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Sinmiloluwa Obafemi</w:t>
        <w:br w:type="textWrapping"/>
        <w:t xml:space="preserve">DATE: 4th July 2023</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systems are in scope: accounting, end point detection, firewalls, intrusion detection system, SIEM tool. The systems will be evaluated for:</w:t>
      </w:r>
    </w:p>
    <w:p w:rsidR="00000000" w:rsidDel="00000000" w:rsidP="00000000" w:rsidRDefault="00000000" w:rsidRPr="00000000" w14:paraId="0000000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user </w:t>
      </w:r>
      <w:r w:rsidDel="00000000" w:rsidR="00000000" w:rsidRPr="00000000">
        <w:rPr>
          <w:rFonts w:ascii="Google Sans" w:cs="Google Sans" w:eastAsia="Google Sans" w:hAnsi="Google Sans"/>
          <w:color w:val="434343"/>
          <w:sz w:val="24"/>
          <w:szCs w:val="24"/>
          <w:rtl w:val="0"/>
        </w:rPr>
        <w:t xml:space="preserve">permissions </w:t>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0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0">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 align with PCI DSS and GDPR compliance requirements.</w:t>
      </w:r>
    </w:p>
    <w:p w:rsidR="00000000" w:rsidDel="00000000" w:rsidP="00000000" w:rsidRDefault="00000000" w:rsidRPr="00000000" w14:paraId="00000011">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5">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6">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 </w:t>
      </w:r>
    </w:p>
    <w:p w:rsidR="00000000" w:rsidDel="00000000" w:rsidP="00000000" w:rsidRDefault="00000000" w:rsidRPr="00000000" w14:paraId="00000017">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8">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Adapt to the concept of least permissions when it comes to user credential management. </w:t>
      </w:r>
    </w:p>
    <w:p w:rsidR="00000000" w:rsidDel="00000000" w:rsidP="00000000" w:rsidRDefault="00000000" w:rsidRPr="00000000" w14:paraId="00000019">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 </w:t>
      </w:r>
    </w:p>
    <w:p w:rsidR="00000000" w:rsidDel="00000000" w:rsidP="00000000" w:rsidRDefault="00000000" w:rsidRPr="00000000" w14:paraId="0000001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they are meeting compliance requirements.</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1">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3">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25">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27">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29">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2A">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2C">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SOC1 and SOC2 guidance related to user access policies and overall data safety.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0">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1">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2">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3">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Botium Toys’ single physical location, locks and CCTV should be used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w:t>
      </w:r>
      <w:r w:rsidDel="00000000" w:rsidR="00000000" w:rsidRPr="00000000">
        <w:rPr>
          <w:rFonts w:ascii="Google Sans" w:cs="Google Sans" w:eastAsia="Google Sans" w:hAnsi="Google Sans"/>
          <w:color w:val="434343"/>
          <w:sz w:val="24"/>
          <w:szCs w:val="24"/>
          <w:rtl w:val="0"/>
        </w:rPr>
        <w:t xml:space="preserve">provider</w:t>
      </w:r>
      <w:r w:rsidDel="00000000" w:rsidR="00000000" w:rsidRPr="00000000">
        <w:rPr>
          <w:rFonts w:ascii="Google Sans" w:cs="Google Sans" w:eastAsia="Google Sans" w:hAnsi="Google Sans"/>
          <w:color w:val="434343"/>
          <w:sz w:val="24"/>
          <w:szCs w:val="24"/>
          <w:rtl w:val="0"/>
        </w:rPr>
        <w:t xml:space="preserve"> will further improve Botium Toys’ security posture.</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