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CB1DE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0C667F" w:rsidRPr="000C667F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канал постоянного сечения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A66727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49900A" wp14:editId="40B42F92">
            <wp:extent cx="2117440" cy="39555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845" cy="3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Pr="00F643B7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жидкости через </w:t>
      </w:r>
      <w:r w:rsidRPr="0010122A">
        <w:rPr>
          <w:rFonts w:ascii="Times New Roman" w:hAnsi="Times New Roman" w:cs="Times New Roman"/>
          <w:sz w:val="28"/>
          <w:szCs w:val="28"/>
        </w:rPr>
        <w:t>канал с постоянной площадью пр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ходного сечения</w:t>
      </w:r>
      <w:r w:rsidR="00F643B7">
        <w:rPr>
          <w:rFonts w:ascii="Times New Roman" w:hAnsi="Times New Roman" w:cs="Times New Roman"/>
          <w:sz w:val="28"/>
          <w:szCs w:val="28"/>
        </w:rPr>
        <w:t>.</w:t>
      </w:r>
      <w:r w:rsidR="00F643B7" w:rsidRPr="00F643B7">
        <w:rPr>
          <w:rFonts w:ascii="Times New Roman" w:hAnsi="Times New Roman" w:cs="Times New Roman"/>
          <w:sz w:val="28"/>
          <w:szCs w:val="28"/>
        </w:rPr>
        <w:t xml:space="preserve"> </w:t>
      </w:r>
      <w:r w:rsidR="00F643B7">
        <w:rPr>
          <w:rFonts w:ascii="Times New Roman" w:hAnsi="Times New Roman" w:cs="Times New Roman"/>
          <w:sz w:val="28"/>
          <w:szCs w:val="28"/>
        </w:rPr>
        <w:t>Сжимаемость и инерция жидкости</w:t>
      </w:r>
      <w:r w:rsidR="000F3739">
        <w:rPr>
          <w:rFonts w:ascii="Times New Roman" w:hAnsi="Times New Roman" w:cs="Times New Roman"/>
          <w:sz w:val="28"/>
          <w:szCs w:val="28"/>
        </w:rPr>
        <w:t>, а также тепловые процессы</w:t>
      </w:r>
      <w:r w:rsidR="00F643B7">
        <w:rPr>
          <w:rFonts w:ascii="Times New Roman" w:hAnsi="Times New Roman" w:cs="Times New Roman"/>
          <w:sz w:val="28"/>
          <w:szCs w:val="28"/>
        </w:rPr>
        <w:t xml:space="preserve"> не учитываются.</w:t>
      </w:r>
    </w:p>
    <w:p w:rsidR="0010122A" w:rsidRPr="0010122A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Канал соединяет две полости</w:t>
      </w:r>
      <w:r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истечение, считается полостью-источником. Полость, в которую поступает рабочая среда из канала, считается полостью-приёмником.</w:t>
      </w:r>
    </w:p>
    <w:p w:rsidR="00DE62B5" w:rsidRPr="00D0761E" w:rsidRDefault="00DE62B5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254E8A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Коэффициент согласования реального и теоретическ</w:t>
            </w: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го расходов</w:t>
            </w:r>
          </w:p>
        </w:tc>
        <w:tc>
          <w:tcPr>
            <w:tcW w:w="1238" w:type="dxa"/>
            <w:vAlign w:val="center"/>
          </w:tcPr>
          <w:p w:rsidR="00D9773D" w:rsidRPr="004112B5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D9773D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mu_kan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254E8A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Гидравлический диаметр канала</w:t>
            </w:r>
          </w:p>
        </w:tc>
        <w:tc>
          <w:tcPr>
            <w:tcW w:w="1238" w:type="dxa"/>
            <w:vAlign w:val="center"/>
          </w:tcPr>
          <w:p w:rsidR="00D9773D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99" w:type="dxa"/>
            <w:vAlign w:val="center"/>
          </w:tcPr>
          <w:p w:rsidR="00D9773D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d_kan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254E8A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Площад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проходного сечения канала</w:t>
            </w:r>
          </w:p>
        </w:tc>
        <w:tc>
          <w:tcPr>
            <w:tcW w:w="1238" w:type="dxa"/>
            <w:vAlign w:val="center"/>
          </w:tcPr>
          <w:p w:rsidR="00D9773D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  <w:vAlign w:val="center"/>
          </w:tcPr>
          <w:p w:rsidR="00D9773D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F_kan</w:t>
            </w:r>
            <w:proofErr w:type="spellEnd"/>
          </w:p>
        </w:tc>
      </w:tr>
      <w:tr w:rsidR="00BF03D1" w:rsidRPr="00D0761E" w:rsidTr="00E70A2B">
        <w:trPr>
          <w:jc w:val="center"/>
        </w:trPr>
        <w:tc>
          <w:tcPr>
            <w:tcW w:w="5955" w:type="dxa"/>
          </w:tcPr>
          <w:p w:rsidR="00BF03D1" w:rsidRPr="002879B9" w:rsidRDefault="00254E8A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Коэффициент формы проходного сечения канала</w:t>
            </w: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38" w:type="dxa"/>
            <w:vAlign w:val="center"/>
          </w:tcPr>
          <w:p w:rsidR="00BF03D1" w:rsidRPr="0097654A" w:rsidRDefault="00254E8A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BF03D1" w:rsidRPr="00254E8A" w:rsidRDefault="00254E8A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A_f</w:t>
            </w:r>
            <w:proofErr w:type="spellEnd"/>
          </w:p>
        </w:tc>
      </w:tr>
      <w:tr w:rsidR="00BF03D1" w:rsidRPr="00D0761E" w:rsidTr="00E70A2B">
        <w:trPr>
          <w:jc w:val="center"/>
        </w:trPr>
        <w:tc>
          <w:tcPr>
            <w:tcW w:w="5955" w:type="dxa"/>
          </w:tcPr>
          <w:p w:rsidR="00BF03D1" w:rsidRPr="002879B9" w:rsidRDefault="00254E8A" w:rsidP="00B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Длина канала</w:t>
            </w:r>
          </w:p>
        </w:tc>
        <w:tc>
          <w:tcPr>
            <w:tcW w:w="1238" w:type="dxa"/>
            <w:vAlign w:val="center"/>
          </w:tcPr>
          <w:p w:rsidR="00BF03D1" w:rsidRPr="0097654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99" w:type="dxa"/>
            <w:vAlign w:val="center"/>
          </w:tcPr>
          <w:p w:rsidR="00BF03D1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L_kan</w:t>
            </w:r>
            <w:proofErr w:type="spellEnd"/>
          </w:p>
        </w:tc>
      </w:tr>
      <w:tr w:rsidR="00BF03D1" w:rsidRPr="00D0761E" w:rsidTr="00E70A2B">
        <w:trPr>
          <w:jc w:val="center"/>
        </w:trPr>
        <w:tc>
          <w:tcPr>
            <w:tcW w:w="5955" w:type="dxa"/>
          </w:tcPr>
          <w:p w:rsidR="00BF03D1" w:rsidRPr="00D0761E" w:rsidRDefault="00254E8A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Шероховатость поверхност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и, ограничивающей канал</w:t>
            </w:r>
          </w:p>
        </w:tc>
        <w:tc>
          <w:tcPr>
            <w:tcW w:w="1238" w:type="dxa"/>
            <w:vAlign w:val="center"/>
          </w:tcPr>
          <w:p w:rsidR="00BF03D1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99" w:type="dxa"/>
            <w:vAlign w:val="center"/>
          </w:tcPr>
          <w:p w:rsidR="00BF03D1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delta_kan</w:t>
            </w:r>
            <w:proofErr w:type="spellEnd"/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D0761E" w:rsidRDefault="00254E8A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Максимальное число Рейнольдса, при котором сохр</w:t>
            </w: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няется ламинарный режим течения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254E8A" w:rsidRPr="00254E8A" w:rsidRDefault="00254E8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Re_lam</w:t>
            </w:r>
            <w:proofErr w:type="spellEnd"/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D0761E" w:rsidRDefault="002B3E6B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Минимальное число Рейнольдса, при котором сохран</w:t>
            </w: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 турбулентный режим течения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Re_turb</w:t>
            </w:r>
            <w:proofErr w:type="spellEnd"/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A66727" w:rsidRDefault="002B3E6B" w:rsidP="00A6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Геометрический уровень сечения канала</w:t>
            </w:r>
            <w:r w:rsidR="00A66727" w:rsidRPr="00A66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727">
              <w:rPr>
                <w:rFonts w:ascii="Times New Roman" w:hAnsi="Times New Roman" w:cs="Times New Roman"/>
                <w:sz w:val="24"/>
                <w:szCs w:val="24"/>
              </w:rPr>
              <w:t>на входе «</w:t>
            </w:r>
            <w:r w:rsidR="00A6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6672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99" w:type="dxa"/>
            <w:vAlign w:val="center"/>
          </w:tcPr>
          <w:p w:rsidR="00254E8A" w:rsidRPr="00A66727" w:rsidRDefault="002B3E6B" w:rsidP="00A66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z_</w:t>
            </w:r>
            <w:r w:rsidR="00A6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D0761E" w:rsidRDefault="00A66727" w:rsidP="00A6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Геометрический уровень сечения канала</w:t>
            </w:r>
            <w:r w:rsidRPr="00A66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входе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99" w:type="dxa"/>
            <w:vAlign w:val="center"/>
          </w:tcPr>
          <w:p w:rsidR="00254E8A" w:rsidRPr="00A66727" w:rsidRDefault="002B3E6B" w:rsidP="00A66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z_</w:t>
            </w:r>
            <w:r w:rsidR="00A6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D0761E" w:rsidRDefault="002B3E6B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Параметр, определяющий значение коэффициента местных сопротивлений при ламинарном режиме теч</w:t>
            </w: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A_mestn</w:t>
            </w:r>
            <w:proofErr w:type="spellEnd"/>
          </w:p>
        </w:tc>
      </w:tr>
      <w:tr w:rsidR="00254E8A" w:rsidRPr="00D0761E" w:rsidTr="00E70A2B">
        <w:trPr>
          <w:jc w:val="center"/>
        </w:trPr>
        <w:tc>
          <w:tcPr>
            <w:tcW w:w="5955" w:type="dxa"/>
          </w:tcPr>
          <w:p w:rsidR="00254E8A" w:rsidRPr="00D0761E" w:rsidRDefault="002B3E6B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E6B">
              <w:rPr>
                <w:rFonts w:ascii="Times New Roman" w:hAnsi="Times New Roman" w:cs="Times New Roman"/>
                <w:sz w:val="24"/>
                <w:szCs w:val="24"/>
              </w:rPr>
              <w:t xml:space="preserve">Сумма коэффициентов местных сопротивлений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турбулентном режиме течения</w:t>
            </w:r>
          </w:p>
        </w:tc>
        <w:tc>
          <w:tcPr>
            <w:tcW w:w="1238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254E8A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zeta_mestn_t</w:t>
            </w:r>
            <w:proofErr w:type="spellEnd"/>
          </w:p>
        </w:tc>
      </w:tr>
      <w:tr w:rsidR="002B3E6B" w:rsidRPr="00D0761E" w:rsidTr="00E70A2B">
        <w:trPr>
          <w:jc w:val="center"/>
        </w:trPr>
        <w:tc>
          <w:tcPr>
            <w:tcW w:w="5955" w:type="dxa"/>
          </w:tcPr>
          <w:p w:rsidR="002B3E6B" w:rsidRPr="00D0761E" w:rsidRDefault="002B3E6B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 свободного падения</w:t>
            </w:r>
          </w:p>
        </w:tc>
        <w:tc>
          <w:tcPr>
            <w:tcW w:w="1238" w:type="dxa"/>
            <w:vAlign w:val="center"/>
          </w:tcPr>
          <w:p w:rsidR="002B3E6B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  <w:proofErr w:type="gramStart"/>
            <w:r w:rsidRPr="002B3E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  <w:vAlign w:val="center"/>
          </w:tcPr>
          <w:p w:rsidR="002B3E6B" w:rsidRPr="00254E8A" w:rsidRDefault="002B3E6B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E6B">
              <w:rPr>
                <w:rFonts w:ascii="Times New Roman" w:hAnsi="Times New Roman" w:cs="Times New Roman"/>
                <w:sz w:val="24"/>
                <w:szCs w:val="24"/>
              </w:rPr>
              <w:t>g_sv</w:t>
            </w:r>
            <w:proofErr w:type="spellEnd"/>
          </w:p>
        </w:tc>
      </w:tr>
      <w:tr w:rsidR="00BF03D1" w:rsidRPr="00D0761E" w:rsidTr="00E70A2B">
        <w:trPr>
          <w:jc w:val="center"/>
        </w:trPr>
        <w:tc>
          <w:tcPr>
            <w:tcW w:w="5955" w:type="dxa"/>
          </w:tcPr>
          <w:p w:rsidR="00BF03D1" w:rsidRPr="00D0761E" w:rsidRDefault="004112B5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BF03D1" w:rsidRPr="00254E8A" w:rsidRDefault="004112B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8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BF03D1" w:rsidRPr="006A6BE1" w:rsidRDefault="004112B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liquid_type</w:t>
            </w:r>
            <w:proofErr w:type="spellEnd"/>
          </w:p>
        </w:tc>
      </w:tr>
    </w:tbl>
    <w:p w:rsidR="004112B5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0039" w:rsidRDefault="00AA0039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039">
        <w:rPr>
          <w:rFonts w:ascii="Times New Roman" w:hAnsi="Times New Roman" w:cs="Times New Roman"/>
          <w:sz w:val="28"/>
          <w:szCs w:val="28"/>
        </w:rPr>
        <w:t>Свойство «Коэффициент согласования реального и теоретического расходов» может быть использован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A0039">
        <w:rPr>
          <w:rFonts w:ascii="Times New Roman" w:hAnsi="Times New Roman" w:cs="Times New Roman"/>
          <w:sz w:val="28"/>
          <w:szCs w:val="28"/>
        </w:rPr>
        <w:t xml:space="preserve"> для повышения точности модели при наличии</w:t>
      </w:r>
      <w:r>
        <w:rPr>
          <w:rFonts w:ascii="Times New Roman" w:hAnsi="Times New Roman" w:cs="Times New Roman"/>
          <w:sz w:val="28"/>
          <w:szCs w:val="28"/>
        </w:rPr>
        <w:t xml:space="preserve"> экспер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ментальных данных по проливке канала. В других случаях рекомендуется задавать значение данного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единице.</w:t>
      </w:r>
    </w:p>
    <w:p w:rsidR="004F2CBC" w:rsidRDefault="004F2CB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2CBC">
        <w:rPr>
          <w:rFonts w:ascii="Times New Roman" w:hAnsi="Times New Roman" w:cs="Times New Roman"/>
          <w:sz w:val="28"/>
          <w:szCs w:val="28"/>
        </w:rPr>
        <w:t>Значения свойств «Гидравлический диаметр канала» и «Коэффициент формы проходного сечения канала» задают</w:t>
      </w:r>
      <w:r>
        <w:rPr>
          <w:rFonts w:ascii="Times New Roman" w:hAnsi="Times New Roman" w:cs="Times New Roman"/>
          <w:sz w:val="28"/>
          <w:szCs w:val="28"/>
        </w:rPr>
        <w:t xml:space="preserve">ся в соответствии с данными таблицы 1 </w:t>
      </w:r>
      <w:r w:rsidRPr="004F2CBC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стр. 234</w:t>
      </w:r>
      <w:r w:rsidR="006F09EA">
        <w:rPr>
          <w:rFonts w:ascii="Times New Roman" w:hAnsi="Times New Roman" w:cs="Times New Roman"/>
          <w:sz w:val="28"/>
          <w:szCs w:val="28"/>
        </w:rPr>
        <w:t>].</w:t>
      </w:r>
    </w:p>
    <w:p w:rsidR="006F09EA" w:rsidRDefault="006F09EA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4961"/>
        <w:gridCol w:w="2126"/>
        <w:gridCol w:w="1807"/>
      </w:tblGrid>
      <w:tr w:rsidR="006F09EA" w:rsidRPr="006F09EA" w:rsidTr="00CA73D9">
        <w:trPr>
          <w:jc w:val="center"/>
        </w:trPr>
        <w:tc>
          <w:tcPr>
            <w:tcW w:w="4961" w:type="dxa"/>
            <w:vAlign w:val="center"/>
          </w:tcPr>
          <w:p w:rsidR="006F09EA" w:rsidRPr="006F09EA" w:rsidRDefault="006F09EA" w:rsidP="006F09E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09EA">
              <w:rPr>
                <w:rFonts w:ascii="Times New Roman" w:hAnsi="Times New Roman" w:cs="Times New Roman"/>
                <w:b/>
                <w:sz w:val="24"/>
                <w:szCs w:val="28"/>
              </w:rPr>
              <w:t>Форма проходного сечения канала</w:t>
            </w:r>
          </w:p>
        </w:tc>
        <w:tc>
          <w:tcPr>
            <w:tcW w:w="2126" w:type="dxa"/>
            <w:vAlign w:val="center"/>
          </w:tcPr>
          <w:p w:rsidR="006F09EA" w:rsidRDefault="006F09EA" w:rsidP="006F09E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09EA">
              <w:rPr>
                <w:rFonts w:ascii="Times New Roman" w:hAnsi="Times New Roman" w:cs="Times New Roman"/>
                <w:b/>
                <w:sz w:val="24"/>
                <w:szCs w:val="28"/>
              </w:rPr>
              <w:t>Гидравлический диаметр</w:t>
            </w:r>
          </w:p>
          <w:p w:rsidR="006307B6" w:rsidRPr="006F09EA" w:rsidRDefault="006307B6" w:rsidP="006F09E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307B6">
              <w:rPr>
                <w:rFonts w:ascii="Times New Roman" w:hAnsi="Times New Roman" w:cs="Times New Roman"/>
                <w:b/>
                <w:sz w:val="24"/>
                <w:szCs w:val="28"/>
              </w:rPr>
              <w:t>d_kan</w:t>
            </w:r>
            <w:proofErr w:type="spellEnd"/>
          </w:p>
        </w:tc>
        <w:tc>
          <w:tcPr>
            <w:tcW w:w="1807" w:type="dxa"/>
            <w:vAlign w:val="center"/>
          </w:tcPr>
          <w:p w:rsidR="006F09EA" w:rsidRDefault="006F09EA" w:rsidP="006F09E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09EA">
              <w:rPr>
                <w:rFonts w:ascii="Times New Roman" w:hAnsi="Times New Roman" w:cs="Times New Roman"/>
                <w:b/>
                <w:sz w:val="24"/>
                <w:szCs w:val="28"/>
              </w:rPr>
              <w:t>Коэффициент формы</w:t>
            </w:r>
          </w:p>
          <w:p w:rsidR="006307B6" w:rsidRPr="006F09EA" w:rsidRDefault="006307B6" w:rsidP="006F09E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307B6">
              <w:rPr>
                <w:rFonts w:ascii="Times New Roman" w:hAnsi="Times New Roman" w:cs="Times New Roman"/>
                <w:b/>
                <w:sz w:val="24"/>
                <w:szCs w:val="28"/>
              </w:rPr>
              <w:t>A_f</w:t>
            </w:r>
            <w:proofErr w:type="spellEnd"/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Круг диаметром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Квадрат со стороной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57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Равносторонний треугольник со стороной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0,58·a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53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Кольцевой просвет шириной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2∙a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96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Прямоугольник со сторонами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6F09E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</w:t>
            </w:r>
            <w:r w:rsidRPr="006F09EA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:rsidR="006F09EA" w:rsidRPr="006F09EA" w:rsidRDefault="006F09EA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6F09EA" w:rsidRPr="006F09EA" w:rsidRDefault="006F09EA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≈ 0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2·a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96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0,25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1,6·a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73</w:t>
            </w:r>
          </w:p>
        </w:tc>
      </w:tr>
      <w:tr w:rsidR="006F09EA" w:rsidRPr="006F09EA" w:rsidTr="00CA73D9">
        <w:trPr>
          <w:jc w:val="center"/>
        </w:trPr>
        <w:tc>
          <w:tcPr>
            <w:tcW w:w="4961" w:type="dxa"/>
          </w:tcPr>
          <w:p w:rsidR="006F09EA" w:rsidRPr="006F09EA" w:rsidRDefault="006F09EA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0,5</w:t>
            </w:r>
          </w:p>
        </w:tc>
        <w:tc>
          <w:tcPr>
            <w:tcW w:w="2126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1,3·a</w:t>
            </w:r>
          </w:p>
        </w:tc>
        <w:tc>
          <w:tcPr>
            <w:tcW w:w="1807" w:type="dxa"/>
            <w:vAlign w:val="center"/>
          </w:tcPr>
          <w:p w:rsidR="006F09EA" w:rsidRPr="00E2184C" w:rsidRDefault="00E2184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62</w:t>
            </w:r>
          </w:p>
        </w:tc>
      </w:tr>
    </w:tbl>
    <w:p w:rsidR="006F09EA" w:rsidRDefault="006F09EA" w:rsidP="006F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07B6" w:rsidRDefault="006307B6" w:rsidP="006307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7B6">
        <w:rPr>
          <w:rFonts w:ascii="Times New Roman" w:hAnsi="Times New Roman" w:cs="Times New Roman"/>
          <w:sz w:val="28"/>
          <w:szCs w:val="28"/>
        </w:rPr>
        <w:t>Значения свойств «Параметр, определяющий значение коэффициента местных сопротивлений при ламинарном режиме течения» и «Сумма коэффициентов мес</w:t>
      </w:r>
      <w:r w:rsidRPr="006307B6">
        <w:rPr>
          <w:rFonts w:ascii="Times New Roman" w:hAnsi="Times New Roman" w:cs="Times New Roman"/>
          <w:sz w:val="28"/>
          <w:szCs w:val="28"/>
        </w:rPr>
        <w:t>т</w:t>
      </w:r>
      <w:r w:rsidRPr="006307B6">
        <w:rPr>
          <w:rFonts w:ascii="Times New Roman" w:hAnsi="Times New Roman" w:cs="Times New Roman"/>
          <w:sz w:val="28"/>
          <w:szCs w:val="28"/>
        </w:rPr>
        <w:t>ных сопротивлений при турбулентном режиме течения»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</w:t>
      </w:r>
      <w:r w:rsidRPr="006307B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</w:t>
      </w:r>
      <w:r w:rsidRPr="006307B6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07B6">
        <w:rPr>
          <w:rFonts w:ascii="Times New Roman" w:hAnsi="Times New Roman" w:cs="Times New Roman"/>
          <w:sz w:val="28"/>
          <w:szCs w:val="28"/>
        </w:rPr>
        <w:t xml:space="preserve"> таблицы 2 [1, стр. 80].</w:t>
      </w:r>
    </w:p>
    <w:p w:rsidR="006307B6" w:rsidRDefault="006307B6" w:rsidP="006307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07B6" w:rsidRPr="006307B6" w:rsidRDefault="006307B6" w:rsidP="006307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jc w:val="center"/>
        <w:tblInd w:w="3423" w:type="dxa"/>
        <w:tblLook w:val="04A0" w:firstRow="1" w:lastRow="0" w:firstColumn="1" w:lastColumn="0" w:noHBand="0" w:noVBand="1"/>
      </w:tblPr>
      <w:tblGrid>
        <w:gridCol w:w="3064"/>
        <w:gridCol w:w="2126"/>
        <w:gridCol w:w="1807"/>
      </w:tblGrid>
      <w:tr w:rsidR="006307B6" w:rsidRPr="006F09EA" w:rsidTr="00210675">
        <w:trPr>
          <w:jc w:val="center"/>
        </w:trPr>
        <w:tc>
          <w:tcPr>
            <w:tcW w:w="3064" w:type="dxa"/>
            <w:vAlign w:val="center"/>
          </w:tcPr>
          <w:p w:rsidR="006307B6" w:rsidRPr="006F09EA" w:rsidRDefault="006307B6" w:rsidP="00AA58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Местное сопротивление</w:t>
            </w:r>
          </w:p>
        </w:tc>
        <w:tc>
          <w:tcPr>
            <w:tcW w:w="2126" w:type="dxa"/>
            <w:vAlign w:val="center"/>
          </w:tcPr>
          <w:p w:rsidR="006307B6" w:rsidRDefault="006307B6" w:rsidP="00AA58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</w:t>
            </w:r>
          </w:p>
          <w:p w:rsidR="006307B6" w:rsidRPr="006F09EA" w:rsidRDefault="006307B6" w:rsidP="00AA58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307B6">
              <w:rPr>
                <w:rFonts w:ascii="Times New Roman" w:hAnsi="Times New Roman" w:cs="Times New Roman"/>
                <w:b/>
                <w:sz w:val="24"/>
                <w:szCs w:val="28"/>
              </w:rPr>
              <w:t>A_mestn</w:t>
            </w:r>
            <w:proofErr w:type="spellEnd"/>
          </w:p>
        </w:tc>
        <w:tc>
          <w:tcPr>
            <w:tcW w:w="1807" w:type="dxa"/>
            <w:vAlign w:val="center"/>
          </w:tcPr>
          <w:p w:rsidR="006307B6" w:rsidRDefault="006307B6" w:rsidP="00AA58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</w:t>
            </w:r>
          </w:p>
          <w:p w:rsidR="006307B6" w:rsidRPr="006F09EA" w:rsidRDefault="006307B6" w:rsidP="00AA58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307B6">
              <w:rPr>
                <w:rFonts w:ascii="Times New Roman" w:hAnsi="Times New Roman" w:cs="Times New Roman"/>
                <w:b/>
                <w:sz w:val="24"/>
                <w:szCs w:val="28"/>
              </w:rPr>
              <w:t>zeta_mestn_t</w:t>
            </w:r>
            <w:proofErr w:type="spellEnd"/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 из трубы в бак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из бака в трубу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F09EA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Тройник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</w:t>
            </w: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Угольник 90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0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1,4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F09EA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Угольник 135</w:t>
            </w:r>
            <w:r w:rsidRPr="006307B6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0</w:t>
            </w:r>
          </w:p>
        </w:tc>
        <w:tc>
          <w:tcPr>
            <w:tcW w:w="2126" w:type="dxa"/>
            <w:vAlign w:val="center"/>
          </w:tcPr>
          <w:p w:rsidR="006307B6" w:rsidRPr="006F09EA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600</w:t>
            </w:r>
          </w:p>
        </w:tc>
        <w:tc>
          <w:tcPr>
            <w:tcW w:w="1807" w:type="dxa"/>
            <w:vAlign w:val="center"/>
          </w:tcPr>
          <w:p w:rsidR="006307B6" w:rsidRPr="006F09EA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0,4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6307B6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Колено 90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0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</w:t>
            </w: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0,2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B00202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Задвижка:</w:t>
            </w:r>
          </w:p>
        </w:tc>
        <w:tc>
          <w:tcPr>
            <w:tcW w:w="2126" w:type="dxa"/>
            <w:vAlign w:val="center"/>
          </w:tcPr>
          <w:p w:rsidR="006307B6" w:rsidRPr="00701E25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807" w:type="dxa"/>
            <w:vAlign w:val="center"/>
          </w:tcPr>
          <w:p w:rsidR="006307B6" w:rsidRPr="00701E25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B00202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полностью открытая</w:t>
            </w:r>
          </w:p>
        </w:tc>
        <w:tc>
          <w:tcPr>
            <w:tcW w:w="2126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75</w:t>
            </w:r>
          </w:p>
        </w:tc>
        <w:tc>
          <w:tcPr>
            <w:tcW w:w="1807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0,15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B00202" w:rsidRDefault="00B00202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0,75</w:t>
            </w:r>
          </w:p>
        </w:tc>
        <w:tc>
          <w:tcPr>
            <w:tcW w:w="2126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350</w:t>
            </w:r>
          </w:p>
        </w:tc>
        <w:tc>
          <w:tcPr>
            <w:tcW w:w="1807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0,2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B00202" w:rsidRDefault="00B00202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0,50</w:t>
            </w:r>
          </w:p>
        </w:tc>
        <w:tc>
          <w:tcPr>
            <w:tcW w:w="2126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1300</w:t>
            </w:r>
          </w:p>
        </w:tc>
        <w:tc>
          <w:tcPr>
            <w:tcW w:w="1807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B00202" w:rsidRDefault="00B00202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0,25</w:t>
            </w:r>
          </w:p>
        </w:tc>
        <w:tc>
          <w:tcPr>
            <w:tcW w:w="2126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</w:p>
        </w:tc>
        <w:tc>
          <w:tcPr>
            <w:tcW w:w="1807" w:type="dxa"/>
            <w:vAlign w:val="center"/>
          </w:tcPr>
          <w:p w:rsidR="006307B6" w:rsidRPr="006307B6" w:rsidRDefault="00B00202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6307B6" w:rsidRPr="006F09EA" w:rsidTr="00210675">
        <w:trPr>
          <w:jc w:val="center"/>
        </w:trPr>
        <w:tc>
          <w:tcPr>
            <w:tcW w:w="3064" w:type="dxa"/>
          </w:tcPr>
          <w:p w:rsidR="006307B6" w:rsidRPr="006307B6" w:rsidRDefault="00701E25" w:rsidP="00AA582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Диафрагма:</w:t>
            </w:r>
          </w:p>
        </w:tc>
        <w:tc>
          <w:tcPr>
            <w:tcW w:w="2126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07" w:type="dxa"/>
            <w:vAlign w:val="center"/>
          </w:tcPr>
          <w:p w:rsidR="006307B6" w:rsidRPr="006307B6" w:rsidRDefault="006307B6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01E25" w:rsidRPr="006F09EA" w:rsidTr="00210675">
        <w:trPr>
          <w:jc w:val="center"/>
        </w:trPr>
        <w:tc>
          <w:tcPr>
            <w:tcW w:w="3064" w:type="dxa"/>
          </w:tcPr>
          <w:p w:rsidR="00701E25" w:rsidRPr="00701E25" w:rsidRDefault="00701E25" w:rsidP="00AA582C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64</w:t>
            </w:r>
          </w:p>
        </w:tc>
        <w:tc>
          <w:tcPr>
            <w:tcW w:w="2126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  <w:tc>
          <w:tcPr>
            <w:tcW w:w="1807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701E25" w:rsidRPr="006F09EA" w:rsidTr="00210675">
        <w:trPr>
          <w:jc w:val="center"/>
        </w:trPr>
        <w:tc>
          <w:tcPr>
            <w:tcW w:w="3064" w:type="dxa"/>
          </w:tcPr>
          <w:p w:rsidR="00701E25" w:rsidRPr="00701E25" w:rsidRDefault="00701E25" w:rsidP="00AA582C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2126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</w:t>
            </w:r>
          </w:p>
        </w:tc>
        <w:tc>
          <w:tcPr>
            <w:tcW w:w="1807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701E25" w:rsidRPr="006F09EA" w:rsidTr="00210675">
        <w:trPr>
          <w:jc w:val="center"/>
        </w:trPr>
        <w:tc>
          <w:tcPr>
            <w:tcW w:w="3064" w:type="dxa"/>
          </w:tcPr>
          <w:p w:rsidR="00701E25" w:rsidRPr="00701E25" w:rsidRDefault="00701E25" w:rsidP="00AA582C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807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</w:tr>
      <w:tr w:rsidR="00701E25" w:rsidRPr="006F09EA" w:rsidTr="00210675">
        <w:trPr>
          <w:jc w:val="center"/>
        </w:trPr>
        <w:tc>
          <w:tcPr>
            <w:tcW w:w="3064" w:type="dxa"/>
          </w:tcPr>
          <w:p w:rsidR="00701E25" w:rsidRPr="006307B6" w:rsidRDefault="00701E25" w:rsidP="00701E25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020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</w:p>
        </w:tc>
        <w:tc>
          <w:tcPr>
            <w:tcW w:w="2126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</w:t>
            </w:r>
          </w:p>
        </w:tc>
        <w:tc>
          <w:tcPr>
            <w:tcW w:w="1807" w:type="dxa"/>
            <w:vAlign w:val="center"/>
          </w:tcPr>
          <w:p w:rsidR="00701E25" w:rsidRPr="006307B6" w:rsidRDefault="00701E25" w:rsidP="00AA58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800</w:t>
            </w:r>
          </w:p>
        </w:tc>
      </w:tr>
    </w:tbl>
    <w:p w:rsidR="006307B6" w:rsidRPr="00363885" w:rsidRDefault="00363885" w:rsidP="0036388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8"/>
        </w:rPr>
      </w:pPr>
      <w:r w:rsidRPr="00363885">
        <w:rPr>
          <w:rFonts w:ascii="Times New Roman" w:hAnsi="Times New Roman" w:cs="Times New Roman"/>
          <w:i/>
          <w:sz w:val="24"/>
          <w:szCs w:val="28"/>
        </w:rPr>
        <w:t xml:space="preserve">Примечание: </w:t>
      </w:r>
      <w:r w:rsidRPr="00363885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363885">
        <w:rPr>
          <w:rFonts w:ascii="Times New Roman" w:hAnsi="Times New Roman" w:cs="Times New Roman"/>
          <w:i/>
          <w:sz w:val="24"/>
          <w:szCs w:val="28"/>
        </w:rPr>
        <w:t xml:space="preserve"> – отношение площади проходного сечения местного сопротивления к площ</w:t>
      </w:r>
      <w:r w:rsidRPr="00363885">
        <w:rPr>
          <w:rFonts w:ascii="Times New Roman" w:hAnsi="Times New Roman" w:cs="Times New Roman"/>
          <w:i/>
          <w:sz w:val="24"/>
          <w:szCs w:val="28"/>
        </w:rPr>
        <w:t>а</w:t>
      </w:r>
      <w:r w:rsidRPr="00363885">
        <w:rPr>
          <w:rFonts w:ascii="Times New Roman" w:hAnsi="Times New Roman" w:cs="Times New Roman"/>
          <w:i/>
          <w:sz w:val="24"/>
          <w:szCs w:val="28"/>
        </w:rPr>
        <w:t>ди проходного сечения канала</w:t>
      </w:r>
      <w:r>
        <w:rPr>
          <w:rFonts w:ascii="Times New Roman" w:hAnsi="Times New Roman" w:cs="Times New Roman"/>
          <w:i/>
          <w:sz w:val="24"/>
          <w:szCs w:val="28"/>
        </w:rPr>
        <w:t>.</w:t>
      </w:r>
    </w:p>
    <w:p w:rsidR="006307B6" w:rsidRPr="00B00202" w:rsidRDefault="006307B6" w:rsidP="006F0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E82D0E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E82D0E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E82D0E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E82D0E">
        <w:rPr>
          <w:rFonts w:ascii="Times New Roman" w:hAnsi="Times New Roman" w:cs="Times New Roman"/>
          <w:sz w:val="28"/>
          <w:szCs w:val="28"/>
        </w:rPr>
        <w:t>жидкости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BF03D1" w:rsidRPr="007D0B8F" w:rsidRDefault="00BF03D1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A66727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514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51441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E756D6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Массовый расход рабочей среды через канал</w:t>
            </w:r>
          </w:p>
        </w:tc>
        <w:tc>
          <w:tcPr>
            <w:tcW w:w="1238" w:type="dxa"/>
          </w:tcPr>
          <w:p w:rsidR="009046B9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E756D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E756D6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End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E756D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A66727" w:rsidP="00A6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72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«A» канала</w:t>
            </w:r>
          </w:p>
        </w:tc>
        <w:tc>
          <w:tcPr>
            <w:tcW w:w="1238" w:type="dxa"/>
          </w:tcPr>
          <w:p w:rsidR="00246EB3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246EB3" w:rsidRPr="00A66727" w:rsidRDefault="00E756D6" w:rsidP="00A66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_p_</w:t>
            </w:r>
            <w:r w:rsidR="00A6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A66727" w:rsidP="00A66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72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A66727">
              <w:rPr>
                <w:rFonts w:ascii="Times New Roman" w:hAnsi="Times New Roman" w:cs="Times New Roman"/>
                <w:sz w:val="24"/>
                <w:szCs w:val="28"/>
              </w:rPr>
              <w:t>» канала</w:t>
            </w:r>
          </w:p>
        </w:tc>
        <w:tc>
          <w:tcPr>
            <w:tcW w:w="1238" w:type="dxa"/>
          </w:tcPr>
          <w:p w:rsidR="00BF03D1" w:rsidRPr="00E756D6" w:rsidRDefault="00E756D6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BF03D1" w:rsidRPr="00A66727" w:rsidRDefault="00E756D6" w:rsidP="00A66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_p_</w:t>
            </w:r>
            <w:r w:rsidR="00A6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E756D6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Средняя плотность жидкости в канале</w:t>
            </w:r>
          </w:p>
        </w:tc>
        <w:tc>
          <w:tcPr>
            <w:tcW w:w="1238" w:type="dxa"/>
          </w:tcPr>
          <w:p w:rsidR="00BF03D1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756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E756D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ro_sredn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E756D6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Средний коэффициент кинематической вязкости</w:t>
            </w:r>
          </w:p>
        </w:tc>
        <w:tc>
          <w:tcPr>
            <w:tcW w:w="1238" w:type="dxa"/>
          </w:tcPr>
          <w:p w:rsidR="00E756D6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proofErr w:type="gramStart"/>
            <w:r w:rsidRPr="00E756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699" w:type="dxa"/>
          </w:tcPr>
          <w:p w:rsidR="00E756D6" w:rsidRPr="00E756D6" w:rsidRDefault="00E756D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nju_sredn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E756D6" w:rsidP="00E756D6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 xml:space="preserve">Число Рейнольдса </w:t>
            </w: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38" w:type="dxa"/>
          </w:tcPr>
          <w:p w:rsidR="00BF03D1" w:rsidRPr="00E756D6" w:rsidRDefault="00E756D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BF03D1" w:rsidRPr="00E756D6" w:rsidRDefault="00E756D6" w:rsidP="00321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756D6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D445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Pr="0010122A">
        <w:rPr>
          <w:rFonts w:ascii="Times New Roman" w:hAnsi="Times New Roman" w:cs="Times New Roman"/>
          <w:sz w:val="28"/>
          <w:szCs w:val="28"/>
        </w:rPr>
        <w:t>е</w:t>
      </w:r>
      <w:r w:rsidRPr="0010122A">
        <w:rPr>
          <w:rFonts w:ascii="Times New Roman" w:hAnsi="Times New Roman" w:cs="Times New Roman"/>
          <w:sz w:val="28"/>
          <w:szCs w:val="28"/>
        </w:rPr>
        <w:t>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</w:t>
      </w:r>
      <w:r w:rsidR="00503A4C">
        <w:rPr>
          <w:rFonts w:ascii="Times New Roman" w:hAnsi="Times New Roman" w:cs="Times New Roman"/>
          <w:sz w:val="28"/>
          <w:szCs w:val="28"/>
        </w:rPr>
        <w:t xml:space="preserve"> и объемный</w:t>
      </w:r>
      <w:r w:rsidRPr="00D600CC">
        <w:rPr>
          <w:rFonts w:ascii="Times New Roman" w:hAnsi="Times New Roman" w:cs="Times New Roman"/>
          <w:sz w:val="28"/>
          <w:szCs w:val="28"/>
        </w:rPr>
        <w:t xml:space="preserve"> расход</w:t>
      </w:r>
      <w:r w:rsidR="00503A4C">
        <w:rPr>
          <w:rFonts w:ascii="Times New Roman" w:hAnsi="Times New Roman" w:cs="Times New Roman"/>
          <w:sz w:val="28"/>
          <w:szCs w:val="28"/>
        </w:rPr>
        <w:t>ы</w:t>
      </w:r>
      <w:r w:rsidRPr="00D600CC">
        <w:rPr>
          <w:rFonts w:ascii="Times New Roman" w:hAnsi="Times New Roman" w:cs="Times New Roman"/>
          <w:sz w:val="28"/>
          <w:szCs w:val="28"/>
        </w:rPr>
        <w:t>, выдавае</w:t>
      </w:r>
      <w:r w:rsidR="00503A4C">
        <w:rPr>
          <w:rFonts w:ascii="Times New Roman" w:hAnsi="Times New Roman" w:cs="Times New Roman"/>
          <w:sz w:val="28"/>
          <w:szCs w:val="28"/>
        </w:rPr>
        <w:t>мые</w:t>
      </w:r>
      <w:r w:rsidRPr="00D600CC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 w:rsidR="00503A4C">
        <w:rPr>
          <w:rFonts w:ascii="Times New Roman" w:hAnsi="Times New Roman" w:cs="Times New Roman"/>
          <w:sz w:val="28"/>
          <w:szCs w:val="28"/>
        </w:rPr>
        <w:t>ы блока, буду</w:t>
      </w:r>
      <w:r w:rsidRPr="00D600CC">
        <w:rPr>
          <w:rFonts w:ascii="Times New Roman" w:hAnsi="Times New Roman" w:cs="Times New Roman"/>
          <w:sz w:val="28"/>
          <w:szCs w:val="28"/>
        </w:rPr>
        <w:t>т иметь отрицатель</w:t>
      </w:r>
      <w:r w:rsidR="00503A4C">
        <w:rPr>
          <w:rFonts w:ascii="Times New Roman" w:hAnsi="Times New Roman" w:cs="Times New Roman"/>
          <w:sz w:val="28"/>
          <w:szCs w:val="28"/>
        </w:rPr>
        <w:t>ны</w:t>
      </w:r>
      <w:bookmarkStart w:id="0" w:name="_GoBack"/>
      <w:bookmarkEnd w:id="0"/>
      <w:r w:rsidR="00503A4C">
        <w:rPr>
          <w:rFonts w:ascii="Times New Roman" w:hAnsi="Times New Roman" w:cs="Times New Roman"/>
          <w:sz w:val="28"/>
          <w:szCs w:val="28"/>
        </w:rPr>
        <w:t>е значения</w:t>
      </w:r>
      <w:r w:rsidRPr="00D600CC">
        <w:rPr>
          <w:rFonts w:ascii="Times New Roman" w:hAnsi="Times New Roman" w:cs="Times New Roman"/>
          <w:sz w:val="28"/>
          <w:szCs w:val="28"/>
        </w:rPr>
        <w:t xml:space="preserve"> в случае, если истечение происходит из полости, к</w:t>
      </w:r>
      <w:r w:rsidRPr="00D600CC">
        <w:rPr>
          <w:rFonts w:ascii="Times New Roman" w:hAnsi="Times New Roman" w:cs="Times New Roman"/>
          <w:sz w:val="28"/>
          <w:szCs w:val="28"/>
        </w:rPr>
        <w:t>о</w:t>
      </w:r>
      <w:r w:rsidRPr="00D600CC">
        <w:rPr>
          <w:rFonts w:ascii="Times New Roman" w:hAnsi="Times New Roman" w:cs="Times New Roman"/>
          <w:sz w:val="28"/>
          <w:szCs w:val="28"/>
        </w:rPr>
        <w:t>торая и</w:t>
      </w:r>
      <w:r w:rsidRPr="00D600CC">
        <w:rPr>
          <w:rFonts w:ascii="Times New Roman" w:hAnsi="Times New Roman" w:cs="Times New Roman"/>
          <w:sz w:val="28"/>
          <w:szCs w:val="28"/>
        </w:rPr>
        <w:t>з</w:t>
      </w:r>
      <w:r w:rsidRPr="00D600CC">
        <w:rPr>
          <w:rFonts w:ascii="Times New Roman" w:hAnsi="Times New Roman" w:cs="Times New Roman"/>
          <w:sz w:val="28"/>
          <w:szCs w:val="28"/>
        </w:rPr>
        <w:t>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 w:rsidR="00BD4451" w:rsidRPr="00BD4451">
        <w:rPr>
          <w:rFonts w:ascii="Times New Roman" w:hAnsi="Times New Roman" w:cs="Times New Roman"/>
          <w:sz w:val="28"/>
          <w:szCs w:val="28"/>
        </w:rPr>
        <w:t xml:space="preserve"> (</w:t>
      </w:r>
      <w:r w:rsidR="00BD4451">
        <w:rPr>
          <w:rFonts w:ascii="Times New Roman" w:hAnsi="Times New Roman" w:cs="Times New Roman"/>
          <w:sz w:val="28"/>
          <w:szCs w:val="28"/>
        </w:rPr>
        <w:t xml:space="preserve">т.е. в направлении </w:t>
      </w:r>
      <w:r w:rsidR="00BD44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D4451" w:rsidRPr="00BD4451">
        <w:rPr>
          <w:rFonts w:ascii="Times New Roman" w:hAnsi="Times New Roman" w:cs="Times New Roman"/>
          <w:sz w:val="28"/>
          <w:szCs w:val="28"/>
        </w:rPr>
        <w:t>-</w:t>
      </w:r>
      <w:r w:rsidR="00BD44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D4451" w:rsidRPr="00BD44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3601" w:rsidRPr="004B3601" w:rsidRDefault="004B3601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BD445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D445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BD4451">
        <w:rPr>
          <w:rFonts w:ascii="Times New Roman" w:eastAsia="Calibri" w:hAnsi="Times New Roman" w:cs="Times New Roman"/>
          <w:sz w:val="28"/>
          <w:szCs w:val="28"/>
        </w:rPr>
        <w:t>» и «</w:t>
      </w:r>
      <w:r w:rsidR="00BD445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BD4451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моделирующими пол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>сти</w:t>
      </w:r>
      <w:r w:rsidR="00421120">
        <w:rPr>
          <w:rFonts w:ascii="Times New Roman" w:hAnsi="Times New Roman" w:cs="Times New Roman"/>
          <w:sz w:val="28"/>
          <w:szCs w:val="28"/>
        </w:rPr>
        <w:t xml:space="preserve"> и</w:t>
      </w:r>
      <w:r w:rsidR="00715008">
        <w:rPr>
          <w:rFonts w:ascii="Times New Roman" w:hAnsi="Times New Roman" w:cs="Times New Roman"/>
          <w:sz w:val="28"/>
          <w:szCs w:val="28"/>
        </w:rPr>
        <w:t xml:space="preserve"> гидроцилин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0D529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3E7E22" wp14:editId="49DC0F13">
            <wp:extent cx="3324611" cy="2382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5" cy="2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4A0065" w:rsidRPr="006E7B2A" w:rsidRDefault="004A0065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E752CA" w:rsidP="00B17F6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poln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poln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&lt;0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E752CA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poln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poln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7E1F93" w:rsidRDefault="00E752CA" w:rsidP="00913BE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kan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kan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kan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mestn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sredn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poln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∙sign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poln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911624" w:rsidP="003C1B26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poln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redn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BC1B9E" w:rsidRDefault="00E752CA" w:rsidP="00BC1B9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sredn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;0,5∙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C71D55" w:rsidRDefault="00E752CA" w:rsidP="006D6C9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lam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lam                         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per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&lt;Re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turb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tur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turb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           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B9389E" w:rsidRDefault="00E752CA" w:rsidP="005E747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lam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kan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B9389E" w:rsidRDefault="00E752CA" w:rsidP="00AA582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turb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2∙lg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kan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3,7∙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kan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6,81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Re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kan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0,9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B9389E" w:rsidRDefault="00E752CA" w:rsidP="005E747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per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lam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turb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lam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turb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lam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kan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lam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Pr="00DE0F68" w:rsidRDefault="00E752CA" w:rsidP="00DE0F68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mestn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mestn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kan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mestn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turb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7C0670" w:rsidRDefault="00911624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6E71" w:rsidRPr="006E7B2A" w:rsidTr="00D57CC5">
        <w:trPr>
          <w:jc w:val="center"/>
        </w:trPr>
        <w:tc>
          <w:tcPr>
            <w:tcW w:w="8964" w:type="dxa"/>
            <w:vAlign w:val="center"/>
          </w:tcPr>
          <w:p w:rsidR="00E46E71" w:rsidRDefault="00E752CA" w:rsidP="00E72B75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kan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sredn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sredn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kan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E46E71" w:rsidRDefault="00E46E71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6E71" w:rsidRPr="006E7B2A" w:rsidTr="00D57CC5">
        <w:trPr>
          <w:jc w:val="center"/>
        </w:trPr>
        <w:tc>
          <w:tcPr>
            <w:tcW w:w="8964" w:type="dxa"/>
            <w:vAlign w:val="center"/>
          </w:tcPr>
          <w:p w:rsidR="00E46E71" w:rsidRPr="00E46E71" w:rsidRDefault="00E752CA" w:rsidP="00E46E7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sredn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;0,5∙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E46E71" w:rsidRDefault="00E46E71" w:rsidP="00B26C96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 w:rsidR="00B26C9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канал,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выдава</w:t>
      </w:r>
      <w:r w:rsidR="006537DC">
        <w:rPr>
          <w:rFonts w:ascii="Times New Roman" w:hAnsi="Times New Roman"/>
          <w:sz w:val="28"/>
          <w:szCs w:val="28"/>
        </w:rPr>
        <w:t>е</w:t>
      </w:r>
      <w:r w:rsidR="006537DC">
        <w:rPr>
          <w:rFonts w:ascii="Times New Roman" w:hAnsi="Times New Roman"/>
          <w:sz w:val="28"/>
          <w:szCs w:val="28"/>
        </w:rPr>
        <w:t>мый на порт «</w:t>
      </w:r>
      <w:r w:rsidR="00F618CC">
        <w:rPr>
          <w:rFonts w:ascii="Times New Roman" w:hAnsi="Times New Roman"/>
          <w:sz w:val="28"/>
          <w:szCs w:val="28"/>
          <w:lang w:val="en-US"/>
        </w:rPr>
        <w:t>A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C681C" w:rsidRPr="006537DC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>массовый расход рабочей среды через канал</w:t>
      </w:r>
      <w:r w:rsidR="00F618CC">
        <w:rPr>
          <w:rFonts w:ascii="Times New Roman" w:hAnsi="Times New Roman"/>
          <w:sz w:val="28"/>
          <w:szCs w:val="28"/>
        </w:rPr>
        <w:t xml:space="preserve"> в направлении </w:t>
      </w:r>
      <w:r w:rsidR="00F618CC">
        <w:rPr>
          <w:rFonts w:ascii="Times New Roman" w:hAnsi="Times New Roman"/>
          <w:sz w:val="28"/>
          <w:szCs w:val="28"/>
          <w:lang w:val="en-US"/>
        </w:rPr>
        <w:t>A</w:t>
      </w:r>
      <w:r w:rsidR="00F618CC" w:rsidRPr="00F618CC">
        <w:rPr>
          <w:rFonts w:ascii="Times New Roman" w:hAnsi="Times New Roman"/>
          <w:sz w:val="28"/>
          <w:szCs w:val="28"/>
        </w:rPr>
        <w:t>-</w:t>
      </w:r>
      <w:r w:rsidR="00F618CC">
        <w:rPr>
          <w:rFonts w:ascii="Times New Roman" w:hAnsi="Times New Roman"/>
          <w:sz w:val="28"/>
          <w:szCs w:val="28"/>
          <w:lang w:val="en-US"/>
        </w:rPr>
        <w:t>B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C681C" w:rsidRPr="00503A4C" w:rsidRDefault="00DC681C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poln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eastAsiaTheme="minorEastAsia" w:hAnsi="Times New Roman"/>
          <w:sz w:val="28"/>
          <w:szCs w:val="28"/>
        </w:rPr>
        <w:t>перепад полного давления</w:t>
      </w:r>
      <w:r w:rsidR="003D6B57" w:rsidRPr="00503A4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D6B57">
        <w:rPr>
          <w:rFonts w:ascii="Times New Roman" w:eastAsiaTheme="minorEastAsia" w:hAnsi="Times New Roman"/>
          <w:sz w:val="28"/>
          <w:szCs w:val="28"/>
        </w:rPr>
        <w:t>рабочей среды</w:t>
      </w:r>
      <w:r w:rsidR="006537DC">
        <w:rPr>
          <w:rFonts w:ascii="Times New Roman" w:eastAsiaTheme="minorEastAsia" w:hAnsi="Times New Roman"/>
          <w:sz w:val="28"/>
          <w:szCs w:val="28"/>
        </w:rPr>
        <w:t xml:space="preserve"> в канале</w:t>
      </w:r>
      <w:r w:rsidR="006537DC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F618CC" w:rsidRPr="006E7B2A" w:rsidRDefault="00F618CC" w:rsidP="00F618CC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массовый расход рабочей среды через канал, как сигнал, выдава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мый на порт «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»</w:t>
      </w:r>
      <w:r w:rsidRPr="00653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C681C" w:rsidRDefault="00E752CA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kan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 w:cs="Times New Roman"/>
          <w:sz w:val="28"/>
          <w:szCs w:val="28"/>
        </w:rPr>
        <w:t>к</w:t>
      </w:r>
      <w:r w:rsidR="006537DC" w:rsidRPr="00AA0039">
        <w:rPr>
          <w:rFonts w:ascii="Times New Roman" w:hAnsi="Times New Roman" w:cs="Times New Roman"/>
          <w:sz w:val="28"/>
          <w:szCs w:val="28"/>
        </w:rPr>
        <w:t>оэффициент согласования реального и теоретического расходов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3D6B57" w:rsidRPr="003757D9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коэффициент гидравлического трения (коэффициент Дарси) к</w:t>
      </w:r>
      <w:r>
        <w:rPr>
          <w:rFonts w:ascii="Times New Roman" w:eastAsiaTheme="minorEastAsia" w:hAnsi="Times New Roman"/>
          <w:sz w:val="28"/>
          <w:szCs w:val="28"/>
        </w:rPr>
        <w:t>а</w:t>
      </w:r>
      <w:r>
        <w:rPr>
          <w:rFonts w:ascii="Times New Roman" w:eastAsiaTheme="minorEastAsia" w:hAnsi="Times New Roman"/>
          <w:sz w:val="28"/>
          <w:szCs w:val="28"/>
        </w:rPr>
        <w:t>нала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3757D9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длина канала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3757D9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гидравлический диаметр канала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3757D9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mestn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сумма коэффициентов местных сопротивлений в канале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170BBA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площадь проходного сечения канала</w:t>
      </w:r>
      <w:r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170BBA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sredn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средняя по длине канала плотность рабочей среды</w:t>
      </w:r>
      <w:r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Default="003D6B57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sign</m:t>
        </m:r>
      </m:oMath>
      <w:r w:rsidRPr="003D6B57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сигнум-функция,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определяющая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знак перепада полного давления рабочей среды в канале</w:t>
      </w:r>
      <w:r w:rsidRPr="003D6B57">
        <w:rPr>
          <w:rFonts w:ascii="Times New Roman" w:eastAsiaTheme="minorEastAsia" w:hAnsi="Times New Roman"/>
          <w:sz w:val="28"/>
          <w:szCs w:val="28"/>
        </w:rPr>
        <w:t>;</w:t>
      </w:r>
    </w:p>
    <w:p w:rsidR="003D6B57" w:rsidRPr="005E1E02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абсолютное давление рабочей среды</w:t>
      </w:r>
      <w:r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на входе «</w:t>
      </w:r>
      <w:r>
        <w:rPr>
          <w:rFonts w:ascii="Times New Roman" w:eastAsiaTheme="minorEastAsia" w:hAnsi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/>
          <w:sz w:val="28"/>
          <w:szCs w:val="28"/>
        </w:rPr>
        <w:t>»</w:t>
      </w:r>
      <w:r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канала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3D6B57" w:rsidRPr="005E1E02" w:rsidRDefault="003D6B57" w:rsidP="003D6B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абсолютное давление рабочей среды</w:t>
      </w:r>
      <w:r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на входе «</w:t>
      </w:r>
      <w:r>
        <w:rPr>
          <w:rFonts w:ascii="Times New Roman" w:eastAsiaTheme="minorEastAsia" w:hAnsi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/>
          <w:sz w:val="28"/>
          <w:szCs w:val="28"/>
        </w:rPr>
        <w:t>»</w:t>
      </w:r>
      <w:r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канала</w:t>
      </w:r>
      <w:r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6537DC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 w:cs="Times New Roman"/>
          <w:sz w:val="28"/>
          <w:szCs w:val="28"/>
        </w:rPr>
        <w:t>г</w:t>
      </w:r>
      <w:r w:rsidR="006537DC" w:rsidRPr="006537DC">
        <w:rPr>
          <w:rFonts w:ascii="Times New Roman" w:hAnsi="Times New Roman" w:cs="Times New Roman"/>
          <w:sz w:val="28"/>
          <w:szCs w:val="28"/>
        </w:rPr>
        <w:t xml:space="preserve">еометрический уровень </w:t>
      </w:r>
      <w:r w:rsidR="00F618CC">
        <w:rPr>
          <w:rFonts w:ascii="Times New Roman" w:hAnsi="Times New Roman" w:cs="Times New Roman"/>
          <w:sz w:val="28"/>
          <w:szCs w:val="28"/>
        </w:rPr>
        <w:t>сечения канала на входе «</w:t>
      </w:r>
      <w:r w:rsidR="00F618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618CC">
        <w:rPr>
          <w:rFonts w:ascii="Times New Roman" w:hAnsi="Times New Roman" w:cs="Times New Roman"/>
          <w:sz w:val="28"/>
          <w:szCs w:val="28"/>
        </w:rPr>
        <w:t>»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6537DC" w:rsidRPr="006537DC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618CC">
        <w:rPr>
          <w:rFonts w:ascii="Times New Roman" w:hAnsi="Times New Roman" w:cs="Times New Roman"/>
          <w:sz w:val="28"/>
          <w:szCs w:val="28"/>
        </w:rPr>
        <w:t>г</w:t>
      </w:r>
      <w:r w:rsidR="00F618CC" w:rsidRPr="006537DC">
        <w:rPr>
          <w:rFonts w:ascii="Times New Roman" w:hAnsi="Times New Roman" w:cs="Times New Roman"/>
          <w:sz w:val="28"/>
          <w:szCs w:val="28"/>
        </w:rPr>
        <w:t xml:space="preserve">еометрический уровень </w:t>
      </w:r>
      <w:r w:rsidR="00F618CC">
        <w:rPr>
          <w:rFonts w:ascii="Times New Roman" w:hAnsi="Times New Roman" w:cs="Times New Roman"/>
          <w:sz w:val="28"/>
          <w:szCs w:val="28"/>
        </w:rPr>
        <w:t>сечения канала на входе «</w:t>
      </w:r>
      <w:r w:rsidR="00F618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618CC">
        <w:rPr>
          <w:rFonts w:ascii="Times New Roman" w:hAnsi="Times New Roman" w:cs="Times New Roman"/>
          <w:sz w:val="28"/>
          <w:szCs w:val="28"/>
        </w:rPr>
        <w:t>»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DC681C" w:rsidRPr="00170BBA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sv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70BBA">
        <w:rPr>
          <w:rFonts w:ascii="Times New Roman" w:eastAsiaTheme="minorEastAsia" w:hAnsi="Times New Roman"/>
          <w:sz w:val="28"/>
          <w:szCs w:val="28"/>
        </w:rPr>
        <w:t>ускорение свободного падения</w:t>
      </w:r>
      <w:r w:rsidR="00170BBA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897004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97004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897004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5E1E02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D6294">
        <w:rPr>
          <w:rFonts w:ascii="Times New Roman" w:eastAsiaTheme="minorEastAsia" w:hAnsi="Times New Roman"/>
          <w:sz w:val="28"/>
          <w:szCs w:val="28"/>
        </w:rPr>
        <w:t>температура рабочей среды</w:t>
      </w:r>
      <w:r w:rsidR="003D6B57" w:rsidRPr="003D6B5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D6B57">
        <w:rPr>
          <w:rFonts w:ascii="Times New Roman" w:eastAsiaTheme="minorEastAsia" w:hAnsi="Times New Roman"/>
          <w:sz w:val="28"/>
          <w:szCs w:val="28"/>
        </w:rPr>
        <w:t>на входе «</w:t>
      </w:r>
      <w:r w:rsidR="003D6B57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="003D6B57">
        <w:rPr>
          <w:rFonts w:ascii="Times New Roman" w:eastAsiaTheme="minorEastAsia" w:hAnsi="Times New Roman"/>
          <w:sz w:val="28"/>
          <w:szCs w:val="28"/>
        </w:rPr>
        <w:t>»</w:t>
      </w:r>
      <w:r w:rsidR="003D6B57"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D6B57">
        <w:rPr>
          <w:rFonts w:ascii="Times New Roman" w:eastAsiaTheme="minorEastAsia" w:hAnsi="Times New Roman"/>
          <w:sz w:val="28"/>
          <w:szCs w:val="28"/>
        </w:rPr>
        <w:t>канала</w:t>
      </w:r>
      <w:r w:rsidR="00ED6294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ED6294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3D6B57">
        <w:rPr>
          <w:rFonts w:ascii="Times New Roman" w:eastAsiaTheme="minorEastAsia" w:hAnsi="Times New Roman"/>
          <w:sz w:val="28"/>
          <w:szCs w:val="28"/>
        </w:rPr>
        <w:t>температура рабочей среды</w:t>
      </w:r>
      <w:r w:rsidR="003D6B57" w:rsidRPr="003D6B5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D6B57">
        <w:rPr>
          <w:rFonts w:ascii="Times New Roman" w:eastAsiaTheme="minorEastAsia" w:hAnsi="Times New Roman"/>
          <w:sz w:val="28"/>
          <w:szCs w:val="28"/>
        </w:rPr>
        <w:t>на входе «</w:t>
      </w:r>
      <w:r w:rsidR="003D6B57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="003D6B57">
        <w:rPr>
          <w:rFonts w:ascii="Times New Roman" w:eastAsiaTheme="minorEastAsia" w:hAnsi="Times New Roman"/>
          <w:sz w:val="28"/>
          <w:szCs w:val="28"/>
        </w:rPr>
        <w:t>»</w:t>
      </w:r>
      <w:r w:rsidR="003D6B57" w:rsidRPr="00F618C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D6B57">
        <w:rPr>
          <w:rFonts w:ascii="Times New Roman" w:eastAsiaTheme="minorEastAsia" w:hAnsi="Times New Roman"/>
          <w:sz w:val="28"/>
          <w:szCs w:val="28"/>
        </w:rPr>
        <w:t>канала</w:t>
      </w:r>
      <w:r w:rsidR="00ED6294" w:rsidRPr="00ED629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125EE1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lam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25EE1">
        <w:rPr>
          <w:rFonts w:ascii="Times New Roman" w:eastAsiaTheme="minorEastAsia" w:hAnsi="Times New Roman"/>
          <w:sz w:val="28"/>
          <w:szCs w:val="28"/>
        </w:rPr>
        <w:t>коэффициент гидравлического трения для ламинарного режима течения</w:t>
      </w:r>
      <w:r w:rsidR="00125EE1" w:rsidRPr="00125EE1">
        <w:rPr>
          <w:rFonts w:ascii="Times New Roman" w:eastAsiaTheme="minorEastAsia" w:hAnsi="Times New Roman"/>
          <w:sz w:val="28"/>
          <w:szCs w:val="28"/>
        </w:rPr>
        <w:t>;</w:t>
      </w:r>
    </w:p>
    <w:p w:rsidR="00125EE1" w:rsidRPr="00125EE1" w:rsidRDefault="00E752CA" w:rsidP="00125E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per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25EE1">
        <w:rPr>
          <w:rFonts w:ascii="Times New Roman" w:eastAsiaTheme="minorEastAsia" w:hAnsi="Times New Roman"/>
          <w:sz w:val="28"/>
          <w:szCs w:val="28"/>
        </w:rPr>
        <w:t>коэффициент гидравлического трения для переходного режима течения</w:t>
      </w:r>
      <w:r w:rsidR="00125EE1" w:rsidRPr="00125EE1">
        <w:rPr>
          <w:rFonts w:ascii="Times New Roman" w:eastAsiaTheme="minorEastAsia" w:hAnsi="Times New Roman"/>
          <w:sz w:val="28"/>
          <w:szCs w:val="28"/>
        </w:rPr>
        <w:t>;</w:t>
      </w:r>
    </w:p>
    <w:p w:rsidR="00125EE1" w:rsidRPr="00125EE1" w:rsidRDefault="00E752CA" w:rsidP="00125E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turb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25EE1">
        <w:rPr>
          <w:rFonts w:ascii="Times New Roman" w:eastAsiaTheme="minorEastAsia" w:hAnsi="Times New Roman"/>
          <w:sz w:val="28"/>
          <w:szCs w:val="28"/>
        </w:rPr>
        <w:t>коэффициент гидравлического трения для турбулентного режима течения</w:t>
      </w:r>
      <w:r w:rsidR="00125EE1" w:rsidRPr="00125EE1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DC000D" w:rsidRDefault="00E752CA" w:rsidP="003757D9">
      <w:pPr>
        <w:tabs>
          <w:tab w:val="left" w:pos="4896"/>
        </w:tabs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kan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C000D">
        <w:rPr>
          <w:rFonts w:ascii="Times New Roman" w:eastAsiaTheme="minorEastAsia" w:hAnsi="Times New Roman"/>
          <w:sz w:val="28"/>
          <w:szCs w:val="28"/>
        </w:rPr>
        <w:t>число Рейнольдса для потока в канале</w:t>
      </w:r>
      <w:r w:rsidR="00DC000D" w:rsidRPr="00DC000D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DC000D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lam</m:t>
            </m:r>
          </m:sub>
        </m:sSub>
      </m:oMath>
      <w:r w:rsidR="005E1E02" w:rsidRPr="00DC000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C000D" w:rsidRPr="00DC000D">
        <w:rPr>
          <w:rFonts w:ascii="Times New Roman" w:hAnsi="Times New Roman" w:cs="Times New Roman"/>
          <w:sz w:val="28"/>
          <w:szCs w:val="28"/>
        </w:rPr>
        <w:t>максимальное число Рейнольдса, при котором сохраняется л</w:t>
      </w:r>
      <w:r w:rsidR="00DC000D" w:rsidRPr="00DC000D">
        <w:rPr>
          <w:rFonts w:ascii="Times New Roman" w:hAnsi="Times New Roman" w:cs="Times New Roman"/>
          <w:sz w:val="28"/>
          <w:szCs w:val="28"/>
        </w:rPr>
        <w:t>а</w:t>
      </w:r>
      <w:r w:rsidR="00DC000D" w:rsidRPr="00DC000D">
        <w:rPr>
          <w:rFonts w:ascii="Times New Roman" w:hAnsi="Times New Roman" w:cs="Times New Roman"/>
          <w:sz w:val="28"/>
          <w:szCs w:val="28"/>
        </w:rPr>
        <w:t>минарный режим течения</w:t>
      </w:r>
      <w:r w:rsidR="00DC000D">
        <w:rPr>
          <w:rFonts w:ascii="Times New Roman" w:hAnsi="Times New Roman" w:cs="Times New Roman"/>
          <w:sz w:val="28"/>
          <w:szCs w:val="28"/>
        </w:rPr>
        <w:t xml:space="preserve"> в канале</w:t>
      </w:r>
      <w:r w:rsidR="00DC000D" w:rsidRPr="00DC000D">
        <w:rPr>
          <w:rFonts w:ascii="Times New Roman" w:hAnsi="Times New Roman" w:cs="Times New Roman"/>
          <w:sz w:val="28"/>
          <w:szCs w:val="28"/>
        </w:rPr>
        <w:t>;</w:t>
      </w:r>
    </w:p>
    <w:p w:rsidR="00DC681C" w:rsidRPr="00DC000D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turb</m:t>
            </m:r>
          </m:sub>
        </m:sSub>
      </m:oMath>
      <w:r w:rsidR="005E1E02" w:rsidRPr="00DC000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C000D" w:rsidRPr="00DC000D">
        <w:rPr>
          <w:rFonts w:ascii="Times New Roman" w:hAnsi="Times New Roman" w:cs="Times New Roman"/>
          <w:sz w:val="28"/>
          <w:szCs w:val="28"/>
        </w:rPr>
        <w:t>минимальное число Рейнольдса, при котором сохраняется ту</w:t>
      </w:r>
      <w:r w:rsidR="00DC000D" w:rsidRPr="00DC000D">
        <w:rPr>
          <w:rFonts w:ascii="Times New Roman" w:hAnsi="Times New Roman" w:cs="Times New Roman"/>
          <w:sz w:val="28"/>
          <w:szCs w:val="28"/>
        </w:rPr>
        <w:t>р</w:t>
      </w:r>
      <w:r w:rsidR="00DC000D" w:rsidRPr="00DC000D">
        <w:rPr>
          <w:rFonts w:ascii="Times New Roman" w:hAnsi="Times New Roman" w:cs="Times New Roman"/>
          <w:sz w:val="28"/>
          <w:szCs w:val="28"/>
        </w:rPr>
        <w:t>булентный режим течения</w:t>
      </w:r>
      <w:r w:rsidR="00DC000D">
        <w:rPr>
          <w:rFonts w:ascii="Times New Roman" w:hAnsi="Times New Roman" w:cs="Times New Roman"/>
          <w:sz w:val="28"/>
          <w:szCs w:val="28"/>
        </w:rPr>
        <w:t xml:space="preserve"> в канале</w:t>
      </w:r>
      <w:r w:rsidR="00DC000D" w:rsidRPr="00DC000D">
        <w:rPr>
          <w:rFonts w:ascii="Times New Roman" w:hAnsi="Times New Roman" w:cs="Times New Roman"/>
          <w:sz w:val="28"/>
          <w:szCs w:val="28"/>
        </w:rPr>
        <w:t>;</w:t>
      </w:r>
    </w:p>
    <w:p w:rsidR="00DC681C" w:rsidRPr="00DC000D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="005E1E02" w:rsidRPr="00DC000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C000D" w:rsidRPr="00DC000D">
        <w:rPr>
          <w:rFonts w:ascii="Times New Roman" w:hAnsi="Times New Roman" w:cs="Times New Roman"/>
          <w:sz w:val="28"/>
          <w:szCs w:val="28"/>
        </w:rPr>
        <w:t>коэффициент формы проходного сечения канала (таблица 1);</w:t>
      </w:r>
    </w:p>
    <w:p w:rsidR="005E1E02" w:rsidRPr="00986ABE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="005E1E02" w:rsidRPr="00986AB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86ABE" w:rsidRPr="00986ABE">
        <w:rPr>
          <w:rFonts w:ascii="Times New Roman" w:hAnsi="Times New Roman" w:cs="Times New Roman"/>
          <w:sz w:val="28"/>
          <w:szCs w:val="28"/>
        </w:rPr>
        <w:t>шероховатость поверхности, ограничивающей канал;</w:t>
      </w:r>
    </w:p>
    <w:p w:rsidR="005E1E02" w:rsidRPr="00FB5436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mestn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 w:rsidRPr="00FB5436">
        <w:rPr>
          <w:rFonts w:ascii="Times New Roman" w:hAnsi="Times New Roman" w:cs="Times New Roman"/>
          <w:sz w:val="28"/>
          <w:szCs w:val="28"/>
        </w:rPr>
        <w:t>параметр, определяющий значение коэффициента местных с</w:t>
      </w:r>
      <w:r w:rsidR="00FB5436" w:rsidRPr="00FB5436">
        <w:rPr>
          <w:rFonts w:ascii="Times New Roman" w:hAnsi="Times New Roman" w:cs="Times New Roman"/>
          <w:sz w:val="28"/>
          <w:szCs w:val="28"/>
        </w:rPr>
        <w:t>о</w:t>
      </w:r>
      <w:r w:rsidR="00FB5436" w:rsidRPr="00FB5436">
        <w:rPr>
          <w:rFonts w:ascii="Times New Roman" w:hAnsi="Times New Roman" w:cs="Times New Roman"/>
          <w:sz w:val="28"/>
          <w:szCs w:val="28"/>
        </w:rPr>
        <w:t>противлений при ламинарном режиме течения;</w:t>
      </w:r>
    </w:p>
    <w:p w:rsidR="00FB5436" w:rsidRPr="00FB5436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mestn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turb</m:t>
            </m:r>
          </m:sup>
        </m:sSubSup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>
        <w:rPr>
          <w:rFonts w:ascii="Times New Roman" w:eastAsiaTheme="minorEastAsia" w:hAnsi="Times New Roman"/>
          <w:sz w:val="28"/>
          <w:szCs w:val="28"/>
        </w:rPr>
        <w:t>сумма коэффициентов местных сопротивлений в канале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B5436">
        <w:rPr>
          <w:rFonts w:ascii="Times New Roman" w:eastAsiaTheme="minorEastAsia" w:hAnsi="Times New Roman"/>
          <w:sz w:val="28"/>
          <w:szCs w:val="28"/>
        </w:rPr>
        <w:t>при турбулентном режиме течения</w:t>
      </w:r>
      <w:r w:rsidR="00FB5436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5E1E02" w:rsidRPr="00FB5436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sredn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>
        <w:rPr>
          <w:rFonts w:ascii="Times New Roman" w:eastAsiaTheme="minorEastAsia" w:hAnsi="Times New Roman"/>
          <w:sz w:val="28"/>
          <w:szCs w:val="28"/>
        </w:rPr>
        <w:t>средний по длине канала коэффициент кинематической вязк</w:t>
      </w:r>
      <w:r w:rsidR="00FB5436">
        <w:rPr>
          <w:rFonts w:ascii="Times New Roman" w:eastAsiaTheme="minorEastAsia" w:hAnsi="Times New Roman"/>
          <w:sz w:val="28"/>
          <w:szCs w:val="28"/>
        </w:rPr>
        <w:t>о</w:t>
      </w:r>
      <w:r w:rsidR="00FB5436">
        <w:rPr>
          <w:rFonts w:ascii="Times New Roman" w:eastAsiaTheme="minorEastAsia" w:hAnsi="Times New Roman"/>
          <w:sz w:val="28"/>
          <w:szCs w:val="28"/>
        </w:rPr>
        <w:t>сти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B5436">
        <w:rPr>
          <w:rFonts w:ascii="Times New Roman" w:eastAsiaTheme="minorEastAsia" w:hAnsi="Times New Roman"/>
          <w:sz w:val="28"/>
          <w:szCs w:val="28"/>
        </w:rPr>
        <w:t>рабочей среды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>;</w:t>
      </w:r>
    </w:p>
    <w:p w:rsidR="005E1E02" w:rsidRPr="00FB5436" w:rsidRDefault="00E752CA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коэффициента кинематич</w:t>
      </w:r>
      <w:r w:rsidR="00FB5436">
        <w:rPr>
          <w:rFonts w:ascii="Times New Roman" w:eastAsiaTheme="minorEastAsia" w:hAnsi="Times New Roman"/>
          <w:sz w:val="28"/>
          <w:szCs w:val="28"/>
        </w:rPr>
        <w:t>е</w:t>
      </w:r>
      <w:r w:rsidR="00FB5436">
        <w:rPr>
          <w:rFonts w:ascii="Times New Roman" w:eastAsiaTheme="minorEastAsia" w:hAnsi="Times New Roman"/>
          <w:sz w:val="28"/>
          <w:szCs w:val="28"/>
        </w:rPr>
        <w:t>ской вязкости рабочей среды от ее абсолютного давления и температ</w:t>
      </w:r>
      <w:r w:rsidR="00FB5436">
        <w:rPr>
          <w:rFonts w:ascii="Times New Roman" w:eastAsiaTheme="minorEastAsia" w:hAnsi="Times New Roman"/>
          <w:sz w:val="28"/>
          <w:szCs w:val="28"/>
        </w:rPr>
        <w:t>у</w:t>
      </w:r>
      <w:r w:rsidR="00FB5436">
        <w:rPr>
          <w:rFonts w:ascii="Times New Roman" w:eastAsiaTheme="minorEastAsia" w:hAnsi="Times New Roman"/>
          <w:sz w:val="28"/>
          <w:szCs w:val="28"/>
        </w:rPr>
        <w:t>ры.</w:t>
      </w:r>
    </w:p>
    <w:p w:rsidR="00DC681C" w:rsidRPr="00FB5436" w:rsidRDefault="00DC681C" w:rsidP="00DC681C">
      <w:pPr>
        <w:spacing w:after="0" w:line="240" w:lineRule="auto"/>
        <w:ind w:firstLine="567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992F1B" w:rsidRPr="00992F1B" w:rsidRDefault="00992F1B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Зависимость (</w:t>
      </w:r>
      <w:r w:rsidR="003D6B57" w:rsidRPr="003D6B57">
        <w:rPr>
          <w:rFonts w:ascii="Times New Roman" w:eastAsiaTheme="minorEastAsia" w:hAnsi="Times New Roman"/>
          <w:sz w:val="28"/>
          <w:szCs w:val="28"/>
        </w:rPr>
        <w:t>8</w:t>
      </w:r>
      <w:r>
        <w:rPr>
          <w:rFonts w:ascii="Times New Roman" w:eastAsiaTheme="minorEastAsia" w:hAnsi="Times New Roman"/>
          <w:sz w:val="28"/>
          <w:szCs w:val="28"/>
        </w:rPr>
        <w:t>) для расчета коэффициента гидравлического трения (коэффиц</w:t>
      </w:r>
      <w:r>
        <w:rPr>
          <w:rFonts w:ascii="Times New Roman" w:eastAsiaTheme="minorEastAsia" w:hAnsi="Times New Roman"/>
          <w:sz w:val="28"/>
          <w:szCs w:val="28"/>
        </w:rPr>
        <w:t>и</w:t>
      </w:r>
      <w:r>
        <w:rPr>
          <w:rFonts w:ascii="Times New Roman" w:eastAsiaTheme="minorEastAsia" w:hAnsi="Times New Roman"/>
          <w:sz w:val="28"/>
          <w:szCs w:val="28"/>
        </w:rPr>
        <w:t xml:space="preserve">ента Дарси) при турбулентном режиме течения заимствована из работы </w:t>
      </w:r>
      <w:r w:rsidRPr="00992F1B">
        <w:rPr>
          <w:rFonts w:ascii="Times New Roman" w:eastAsiaTheme="minorEastAsia" w:hAnsi="Times New Roman"/>
          <w:sz w:val="28"/>
          <w:szCs w:val="28"/>
        </w:rPr>
        <w:t xml:space="preserve">[2, </w:t>
      </w:r>
      <w:r>
        <w:rPr>
          <w:rFonts w:ascii="Times New Roman" w:eastAsiaTheme="minorEastAsia" w:hAnsi="Times New Roman"/>
          <w:sz w:val="28"/>
          <w:szCs w:val="28"/>
        </w:rPr>
        <w:t xml:space="preserve">стр. </w:t>
      </w:r>
      <w:r w:rsidR="00A43D50">
        <w:rPr>
          <w:rFonts w:ascii="Times New Roman" w:eastAsiaTheme="minorEastAsia" w:hAnsi="Times New Roman"/>
          <w:sz w:val="28"/>
          <w:szCs w:val="28"/>
        </w:rPr>
        <w:t>232</w:t>
      </w:r>
      <w:r w:rsidRPr="00992F1B">
        <w:rPr>
          <w:rFonts w:ascii="Times New Roman" w:eastAsiaTheme="minorEastAsia" w:hAnsi="Times New Roman"/>
          <w:sz w:val="28"/>
          <w:szCs w:val="28"/>
        </w:rPr>
        <w:t>].</w:t>
      </w:r>
    </w:p>
    <w:p w:rsidR="004F2CBC" w:rsidRDefault="004F2CBC" w:rsidP="004F2C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5436" w:rsidRDefault="00FB5436" w:rsidP="004F2C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2CBC" w:rsidRDefault="004F2CBC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Литература</w:t>
      </w:r>
    </w:p>
    <w:p w:rsidR="004F2CBC" w:rsidRDefault="004F2CBC" w:rsidP="004F2CB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F2CBC" w:rsidRPr="00A43D50" w:rsidRDefault="004F2CBC" w:rsidP="004F2CB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D50">
        <w:rPr>
          <w:rFonts w:ascii="Times New Roman" w:eastAsiaTheme="minorEastAsia" w:hAnsi="Times New Roman" w:cs="Times New Roman"/>
          <w:sz w:val="28"/>
          <w:szCs w:val="28"/>
        </w:rPr>
        <w:t>1. Альтшуль А.Д. Примеры расчетов по гидравлике: учебное пособие для вузов / А.Д. Альтшуль, В.И. Калицун, Ф.Г. Майрановский, П.П. Пальгунов; под ред. А.Д. Альтшуля. – Москва: Стройиздат, 1977. – 255 с.</w:t>
      </w:r>
    </w:p>
    <w:p w:rsidR="00A43D50" w:rsidRPr="00A43D50" w:rsidRDefault="00A43D50" w:rsidP="004F2CB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Френкель Н.З. Гидравлика / Н.З. Френкель. – М.-Л.: Госэнергоиздат, 1956. – 456 с.</w:t>
      </w:r>
    </w:p>
    <w:sectPr w:rsidR="00A43D50" w:rsidRPr="00A43D50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37" w:rsidRDefault="00736837" w:rsidP="00F30D44">
      <w:pPr>
        <w:spacing w:after="0" w:line="240" w:lineRule="auto"/>
      </w:pPr>
      <w:r>
        <w:separator/>
      </w:r>
    </w:p>
  </w:endnote>
  <w:endnote w:type="continuationSeparator" w:id="0">
    <w:p w:rsidR="00736837" w:rsidRDefault="0073683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37" w:rsidRDefault="00736837" w:rsidP="00F30D44">
      <w:pPr>
        <w:spacing w:after="0" w:line="240" w:lineRule="auto"/>
      </w:pPr>
      <w:r>
        <w:separator/>
      </w:r>
    </w:p>
  </w:footnote>
  <w:footnote w:type="continuationSeparator" w:id="0">
    <w:p w:rsidR="00736837" w:rsidRDefault="0073683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15F9A"/>
    <w:rsid w:val="000160BE"/>
    <w:rsid w:val="0002107C"/>
    <w:rsid w:val="000320D2"/>
    <w:rsid w:val="00032FC7"/>
    <w:rsid w:val="00033F92"/>
    <w:rsid w:val="00035850"/>
    <w:rsid w:val="00051441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51C"/>
    <w:rsid w:val="000C3424"/>
    <w:rsid w:val="000C667F"/>
    <w:rsid w:val="000D5292"/>
    <w:rsid w:val="000D6CC5"/>
    <w:rsid w:val="000F2777"/>
    <w:rsid w:val="000F373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70BBA"/>
    <w:rsid w:val="00177221"/>
    <w:rsid w:val="00192733"/>
    <w:rsid w:val="001A7B42"/>
    <w:rsid w:val="001C69D4"/>
    <w:rsid w:val="001D0EF5"/>
    <w:rsid w:val="001D2593"/>
    <w:rsid w:val="001D5A3D"/>
    <w:rsid w:val="001D778F"/>
    <w:rsid w:val="001E0994"/>
    <w:rsid w:val="00205F90"/>
    <w:rsid w:val="00210675"/>
    <w:rsid w:val="00211759"/>
    <w:rsid w:val="0021556E"/>
    <w:rsid w:val="00227931"/>
    <w:rsid w:val="00246EB3"/>
    <w:rsid w:val="002475F0"/>
    <w:rsid w:val="00254E8A"/>
    <w:rsid w:val="00263F2F"/>
    <w:rsid w:val="00275C4B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315822"/>
    <w:rsid w:val="00321A5C"/>
    <w:rsid w:val="0033020C"/>
    <w:rsid w:val="00334E2D"/>
    <w:rsid w:val="00363885"/>
    <w:rsid w:val="003661A3"/>
    <w:rsid w:val="003726B8"/>
    <w:rsid w:val="003732E6"/>
    <w:rsid w:val="00374664"/>
    <w:rsid w:val="00374F28"/>
    <w:rsid w:val="003757D9"/>
    <w:rsid w:val="00376F80"/>
    <w:rsid w:val="00382D47"/>
    <w:rsid w:val="0039544E"/>
    <w:rsid w:val="003A3693"/>
    <w:rsid w:val="003A67A9"/>
    <w:rsid w:val="003C1B26"/>
    <w:rsid w:val="003C7075"/>
    <w:rsid w:val="003C7263"/>
    <w:rsid w:val="003D1F9A"/>
    <w:rsid w:val="003D6B57"/>
    <w:rsid w:val="003D6F9C"/>
    <w:rsid w:val="003E76A9"/>
    <w:rsid w:val="003F32A8"/>
    <w:rsid w:val="003F5727"/>
    <w:rsid w:val="003F5B3B"/>
    <w:rsid w:val="004112B5"/>
    <w:rsid w:val="00416E41"/>
    <w:rsid w:val="00421120"/>
    <w:rsid w:val="00426623"/>
    <w:rsid w:val="00433621"/>
    <w:rsid w:val="00450AB2"/>
    <w:rsid w:val="00451486"/>
    <w:rsid w:val="00455E62"/>
    <w:rsid w:val="00466E0C"/>
    <w:rsid w:val="004678D4"/>
    <w:rsid w:val="004773B9"/>
    <w:rsid w:val="00493C28"/>
    <w:rsid w:val="00497FB7"/>
    <w:rsid w:val="004A0065"/>
    <w:rsid w:val="004B3601"/>
    <w:rsid w:val="004B65BD"/>
    <w:rsid w:val="004D393E"/>
    <w:rsid w:val="004D7019"/>
    <w:rsid w:val="004E3B71"/>
    <w:rsid w:val="004F2CBC"/>
    <w:rsid w:val="00503A4C"/>
    <w:rsid w:val="00505DD5"/>
    <w:rsid w:val="00516EE0"/>
    <w:rsid w:val="00521D69"/>
    <w:rsid w:val="005222DA"/>
    <w:rsid w:val="00533B4C"/>
    <w:rsid w:val="00536B60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9737E"/>
    <w:rsid w:val="005A346C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17D2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61409"/>
    <w:rsid w:val="00663CC5"/>
    <w:rsid w:val="006811A0"/>
    <w:rsid w:val="00681C75"/>
    <w:rsid w:val="00681EF6"/>
    <w:rsid w:val="0068483D"/>
    <w:rsid w:val="00690BB4"/>
    <w:rsid w:val="006A39AA"/>
    <w:rsid w:val="006A6BE1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36837"/>
    <w:rsid w:val="00753FE3"/>
    <w:rsid w:val="007563D3"/>
    <w:rsid w:val="0076384B"/>
    <w:rsid w:val="0076415C"/>
    <w:rsid w:val="0077252C"/>
    <w:rsid w:val="00775CCA"/>
    <w:rsid w:val="007A1D36"/>
    <w:rsid w:val="007B1962"/>
    <w:rsid w:val="007C0670"/>
    <w:rsid w:val="007C7A7E"/>
    <w:rsid w:val="007D0B8F"/>
    <w:rsid w:val="007D409C"/>
    <w:rsid w:val="007D4F14"/>
    <w:rsid w:val="007E1F93"/>
    <w:rsid w:val="007E65E1"/>
    <w:rsid w:val="007F3CB8"/>
    <w:rsid w:val="00802C66"/>
    <w:rsid w:val="0081351B"/>
    <w:rsid w:val="00827DA4"/>
    <w:rsid w:val="00831090"/>
    <w:rsid w:val="008352CA"/>
    <w:rsid w:val="00840B58"/>
    <w:rsid w:val="008527EA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7357"/>
    <w:rsid w:val="008E03E5"/>
    <w:rsid w:val="008E21F2"/>
    <w:rsid w:val="008E712B"/>
    <w:rsid w:val="009046B9"/>
    <w:rsid w:val="00911624"/>
    <w:rsid w:val="00913BE0"/>
    <w:rsid w:val="00914158"/>
    <w:rsid w:val="00920F38"/>
    <w:rsid w:val="0092367C"/>
    <w:rsid w:val="00924D46"/>
    <w:rsid w:val="009279B9"/>
    <w:rsid w:val="00931D62"/>
    <w:rsid w:val="0097020F"/>
    <w:rsid w:val="0097654A"/>
    <w:rsid w:val="00986ABE"/>
    <w:rsid w:val="009870FC"/>
    <w:rsid w:val="00992F1B"/>
    <w:rsid w:val="009D5D96"/>
    <w:rsid w:val="009D60A1"/>
    <w:rsid w:val="009F65E8"/>
    <w:rsid w:val="00A064FE"/>
    <w:rsid w:val="00A13527"/>
    <w:rsid w:val="00A20EE8"/>
    <w:rsid w:val="00A21D87"/>
    <w:rsid w:val="00A21F38"/>
    <w:rsid w:val="00A231A3"/>
    <w:rsid w:val="00A242B3"/>
    <w:rsid w:val="00A43D50"/>
    <w:rsid w:val="00A54260"/>
    <w:rsid w:val="00A6209B"/>
    <w:rsid w:val="00A66543"/>
    <w:rsid w:val="00A66727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3A65"/>
    <w:rsid w:val="00B055B9"/>
    <w:rsid w:val="00B05D08"/>
    <w:rsid w:val="00B061B6"/>
    <w:rsid w:val="00B17F6E"/>
    <w:rsid w:val="00B20553"/>
    <w:rsid w:val="00B2574F"/>
    <w:rsid w:val="00B26C96"/>
    <w:rsid w:val="00B326D4"/>
    <w:rsid w:val="00B34485"/>
    <w:rsid w:val="00B35BF0"/>
    <w:rsid w:val="00B40A80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4451"/>
    <w:rsid w:val="00BD6714"/>
    <w:rsid w:val="00BF01E3"/>
    <w:rsid w:val="00BF03D1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94C6E"/>
    <w:rsid w:val="00CA4CE9"/>
    <w:rsid w:val="00CA73D9"/>
    <w:rsid w:val="00CA783D"/>
    <w:rsid w:val="00CB1DE7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85786"/>
    <w:rsid w:val="00D9226E"/>
    <w:rsid w:val="00D93306"/>
    <w:rsid w:val="00D9773D"/>
    <w:rsid w:val="00DB3D6E"/>
    <w:rsid w:val="00DB7B46"/>
    <w:rsid w:val="00DC000D"/>
    <w:rsid w:val="00DC213C"/>
    <w:rsid w:val="00DC681C"/>
    <w:rsid w:val="00DE0F68"/>
    <w:rsid w:val="00DE37B2"/>
    <w:rsid w:val="00DE62B5"/>
    <w:rsid w:val="00E00BB7"/>
    <w:rsid w:val="00E2184C"/>
    <w:rsid w:val="00E36A2B"/>
    <w:rsid w:val="00E37092"/>
    <w:rsid w:val="00E4064C"/>
    <w:rsid w:val="00E41534"/>
    <w:rsid w:val="00E419A4"/>
    <w:rsid w:val="00E46E71"/>
    <w:rsid w:val="00E5008C"/>
    <w:rsid w:val="00E70A2B"/>
    <w:rsid w:val="00E72B75"/>
    <w:rsid w:val="00E752CA"/>
    <w:rsid w:val="00E756D6"/>
    <w:rsid w:val="00E82D0E"/>
    <w:rsid w:val="00E95877"/>
    <w:rsid w:val="00EA4240"/>
    <w:rsid w:val="00EB06A8"/>
    <w:rsid w:val="00ED149C"/>
    <w:rsid w:val="00ED6294"/>
    <w:rsid w:val="00EE60FD"/>
    <w:rsid w:val="00EE663B"/>
    <w:rsid w:val="00F02F42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18CC"/>
    <w:rsid w:val="00F62135"/>
    <w:rsid w:val="00F643B7"/>
    <w:rsid w:val="00F84B05"/>
    <w:rsid w:val="00F91391"/>
    <w:rsid w:val="00FA04B2"/>
    <w:rsid w:val="00FB5436"/>
    <w:rsid w:val="00FC3375"/>
    <w:rsid w:val="00FD2EE8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206</cp:revision>
  <dcterms:created xsi:type="dcterms:W3CDTF">2018-04-16T07:32:00Z</dcterms:created>
  <dcterms:modified xsi:type="dcterms:W3CDTF">2018-11-06T17:43:00Z</dcterms:modified>
</cp:coreProperties>
</file>