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"$class": "org.capgemeni.sogeti.Client",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"clientId": "CLIENT1",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"name": "APA"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"$class": "org.capgemeni.sogeti.Client",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"clientId": "CLIENT2",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"name": "BNSF"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"$class": "org.capgemeni.sogeti.Client",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"clientId": "CLIENT3",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"name": "Pier1 Imports"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contextualSpacing w:val="0"/>
      <w:jc w:val="center"/>
      <w:rPr>
        <w:sz w:val="48"/>
        <w:szCs w:val="48"/>
      </w:rPr>
    </w:pPr>
    <w:r w:rsidDel="00000000" w:rsidR="00000000" w:rsidRPr="00000000">
      <w:rPr>
        <w:sz w:val="48"/>
        <w:szCs w:val="48"/>
        <w:rtl w:val="0"/>
      </w:rPr>
      <w:t xml:space="preserve">Participant: Client Seed Data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