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"org.capgemeni.sogeti.Employee",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"empId": "EMP1",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"name": "Carlos Rangel",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"title": "Consultant",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"type": "Blockchain",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"skill1": "",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"skill2": "",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"skill3": "",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"company": "resource:org.capgemeni.sogeti.Company#COMPANY1"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"org.capgemeni.sogeti.Employee",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"empId": "EMP2",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"name": "Keyur Patel",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"title": "Consultant",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"type": "BI",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"skill1": "PowerBI",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"skill2": "",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"skill3": "",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"company": "resource:org.capgemeni.sogeti.Company#COMPANY1"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"org.capgemeni.sogeti.Employee",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"empId": "EMP3",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"name": "Puneet Mittal",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"title": "Senior Consultant",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"type": "Web",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"skill1": "C#",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"skill2": "",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"skill3": "",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"company": "resource:org.capgemeni.sogeti.Company#COMPANY1"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"$class": "org.capgemeni.sogeti.Employee",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"empId": "EMP4",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"name": "Van Tran",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"title": "Associate Consultant",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"type": "BI",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"skill1": "PowerBI",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"skill2": "",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"skill3": "",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"company": "resource:org.capgemeni.sogeti.Company#COMPANY2"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Participant: Employee Seed Data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