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4" w:name="fig:001"/>
      <w:r>
        <w:drawing>
          <wp:inline>
            <wp:extent cx="5092700" cy="1028700"/>
            <wp:effectExtent b="0" l="0" r="0" t="0"/>
            <wp:docPr descr="рис. 1" title="" id="22" name="Picture"/>
            <a:graphic>
              <a:graphicData uri="http://schemas.openxmlformats.org/drawingml/2006/picture">
                <pic:pic>
                  <pic:nvPicPr>
                    <pic:cNvPr descr="image/i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Создаем директорию для нашей лаб. работы и в ней создаем .asm файл.</w:t>
      </w:r>
    </w:p>
    <w:p>
      <w:pPr>
        <w:pStyle w:val="BodyText"/>
      </w:pPr>
      <w:bookmarkStart w:id="28" w:name="fig:002"/>
      <w:r>
        <w:drawing>
          <wp:inline>
            <wp:extent cx="3492500" cy="3733800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image/i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Пишем код.</w:t>
      </w:r>
    </w:p>
    <w:p>
      <w:pPr>
        <w:pStyle w:val="BodyText"/>
      </w:pPr>
      <w:bookmarkStart w:id="32" w:name="fig:003"/>
      <w:r>
        <w:drawing>
          <wp:inline>
            <wp:extent cx="5334000" cy="1113927"/>
            <wp:effectExtent b="0" l="0" r="0" t="0"/>
            <wp:docPr descr="рис. 3" title="" id="30" name="Picture"/>
            <a:graphic>
              <a:graphicData uri="http://schemas.openxmlformats.org/drawingml/2006/picture">
                <pic:pic>
                  <pic:nvPicPr>
                    <pic:cNvPr descr="image/i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Собираем и запускаем.</w:t>
      </w:r>
    </w:p>
    <w:p>
      <w:pPr>
        <w:pStyle w:val="BodyText"/>
      </w:pPr>
      <w:bookmarkStart w:id="36" w:name="fig:004"/>
      <w:r>
        <w:drawing>
          <wp:inline>
            <wp:extent cx="2362200" cy="876300"/>
            <wp:effectExtent b="0" l="0" r="0" t="0"/>
            <wp:docPr descr="рис. 4" title="" id="34" name="Picture"/>
            <a:graphic>
              <a:graphicData uri="http://schemas.openxmlformats.org/drawingml/2006/picture">
                <pic:pic>
                  <pic:nvPicPr>
                    <pic:cNvPr descr="image/i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Заменяем в коде символы на числа.</w:t>
      </w:r>
    </w:p>
    <w:p>
      <w:pPr>
        <w:pStyle w:val="BodyText"/>
      </w:pPr>
      <w:bookmarkStart w:id="40" w:name="fig:005"/>
      <w:r>
        <w:drawing>
          <wp:inline>
            <wp:extent cx="5334000" cy="1333500"/>
            <wp:effectExtent b="0" l="0" r="0" t="0"/>
            <wp:docPr descr="рис. 5" title="" id="38" name="Picture"/>
            <a:graphic>
              <a:graphicData uri="http://schemas.openxmlformats.org/drawingml/2006/picture">
                <pic:pic>
                  <pic:nvPicPr>
                    <pic:cNvPr descr="image/i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Снова собираем и запускаем.</w:t>
      </w:r>
    </w:p>
    <w:p>
      <w:pPr>
        <w:pStyle w:val="BodyText"/>
      </w:pPr>
      <w:bookmarkStart w:id="44" w:name="fig:006"/>
      <w:r>
        <w:drawing>
          <wp:inline>
            <wp:extent cx="5334000" cy="3042427"/>
            <wp:effectExtent b="0" l="0" r="0" t="0"/>
            <wp:docPr descr="рис. 6" title="" id="42" name="Picture"/>
            <a:graphic>
              <a:graphicData uri="http://schemas.openxmlformats.org/drawingml/2006/picture">
                <pic:pic>
                  <pic:nvPicPr>
                    <pic:cNvPr descr="image/i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Создаем новый .asm и пишем в него код.</w:t>
      </w:r>
    </w:p>
    <w:p>
      <w:pPr>
        <w:pStyle w:val="BodyText"/>
      </w:pPr>
      <w:bookmarkStart w:id="48" w:name="fig:007"/>
      <w:r>
        <w:drawing>
          <wp:inline>
            <wp:extent cx="5334000" cy="966855"/>
            <wp:effectExtent b="0" l="0" r="0" t="0"/>
            <wp:docPr descr="рис. 7" title="" id="46" name="Picture"/>
            <a:graphic>
              <a:graphicData uri="http://schemas.openxmlformats.org/drawingml/2006/picture">
                <pic:pic>
                  <pic:nvPicPr>
                    <pic:cNvPr descr="image/i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Собираем и запускаем.</w:t>
      </w:r>
    </w:p>
    <w:p>
      <w:pPr>
        <w:pStyle w:val="BodyText"/>
      </w:pPr>
      <w:bookmarkStart w:id="52" w:name="fig:008"/>
      <w:r>
        <w:drawing>
          <wp:inline>
            <wp:extent cx="5334000" cy="966855"/>
            <wp:effectExtent b="0" l="0" r="0" t="0"/>
            <wp:docPr descr="рис. 8" title="" id="50" name="Picture"/>
            <a:graphic>
              <a:graphicData uri="http://schemas.openxmlformats.org/drawingml/2006/picture">
                <pic:pic>
                  <pic:nvPicPr>
                    <pic:cNvPr descr="image/i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Заменив символы на числа, наконец, получаем интересующий нас результат!</w:t>
      </w:r>
    </w:p>
    <w:p>
      <w:pPr>
        <w:pStyle w:val="BodyText"/>
      </w:pPr>
      <w:bookmarkStart w:id="56" w:name="fig:009"/>
      <w:r>
        <w:drawing>
          <wp:inline>
            <wp:extent cx="2108200" cy="723900"/>
            <wp:effectExtent b="0" l="0" r="0" t="0"/>
            <wp:docPr descr="рис. 9" title="" id="54" name="Picture"/>
            <a:graphic>
              <a:graphicData uri="http://schemas.openxmlformats.org/drawingml/2006/picture">
                <pic:pic>
                  <pic:nvPicPr>
                    <pic:cNvPr descr="image/i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Заменяем в программе функцию iprintLF на iprint</w:t>
      </w:r>
    </w:p>
    <w:p>
      <w:pPr>
        <w:pStyle w:val="BodyText"/>
      </w:pPr>
      <w:bookmarkStart w:id="60" w:name="fig:010"/>
      <w:r>
        <w:drawing>
          <wp:inline>
            <wp:extent cx="5334000" cy="854273"/>
            <wp:effectExtent b="0" l="0" r="0" t="0"/>
            <wp:docPr descr="рис. 10" title="" id="58" name="Picture"/>
            <a:graphic>
              <a:graphicData uri="http://schemas.openxmlformats.org/drawingml/2006/picture">
                <pic:pic>
                  <pic:nvPicPr>
                    <pic:cNvPr descr="image/i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r>
        <w:t xml:space="preserve">Теперь вывод отличается от предыдущего, в нем нет переноса строки.</w:t>
      </w:r>
    </w:p>
    <w:p>
      <w:pPr>
        <w:pStyle w:val="BodyText"/>
      </w:pPr>
      <w:bookmarkStart w:id="64" w:name="fig:011"/>
      <w:r>
        <w:drawing>
          <wp:inline>
            <wp:extent cx="5334000" cy="6601918"/>
            <wp:effectExtent b="0" l="0" r="0" t="0"/>
            <wp:docPr descr="рис. 11" title="" id="62" name="Picture"/>
            <a:graphic>
              <a:graphicData uri="http://schemas.openxmlformats.org/drawingml/2006/picture">
                <pic:pic>
                  <pic:nvPicPr>
                    <pic:cNvPr descr="image/i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r>
        <w:t xml:space="preserve">Пишем новую программу.</w:t>
      </w:r>
    </w:p>
    <w:p>
      <w:pPr>
        <w:pStyle w:val="BodyText"/>
      </w:pPr>
      <w:bookmarkStart w:id="68" w:name="fig:012"/>
      <w:r>
        <w:drawing>
          <wp:inline>
            <wp:extent cx="5334000" cy="1133601"/>
            <wp:effectExtent b="0" l="0" r="0" t="0"/>
            <wp:docPr descr="рис. 12" title="" id="66" name="Picture"/>
            <a:graphic>
              <a:graphicData uri="http://schemas.openxmlformats.org/drawingml/2006/picture">
                <pic:pic>
                  <pic:nvPicPr>
                    <pic:cNvPr descr="image/i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r>
        <w:t xml:space="preserve">Собираем и запускаем. Результат соответствует ожидаемому.</w:t>
      </w:r>
    </w:p>
    <w:p>
      <w:pPr>
        <w:pStyle w:val="BodyText"/>
      </w:pPr>
      <w:bookmarkStart w:id="72" w:name="fig:013"/>
      <w:r>
        <w:drawing>
          <wp:inline>
            <wp:extent cx="5334000" cy="7164531"/>
            <wp:effectExtent b="0" l="0" r="0" t="0"/>
            <wp:docPr descr="рис. 13" title="" id="70" name="Picture"/>
            <a:graphic>
              <a:graphicData uri="http://schemas.openxmlformats.org/drawingml/2006/picture">
                <pic:pic>
                  <pic:nvPicPr>
                    <pic:cNvPr descr="image/i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r>
        <w:t xml:space="preserve">Немного меняем формулу.</w:t>
      </w:r>
    </w:p>
    <w:p>
      <w:pPr>
        <w:pStyle w:val="BodyText"/>
      </w:pPr>
      <w:bookmarkStart w:id="76" w:name="fig:014"/>
      <w:r>
        <w:drawing>
          <wp:inline>
            <wp:extent cx="5334000" cy="1216526"/>
            <wp:effectExtent b="0" l="0" r="0" t="0"/>
            <wp:docPr descr="рис. 14" title="" id="74" name="Picture"/>
            <a:graphic>
              <a:graphicData uri="http://schemas.openxmlformats.org/drawingml/2006/picture">
                <pic:pic>
                  <pic:nvPicPr>
                    <pic:cNvPr descr="image/i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r>
        <w:t xml:space="preserve">Получаем новый результат.</w:t>
      </w:r>
    </w:p>
    <w:p>
      <w:pPr>
        <w:pStyle w:val="BodyText"/>
      </w:pPr>
      <w:bookmarkStart w:id="80" w:name="fig:015"/>
      <w:r>
        <w:drawing>
          <wp:inline>
            <wp:extent cx="5334000" cy="6491007"/>
            <wp:effectExtent b="0" l="0" r="0" t="0"/>
            <wp:docPr descr="рис. 15" title="" id="78" name="Picture"/>
            <a:graphic>
              <a:graphicData uri="http://schemas.openxmlformats.org/drawingml/2006/picture">
                <pic:pic>
                  <pic:nvPicPr>
                    <pic:cNvPr descr="image/i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r>
        <w:t xml:space="preserve">Пишем программу генерации варианта на основе номера студ. билета.</w:t>
      </w:r>
    </w:p>
    <w:p>
      <w:pPr>
        <w:pStyle w:val="BodyText"/>
      </w:pPr>
      <w:bookmarkStart w:id="84" w:name="fig:016"/>
      <w:r>
        <w:drawing>
          <wp:inline>
            <wp:extent cx="5334000" cy="1267678"/>
            <wp:effectExtent b="0" l="0" r="0" t="0"/>
            <wp:docPr descr="рис. 16" title="" id="82" name="Picture"/>
            <a:graphic>
              <a:graphicData uri="http://schemas.openxmlformats.org/drawingml/2006/picture">
                <pic:pic>
                  <pic:nvPicPr>
                    <pic:cNvPr descr="image/i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r>
        <w:t xml:space="preserve">Собираем и запускаем. Посчитав вручную, удостоверяемся, что результат правильный.</w:t>
      </w:r>
    </w:p>
    <w:bookmarkEnd w:id="85"/>
    <w:bookmarkStart w:id="86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Первые две строки во входной функции.</w:t>
      </w:r>
    </w:p>
    <w:p>
      <w:pPr>
        <w:numPr>
          <w:ilvl w:val="0"/>
          <w:numId w:val="1001"/>
        </w:numPr>
        <w:pStyle w:val="Compact"/>
      </w:pPr>
      <w:r>
        <w:t xml:space="preserve">Инструкции отвечают за ввод студ. билета.</w:t>
      </w:r>
    </w:p>
    <w:p>
      <w:pPr>
        <w:numPr>
          <w:ilvl w:val="0"/>
          <w:numId w:val="1001"/>
        </w:numPr>
        <w:pStyle w:val="Compact"/>
      </w:pPr>
      <w:r>
        <w:t xml:space="preserve">Для преобразования ASCII в число (aSCII to iNTEGER).</w:t>
      </w:r>
    </w:p>
    <w:p>
      <w:pPr>
        <w:numPr>
          <w:ilvl w:val="0"/>
          <w:numId w:val="1001"/>
        </w:numPr>
        <w:pStyle w:val="Compact"/>
      </w:pPr>
      <w:r>
        <w:t xml:space="preserve">xor edx,edx; mov ebx,20; div ebx; inc edx</w:t>
      </w:r>
    </w:p>
    <w:p>
      <w:pPr>
        <w:numPr>
          <w:ilvl w:val="0"/>
          <w:numId w:val="1001"/>
        </w:numPr>
        <w:pStyle w:val="Compact"/>
      </w:pPr>
      <w:r>
        <w:t xml:space="preserve">edx</w:t>
      </w:r>
    </w:p>
    <w:p>
      <w:pPr>
        <w:numPr>
          <w:ilvl w:val="0"/>
          <w:numId w:val="1001"/>
        </w:numPr>
        <w:pStyle w:val="Compact"/>
      </w:pPr>
      <w:r>
        <w:t xml:space="preserve">Прибавить к значению в edx единицу.</w:t>
      </w:r>
    </w:p>
    <w:p>
      <w:pPr>
        <w:numPr>
          <w:ilvl w:val="0"/>
          <w:numId w:val="1001"/>
        </w:numPr>
        <w:pStyle w:val="Compact"/>
      </w:pPr>
      <w:r>
        <w:t xml:space="preserve">mov eax,rem; call sprint; mov eax,edx; call iprintLF</w:t>
      </w:r>
    </w:p>
    <w:bookmarkEnd w:id="86"/>
    <w:bookmarkStart w:id="9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bookmarkStart w:id="90" w:name="fig:017"/>
      <w:r>
        <w:drawing>
          <wp:inline>
            <wp:extent cx="5334000" cy="7663179"/>
            <wp:effectExtent b="0" l="0" r="0" t="0"/>
            <wp:docPr descr="рис. 17" title="" id="88" name="Picture"/>
            <a:graphic>
              <a:graphicData uri="http://schemas.openxmlformats.org/drawingml/2006/picture">
                <pic:pic>
                  <pic:nvPicPr>
                    <pic:cNvPr descr="image/i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r>
        <w:t xml:space="preserve">Пишем программу</w:t>
      </w:r>
    </w:p>
    <w:p>
      <w:pPr>
        <w:pStyle w:val="BodyText"/>
      </w:pPr>
      <w:bookmarkStart w:id="94" w:name="fig:018"/>
      <w:r>
        <w:drawing>
          <wp:inline>
            <wp:extent cx="5334000" cy="2142490"/>
            <wp:effectExtent b="0" l="0" r="0" t="0"/>
            <wp:docPr descr="рис. 18" title="" id="92" name="Picture"/>
            <a:graphic>
              <a:graphicData uri="http://schemas.openxmlformats.org/drawingml/2006/picture">
                <pic:pic>
                  <pic:nvPicPr>
                    <pic:cNvPr descr="image/i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r>
        <w:t xml:space="preserve"> </w:t>
      </w:r>
      <w:r>
        <w:t xml:space="preserve">Проверяем результат для интересующих значений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арифметические операции в nasm.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Симко Сергей Евгеньевич</dc:creator>
  <dc:language>ru-RU</dc:language>
  <cp:keywords/>
  <dcterms:created xsi:type="dcterms:W3CDTF">2022-11-25T15:19:42Z</dcterms:created>
  <dcterms:modified xsi:type="dcterms:W3CDTF">2022-11-25T15:19:42Z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работы с midnight commander. Структура программы на языке ассемблера NASM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