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exhaustive de l'évaluation immobilière au Québec : Méthodologies, flux de travail et vecteurs d'optimisation par l'intelligence artificielle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L'évaluation immobilière se situe à l'intersection complexe de l'économie spatiale, des mathématiques financières, du droit de l'urbanisme et de la sociologie des marchés. Au Québec, cette profession hautement spécialisée repose sur des cadres normatifs stricts et des méthodologies éprouvées visant à objectiver ce qui, par nature, est sujet aux fluctuations de la perception humaine : la valeur d'un bien. Alors que la numérisation transforme l'ensemble de la chaîne de valeur immobilière, la profession d'évaluateur agréé fait face à un défi systémique. Les professionnels sont submergés par un volume exponentiel de données non structurées (règlements municipaux d'une complexité byzantine, historiques fonciers fragmentés, données transactionnelles massives), tout en étant tenus de produire des analyses d'une précision chirurgicale dans des délais de plus en plus courts.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précisément dans cette dichotomie que réside l'opportunité d'intégrer des systèmes d'intelligence artificielle avancés. L'objectif n'est nullement de concevoir un algorithme visant à remplacer le jugement humain, une tentative qui se heurterait aux limites conceptuelles de la machine et aux barrières législatives de la profession. Il s'agit plutôt de développer une architecture d'intelligence augmentée capable de prendre en charge les tâches cognitives répétitives, complexes et à forte intensité de données, permettant ainsi à l'évaluateur de se recentrer sur l'essence même de son expertise : le jugement critique et la réconciliation analytique. Ce rapport dissèque les fondements théoriques, les mécanismes opérationnels et les frontières éthiques de l'évaluation immobilière au Québec, afin de fournir un plan directeur conceptuel pour le développement d'outils d'optimisation par l'intelligence artificielle.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Ontologie et cadre normatif de la profession d'évaluateur agréé</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L'exercice de l'évaluation immobilière au Québec n'est pas une pratique libre ; elle est strictement encadrée par un monopole d'exercice professionnel délégué par l'État. Le système professionnel québécois, unique en Amérique du Nord, repose sur le principe de la protection du public, garantissant que les actes posés par ses membres répondent à des standards de compétence et d'intégrité irréprochables.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Architecture réglementaire et répartition démographique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L'Ordre des évaluateurs agréés du Québec (OEAQ) est l'entité régulatrice suprême de la profession. Conformément à l'article 36 du Code des professions du Québec, l'utilisation des titres d'« évaluateur agréé », d'« estimateur agréé », ou des initiales « É.A. » et « C.App. » est exclusivement réservée aux individus détenant un permis valide et dûment inscrits au tableau de l'Ordre.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Toute usurpation de ce titre constitue un exercice illégal de la profession et est passible de poursuites pénales.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L'accession à ce titre exige une rigueur académique substantielle. Les candidats doivent généralement détenir un diplôme universitaire de premier cycle en administration des affaires, avec une concentration spécifique en gestion et évaluation immobilières, suivi d'une période de stage et de la réussite d'un examen d'admission exhaustif.</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Une fois admis, les professionnels intègrent un écosystème diversifié. L'analyse démographique révèle une répartition sectorielle révélatrice des besoins de l'économie : une majorité absolue de 54 % des évaluateurs exercent au sein de firmes privées, répondant aux besoins de financement, de litige et de transaction des particuliers et des entreprises.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 secteur public emploie 21 % des membres (souvent au sein des ministères ou des sociétés d'État), tandis que le secteur municipal mobilise 19 % des effectifs, principalement dédiés à la confection et à la tenue à jour des rôles d'évaluation foncière qui servent d'assiette à la taxation locale.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Enfin, une minorité stratégique de 6 % opère au sein d'institutions financières ou d'autres entités corporatives.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La déontologie comme vecteur de pression opérationnelle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cadre opérationnel de l'évaluateur est régi par le </w:t>
      </w:r>
      <w:r w:rsidDel="00000000" w:rsidR="00000000" w:rsidRPr="00000000">
        <w:rPr>
          <w:rFonts w:ascii="Google Sans" w:cs="Google Sans" w:eastAsia="Google Sans" w:hAnsi="Google Sans"/>
          <w:i w:val="1"/>
          <w:iCs w:val="1"/>
          <w:color w:val="1f1f1f"/>
          <w:rtl w:val="0"/>
        </w:rPr>
        <w:t xml:space="preserve">Code de déontologie des évaluateurs agréés</w:t>
      </w:r>
      <w:r w:rsidDel="00000000" w:rsidR="00000000" w:rsidRPr="00000000">
        <w:rPr>
          <w:rFonts w:ascii="Google Sans" w:cs="Google Sans" w:eastAsia="Google Sans" w:hAnsi="Google Sans"/>
          <w:color w:val="1f1f1f"/>
          <w:rtl w:val="0"/>
        </w:rPr>
        <w:t xml:space="preserve"> (chapitre C-26, r. 123).</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 texte législatif impose des obligations de moyens et de résultats qui structurent directement la pression temporelle et cognitive vécue par les professionnels. À titre d'exemple, l'article 22 stipule que l'évaluateur doit faire preuve d'une diligence et d'une disponibilité raisonnables, l'obligeant à informer son client du délai approximatif prévu pour l'exécution des services professionnels.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Parallèlement, l'article 47 lui interdit formellement de mettre fin unilatéralement à ses services professionnels, sauf pour un motif juste et raisonnable, le liant fermement à la conclusion de son mandat indépendamment des complexités imprévues qui pourraient surgir lors de la recherche.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L'OEAQ édicte également des Normes de pratique professionnelle (NPP) d'une grande granularité, définissant les exigences minimales pour chaque type de mandat.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Ces normes imposent des standards stricts pour la production de rapports narratifs, de rapports abrégés ou de formulaires standardisés (tel que le formulaire 13.3r1).</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Les professionnels sont par ailleurs assujettis à une formation continue obligatoire (Règlement C-26, r. 127.1) pour garantir la pérennité de leurs compétences face à l'évolution des marchés et des techniques.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Typologie des actes professionnels et potentiel d'automatisation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de l'activité quotidienne de l'évaluateur révèle que la profession s'articule autour de trois catégories fondamentales d'actes professionnels, telles que définies par les Normes de pratique professionnelle de l'OEAQ.</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Chacune de ces catégories présente des caractéristiques distinctes quant à sa complexité cognitive et, par conséquent, quant à son potentiel d'optimisation par des systèmes d'intelligence artificielle.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Typologie de l'acte professionnel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conceptuelle et implication méthodologique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Vecteurs d'optimisation par l'Intelligence Artificielle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L'acte d'évaluation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Il s'agit du processus cardinal permettant d'estimer et de certifier la valeur d'un bien immobilier. Cet acte implique la sélection minutieuse des méthodes d'évaluation, la collecte exhaustive de données sur le marché, l'ajustement mathématique des comparables et la réconciliation finale pour émettre une opinion de valeur motivée.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 potentiel d'assistance technologique est extrêmement élevé pour les phases amont : extraction automatisée de variables physiques depuis les registres, pré-sélection d'images et de comparables par vision par ordinateur, et génération du contexte narratif macroéconomique. Le potentiel est en revanche nul pour la réconciliation finale qui relève du jugement.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L'acte d'examen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 processus consiste en l'étude et l'analyse critique d'un rapport d'évaluation préparé par un confrère ou un autre évaluateur. L'examinateur doit se prononcer sur la pertinence, l'exactitude, la complétude du rapport, ainsi que sur la validité des méthodes et des techniques employées pour atteindre la conclusion.</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 potentiel est modéré. Des algorithmes de traitement du langage naturel peuvent vérifier instantanément la conformité structurelle du document examiné par rapport aux NPP (présence des clauses obligatoires, cohérence mathématique des grilles). Toutefois, l'analyse critique de la logique d'ajustement requiert inévitablement la sagesse humaine.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L'acte de consultation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Cet acte englobe la prestation de conseils immobiliers spécialisés qui n'ont pas pour but direct d'estimer la valeur marchande d'un bien à un instant T. Il inclut les études de faisabilité, les analyses d'investissement, les études de marché, et la planification stratégique de portefeuilles immobiliers.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 potentiel est élevé pour la modélisation financière complexe, la génération de multiples scénarios macroéconomiques (stress tests) et l'analyse prédictive des tendances de marché basées sur de vastes ensembles de données urbaines.</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non-respect de ces cadres réglementaires, ou la production d'un acte incomplet dont l'effet serait d'induire en erreur le client ou les tiers intéressés, constitue une infraction déontologique grave. Les instances disciplinaires examinent rigoureusement la conformité des actes aux règles coercitives des NPP.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Ainsi, tout outil technologique conçu pour assister l'évaluateur doit intégrer intrinsèquement des mécanismes de traçabilité et de justification (explicabilité de l'IA) pour répondre à ces exigences légales.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Les postulats économiques et la théorie de la valeur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valeur d'un immeuble n'est pas une caractéristique inhérente à la matière qui le compose, telle la masse ou la densité. C'est un concept purement économique, mouvant, phénoménologique, qui naît de l'interaction entre l'humain et son environnement. L'établissement d'une valeur foncière, qu'il s'agisse de la valeur marchande (le prix le plus probable sur un marché libre), de la valeur assurable (le coût de reconstruction pour pallier un sinistre) ou de la valeur d'usage (la valeur spécifique pour l'opérateur actuel), découle toujours de l'application rigoureuse d'un ensemble de principes fondamentaux.</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w:t>
      </w:r>
      <w:r w:rsidDel="00000000" w:rsidR="00000000" w:rsidRPr="00000000">
        <w:rPr>
          <w:rFonts w:ascii="Google Sans" w:cs="Google Sans" w:eastAsia="Google Sans" w:hAnsi="Google Sans"/>
          <w:i w:val="1"/>
          <w:iCs w:val="1"/>
          <w:color w:val="1f1f1f"/>
          <w:rtl w:val="0"/>
        </w:rPr>
        <w:t xml:space="preserve">Manuel d'évaluation foncière du Québec</w:t>
      </w:r>
      <w:r w:rsidDel="00000000" w:rsidR="00000000" w:rsidRPr="00000000">
        <w:rPr>
          <w:rFonts w:ascii="Google Sans" w:cs="Google Sans" w:eastAsia="Google Sans" w:hAnsi="Google Sans"/>
          <w:color w:val="1f1f1f"/>
          <w:rtl w:val="0"/>
        </w:rPr>
        <w:t xml:space="preserve"> énonce clairement les principes axiomatiques qui doivent guider le raisonnement de l'évaluateur tout au long de son mandat.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 compréhension de ces principes est impérative pour quiconque souhaite développer un modèle d'intelligence artificielle, car les algorithmes devront implicitement modéliser ces forces économiques.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premier de ces concepts est le principe d'anticipation. La valeur actuelle d'une propriété est fondamentalement créée par la perception des avantages futurs, qu'il s'agisse de l'utilité résidentielle ou des flux de revenus escomptés, qui découleront de sa possession.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 système automatisé doit donc être capable d'intégrer des variables projectives (tendances démographiques, projets d'infrastructures) et non seulement des données historiques.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deuxième concept est le principe d'évolution. Les marchés immobiliers sont des écosystèmes dynamiques en perpétuelle mutation. Par conséquent, une évaluation n'est valide qu'à une date de référence précise, capturant un instantané d'une réalité mouvante.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L'obsolescence des données est le plus grand ennemi de la précision évaluative.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troisième concept, universel en économie, est le principe de l'offre et de la demande. La valeur résulte de l'interaction complexe entre la rareté relative d'un type de bien immobilier dans un secteur donné et le désir, couplé au pouvoir d'achat, des acteurs du marché pour ce même bien.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quatrième concept est le principe de la concurrence. Sur des marchés libres, des profits excédentaires générés par un type de propriété (par exemple, des immeubles locatifs à très haut rendement) attireront inévitablement de nouveaux promoteurs, ce qui augmentera l'offre et finira par éroder ces profits, stabilisant ainsi la valeur.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Enfin, le cinquième concept, et sans doute le plus opérationnel pour l'évaluateur, est le principe de substitution. Ce postulat avance qu'un acheteur rationnel et bien informé ne paiera jamais plus cher pour une propriété donnée que le coût nécessaire pour acquérir un bien de substitution offrant une utilité équivalente, que ce soit en achetant un bâtiment existant sur le marché ou en construisant un nouveau bâtiment.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Ce principe est la clé de voûte des méthodes d'évaluation classiques.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La triangulation méthodologique : Le cœur du métier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objectiver les principes économiques susmentionnés, l'évaluateur s'appuie sur une méthodologie tripartite. La complexité inhérente à l'application de chacune de ces trois approches, qui requièrent un mélange de calculs stricts et d'interprétation nuancée, constitue précisément le terreau fertile pour l'innovation algorithmique. L'expert analyse le bien en croisant les données de ces trois méthodes, accordant une pondération différente à chacune selon la nature intrinsèque de la propriété.</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L'approche comparative (La méthode du marché)</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Considérée comme la méthode par excellence pour l'évaluation des propriétés résidentielles standards (maisons unifamiliales, copropriétés divises) et des terrains vacants, l'approche comparative est l'application directe du principe de substitution.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logique est d'une grande pureté : la valeur de la propriété étudiée (le bien sujet) se reflète dans les prix récemment payés pour des biens hautement similaires (les comparables) dans le même environnement concurrentiel.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Il est impératif de souligner que cette méthode se fonde exclusivement sur les prix de vente conclus et notariés, et en aucun cas sur les prix demandés par les vendeurs, ces derniers ne reflétant que des aspirations et non des réalités de marché.</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travail quotidien de l'évaluateur devient extraordinairement complexe lors du processus d'ajustement. Aucun bien immobilier n'étant parfaitement identique à un autre, l'évaluateur doit dresser une grille de correction rigoureuse.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Il analyse les différences entre le sujet et chaque comparable sous trois prismes : temporel (évolution du marché entre la date de vente du comparable et la date de référence), locatif (micro-localisation, vue, nuisances) et physique (superficie habitable, nombre de chambres, qualité de la finition, aménagements extérieurs).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 exemple, si une maison comparable possède un garage double alors que la maison sujette ne dispose que d'un stationnement extérieur, l'évaluateur ne peut pas soustraire le simple coût de construction du garage. Il doit, par une analyse heuristique et par appariement, déterminer la "valeur contributive" qu'un acheteur typique accorde à ce garage sur ce marché spécifique à ce moment précis, pour ensuite soustraire cette valeur (X) du prix de vente du comparable.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détermination de ces coefficients d'ajustement est une science inexacte qui relève du jugement professionnel, de l'expérience et de l'analyse de régression. C'est une tâche cognitivement lourde qui exige de justifier chaque soustraction ou addition dans le rapport narratif.</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L'approche du coût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L'approche du coût répond à une question fondamentalement différente : « Combien cela coûterait-il financièrement de reconstruire cette même propriété aujourd'hui, sur un terrain similaire?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Cette méthode est particulièrement privilégiée pour l'évaluation de propriétés neuves, de biens immobiliers à vocation unique et spécialisée (églises, écoles, usines lourdes), ou pour déterminer les valeurs aux fins d'assurance (valeur de remplacement).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L'équation conceptuelle de cette approche se décline ainsi : </w:t>
      </w:r>
      <w:r w:rsidDel="00000000" w:rsidR="00000000" w:rsidRPr="00000000">
        <w:rPr>
          <w:rFonts w:ascii="Google Sans" w:cs="Google Sans" w:eastAsia="Google Sans" w:hAnsi="Google Sans"/>
          <w:i w:val="1"/>
          <w:iCs w:val="1"/>
          <w:color w:val="1f1f1f"/>
          <w:rtl w:val="0"/>
        </w:rPr>
        <w:t xml:space="preserve">Valeur du terrain (évalué comme s'il était vacant et prêt à être optimisé) + Coût de reconstruction ou de reproduction du bâtiment à l'état neuf - Dépréciation cumulée (usure, vétusté, obsolescence) = Valeur totale par l'approche du coût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calcul du coût à neuf exige une expertise technique approfondie. L'évaluateur ou l'estimateur s'appuie sur des répertoires de coûts unitaires exhaustifs et mondialement reconnus, dont la référence absolue en Amérique du Nord est la base de données « Marshall &amp; Swift / Boeckh » (désormais gérée par Cotality/CoreLogic).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L'évaluateur doit décomposer le bâtiment, classifier la qualité des matériaux, évaluer les techniques d'assemblage et les systèmes électromécaniques pour appliquer les bons indices de coûts (exprimés au mètre carré ou pied carré).</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L'approche distingue le "coût de reproduction" (reproduire une réplique exacte avec les mêmes matériaux, parfois obsolètes) du "coût de remplacement" (construire un bâtiment offrant la même utilité avec des matériaux modernes), le second étant plus fréquemment utilisé.</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phase la plus difficile et exigeante de cette méthode est la quantification de la dépréciation cumulée. L'évaluateur doit évaluer la perte de valeur selon trois axes distincts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 dépréciation physique :</w:t>
      </w:r>
      <w:r w:rsidDel="00000000" w:rsidR="00000000" w:rsidRPr="00000000">
        <w:rPr>
          <w:rFonts w:ascii="Google Sans" w:cs="Google Sans" w:eastAsia="Google Sans" w:hAnsi="Google Sans"/>
          <w:color w:val="1f1f1f"/>
          <w:rtl w:val="0"/>
        </w:rPr>
        <w:t xml:space="preserve"> La détérioration naturelle et l'usure des matériaux du bâtiment au fil du temps. L'évaluateur juge l'âge apparent de la structure, qui peut différer grandement de son âge chronologique selon le niveau d'entretien.</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 dépréciation ou obsolescence fonctionnelle :</w:t>
      </w:r>
      <w:r w:rsidDel="00000000" w:rsidR="00000000" w:rsidRPr="00000000">
        <w:rPr>
          <w:rFonts w:ascii="Google Sans" w:cs="Google Sans" w:eastAsia="Google Sans" w:hAnsi="Google Sans"/>
          <w:color w:val="1f1f1f"/>
          <w:rtl w:val="0"/>
        </w:rPr>
        <w:t xml:space="preserve"> Une perte de valeur intrinsèque causée par un défaut de conception du bâtiment ou une inadéquation avec les standards du marché actuel. Un exemple typique serait une maison de cinq chambres avec une seule petite salle de bain, ou une propriété souffrant de "sur-amélioration" (des rénovations d'un luxe tel que le marché local ne consentira pas à payer la prime pour les récupérer).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 dépréciation économique (ou externe) :</w:t>
      </w:r>
      <w:r w:rsidDel="00000000" w:rsidR="00000000" w:rsidRPr="00000000">
        <w:rPr>
          <w:rFonts w:ascii="Google Sans" w:cs="Google Sans" w:eastAsia="Google Sans" w:hAnsi="Google Sans"/>
          <w:color w:val="1f1f1f"/>
          <w:rtl w:val="0"/>
        </w:rPr>
        <w:t xml:space="preserve"> Une perte de valeur exogène, causée par des facteurs extérieurs à la propriété et hors du contrôle du propriétaire. Cela inclut la construction d'une nouvelle autoroute bruyante à proximité, une modification défavorable du zonage, ou le déclin économique systémique de la municipalité entière.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L'approche du revenu (Capitalisation et pondération)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Méthode incontournable pour l'évaluation des immeubles multirésidentiels (duplex, triplex et complexes d'appartements), des immeubles commerciaux (bureaux, commerces de détail) et industriels, l'approche du revenu considère l'immeuble non pas comme un assemblage de briques, mais comme un véhicule d'investissement financier.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Elle consiste à convertir les flux de revenus futurs anticipés en une estimation de la valeur marchande actuelle.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L'évaluateur doit d'abord modéliser de façon critique les états financiers de la propriété pour déterminer le Revenu Net d'Exploitation (RNE) normalisé. Il ne se contente pas des chiffres fournis par le propriétaire ; il doit projeter des revenus de marché (si les loyers actuels sont en deçà de la valeur marchande), estimer un taux d'inoccupation structurel, et normaliser les dépenses d'exploitation (taxes, assurances, entretien, gestion). Ce RNE est ensuite capitalisé (divisé) par un taux de rendement (taux global d'actualisation ou de capitalisation) extrait de l'analyse des ventes de propriétés similaires générant des revenus comparables.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Dans le sous-secteur de l'immobilier commercial de détail (centres commerciaux, galeries marchandes, boutiques de centre-ville), la complexité s'accroît considérablement avec l'application de la méthode générale de pondération des surfaces.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L'évaluateur sait que toutes les surfaces d'un local commercial n'ont pas la même valeur locative. Un principe fondamental, validé par la jurisprudence, établit que la zone la plus précieuse d'un local est sa vitrine et la zone adjacente à l'entrée.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Plus on s'éloigne de cette zone d'achalandage (en s'enfonçant vers l'arrière-boutique, les mezzanines ou les sous-sols), plus la valeur unitaire de la surface décroît.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L'évaluateur doit donc appliquer des coefficients de pondération (par exemple, 100% pour la première zone de 600m², 50% pour la zone suivante, etc.) pour déterminer la surface pondérée (GLA - Gross Leasable Area) et appliquer un taux locatif pertinent.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Cette analyse minutieuse des baux exige l'extraction de détails cruciaux : nom du locataire, durée du bail, options de renouvellement, loyers nets et répartition des dépenses.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La réconciliation de la valeur : Le triomphe du jugement humain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dernière étape du processus évaluatif n'est jamais une simple moyenne arithmétique ou statistique des résultats obtenus par les deux ou trois approches utilisées. Il s'agit d'une réconciliation de la valeur, une démarche fondamentalement analytique et qualitative.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L'évaluateur doit s'engager dans une introspection critique de son propre travail, pondérant la pertinence, la précision, la quantité et la fiabilité des données qui sous-tendent chaque approche en fonction du type de propriété évaluée.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une résidence unifamiliale située dans un quartier homogène bénéficiant d'un marché actif, la valeur indiquée par l'approche comparative dictera la conclusion finale de façon presque exclusive. À l'inverse, pour l'évaluation d'un centre commercial institutionnel, les approches du coût et de comparaison serviront de vérifications secondaires, la conclusion reposant fermement sur la modélisation mathématique de l'approche du revenu.</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C'est à cette étape précise de réconciliation que le jugement professionnel de l'évaluateur s'exprime dans toute sa plénitude, une étape qu'aucun modèle algorithmique actuel ne peut légalement ou logiquement assumer de manière autonome.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Cartographie du flux de travail quotidien : De l'inspection au labyrinthe réglementaire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concevoir un outil d'intelligence artificielle pertinent, il est crucial de cartographier la routine opérationnelle de l'évaluateur et d'identifier les goulots d'étranglement documentaires. Le métier est caractérisé par un effort constant de collecte, de transcription et d'interprétation de données éparses, souvent non structurées, dispersées sur de multiples plateformes institutionnelles.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La recherche documentaire foncière exhaustive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Avant même de visiter physiquement une propriété, l'évaluateur se lance dans un audit documentaire chronophage. Il navigue à travers diverses bases de données étatiques et privées pour tisser la toile de fond légale et historique du bien :</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 Registre foncier du Québec :</w:t>
      </w:r>
      <w:r w:rsidDel="00000000" w:rsidR="00000000" w:rsidRPr="00000000">
        <w:rPr>
          <w:rFonts w:ascii="Google Sans" w:cs="Google Sans" w:eastAsia="Google Sans" w:hAnsi="Google Sans"/>
          <w:color w:val="1f1f1f"/>
          <w:rtl w:val="0"/>
        </w:rPr>
        <w:t xml:space="preserve"> Cet outil gouvernemental est indispensable pour retracer l'historique de la propriété (la chaîne de titres). L'évaluateur y recherche les actes de vente notariés, les radiations, et surtout, les droits grevant le titre de propriété tels que les servitudes (de passage, de vue, d'utilité publique) et les obligations financières (hypothèques légales ou conventionnelles).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Les Matrices cadastrales et Rôles d'évaluation municipale :</w:t>
      </w:r>
      <w:r w:rsidDel="00000000" w:rsidR="00000000" w:rsidRPr="00000000">
        <w:rPr>
          <w:rFonts w:ascii="Google Sans" w:cs="Google Sans" w:eastAsia="Google Sans" w:hAnsi="Google Sans"/>
          <w:color w:val="1f1f1f"/>
          <w:rtl w:val="0"/>
        </w:rPr>
        <w:t xml:space="preserve"> Ces bases de données, maintenues par les municipalités, fournissent l'évaluation foncière actuelle, les dimensions officielles du lot, l'année de construction (souvent l'âge apparent évalué), les caractéristiques physiques brutes du bâtiment, ainsi que la présence de zones inondables ou de terrains submergés.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Les Agrégateurs d'Intelligence d'Affaires :</w:t>
      </w:r>
      <w:r w:rsidDel="00000000" w:rsidR="00000000" w:rsidRPr="00000000">
        <w:rPr>
          <w:rFonts w:ascii="Google Sans" w:cs="Google Sans" w:eastAsia="Google Sans" w:hAnsi="Google Sans"/>
          <w:color w:val="1f1f1f"/>
          <w:rtl w:val="0"/>
        </w:rPr>
        <w:t xml:space="preserve"> Des plateformes privées sophistiquées telles que </w:t>
      </w:r>
      <w:r w:rsidDel="00000000" w:rsidR="00000000" w:rsidRPr="00000000">
        <w:rPr>
          <w:rFonts w:ascii="Google Sans" w:cs="Google Sans" w:eastAsia="Google Sans" w:hAnsi="Google Sans"/>
          <w:i w:val="1"/>
          <w:iCs w:val="1"/>
          <w:color w:val="1f1f1f"/>
          <w:rtl w:val="0"/>
        </w:rPr>
        <w:t xml:space="preserve">JLR (une division d'Equifax)</w:t>
      </w:r>
      <w:r w:rsidDel="00000000" w:rsidR="00000000" w:rsidRPr="00000000">
        <w:rPr>
          <w:rFonts w:ascii="Google Sans" w:cs="Google Sans" w:eastAsia="Google Sans" w:hAnsi="Google Sans"/>
          <w:color w:val="1f1f1f"/>
          <w:rtl w:val="0"/>
        </w:rPr>
        <w:t xml:space="preserve"> ou les systèmes Centris (pour les courtiers) permettent aux évaluateurs de croiser ces données institutionnelles avec l'activité du marché.</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Ils y extraient de vastes listes de transactions récentes pour entamer le processus fastidieux de sélection des comparables, une tâche hautement répétitive nécessitant de multiples requêtes géospatiales.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L'inspection physique et la codification des données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phase d'inspection nécessite le déplacement sur le terrain de l'évaluateur agréé, ou d'un technicien dûment supervisé. Il convient de clarifier ici la distinction fondamentale entre un évaluateur immobilier et un inspecteur en bâtiment.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L'évaluateur n'effectue pas de tests destructifs et ne cherche pas à débusquer les vices cachés ou les non-conformités structurelles profondes. Son objectif est d'apprécier la propriété à travers les yeux d'un acheteur typique du marché.</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observe la qualité architecturale, les matériaux de finition, le niveau d'entretien, la fluidité de l'aménagement intérieur et les sources visibles de dépréciation physique.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collecte de ces données est encadrée par la Norme 20.1 de l'OEAQ (qui régit la confection des rôles d'évaluation), laquelle tolère de plus en plus l'intégration d'outils technologiques (comme les visites virtuelles en 3D ou l'analyse d'imagerie) pour compléter ou, dans des proportions strictement limitées, remplacer certaines visites sur place.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L'information est codifiée dans une "fiche de propriété", un formulaire prescrit visant à discipliner la collecte des attributs de l'immeuble.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L'analyse du zonage : Un défi sémantique et jurisprudentiel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détermination de "l'utilisation la meilleure et la plus profitable" (UMPP) d'une parcelle est l'une des analyses les plus critiques du processus évaluatif.</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Elle requiert de l'évaluateur qu'il s'immerge dans les documents d'urbanisme municipaux, une tâche d'une grande complexité en raison de l'absence de standardisation provinciale des règlements de zonage.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Le règlement de zonage (découlant de la Loi sur l'aménagement et l'urbanisme) est l'expression légale par laquelle une municipalité modèle son environnement bâti.</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interpréter ce qui peut ou ne peut pas être fait sur un terrain, l'évaluateur doit naviguer à travers une hiérarchie documentaire byzantine. Prenons l'exemple des règlements de zonage de municipalités québécoises (comme le R.V.Q. Z-3 de la Ville de Québec ou le Règlement 2010-002 de Montréal-Ouest).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L'évaluateur doit :</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Consulter le Plan de zonage (Cartographie) :</w:t>
      </w:r>
      <w:r w:rsidDel="00000000" w:rsidR="00000000" w:rsidRPr="00000000">
        <w:rPr>
          <w:rFonts w:ascii="Google Sans" w:cs="Google Sans" w:eastAsia="Google Sans" w:hAnsi="Google Sans"/>
          <w:color w:val="1f1f1f"/>
          <w:rtl w:val="0"/>
        </w:rPr>
        <w:t xml:space="preserve"> Il repère l'emplacement exact du terrain sur une carte pour identifier le sigle alphanumérique de la zone applicable (par exemple, RA-1 pour une zone résidentielle de faible densité, MA-1 pour une zone mixte, ou IA pour industrielle).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Décoder la Grille de spécifications :</w:t>
      </w:r>
      <w:r w:rsidDel="00000000" w:rsidR="00000000" w:rsidRPr="00000000">
        <w:rPr>
          <w:rFonts w:ascii="Google Sans" w:cs="Google Sans" w:eastAsia="Google Sans" w:hAnsi="Google Sans"/>
          <w:color w:val="1f1f1f"/>
          <w:rtl w:val="0"/>
        </w:rPr>
        <w:t xml:space="preserve"> Il s'agit du tableau de bord de la zone. L'évaluateur doit interpréter cette matrice complexe où un système de points (●) ou de codes spécifiques détermine si une classe d'usage est autorisée ou prohibée.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Une règle d'interprétation stricte prévaut : si un usage n'est pas expressément autorisé dans la grille, il est par définition prohibé, et s'il est autorisé dans une zone, il est présumé prohibé dans les autres.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Analyser les Normes d'implantation et les Gabarits :</w:t>
      </w:r>
      <w:r w:rsidDel="00000000" w:rsidR="00000000" w:rsidRPr="00000000">
        <w:rPr>
          <w:rFonts w:ascii="Google Sans" w:cs="Google Sans" w:eastAsia="Google Sans" w:hAnsi="Google Sans"/>
          <w:color w:val="1f1f1f"/>
          <w:rtl w:val="0"/>
        </w:rPr>
        <w:t xml:space="preserve"> La grille impose des équations géométriques restrictives. L'évaluateur y lit le nombre maximal de logements permis, le coefficient d'occupation au sol (COS) minimal et maximal, les marges de recul obligatoires (avant, latérales, arrière), ainsi que la hauteur maximale permise exprimée conjointement en mètres et en nombre d'étages.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Naviguer les Dispositions particulières et PIIA :</w:t>
      </w:r>
      <w:r w:rsidDel="00000000" w:rsidR="00000000" w:rsidRPr="00000000">
        <w:rPr>
          <w:rFonts w:ascii="Google Sans" w:cs="Google Sans" w:eastAsia="Google Sans" w:hAnsi="Google Sans"/>
          <w:color w:val="1f1f1f"/>
          <w:rtl w:val="0"/>
        </w:rPr>
        <w:t xml:space="preserve"> La difficulté majeure réside dans le fait que la grille de zonage n'est jamais autoportante.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Elle renvoie constamment à des notes complémentaires, à des articles perdus dans le corpus du texte réglementaire, ou à des Plans d'implantation et d'intégration architecturale (PIIA) distincts.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Ces derniers ajoutent des contraintes qualitatives lourdes sur l'esthétisme du bâtiment, la préservation de la canopée (protection des arbres lors d'excavations), ou la dissimulation des équipements de toiture (climatisation, thermopompes, capteurs solaires).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cas de contradiction entre le texte volumineux du règlement et la grille de spécifications, les règles d'interprétation stipulent généralement que la grille prévaut, à moins que le texte n'impose une norme plus restrictive.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De surcroît, si un terrain chevauche deux zones distinctes, c'est l'usage de la zone la plus restrictive qui s'applique à l'ensemble du lot.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Effectuer cette analyse manuellement, à travers les PDFs hétérogènes des centaines de municipalités du Québec, est une tâche titanesque.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La rédaction narrative et la conformité</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L'aboutissement de ces recherches culmine avec la rédaction du rapport d'évaluation. Des organismes tels que Services publics et Approvisionnement Canada (SPAC) imposent des lignes directrices strictes, conformes aux normes de l'OEAQ et de l'Institut canadien des évaluateurs (ICE).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Les évaluateurs doivent produire des rapports narratifs complets (1B1), des rapports abrégés (1B2) ou des formulaires détaillés (1B3).</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Ils doivent rédiger de longues descriptions de l'environnement macroéconomique (le quartier, la ville), détailler le contrôle de l'utilisation du sol, décrire minutieusement le bail commercial en cours, justifier la théorie de l'UMPP et articuler clairement le raisonnement derrière chaque coefficient de la grille d'ajustement.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L'écosystème technologique actuel (PropTech) et les limites des modèles d'évaluation automatisés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L'industrie immobilière (PropTech) investit massivement pour rationaliser ces processus. Une multitude de logiciels d'affaires jalonnent aujourd'hui le quotidien des professionnels de l'immobilier, allant de la gestion documentaire à la modélisation statistique avancée.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Infrastructures de gestion de flux de travail et de rédaction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firmes privées adoptent des solutions intégrées pour standardiser leur production.</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Logiciels de structuration de données :</w:t>
      </w:r>
      <w:r w:rsidDel="00000000" w:rsidR="00000000" w:rsidRPr="00000000">
        <w:rPr>
          <w:rFonts w:ascii="Google Sans" w:cs="Google Sans" w:eastAsia="Google Sans" w:hAnsi="Google Sans"/>
          <w:color w:val="1f1f1f"/>
          <w:rtl w:val="0"/>
        </w:rPr>
        <w:t xml:space="preserve"> Des plateformes comme </w:t>
      </w:r>
      <w:r w:rsidDel="00000000" w:rsidR="00000000" w:rsidRPr="00000000">
        <w:rPr>
          <w:rFonts w:ascii="Google Sans" w:cs="Google Sans" w:eastAsia="Google Sans" w:hAnsi="Google Sans"/>
          <w:i w:val="1"/>
          <w:iCs w:val="1"/>
          <w:color w:val="1f1f1f"/>
          <w:rtl w:val="0"/>
        </w:rPr>
        <w:t xml:space="preserve">Modelo Insight</w:t>
      </w:r>
      <w:r w:rsidDel="00000000" w:rsidR="00000000" w:rsidRPr="00000000">
        <w:rPr>
          <w:rFonts w:ascii="Google Sans" w:cs="Google Sans" w:eastAsia="Google Sans" w:hAnsi="Google Sans"/>
          <w:color w:val="1f1f1f"/>
          <w:rtl w:val="0"/>
        </w:rPr>
        <w:t xml:space="preserve"> (pour l'évaluation), </w:t>
      </w:r>
      <w:r w:rsidDel="00000000" w:rsidR="00000000" w:rsidRPr="00000000">
        <w:rPr>
          <w:rFonts w:ascii="Google Sans" w:cs="Google Sans" w:eastAsia="Google Sans" w:hAnsi="Google Sans"/>
          <w:i w:val="1"/>
          <w:iCs w:val="1"/>
          <w:color w:val="1f1f1f"/>
          <w:rtl w:val="0"/>
        </w:rPr>
        <w:t xml:space="preserve">Value Connect</w:t>
      </w:r>
      <w:r w:rsidDel="00000000" w:rsidR="00000000" w:rsidRPr="00000000">
        <w:rPr>
          <w:rFonts w:ascii="Google Sans" w:cs="Google Sans" w:eastAsia="Google Sans" w:hAnsi="Google Sans"/>
          <w:color w:val="1f1f1f"/>
          <w:rtl w:val="0"/>
        </w:rPr>
        <w:t xml:space="preserve"> (pour des rapports rapides et précis destinés aux prêteurs), et </w:t>
      </w:r>
      <w:r w:rsidDel="00000000" w:rsidR="00000000" w:rsidRPr="00000000">
        <w:rPr>
          <w:rFonts w:ascii="Google Sans" w:cs="Google Sans" w:eastAsia="Google Sans" w:hAnsi="Google Sans"/>
          <w:i w:val="1"/>
          <w:iCs w:val="1"/>
          <w:color w:val="1f1f1f"/>
          <w:rtl w:val="0"/>
        </w:rPr>
        <w:t xml:space="preserve">PriceHubble</w:t>
      </w:r>
      <w:r w:rsidDel="00000000" w:rsidR="00000000" w:rsidRPr="00000000">
        <w:rPr>
          <w:rFonts w:ascii="Google Sans" w:cs="Google Sans" w:eastAsia="Google Sans" w:hAnsi="Google Sans"/>
          <w:color w:val="1f1f1f"/>
          <w:rtl w:val="0"/>
        </w:rPr>
        <w:t xml:space="preserve"> (pour l'analyse de marché comparative - CMA) offrent aux entreprises des interfaces pour suivre le marché et optimiser les temps de traitement.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Générateurs de rapports narratifs :</w:t>
      </w:r>
      <w:r w:rsidDel="00000000" w:rsidR="00000000" w:rsidRPr="00000000">
        <w:rPr>
          <w:rFonts w:ascii="Google Sans" w:cs="Google Sans" w:eastAsia="Google Sans" w:hAnsi="Google Sans"/>
          <w:color w:val="1f1f1f"/>
          <w:rtl w:val="0"/>
        </w:rPr>
        <w:t xml:space="preserve"> L'émergence d'outils de pointe comme </w:t>
      </w:r>
      <w:r w:rsidDel="00000000" w:rsidR="00000000" w:rsidRPr="00000000">
        <w:rPr>
          <w:rFonts w:ascii="Google Sans" w:cs="Google Sans" w:eastAsia="Google Sans" w:hAnsi="Google Sans"/>
          <w:i w:val="1"/>
          <w:iCs w:val="1"/>
          <w:color w:val="1f1f1f"/>
          <w:rtl w:val="0"/>
        </w:rPr>
        <w:t xml:space="preserve">Evalio</w:t>
      </w:r>
      <w:r w:rsidDel="00000000" w:rsidR="00000000" w:rsidRPr="00000000">
        <w:rPr>
          <w:rFonts w:ascii="Google Sans" w:cs="Google Sans" w:eastAsia="Google Sans" w:hAnsi="Google Sans"/>
          <w:color w:val="1f1f1f"/>
          <w:rtl w:val="0"/>
        </w:rPr>
        <w:t xml:space="preserve"> permet la génération automatisée de documents Word préformatés (conformes aux standards RICS ou TEGOVA) incluant des assistants conversationnels basés sur l'IA (EvalioGPT) pour aider l'analyste à synthétiser ses données.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Infrastructures de certification légale :</w:t>
      </w:r>
      <w:r w:rsidDel="00000000" w:rsidR="00000000" w:rsidRPr="00000000">
        <w:rPr>
          <w:rFonts w:ascii="Google Sans" w:cs="Google Sans" w:eastAsia="Google Sans" w:hAnsi="Google Sans"/>
          <w:color w:val="1f1f1f"/>
          <w:rtl w:val="0"/>
        </w:rPr>
        <w:t xml:space="preserve"> Au Québec, la protection du public exige la non-répudiation des actes professionnels. Des solutions de signature numérique robustes comme </w:t>
      </w:r>
      <w:r w:rsidDel="00000000" w:rsidR="00000000" w:rsidRPr="00000000">
        <w:rPr>
          <w:rFonts w:ascii="Google Sans" w:cs="Google Sans" w:eastAsia="Google Sans" w:hAnsi="Google Sans"/>
          <w:i w:val="1"/>
          <w:iCs w:val="1"/>
          <w:color w:val="1f1f1f"/>
          <w:rtl w:val="0"/>
        </w:rPr>
        <w:t xml:space="preserve">CertifiO / ConsignO</w:t>
      </w:r>
      <w:r w:rsidDel="00000000" w:rsidR="00000000" w:rsidRPr="00000000">
        <w:rPr>
          <w:rFonts w:ascii="Google Sans" w:cs="Google Sans" w:eastAsia="Google Sans" w:hAnsi="Google Sans"/>
          <w:color w:val="1f1f1f"/>
          <w:rtl w:val="0"/>
        </w:rPr>
        <w:t xml:space="preserve"> (par Portage CyberTech) s'intègrent au flux de travail.</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Ces plateformes hébergées dans le Cloud valident en temps réel l'identité du signataire et son appartenance en règle à l'OEAQ, assurant l'intégrité juridique du document final.</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L'ascension et les défaillances des MEA (Modèles d'Évaluation Automatisés)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révolution de l'intelligence artificielle prédictive a donné naissance aux AVM (Automated Valuation Models) ou MEA, qui suscitent à la fois fascination et scepticisme au sein de la profession. Ces algorithmes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(apprentissage automatique) ingèrent des millions de transactions pour prédire la valeur d'une propriété en quelques secondes, sans intervention humaine.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L'un des exemples les plus documentés au Québec est le rapport </w:t>
      </w:r>
      <w:r w:rsidDel="00000000" w:rsidR="00000000" w:rsidRPr="00000000">
        <w:rPr>
          <w:rFonts w:ascii="Google Sans" w:cs="Google Sans" w:eastAsia="Google Sans" w:hAnsi="Google Sans"/>
          <w:b w:val="1"/>
          <w:bCs w:val="1"/>
          <w:color w:val="1f1f1f"/>
          <w:rtl w:val="0"/>
        </w:rPr>
        <w:t xml:space="preserve">ÉVIA</w:t>
      </w:r>
      <w:r w:rsidDel="00000000" w:rsidR="00000000" w:rsidRPr="00000000">
        <w:rPr>
          <w:rFonts w:ascii="Google Sans" w:cs="Google Sans" w:eastAsia="Google Sans" w:hAnsi="Google Sans"/>
          <w:color w:val="1f1f1f"/>
          <w:rtl w:val="0"/>
        </w:rPr>
        <w:t xml:space="preserve"> de </w:t>
      </w:r>
      <w:r w:rsidDel="00000000" w:rsidR="00000000" w:rsidRPr="00000000">
        <w:rPr>
          <w:rFonts w:ascii="Google Sans" w:cs="Google Sans" w:eastAsia="Google Sans" w:hAnsi="Google Sans"/>
          <w:i w:val="1"/>
          <w:iCs w:val="1"/>
          <w:color w:val="1f1f1f"/>
          <w:rtl w:val="0"/>
        </w:rPr>
        <w:t xml:space="preserve">JLR</w:t>
      </w:r>
      <w:r w:rsidDel="00000000" w:rsidR="00000000" w:rsidRPr="00000000">
        <w:rPr>
          <w:rFonts w:ascii="Google Sans" w:cs="Google Sans" w:eastAsia="Google Sans" w:hAnsi="Google Sans"/>
          <w:color w:val="1f1f1f"/>
          <w:rtl w:val="0"/>
        </w:rPr>
        <w:t xml:space="preserve"> (parfois optimisé en collaboration avec le Centre de recherche informatique de Montréal - CRIM).</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Ce modèle génère une estimation instantanée en pondérant des variables clés : l'année de construction, la superficie, la valeur au rôle d'évaluation municipal et la localisation géospatiale, combinées aux ventes récentes de propriétés similaires.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De grandes institutions financières, comme la Banque B2B, utilisent des MEA tels que </w:t>
      </w:r>
      <w:r w:rsidDel="00000000" w:rsidR="00000000" w:rsidRPr="00000000">
        <w:rPr>
          <w:rFonts w:ascii="Google Sans" w:cs="Google Sans" w:eastAsia="Google Sans" w:hAnsi="Google Sans"/>
          <w:i w:val="1"/>
          <w:iCs w:val="1"/>
          <w:color w:val="1f1f1f"/>
          <w:rtl w:val="0"/>
        </w:rPr>
        <w:t xml:space="preserve">RPS Solutions</w:t>
      </w:r>
      <w:r w:rsidDel="00000000" w:rsidR="00000000" w:rsidRPr="00000000">
        <w:rPr>
          <w:rFonts w:ascii="Google Sans" w:cs="Google Sans" w:eastAsia="Google Sans" w:hAnsi="Google Sans"/>
          <w:color w:val="1f1f1f"/>
          <w:rtl w:val="0"/>
        </w:rPr>
        <w:t xml:space="preserve"> pour automatiser l'approbation de prêts hypothécaires résidentiels standards et à faible risque, réduisant ainsi les délais d'octroi.</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De plus, des startups innovantes comme </w:t>
      </w:r>
      <w:r w:rsidDel="00000000" w:rsidR="00000000" w:rsidRPr="00000000">
        <w:rPr>
          <w:rFonts w:ascii="Google Sans" w:cs="Google Sans" w:eastAsia="Google Sans" w:hAnsi="Google Sans"/>
          <w:i w:val="1"/>
          <w:iCs w:val="1"/>
          <w:color w:val="1f1f1f"/>
          <w:rtl w:val="0"/>
        </w:rPr>
        <w:t xml:space="preserve">Eva.IA</w:t>
      </w:r>
      <w:r w:rsidDel="00000000" w:rsidR="00000000" w:rsidRPr="00000000">
        <w:rPr>
          <w:rFonts w:ascii="Google Sans" w:cs="Google Sans" w:eastAsia="Google Sans" w:hAnsi="Google Sans"/>
          <w:color w:val="1f1f1f"/>
          <w:rtl w:val="0"/>
        </w:rPr>
        <w:t xml:space="preserve"> démocratisent ces estimations générées par l'IA via des interfaces web grand public.</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Toutefois, ces MEA se heurtent à des limitations épistémologiques et contextuelles infranchissables, expliquant pourquoi "un programme ne peut pas faire" le travail complet d'un évaluateur :</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 rupture d'intervalle dans les marchés hétérogènes :</w:t>
      </w:r>
      <w:r w:rsidDel="00000000" w:rsidR="00000000" w:rsidRPr="00000000">
        <w:rPr>
          <w:rFonts w:ascii="Google Sans" w:cs="Google Sans" w:eastAsia="Google Sans" w:hAnsi="Google Sans"/>
          <w:color w:val="1f1f1f"/>
          <w:rtl w:val="0"/>
        </w:rPr>
        <w:t xml:space="preserve"> Les MEA performent avec une grande acuité dans des banlieues récentes où le parc immobilier est composé de constructions de série (tract housing) hautement standardisées. Cependant, dès qu'ils sont confrontés à des marchés hétérogènes (quartiers historiques de Québec ou de Montréal), à des propriétés uniques, ou à des secteurs manquant de liquidité transactionnelle, la variance statistique explose et l'estimation algorithmique perd toute fiabilité.</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L'aveuglement sensoriel et contextuel :</w:t>
      </w:r>
      <w:r w:rsidDel="00000000" w:rsidR="00000000" w:rsidRPr="00000000">
        <w:rPr>
          <w:rFonts w:ascii="Google Sans" w:cs="Google Sans" w:eastAsia="Google Sans" w:hAnsi="Google Sans"/>
          <w:color w:val="1f1f1f"/>
          <w:rtl w:val="0"/>
        </w:rPr>
        <w:t xml:space="preserve"> Un algorithme ne ressent pas l'espace. Il ne peut constater les fissures dissimulées dans les fondations, détecter des odeurs de moisissure, ou apprécier l'harmonie architecturale d'une rénovation haut de gamme qui justifierait une prime sur le marché.</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L'obstacle juridique de la substitution :</w:t>
      </w:r>
      <w:r w:rsidDel="00000000" w:rsidR="00000000" w:rsidRPr="00000000">
        <w:rPr>
          <w:rFonts w:ascii="Google Sans" w:cs="Google Sans" w:eastAsia="Google Sans" w:hAnsi="Google Sans"/>
          <w:color w:val="1f1f1f"/>
          <w:rtl w:val="0"/>
        </w:rPr>
        <w:t xml:space="preserve"> Les concepteurs de ces modèles avertissent explicitement leurs utilisateurs. JLR stipule clairement que le rapport ÉVIA "n'est pas une évaluation réalisée par un évaluateur agréé et ne devra pas être utilisée comme telle", car le risque d'ingérer des données erronées ou incomplètes depuis les registres publics est omniprésent.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En présence d'enjeux financiers majeurs (litiges successoraux, contestations de valeurs municipales, financements commerciaux complexes ou expropriations), le sceau de l'évaluateur agréé, qui engage sa responsabilité civile et professionnelle, demeure une nécessité absolue imposée par les tribunaux et les institutions.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Architecture théorique d'une intelligence artificielle d'augmentation cognitive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Face au constat des limites des MEA aveugles, la solution pour optimiser les tâches "répétitives mais uniques/complexes" réside dans le développement d'une architecture d'intelligence augmentée, conçue comme un co-pilote (ou système agentique) pour le professionnel. Cette architecture se diviserait en trois modules technologiques majeurs : le traitement du langage naturel avancé, la vision par ordinateur, et la génération de contenu contextualisée.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Module d'extraction sémantique et analyse réglementaire (RAG et NLP)</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évaluateurs consacrent une fraction irrationnelle de leur temps à l'extraction de données textuelles complexes. L'utilisation des Grands Modèles Linguistiques (LLM) couplée à une architecture de Génération Augmentée par la Recherche (RAG) offre une solution élégante.</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Décodage automatisé de la réglementation d'urbanisme :</w:t>
      </w:r>
      <w:r w:rsidDel="00000000" w:rsidR="00000000" w:rsidRPr="00000000">
        <w:rPr>
          <w:rFonts w:ascii="Google Sans" w:cs="Google Sans" w:eastAsia="Google Sans" w:hAnsi="Google Sans"/>
          <w:color w:val="1f1f1f"/>
          <w:rtl w:val="0"/>
        </w:rPr>
        <w:t xml:space="preserve"> Au lieu de comparer manuellement les centaines de PDF de règlements municipaux québécois, un système RAG ingérerait, indexerait et vectoriserait l'intégralité des lois sur l'aménagement, des grilles de spécifications (ex: le règlement 2010-002 de Montréal-Ouest) et des PIIA.</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Lorsqu'un évaluateur analyse un lot, il formulerait une requête en langage naturel : "Quelles sont les marges de recul et les usages commerciaux permis sur ce lot, et y a-t-il des restrictions PIIA sur l'éclairage de toit?".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Le système IA analyserait instantanément la cartographie, identifierait la zone, croiserait la grille alphanumérique avec le texte restrictif du règlement, et formulerait une réponse sourcée et vulgarisée. L'évaluateur vérifierait ensuite l'exactitude de l'information pour établir l'Utilisation la meilleure et la plus profitable (UMPP) en quelques minutes plutôt qu'en plusieurs heures. Des applications de l'IA dans la sphère de l'urbanisme et de l'accessibilité urbaine ont déjà été testées avec succès par des chercheurs (ex: le projet Street Review à Montréal).</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Synthèse structurée des baux commerciaux :</w:t>
      </w:r>
      <w:r w:rsidDel="00000000" w:rsidR="00000000" w:rsidRPr="00000000">
        <w:rPr>
          <w:rFonts w:ascii="Google Sans" w:cs="Google Sans" w:eastAsia="Google Sans" w:hAnsi="Google Sans"/>
          <w:color w:val="1f1f1f"/>
          <w:rtl w:val="0"/>
        </w:rPr>
        <w:t xml:space="preserve"> Dans l'approche du revenu, la modélisation de dizaines de baux commerciaux est fastidieuse.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Un LLM pourrait ingérer les documents juridiques PDF non structurés des locataires d'un centre commercial, en extraire avec précision le nom du locataire, les dates de début et d'expiration, les clauses de renouvellement, la nature du bail (brut, net), les superficies cédées (GLA), et générer automatiquement le tableau de pondération des surfaces requis pour l'analyse.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Module d'appariement visuel par Vision par Ordinateur (Computer Vision)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sélection du "parfait comparable" parmi des centaines de transactions potentielles générées par les bases de données (comme JLR ou Centris) est un défi perceptuel.</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L'intégration de modèles d'intelligence artificielle spécialisés en vision par ordinateur permettrait d'analyser les photographies intérieures et extérieures des propriétés vendues.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Lors du congrès 2025 de l'Association des évaluateurs municipaux du Québec (AÉMQ), une démonstration éclatante a été réalisée : un système d'IA a évalué l'état d'un immeuble à partir de simples images et, dans 100 % des cas testés en direct, le jugement de l'algorithme correspondait parfaitement à l'opinion majoritaire des évaluateurs professionnels présents dans la salle.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Cette capacité permettrait à l'outil de filtrer automatiquement les comparables en éliminant les propriétés visuellement divergentes (ex: exclusion des maisons aux finitions vétustes si le sujet est une rénovation luxueuse contemporaine), réduisant une liste de 50 transactions brutes à un sous-ensemble hautement pertinent de 5 comparables prêts à être intégrés dans la grille d'ajustement.</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Module de génération narrative et la synergie "Toyota Kata"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L'IA générative a la capacité de prendre en charge le fardeau de la rédaction du "boilerplate" narratif. En s'appuyant sur les données économiques et démographiques régionales, l'algorithme peut rédiger des paragraphes fluides, professionnels et structurés décrivant l'environnement de la propriété, les tendances macroéconomiques locales, ou l'historique des transferts de propriété, laissant à l'expert la seule révision de ce texte.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Une approche conceptuelle novatrice, discutée lors du sommet de l'AÉMQ, propose d'intégrer l'IA dans la logique de la méthode </w:t>
      </w:r>
      <w:r w:rsidDel="00000000" w:rsidR="00000000" w:rsidRPr="00000000">
        <w:rPr>
          <w:rFonts w:ascii="Google Sans" w:cs="Google Sans" w:eastAsia="Google Sans" w:hAnsi="Google Sans"/>
          <w:i w:val="1"/>
          <w:iCs w:val="1"/>
          <w:color w:val="1f1f1f"/>
          <w:rtl w:val="0"/>
        </w:rPr>
        <w:t xml:space="preserve">Toyota Kata</w:t>
      </w:r>
      <w:r w:rsidDel="00000000" w:rsidR="00000000" w:rsidRPr="00000000">
        <w:rPr>
          <w:rFonts w:ascii="Google Sans" w:cs="Google Sans" w:eastAsia="Google Sans" w:hAnsi="Google Sans"/>
          <w:color w:val="1f1f1f"/>
          <w:rtl w:val="0"/>
        </w:rPr>
        <w:t xml:space="preserve"> (une philosophie d'amélioration continue structurée).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L'outil d'IA n'agirait pas comme une boîte noire décisionnelle, mais comme un "coach" cognitif.</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Il aiderait l'évaluateur à clarifier ses objectifs d'analyse, structurerait la description des problématiques d'évaluation (ex: comment ajuster pour une servitude de passage restrictive), proposerait des idées d'expérimentation mathématique sur les comparables, et organiserait les retours d'expérience.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Les frontières épistémologiques, éthiques et légales de l'intelligence artificielle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le potentiel d'augmentation est vaste, le développement d'outils d'IA pour cette profession hautement réglementée navigue sur un champ de mines législatif et éthique, justifiant la prudence des instances de gouvernance.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Le paradoxe de Moravec et les limites de la "sagesse artificielle"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Grands Modèles Linguistiques (LLMs) ont fasciné le grand public par leurs capacités discursives depuis le lancement de ChatGPT, mais leur structure interne impose des limites sévères.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Comme l'ont souligné des experts (Renaud Haigron, É.A. et Nicolas Raymond) lors des réflexions de l'AÉMQ en 2025, un LLM fonctionne en découpant mathématiquement le texte en « tokens » pour prédire la probabilité de la séquence suivante, sans aucune véritable compréhension sémantique de la réalité physique.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L'analogie frappante utilisée par la profession est celle de la bicyclette : un LLM est capable de rédiger une thèse brillante sur la physique et la mécanique du vélo parce qu'il a ingéré la totalité de la littérature humaine sur le sujet, mais le LLM n'a jamais, et ne pourra jamais, ressentir l'équilibre ou pédaler sur un vélo.</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Dans le contexte de l'immobilier, cela signifie que la machine manque irrémédiablement de "sagesse humaine".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L'IA ne peut ni remplacer le jugement intuitif développé par des décennies d'expérience sur le terrain, ni capter les signaux non verbaux cruciaux lors d'une inspection ou d'une interaction avec un client.</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C'est la raison pour laquelle le cœur qualitatif de la réconciliation des approches d'évaluation restera l'apanage exclusif de l'humain.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L'encadrement par l'Ordre des évaluateurs agréés du Québec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Conscient des bouleversements en cours, l'OEAQ a fait de l'intelligence artificielle un enjeu stratégique central. Dès 2023, l'Ordre a créé un groupe de travail spécifiquement dédié aux technologies émergentes et à l'intelligence artificielle.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Le rapport annuel 2024-2025 de l'OEAQ confirme la réalisation d'"essais sur l'intelligence artificielle afin d'évaluer la pertinence d'un éventuel déploiement" au sein des pratiques professionnelles, et annonce des travaux imminents visant à encadrer officiellement l'utilisation de l'IA pour l'ensemble des membres.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Cette dynamique régulatoire s'observe à travers l'écosystème professionnel québécois. Des institutions comme le Conseil de l'innovation du Québec ont publié des rapports exhaustifs soulignant la nécessité d'une gouvernance agile, insistant sur le fait que l'IA ne peut évoluer en dehors d'un cadre juridique et éthique.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Le laisser-faire technologique comporte des risques sévères, notamment en matière de biais algorithmiques (par exemple, un algorithme pourrait reproduire des biais historiques de discrimination en dévalorisant systématiquement des quartiers spécifiques sur la base de données biaisées du passé).</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D'autres ordres, comme l'Ordre des ergothérapeutes du Québec, ont d'ailleurs déjà statué sur des lignes directrices interdisant l'utilisation de plateformes ouvertes d'IA (comme ChatGPT ou DeepL) pour le traitement d'informations sensibles liées aux clients.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Confidentialité, Loi 25 et responsabilité civile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flux de travail de l'évaluateur implique la manipulation de données immobilières, financières et personnelles d'une grande sensibilité. Les professionnels sont soumis aux exigences drastiques de la Loi sur la protection des renseignements personnels dans le secteur privé (communément appelée Loi 25 au Québec).</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Lors de l'utilisation d'assistants IA (comme l'intégration de Microsoft 365 Copilot évoquée lors du sommet de l'AÉMQ), l'enjeu crucial devient l'ingénierie des requêtes ("prompts") et l'architecture des données.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Un concepteur d'outil IA pour les évaluateurs québécois doit garantir une architecture "fermée" (tenant-based), où les données confidentielles d'un rapport ou d'un bail ne sont pas utilisées pour ré-entraîner les modèles fondateurs publics des géants technologiques, prévenant ainsi toute fuite systémique de propriété intellectuelle ou de données personnelles.</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conclusion, la profession maintient un principe législatif inébranlable : le professionnel humain signe le rapport.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En vertu des directives des donneurs d'ordres étatiques (comme SPAC) et de la jurisprudence, l'évaluateur agréé ne peut déléguer ni sa responsabilité civile ni son jugement professionnel à un algorithme.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L'intégration réussie de l'intelligence artificielle dans ce domaine spécialisé ne se traduira pas par le remplacement du professionnel par des Modèles d'Évaluation Automatisés (MEA) aveugles, mais par le déploiement d'interfaces d'augmentation cognitive capables de décoder les labyrinthes réglementaires, d'analyser visuellement le marché et d'orchestrer la structuration des données, libérant ainsi l'évaluateur pour l'exercice de sa sagesse fondamentale.</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Ordre des évaluateurs agréés du Québec | Trouver un évaluateur agréé, consulté le avril 28, 2026, </w:t>
      </w:r>
      <w:hyperlink r:id="rId6">
        <w:r w:rsidDel="00000000" w:rsidR="00000000" w:rsidRPr="00000000">
          <w:rPr>
            <w:rFonts w:ascii="Google Sans" w:cs="Google Sans" w:eastAsia="Google Sans" w:hAnsi="Google Sans"/>
            <w:color w:val="0000ee"/>
            <w:sz w:val="24"/>
            <w:szCs w:val="24"/>
            <w:u w:val="single"/>
            <w:rtl w:val="0"/>
          </w:rPr>
          <w:t xml:space="preserve">https://oeaq.qc.ca/</w:t>
        </w:r>
      </w:hyperlink>
      <w:r w:rsidDel="00000000" w:rsidR="00000000" w:rsidRPr="00000000">
        <w:rPr>
          <w:rtl w:val="0"/>
        </w:rPr>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Portrait de la profession et secteurs d'activités - Ordre des évaluateurs agréés du Québec, consulté le avril 28, 2026, </w:t>
      </w:r>
      <w:hyperlink r:id="rId7">
        <w:r w:rsidDel="00000000" w:rsidR="00000000" w:rsidRPr="00000000">
          <w:rPr>
            <w:rFonts w:ascii="Google Sans" w:cs="Google Sans" w:eastAsia="Google Sans" w:hAnsi="Google Sans"/>
            <w:color w:val="0000ee"/>
            <w:sz w:val="24"/>
            <w:szCs w:val="24"/>
            <w:u w:val="single"/>
            <w:rtl w:val="0"/>
          </w:rPr>
          <w:t xml:space="preserve">https://oeaq.qc.ca/profession/evaluateur-agree/</w:t>
        </w:r>
      </w:hyperlink>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C-26, r. 127.1 - Règlement sur la formation continue obligatoire des évaluateurs agréés du Québec, consulté le avril 28, 2026, </w:t>
      </w:r>
      <w:hyperlink r:id="rId8">
        <w:r w:rsidDel="00000000" w:rsidR="00000000" w:rsidRPr="00000000">
          <w:rPr>
            <w:rFonts w:ascii="Google Sans" w:cs="Google Sans" w:eastAsia="Google Sans" w:hAnsi="Google Sans"/>
            <w:color w:val="0000ee"/>
            <w:sz w:val="24"/>
            <w:szCs w:val="24"/>
            <w:u w:val="single"/>
            <w:rtl w:val="0"/>
          </w:rPr>
          <w:t xml:space="preserve">https://www.legisquebec.gouv.qc.ca/fr/document/rc/C-26,%20r.%20127.1</w:t>
        </w:r>
      </w:hyperlink>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Estimateurs agréés et évaluateurs agréés - Qualifications Québec, consulté le avril 28, 2026, </w:t>
      </w:r>
      <w:hyperlink r:id="rId9">
        <w:r w:rsidDel="00000000" w:rsidR="00000000" w:rsidRPr="00000000">
          <w:rPr>
            <w:rFonts w:ascii="Google Sans" w:cs="Google Sans" w:eastAsia="Google Sans" w:hAnsi="Google Sans"/>
            <w:color w:val="0000ee"/>
            <w:sz w:val="24"/>
            <w:szCs w:val="24"/>
            <w:u w:val="single"/>
            <w:rtl w:val="0"/>
          </w:rPr>
          <w:t xml:space="preserve">https://qualificationsquebec.com/profession/estimateurs-agrees-et-evaluateurs-agrees/</w:t>
        </w:r>
      </w:hyperlink>
      <w:r w:rsidDel="00000000" w:rsidR="00000000" w:rsidRPr="00000000">
        <w:rPr>
          <w:rtl w:val="0"/>
        </w:rPr>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Obligations professionnelles - Ordre des évaluateurs agréés du Québec, consulté le avril 28, 2026, </w:t>
      </w:r>
      <w:hyperlink r:id="rId10">
        <w:r w:rsidDel="00000000" w:rsidR="00000000" w:rsidRPr="00000000">
          <w:rPr>
            <w:rFonts w:ascii="Google Sans" w:cs="Google Sans" w:eastAsia="Google Sans" w:hAnsi="Google Sans"/>
            <w:color w:val="0000ee"/>
            <w:sz w:val="24"/>
            <w:szCs w:val="24"/>
            <w:u w:val="single"/>
            <w:rtl w:val="0"/>
          </w:rPr>
          <w:t xml:space="preserve">https://oeaq.qc.ca/devenir-evaluateur/examen-et-formations/</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c-26, r. 123 - Code de déontologie des évaluateurs agréés - Gouvernement du Québec, consulté le avril 28, 2026, </w:t>
      </w:r>
      <w:hyperlink r:id="rId11">
        <w:r w:rsidDel="00000000" w:rsidR="00000000" w:rsidRPr="00000000">
          <w:rPr>
            <w:rFonts w:ascii="Google Sans" w:cs="Google Sans" w:eastAsia="Google Sans" w:hAnsi="Google Sans"/>
            <w:color w:val="0000ee"/>
            <w:sz w:val="24"/>
            <w:szCs w:val="24"/>
            <w:u w:val="single"/>
            <w:rtl w:val="0"/>
          </w:rPr>
          <w:t xml:space="preserve">https://www.legisquebec.gouv.qc.ca/fr/document/rc/c-26,%20r.%20123</w:t>
        </w:r>
      </w:hyperlink>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Normes de pratique professionnelle - Ordre des évaluateurs agréés du Québec, consulté le avril 28, 2026, </w:t>
      </w:r>
      <w:hyperlink r:id="rId12">
        <w:r w:rsidDel="00000000" w:rsidR="00000000" w:rsidRPr="00000000">
          <w:rPr>
            <w:rFonts w:ascii="Google Sans" w:cs="Google Sans" w:eastAsia="Google Sans" w:hAnsi="Google Sans"/>
            <w:color w:val="0000ee"/>
            <w:sz w:val="24"/>
            <w:szCs w:val="24"/>
            <w:u w:val="single"/>
            <w:rtl w:val="0"/>
          </w:rPr>
          <w:t xml:space="preserve">https://oeaq.qc.ca/actualites-et-publications/normes-pratique-professionnelle/</w:t>
        </w:r>
      </w:hyperlink>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Gabarit BPCD - Ordre des évaluateurs agréés du Québec, consulté le avril 28, 2026, </w:t>
      </w:r>
      <w:hyperlink r:id="rId13">
        <w:r w:rsidDel="00000000" w:rsidR="00000000" w:rsidRPr="00000000">
          <w:rPr>
            <w:rFonts w:ascii="Google Sans" w:cs="Google Sans" w:eastAsia="Google Sans" w:hAnsi="Google Sans"/>
            <w:color w:val="0000ee"/>
            <w:sz w:val="24"/>
            <w:szCs w:val="24"/>
            <w:u w:val="single"/>
            <w:rtl w:val="0"/>
          </w:rPr>
          <w:t xml:space="preserve">https://oeaq.qc.ca/wp-content/uploads/2022/07/18-2021-075-et-18-2021-076_Christian-Pierre-Cote-et-Manon-Levert_Decision-sur-culpabilite.pdf</w:t>
        </w:r>
      </w:hyperlink>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mémoire de, consulté le avril 28, 2026, </w:t>
      </w:r>
      <w:hyperlink r:id="rId14">
        <w:r w:rsidDel="00000000" w:rsidR="00000000" w:rsidRPr="00000000">
          <w:rPr>
            <w:rFonts w:ascii="Google Sans" w:cs="Google Sans" w:eastAsia="Google Sans" w:hAnsi="Google Sans"/>
            <w:color w:val="0000ee"/>
            <w:sz w:val="24"/>
            <w:szCs w:val="24"/>
            <w:u w:val="single"/>
            <w:rtl w:val="0"/>
          </w:rPr>
          <w:t xml:space="preserve">https://www.finances.gouv.qc.ca/documents/ministere/fr/MINFR_LCI_OEAQ.pdf</w:t>
        </w:r>
      </w:hyperlink>
      <w:r w:rsidDel="00000000" w:rsidR="00000000" w:rsidRPr="00000000">
        <w:rPr>
          <w:rtl w:val="0"/>
        </w:rPr>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NORMES DE PRATIQUE PROFESSIONNELLE - Ordre des évaluateurs agréés du Québec, consulté le avril 28, 2026, </w:t>
      </w:r>
      <w:hyperlink r:id="rId15">
        <w:r w:rsidDel="00000000" w:rsidR="00000000" w:rsidRPr="00000000">
          <w:rPr>
            <w:rFonts w:ascii="Google Sans" w:cs="Google Sans" w:eastAsia="Google Sans" w:hAnsi="Google Sans"/>
            <w:color w:val="0000ee"/>
            <w:sz w:val="24"/>
            <w:szCs w:val="24"/>
            <w:u w:val="single"/>
            <w:rtl w:val="0"/>
          </w:rPr>
          <w:t xml:space="preserve">https://oeaq.qc.ca/wp-content/uploads/2015/01/Normes-de-pratique-2007-03-30.pdf</w:t>
        </w:r>
      </w:hyperlink>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Manuel d'évaluation foncière du Québec – Édition 2025, consulté le avril 28, 2026, </w:t>
      </w:r>
      <w:hyperlink r:id="rId16">
        <w:r w:rsidDel="00000000" w:rsidR="00000000" w:rsidRPr="00000000">
          <w:rPr>
            <w:rFonts w:ascii="Google Sans" w:cs="Google Sans" w:eastAsia="Google Sans" w:hAnsi="Google Sans"/>
            <w:color w:val="0000ee"/>
            <w:sz w:val="24"/>
            <w:szCs w:val="24"/>
            <w:u w:val="single"/>
            <w:rtl w:val="0"/>
          </w:rPr>
          <w:t xml:space="preserve">https://cdn-contenu.quebec.ca/cdn-contenu/adm/min/affaires-municipales/publications/evaluation_fonciere/manuel_evaluation_fonciere/2025/GUI_manuel_evaluation_fonciere_2025.pdf</w:t>
        </w:r>
      </w:hyperlink>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Explanation of valuation methods | JAPAQ Immobilier, consulté le avril 28, 2026, </w:t>
      </w:r>
      <w:hyperlink r:id="rId17">
        <w:r w:rsidDel="00000000" w:rsidR="00000000" w:rsidRPr="00000000">
          <w:rPr>
            <w:rFonts w:ascii="Google Sans" w:cs="Google Sans" w:eastAsia="Google Sans" w:hAnsi="Google Sans"/>
            <w:color w:val="0000ee"/>
            <w:sz w:val="24"/>
            <w:szCs w:val="24"/>
            <w:u w:val="single"/>
            <w:rtl w:val="0"/>
          </w:rPr>
          <w:t xml:space="preserve">https://japaq-immobilier.com/en/lorem-ipsum/</w:t>
        </w:r>
      </w:hyperlink>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Évaluation immobilière : Les 3 méthodes des évaluateurs agréés du Québec, consulté le avril 28, 2026, </w:t>
      </w:r>
      <w:hyperlink r:id="rId18">
        <w:r w:rsidDel="00000000" w:rsidR="00000000" w:rsidRPr="00000000">
          <w:rPr>
            <w:rFonts w:ascii="Google Sans" w:cs="Google Sans" w:eastAsia="Google Sans" w:hAnsi="Google Sans"/>
            <w:color w:val="0000ee"/>
            <w:sz w:val="24"/>
            <w:szCs w:val="24"/>
            <w:u w:val="single"/>
            <w:rtl w:val="0"/>
          </w:rPr>
          <w:t xml:space="preserve">https://03metres.ca/fr/blog/7/comment-mon-bien-immobilier-est-il-%C3%A9valu%C3%A9-les-3-m%C3%A9</w:t>
        </w:r>
      </w:hyperlink>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Méthode du coût - Ordre des évaluateurs agréés du Québec, consulté le avril 28, 2026, </w:t>
      </w:r>
      <w:hyperlink r:id="rId19">
        <w:r w:rsidDel="00000000" w:rsidR="00000000" w:rsidRPr="00000000">
          <w:rPr>
            <w:rFonts w:ascii="Google Sans" w:cs="Google Sans" w:eastAsia="Google Sans" w:hAnsi="Google Sans"/>
            <w:color w:val="0000ee"/>
            <w:sz w:val="24"/>
            <w:szCs w:val="24"/>
            <w:u w:val="single"/>
            <w:rtl w:val="0"/>
          </w:rPr>
          <w:t xml:space="preserve">https://oeaq.qc.ca/devenir-evaluateur/methode-du-cout/</w:t>
        </w:r>
      </w:hyperlink>
      <w:r w:rsidDel="00000000" w:rsidR="00000000" w:rsidRPr="00000000">
        <w:rPr>
          <w:rtl w:val="0"/>
        </w:rPr>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Marshall &amp; Swift | The Gold Standard in Property Valuation - Cotality, consulté le avril 28, 2026, </w:t>
      </w:r>
      <w:hyperlink r:id="rId20">
        <w:r w:rsidDel="00000000" w:rsidR="00000000" w:rsidRPr="00000000">
          <w:rPr>
            <w:rFonts w:ascii="Google Sans" w:cs="Google Sans" w:eastAsia="Google Sans" w:hAnsi="Google Sans"/>
            <w:color w:val="0000ee"/>
            <w:sz w:val="24"/>
            <w:szCs w:val="24"/>
            <w:u w:val="single"/>
            <w:rtl w:val="0"/>
          </w:rPr>
          <w:t xml:space="preserve">https://www.cotality.com/products/marshall-swift</w:t>
        </w:r>
      </w:hyperlink>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Replacement Cost New - Property Insurance Appraisal Report - Squarespace, consulté le avril 28, 2026, </w:t>
      </w:r>
      <w:hyperlink r:id="rId21">
        <w:r w:rsidDel="00000000" w:rsidR="00000000" w:rsidRPr="00000000">
          <w:rPr>
            <w:rFonts w:ascii="Google Sans" w:cs="Google Sans" w:eastAsia="Google Sans" w:hAnsi="Google Sans"/>
            <w:color w:val="0000ee"/>
            <w:sz w:val="24"/>
            <w:szCs w:val="24"/>
            <w:u w:val="single"/>
            <w:rtl w:val="0"/>
          </w:rPr>
          <w:t xml:space="preserve">https://static1.squarespace.com/static/50f30732e4b09d40370e3eab/t/5134c76ce4b027b1c0561434/1362413420382/Veri-Cost+Example+Report.pdf</w:t>
        </w:r>
      </w:hyperlink>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Management Plans for Public Infrastructure Investments 2021-2022, consulté le avril 28, 2026, </w:t>
      </w:r>
      <w:hyperlink r:id="rId22">
        <w:r w:rsidDel="00000000" w:rsidR="00000000" w:rsidRPr="00000000">
          <w:rPr>
            <w:rFonts w:ascii="Google Sans" w:cs="Google Sans" w:eastAsia="Google Sans" w:hAnsi="Google Sans"/>
            <w:color w:val="0000ee"/>
            <w:sz w:val="24"/>
            <w:szCs w:val="24"/>
            <w:u w:val="single"/>
            <w:rtl w:val="0"/>
          </w:rPr>
          <w:t xml:space="preserve">https://www.tresor.gouv.qc.ca/fileadmin/PDF/budget_depenses/21-22/Annual_Management_Plans_for_Public_Infrastructure_Investments_2021-2022.pdf</w:t>
        </w:r>
      </w:hyperlink>
      <w:r w:rsidDel="00000000" w:rsidR="00000000" w:rsidRPr="00000000">
        <w:rPr>
          <w:rtl w:val="0"/>
        </w:rPr>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Marshall Swift Comp Cost Index Jan 2014 | PDF | Masonry | Wall - Scribd, consulté le avril 28,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https://www.scribd.com/document/204615980/Marshall-Swift-Comp-Cost-Index-Jan-2014</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étapes de l'évaluation immobilière : le processus complet, consulté le avril 28, 2026, </w:t>
      </w:r>
      <w:hyperlink r:id="rId24">
        <w:r w:rsidDel="00000000" w:rsidR="00000000" w:rsidRPr="00000000">
          <w:rPr>
            <w:rFonts w:ascii="Google Sans" w:cs="Google Sans" w:eastAsia="Google Sans" w:hAnsi="Google Sans"/>
            <w:color w:val="0000ee"/>
            <w:sz w:val="24"/>
            <w:szCs w:val="24"/>
            <w:u w:val="single"/>
            <w:rtl w:val="0"/>
          </w:rPr>
          <w:t xml:space="preserve">https://groupelpca.com/fr/levaluation-immobiliere</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Rapport des commissaires aux comptes sur les comptes consolidés - Klépierre, consulté le avril 28, 2026, </w:t>
      </w:r>
      <w:hyperlink r:id="rId25">
        <w:r w:rsidDel="00000000" w:rsidR="00000000" w:rsidRPr="00000000">
          <w:rPr>
            <w:rFonts w:ascii="Google Sans" w:cs="Google Sans" w:eastAsia="Google Sans" w:hAnsi="Google Sans"/>
            <w:color w:val="0000ee"/>
            <w:sz w:val="24"/>
            <w:szCs w:val="24"/>
            <w:u w:val="single"/>
            <w:rtl w:val="0"/>
          </w:rPr>
          <w:t xml:space="preserve">https://www.klepierre.com/files/a0d00510/9._rapport_des_commissaires_aux_comptes_sur_les_comptes_consolides_12_avril_.pdf</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NOUVELLE METHODE GENERALE DE PONDERATION - Cabinet Brault et Associés, consulté le avril 28, 2026, </w:t>
      </w:r>
      <w:hyperlink r:id="rId26">
        <w:r w:rsidDel="00000000" w:rsidR="00000000" w:rsidRPr="00000000">
          <w:rPr>
            <w:rFonts w:ascii="Google Sans" w:cs="Google Sans" w:eastAsia="Google Sans" w:hAnsi="Google Sans"/>
            <w:color w:val="0000ee"/>
            <w:sz w:val="24"/>
            <w:szCs w:val="24"/>
            <w:u w:val="single"/>
            <w:rtl w:val="0"/>
          </w:rPr>
          <w:t xml:space="preserve">https://cabinetbrault-avocat.com/sites/default/files/la_nouvelle_methode_de_ponderation.pdf</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décembre 2019 Cour de cassation Pourvoi n° 18-25.032, consulté le avril 28, 2026, </w:t>
      </w:r>
      <w:hyperlink r:id="rId27">
        <w:r w:rsidDel="00000000" w:rsidR="00000000" w:rsidRPr="00000000">
          <w:rPr>
            <w:rFonts w:ascii="Google Sans" w:cs="Google Sans" w:eastAsia="Google Sans" w:hAnsi="Google Sans"/>
            <w:color w:val="0000ee"/>
            <w:sz w:val="24"/>
            <w:szCs w:val="24"/>
            <w:u w:val="single"/>
            <w:rtl w:val="0"/>
          </w:rPr>
          <w:t xml:space="preserve">https://www.courdecassation.fr/decision/5fca6022d34fd1478dab042f</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Lignes directrices en matière d'évaluation – 1B1 Rapport d'évaluation narratif - Canada.ca, consulté le avril 28, 2026, </w:t>
      </w:r>
      <w:hyperlink r:id="rId28">
        <w:r w:rsidDel="00000000" w:rsidR="00000000" w:rsidRPr="00000000">
          <w:rPr>
            <w:rFonts w:ascii="Google Sans" w:cs="Google Sans" w:eastAsia="Google Sans" w:hAnsi="Google Sans"/>
            <w:color w:val="0000ee"/>
            <w:sz w:val="24"/>
            <w:szCs w:val="24"/>
            <w:u w:val="single"/>
            <w:rtl w:val="0"/>
          </w:rPr>
          <w:t xml:space="preserve">https://www.canada.ca/fr/services-publics-approvisionnement/services/infrastructure-immeubles/gestion-biens-immobiliers/lignes-directrices-matiere-evaluation/rapport-evaluation-narratif.html</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IMM1053 - Rapport narratif d'évaluation immobilière - Étudier à l'UQO, consulté le avril 28, 2026, </w:t>
      </w:r>
      <w:hyperlink r:id="rId29">
        <w:r w:rsidDel="00000000" w:rsidR="00000000" w:rsidRPr="00000000">
          <w:rPr>
            <w:rFonts w:ascii="Google Sans" w:cs="Google Sans" w:eastAsia="Google Sans" w:hAnsi="Google Sans"/>
            <w:color w:val="0000ee"/>
            <w:sz w:val="24"/>
            <w:szCs w:val="24"/>
            <w:u w:val="single"/>
            <w:rtl w:val="0"/>
          </w:rPr>
          <w:t xml:space="preserve">https://etudier.uqo.ca/cours/IMM1053</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D'ENREGISTREMENT UNIVERSEL 2024 - Gecina, consulté le avril 28, 2026, </w:t>
      </w:r>
      <w:hyperlink r:id="rId30">
        <w:r w:rsidDel="00000000" w:rsidR="00000000" w:rsidRPr="00000000">
          <w:rPr>
            <w:rFonts w:ascii="Google Sans" w:cs="Google Sans" w:eastAsia="Google Sans" w:hAnsi="Google Sans"/>
            <w:color w:val="0000ee"/>
            <w:sz w:val="24"/>
            <w:szCs w:val="24"/>
            <w:u w:val="single"/>
            <w:rtl w:val="0"/>
          </w:rPr>
          <w:t xml:space="preserve">https://www.gecina.fr/sites/default/files/2025-02/gecina_document_denregistrement_universel_deu_2024.pdf</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Comment évaluer la valeur marchande d'une maison ou propriété ? - Soumissions Courtiers, consulté le avril 28, 2026, </w:t>
      </w:r>
      <w:hyperlink r:id="rId31">
        <w:r w:rsidDel="00000000" w:rsidR="00000000" w:rsidRPr="00000000">
          <w:rPr>
            <w:rFonts w:ascii="Google Sans" w:cs="Google Sans" w:eastAsia="Google Sans" w:hAnsi="Google Sans"/>
            <w:color w:val="0000ee"/>
            <w:sz w:val="24"/>
            <w:szCs w:val="24"/>
            <w:u w:val="single"/>
            <w:rtl w:val="0"/>
          </w:rPr>
          <w:t xml:space="preserve">https://soumissionscourtiers.ca/conseils/evaluer-valeur-matrchande-propriete-quebec/</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Ressources Utiles | Éval+ Évaluateurs Agréés, consulté le avril 28, 2026, </w:t>
      </w:r>
      <w:hyperlink r:id="rId32">
        <w:r w:rsidDel="00000000" w:rsidR="00000000" w:rsidRPr="00000000">
          <w:rPr>
            <w:rFonts w:ascii="Google Sans" w:cs="Google Sans" w:eastAsia="Google Sans" w:hAnsi="Google Sans"/>
            <w:color w:val="0000ee"/>
            <w:sz w:val="24"/>
            <w:szCs w:val="24"/>
            <w:u w:val="single"/>
            <w:rtl w:val="0"/>
          </w:rPr>
          <w:t xml:space="preserve">https://evalplus.ca/ressources-utiles</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Registre foncier du Québec en ligne, consulté le avril 28, 2026, </w:t>
      </w:r>
      <w:hyperlink r:id="rId33">
        <w:r w:rsidDel="00000000" w:rsidR="00000000" w:rsidRPr="00000000">
          <w:rPr>
            <w:rFonts w:ascii="Google Sans" w:cs="Google Sans" w:eastAsia="Google Sans" w:hAnsi="Google Sans"/>
            <w:color w:val="0000ee"/>
            <w:sz w:val="24"/>
            <w:szCs w:val="24"/>
            <w:u w:val="single"/>
            <w:rtl w:val="0"/>
          </w:rPr>
          <w:t xml:space="preserve">https://www.registrefoncier.gouv.qc.ca/</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Notre mode d'évaluation des propriétés résidentielles | SEFM - MPAC, consulté le avril 28, 2026, </w:t>
      </w:r>
      <w:hyperlink r:id="rId34">
        <w:r w:rsidDel="00000000" w:rsidR="00000000" w:rsidRPr="00000000">
          <w:rPr>
            <w:rFonts w:ascii="Google Sans" w:cs="Google Sans" w:eastAsia="Google Sans" w:hAnsi="Google Sans"/>
            <w:color w:val="0000ee"/>
            <w:sz w:val="24"/>
            <w:szCs w:val="24"/>
            <w:u w:val="single"/>
            <w:rtl w:val="0"/>
          </w:rPr>
          <w:t xml:space="preserve">https://www.mpac.ca/fr/PropertyTypes/ResidentialPropertyAssessments/Howweassessresidentialproperties</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L'évaluation foncière d'une propriété - Gouvernement du Québec, consulté le avril 28, 2026, </w:t>
      </w:r>
      <w:hyperlink r:id="rId35">
        <w:r w:rsidDel="00000000" w:rsidR="00000000" w:rsidRPr="00000000">
          <w:rPr>
            <w:rFonts w:ascii="Google Sans" w:cs="Google Sans" w:eastAsia="Google Sans" w:hAnsi="Google Sans"/>
            <w:color w:val="0000ee"/>
            <w:sz w:val="24"/>
            <w:szCs w:val="24"/>
            <w:u w:val="single"/>
            <w:rtl w:val="0"/>
          </w:rPr>
          <w:t xml:space="preserve">https://cdn-contenu.quebec.ca/cdn-contenu/adm/min/affaires-municipales/publications/evaluation_fonciere/documentation/evaluation_fonciere_propriete.pdf</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JLR solutions foncières | Accueil, consulté le avril 28, 2026, </w:t>
      </w:r>
      <w:hyperlink r:id="rId36">
        <w:r w:rsidDel="00000000" w:rsidR="00000000" w:rsidRPr="00000000">
          <w:rPr>
            <w:rFonts w:ascii="Google Sans" w:cs="Google Sans" w:eastAsia="Google Sans" w:hAnsi="Google Sans"/>
            <w:color w:val="0000ee"/>
            <w:sz w:val="24"/>
            <w:szCs w:val="24"/>
            <w:u w:val="single"/>
            <w:rtl w:val="0"/>
          </w:rPr>
          <w:t xml:space="preserve">https://www.jlr.ca/</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JLR pour les évaluateurs immobiliers, consulté le avril 28, 2026, </w:t>
      </w:r>
      <w:hyperlink r:id="rId37">
        <w:r w:rsidDel="00000000" w:rsidR="00000000" w:rsidRPr="00000000">
          <w:rPr>
            <w:rFonts w:ascii="Google Sans" w:cs="Google Sans" w:eastAsia="Google Sans" w:hAnsi="Google Sans"/>
            <w:color w:val="0000ee"/>
            <w:sz w:val="24"/>
            <w:szCs w:val="24"/>
            <w:u w:val="single"/>
            <w:rtl w:val="0"/>
          </w:rPr>
          <w:t xml:space="preserve">https://solutions.jlr.ca/fr/evaluateur-immobilier</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Est-ce que le rapport Évia est une évaluation réalisée par un professionnel? - JLR, consulté le avril 28, 2026, </w:t>
      </w:r>
      <w:hyperlink r:id="rId38">
        <w:r w:rsidDel="00000000" w:rsidR="00000000" w:rsidRPr="00000000">
          <w:rPr>
            <w:rFonts w:ascii="Google Sans" w:cs="Google Sans" w:eastAsia="Google Sans" w:hAnsi="Google Sans"/>
            <w:color w:val="0000ee"/>
            <w:sz w:val="24"/>
            <w:szCs w:val="24"/>
            <w:u w:val="single"/>
            <w:rtl w:val="0"/>
          </w:rPr>
          <w:t xml:space="preserve">https://solutions.jlr.ca/aide/est-ce-que-le-rapport-evia-est-une-evaluation-realisee-par-un-professionnel</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Évaluation ou inspection ? Obtenez-en pour votre argent en optant pour le bon service - Legault-Dubois, consulté le avril 28, 2026, </w:t>
      </w:r>
      <w:hyperlink r:id="rId39">
        <w:r w:rsidDel="00000000" w:rsidR="00000000" w:rsidRPr="00000000">
          <w:rPr>
            <w:rFonts w:ascii="Google Sans" w:cs="Google Sans" w:eastAsia="Google Sans" w:hAnsi="Google Sans"/>
            <w:color w:val="0000ee"/>
            <w:sz w:val="24"/>
            <w:szCs w:val="24"/>
            <w:u w:val="single"/>
            <w:rtl w:val="0"/>
          </w:rPr>
          <w:t xml:space="preserve">https://legault-dubois.ca/evaluateur-immobilier/</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Norme-20.1-revisee.pdf - Ordre des évaluateurs agréés du Québec, consulté le avril 28, 2026, </w:t>
      </w:r>
      <w:hyperlink r:id="rId40">
        <w:r w:rsidDel="00000000" w:rsidR="00000000" w:rsidRPr="00000000">
          <w:rPr>
            <w:rFonts w:ascii="Google Sans" w:cs="Google Sans" w:eastAsia="Google Sans" w:hAnsi="Google Sans"/>
            <w:color w:val="0000ee"/>
            <w:sz w:val="24"/>
            <w:szCs w:val="24"/>
            <w:u w:val="single"/>
            <w:rtl w:val="0"/>
          </w:rPr>
          <w:t xml:space="preserve">https://oeaq.qc.ca/wp-content/uploads/2022/01/Norme-20.1-revisee.pdf</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zonage municipal : un outil contribuant à créer un environnement bâti favorable aux saines habitudes alimentaires, consulté le avril 28, 2026, </w:t>
      </w:r>
      <w:hyperlink r:id="rId41">
        <w:r w:rsidDel="00000000" w:rsidR="00000000" w:rsidRPr="00000000">
          <w:rPr>
            <w:rFonts w:ascii="Google Sans" w:cs="Google Sans" w:eastAsia="Google Sans" w:hAnsi="Google Sans"/>
            <w:color w:val="0000ee"/>
            <w:sz w:val="24"/>
            <w:szCs w:val="24"/>
            <w:u w:val="single"/>
            <w:rtl w:val="0"/>
          </w:rPr>
          <w:t xml:space="preserve">https://www.inspq.qc.ca/sites/default/files/publications/912_zonagemunici.pdf</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Règlement de zonage | Gouvernement du Québec, consulté le avril 28, 2026, </w:t>
      </w:r>
      <w:hyperlink r:id="rId42">
        <w:r w:rsidDel="00000000" w:rsidR="00000000" w:rsidRPr="00000000">
          <w:rPr>
            <w:rFonts w:ascii="Google Sans" w:cs="Google Sans" w:eastAsia="Google Sans" w:hAnsi="Google Sans"/>
            <w:color w:val="0000ee"/>
            <w:sz w:val="24"/>
            <w:szCs w:val="24"/>
            <w:u w:val="single"/>
            <w:rtl w:val="0"/>
          </w:rPr>
          <w:t xml:space="preserve">https://www.quebec.ca/habitation-territoire/amenagement-developpement-territoires/amenagement-territoire/guide-prise-decision-urbanisme/reglementation/reglement-zonage</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R.V.Q. Z-3 - Règlement sur le zonage et l'urbanisme - Portail des règlements de la Ville de Québec, consulté le avril 28, 2026, </w:t>
      </w:r>
      <w:hyperlink r:id="rId43">
        <w:r w:rsidDel="00000000" w:rsidR="00000000" w:rsidRPr="00000000">
          <w:rPr>
            <w:rFonts w:ascii="Google Sans" w:cs="Google Sans" w:eastAsia="Google Sans" w:hAnsi="Google Sans"/>
            <w:color w:val="0000ee"/>
            <w:sz w:val="24"/>
            <w:szCs w:val="24"/>
            <w:u w:val="single"/>
            <w:rtl w:val="0"/>
          </w:rPr>
          <w:t xml:space="preserve">https://reglements.ville.quebec.qc.ca/fr/document/an/R.V.Q.Z-3/?force=</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Prévost - Zonage, consulté le avril 28, 2026, </w:t>
      </w:r>
      <w:hyperlink r:id="rId44">
        <w:r w:rsidDel="00000000" w:rsidR="00000000" w:rsidRPr="00000000">
          <w:rPr>
            <w:rFonts w:ascii="Google Sans" w:cs="Google Sans" w:eastAsia="Google Sans" w:hAnsi="Google Sans"/>
            <w:color w:val="0000ee"/>
            <w:sz w:val="24"/>
            <w:szCs w:val="24"/>
            <w:u w:val="single"/>
            <w:rtl w:val="0"/>
          </w:rPr>
          <w:t xml:space="preserve">https://montreal-ouest.ca/wp-content/uploads/2018/10/2010-002-zonage-refonte.pdf</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Règlement de zonage - Ville de Montréal, consulté le avril 28, 2026, </w:t>
      </w:r>
      <w:hyperlink r:id="rId45">
        <w:r w:rsidDel="00000000" w:rsidR="00000000" w:rsidRPr="00000000">
          <w:rPr>
            <w:rFonts w:ascii="Google Sans" w:cs="Google Sans" w:eastAsia="Google Sans" w:hAnsi="Google Sans"/>
            <w:color w:val="0000ee"/>
            <w:sz w:val="24"/>
            <w:szCs w:val="24"/>
            <w:u w:val="single"/>
            <w:rtl w:val="0"/>
          </w:rPr>
          <w:t xml:space="preserve">https://ville.montreal.qc.ca/pls/portal/docs/PAGE/ARROND_OUT_FR/MEDIA/DOCUMENTS/R_1177_201703_0.PDF</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Capsule 8 – Comment lire une grille de zonage - YouTube, consulté le avril 28,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https://www.youtube.com/watch?v=pcrIvtA7FDA</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Règlement 58-2016 – RÈGLEMENT DE ZONAGE Entrée en vigueur : 2016-11-02 - Ville de Montréal-Est, consulté le avril 28, 2026, </w:t>
      </w:r>
      <w:hyperlink r:id="rId47">
        <w:r w:rsidDel="00000000" w:rsidR="00000000" w:rsidRPr="00000000">
          <w:rPr>
            <w:rFonts w:ascii="Google Sans" w:cs="Google Sans" w:eastAsia="Google Sans" w:hAnsi="Google Sans"/>
            <w:color w:val="0000ee"/>
            <w:sz w:val="24"/>
            <w:szCs w:val="24"/>
            <w:u w:val="single"/>
            <w:rtl w:val="0"/>
          </w:rPr>
          <w:t xml:space="preserve">https://ville.montreal-est.qc.ca/wp-content/uploads/2022/04/58-2016-Reglement-de-zonage.pdf</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 That in a Small Town: Large Language Models for Modest Municipalities - OpenReview, consulté le avril 28, 2026, </w:t>
      </w:r>
      <w:hyperlink r:id="rId48">
        <w:r w:rsidDel="00000000" w:rsidR="00000000" w:rsidRPr="00000000">
          <w:rPr>
            <w:rFonts w:ascii="Google Sans" w:cs="Google Sans" w:eastAsia="Google Sans" w:hAnsi="Google Sans"/>
            <w:color w:val="0000ee"/>
            <w:sz w:val="24"/>
            <w:szCs w:val="24"/>
            <w:u w:val="single"/>
            <w:rtl w:val="0"/>
          </w:rPr>
          <w:t xml:space="preserve">https://openreview.net/pdf?id=VuqTrltUGg</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Zoning in on transit-oriented development: Understanding bylaw reform as critical policy groundwork Aryana Soliz McGill Univers, consulté le avril 28, 2026, </w:t>
      </w:r>
      <w:hyperlink r:id="rId49">
        <w:r w:rsidDel="00000000" w:rsidR="00000000" w:rsidRPr="00000000">
          <w:rPr>
            <w:rFonts w:ascii="Google Sans" w:cs="Google Sans" w:eastAsia="Google Sans" w:hAnsi="Google Sans"/>
            <w:color w:val="0000ee"/>
            <w:sz w:val="24"/>
            <w:szCs w:val="24"/>
            <w:u w:val="single"/>
            <w:rtl w:val="0"/>
          </w:rPr>
          <w:t xml:space="preserve">https://tram.mcgill.ca/Research/Publications/REM_zoning.pdf</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1A1 Lignes directrices relatives à la production des rapports d'évaluation - Canada.ca, consulté le avril 28, 2026, </w:t>
      </w:r>
      <w:hyperlink r:id="rId50">
        <w:r w:rsidDel="00000000" w:rsidR="00000000" w:rsidRPr="00000000">
          <w:rPr>
            <w:rFonts w:ascii="Google Sans" w:cs="Google Sans" w:eastAsia="Google Sans" w:hAnsi="Google Sans"/>
            <w:color w:val="0000ee"/>
            <w:sz w:val="24"/>
            <w:szCs w:val="24"/>
            <w:u w:val="single"/>
            <w:rtl w:val="0"/>
          </w:rPr>
          <w:t xml:space="preserve">https://www.canada.ca/fr/services-publics-approvisionnement/services/infrastructure-immeubles/gestion-biens-immobiliers/lignes-directrices-matiere-evaluation/lignes-directrices-relatives-production-rapports-evaluation.html</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 à l'avant-garde de la Proptech - Altus Group, consulté le avril 28, 2026, </w:t>
      </w:r>
      <w:hyperlink r:id="rId51">
        <w:r w:rsidDel="00000000" w:rsidR="00000000" w:rsidRPr="00000000">
          <w:rPr>
            <w:rFonts w:ascii="Google Sans" w:cs="Google Sans" w:eastAsia="Google Sans" w:hAnsi="Google Sans"/>
            <w:color w:val="0000ee"/>
            <w:sz w:val="24"/>
            <w:szCs w:val="24"/>
            <w:u w:val="single"/>
            <w:rtl w:val="0"/>
          </w:rPr>
          <w:t xml:space="preserve">https://www.altusgroup.com/fr/insights/ai-at-the-forefront-of-proptech/</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Logiciel d'évaluation immobilière pour les professionnels - Septeo, consulté le avril 28, 2026, </w:t>
      </w:r>
      <w:hyperlink r:id="rId52">
        <w:r w:rsidDel="00000000" w:rsidR="00000000" w:rsidRPr="00000000">
          <w:rPr>
            <w:rFonts w:ascii="Google Sans" w:cs="Google Sans" w:eastAsia="Google Sans" w:hAnsi="Google Sans"/>
            <w:color w:val="0000ee"/>
            <w:sz w:val="24"/>
            <w:szCs w:val="24"/>
            <w:u w:val="single"/>
            <w:rtl w:val="0"/>
          </w:rPr>
          <w:t xml:space="preserve">https://www.septeo.com/fr/offres/modelo-insight</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Logiciel d'estimation immobilière pour les professionnels - PriceHubble, consulté le avril 28, 2026, </w:t>
      </w:r>
      <w:hyperlink r:id="rId53">
        <w:r w:rsidDel="00000000" w:rsidR="00000000" w:rsidRPr="00000000">
          <w:rPr>
            <w:rFonts w:ascii="Google Sans" w:cs="Google Sans" w:eastAsia="Google Sans" w:hAnsi="Google Sans"/>
            <w:color w:val="0000ee"/>
            <w:sz w:val="24"/>
            <w:szCs w:val="24"/>
            <w:u w:val="single"/>
            <w:rtl w:val="0"/>
          </w:rPr>
          <w:t xml:space="preserve">https://www.pricehubble.com/fr/use-cases/property-valuation-software</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Logiciels d'analyse de l'immobilier - Avis, notes, prix et abonnements - Capterra, consulté le avril 28, 2026, </w:t>
      </w:r>
      <w:hyperlink r:id="rId54">
        <w:r w:rsidDel="00000000" w:rsidR="00000000" w:rsidRPr="00000000">
          <w:rPr>
            <w:rFonts w:ascii="Google Sans" w:cs="Google Sans" w:eastAsia="Google Sans" w:hAnsi="Google Sans"/>
            <w:color w:val="0000ee"/>
            <w:sz w:val="24"/>
            <w:szCs w:val="24"/>
            <w:u w:val="single"/>
            <w:rtl w:val="0"/>
          </w:rPr>
          <w:t xml:space="preserve">https://fr.capterra.ca/directory/31280/real-estate-cma/software</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Nous changeons la façon dont chacun perçoit les évaluations - Value Connect, consulté le avril 28, 2026, </w:t>
      </w:r>
      <w:hyperlink r:id="rId55">
        <w:r w:rsidDel="00000000" w:rsidR="00000000" w:rsidRPr="00000000">
          <w:rPr>
            <w:rFonts w:ascii="Google Sans" w:cs="Google Sans" w:eastAsia="Google Sans" w:hAnsi="Google Sans"/>
            <w:color w:val="0000ee"/>
            <w:sz w:val="24"/>
            <w:szCs w:val="24"/>
            <w:u w:val="single"/>
            <w:rtl w:val="0"/>
          </w:rPr>
          <w:t xml:space="preserve">https://www.valueconnect.ca/fr/</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Evalio | L'Intelligence Artificielle au service de l'expertise immobilière, consulté le avril 28, 2026, </w:t>
      </w:r>
      <w:hyperlink r:id="rId56">
        <w:r w:rsidDel="00000000" w:rsidR="00000000" w:rsidRPr="00000000">
          <w:rPr>
            <w:rFonts w:ascii="Google Sans" w:cs="Google Sans" w:eastAsia="Google Sans" w:hAnsi="Google Sans"/>
            <w:color w:val="0000ee"/>
            <w:sz w:val="24"/>
            <w:szCs w:val="24"/>
            <w:u w:val="single"/>
            <w:rtl w:val="0"/>
          </w:rPr>
          <w:t xml:space="preserve">https://www.evalio.io/</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Ordre des évaluateurs agréés du Québec - Portage CyberTech, consulté le avril 28, 2026, </w:t>
      </w:r>
      <w:hyperlink r:id="rId57">
        <w:r w:rsidDel="00000000" w:rsidR="00000000" w:rsidRPr="00000000">
          <w:rPr>
            <w:rFonts w:ascii="Google Sans" w:cs="Google Sans" w:eastAsia="Google Sans" w:hAnsi="Google Sans"/>
            <w:color w:val="0000ee"/>
            <w:sz w:val="24"/>
            <w:szCs w:val="24"/>
            <w:u w:val="single"/>
            <w:rtl w:val="0"/>
          </w:rPr>
          <w:t xml:space="preserve">https://www.portagecybertech.com/fr/certifio/ordre-des-evaluateurs-agrees-du-quebec/</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MÉTHODOLOGIE DU RAPPORT EVIA - JLR, consulté le avril 28, 2026, </w:t>
      </w:r>
      <w:hyperlink r:id="rId58">
        <w:r w:rsidDel="00000000" w:rsidR="00000000" w:rsidRPr="00000000">
          <w:rPr>
            <w:rFonts w:ascii="Google Sans" w:cs="Google Sans" w:eastAsia="Google Sans" w:hAnsi="Google Sans"/>
            <w:color w:val="0000ee"/>
            <w:sz w:val="24"/>
            <w:szCs w:val="24"/>
            <w:u w:val="single"/>
            <w:rtl w:val="0"/>
          </w:rPr>
          <w:t xml:space="preserve">https://solutions.jlr.ca/hubfs/rapport-evia/methodologie-evia.pdf?hsLang=en</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Évaluer la valeur de propriétés foncières avec l'intelligence artificielle - CRIM, consulté le avril 28, 2026, </w:t>
      </w:r>
      <w:hyperlink r:id="rId59">
        <w:r w:rsidDel="00000000" w:rsidR="00000000" w:rsidRPr="00000000">
          <w:rPr>
            <w:rFonts w:ascii="Google Sans" w:cs="Google Sans" w:eastAsia="Google Sans" w:hAnsi="Google Sans"/>
            <w:color w:val="0000ee"/>
            <w:sz w:val="24"/>
            <w:szCs w:val="24"/>
            <w:u w:val="single"/>
            <w:rtl w:val="0"/>
          </w:rPr>
          <w:t xml:space="preserve">https://www.crim.ca/fr/projet/evaluer-la-valeur-de-proprietes-foncieres-avec-lia/</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au rapport ÉVIA - JLR, consulté le avril 28, 2026, </w:t>
      </w:r>
      <w:hyperlink r:id="rId60">
        <w:r w:rsidDel="00000000" w:rsidR="00000000" w:rsidRPr="00000000">
          <w:rPr>
            <w:rFonts w:ascii="Google Sans" w:cs="Google Sans" w:eastAsia="Google Sans" w:hAnsi="Google Sans"/>
            <w:color w:val="0000ee"/>
            <w:sz w:val="24"/>
            <w:szCs w:val="24"/>
            <w:u w:val="single"/>
            <w:rtl w:val="0"/>
          </w:rPr>
          <w:t xml:space="preserve">https://solutions.jlr.ca/fr/introduction-rapport-evia?hsLang=fr</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automatisee - B2B Bank, consulté le avril 28, 2026, </w:t>
      </w:r>
      <w:hyperlink r:id="rId61">
        <w:r w:rsidDel="00000000" w:rsidR="00000000" w:rsidRPr="00000000">
          <w:rPr>
            <w:rFonts w:ascii="Google Sans" w:cs="Google Sans" w:eastAsia="Google Sans" w:hAnsi="Google Sans"/>
            <w:color w:val="0000ee"/>
            <w:sz w:val="24"/>
            <w:szCs w:val="24"/>
            <w:u w:val="single"/>
            <w:rtl w:val="0"/>
          </w:rPr>
          <w:t xml:space="preserve">https://b2bbank.com/fr/prets-hypothecaires/evaluationautomatisee</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Eva.IA — Estimation immobilière gratuite par IA, consulté le avril 28, 2026, </w:t>
      </w:r>
      <w:hyperlink r:id="rId62">
        <w:r w:rsidDel="00000000" w:rsidR="00000000" w:rsidRPr="00000000">
          <w:rPr>
            <w:rFonts w:ascii="Google Sans" w:cs="Google Sans" w:eastAsia="Google Sans" w:hAnsi="Google Sans"/>
            <w:color w:val="0000ee"/>
            <w:sz w:val="24"/>
            <w:szCs w:val="24"/>
            <w:u w:val="single"/>
            <w:rtl w:val="0"/>
          </w:rPr>
          <w:t xml:space="preserve">https://evaia.ca/</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L'INTELLIGENCE ARTIFICIELLE EN IMMOBILIER - AEMQ, consulté le avril 28, 2026, </w:t>
      </w:r>
      <w:hyperlink r:id="rId63">
        <w:r w:rsidDel="00000000" w:rsidR="00000000" w:rsidRPr="00000000">
          <w:rPr>
            <w:rFonts w:ascii="Google Sans" w:cs="Google Sans" w:eastAsia="Google Sans" w:hAnsi="Google Sans"/>
            <w:color w:val="0000ee"/>
            <w:sz w:val="24"/>
            <w:szCs w:val="24"/>
            <w:u w:val="single"/>
            <w:rtl w:val="0"/>
          </w:rPr>
          <w:t xml:space="preserve">https://aemq.qc.ca/wp-content/uploads/2025/06/Faisceau_Ete2025_Final.pdf</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Adoption et utilisation de l'intelligence artificielle par les entreprises au Québec en 2024 et en 2025. Portrait exploratoire, consulté le avril 28, 2026, </w:t>
      </w:r>
      <w:hyperlink r:id="rId64">
        <w:r w:rsidDel="00000000" w:rsidR="00000000" w:rsidRPr="00000000">
          <w:rPr>
            <w:rFonts w:ascii="Google Sans" w:cs="Google Sans" w:eastAsia="Google Sans" w:hAnsi="Google Sans"/>
            <w:color w:val="0000ee"/>
            <w:sz w:val="24"/>
            <w:szCs w:val="24"/>
            <w:u w:val="single"/>
            <w:rtl w:val="0"/>
          </w:rPr>
          <w:t xml:space="preserve">https://statistique.quebec.ca/fr/produit/publication/adoption-et-utilisation-intelligence-artificielle-entreprises-au-quebec-2024-2025</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Serving Municipalities - IVADO, consulté le avril 28, 2026, </w:t>
      </w:r>
      <w:hyperlink r:id="rId65">
        <w:r w:rsidDel="00000000" w:rsidR="00000000" w:rsidRPr="00000000">
          <w:rPr>
            <w:rFonts w:ascii="Google Sans" w:cs="Google Sans" w:eastAsia="Google Sans" w:hAnsi="Google Sans"/>
            <w:color w:val="0000ee"/>
            <w:sz w:val="24"/>
            <w:szCs w:val="24"/>
            <w:u w:val="single"/>
            <w:rtl w:val="0"/>
          </w:rPr>
          <w:t xml:space="preserve">https://ivado.ca/wp-content/uploads/2025/10/IVADO_AIServingMunicipalities_GuideEN_Final_PROTEGE.pdf</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URBAN-AI-1.pdf, consulté le avril 28, 2026, </w:t>
      </w:r>
      <w:hyperlink r:id="rId66">
        <w:r w:rsidDel="00000000" w:rsidR="00000000" w:rsidRPr="00000000">
          <w:rPr>
            <w:rFonts w:ascii="Google Sans" w:cs="Google Sans" w:eastAsia="Google Sans" w:hAnsi="Google Sans"/>
            <w:color w:val="0000ee"/>
            <w:sz w:val="24"/>
            <w:szCs w:val="24"/>
            <w:u w:val="single"/>
            <w:rtl w:val="0"/>
          </w:rPr>
          <w:t xml:space="preserve">https://urbanai.fr/wp-content/uploads/2021/03/URBAN-AI-1.pdf</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Adapting Transportation through Municipal Regulation - ClimateData.ca, consulté le avril 28, 2026, </w:t>
      </w:r>
      <w:hyperlink r:id="rId67">
        <w:r w:rsidDel="00000000" w:rsidR="00000000" w:rsidRPr="00000000">
          <w:rPr>
            <w:rFonts w:ascii="Google Sans" w:cs="Google Sans" w:eastAsia="Google Sans" w:hAnsi="Google Sans"/>
            <w:color w:val="0000ee"/>
            <w:sz w:val="24"/>
            <w:szCs w:val="24"/>
            <w:u w:val="single"/>
            <w:rtl w:val="0"/>
          </w:rPr>
          <w:t xml:space="preserve">https://climatedata.ca/resource/episode-3-adapting-transportation-through-municipal-regulation/</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RAPPORT ANNUEL - Ordre des évaluateurs agréés du Québec, consulté le avril 28, 2026, </w:t>
      </w:r>
      <w:hyperlink r:id="rId68">
        <w:r w:rsidDel="00000000" w:rsidR="00000000" w:rsidRPr="00000000">
          <w:rPr>
            <w:rFonts w:ascii="Google Sans" w:cs="Google Sans" w:eastAsia="Google Sans" w:hAnsi="Google Sans"/>
            <w:color w:val="0000ee"/>
            <w:sz w:val="24"/>
            <w:szCs w:val="24"/>
            <w:u w:val="single"/>
            <w:rtl w:val="0"/>
          </w:rPr>
          <w:t xml:space="preserve">https://oeaq.qc.ca/wp-content/uploads/2023/10/OEAQ_rapport_annuel_2023.pdf</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2024-2025 - Ordre des évaluateurs agréés du Québec, consulté le avril 28, 2026, </w:t>
      </w:r>
      <w:hyperlink r:id="rId69">
        <w:r w:rsidDel="00000000" w:rsidR="00000000" w:rsidRPr="00000000">
          <w:rPr>
            <w:rFonts w:ascii="Google Sans" w:cs="Google Sans" w:eastAsia="Google Sans" w:hAnsi="Google Sans"/>
            <w:color w:val="0000ee"/>
            <w:sz w:val="24"/>
            <w:szCs w:val="24"/>
            <w:u w:val="single"/>
            <w:rtl w:val="0"/>
          </w:rPr>
          <w:t xml:space="preserve">https://oeaq.qc.ca/wp-content/uploads/2025/09/OEAQ-rapport_annuel_24-25_vf.pdf</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impacts de l'intelligence artificielle sur le travail et l'emploi, consulté le avril 28, 2026, </w:t>
      </w:r>
      <w:hyperlink r:id="rId70">
        <w:r w:rsidDel="00000000" w:rsidR="00000000" w:rsidRPr="00000000">
          <w:rPr>
            <w:rFonts w:ascii="Google Sans" w:cs="Google Sans" w:eastAsia="Google Sans" w:hAnsi="Google Sans"/>
            <w:color w:val="0000ee"/>
            <w:sz w:val="24"/>
            <w:szCs w:val="24"/>
            <w:u w:val="single"/>
            <w:rtl w:val="0"/>
          </w:rPr>
          <w:t xml:space="preserve">https://conseilinnovation.quebec/wp-content/uploads/2024/02/T4-DossierThematique-2.pdf</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Prêt pour l'IA | Rapport final | Janvier 2024 - Conseil de l'innovation du Québec, consulté le avril 28, 2026, </w:t>
      </w:r>
      <w:hyperlink r:id="rId71">
        <w:r w:rsidDel="00000000" w:rsidR="00000000" w:rsidRPr="00000000">
          <w:rPr>
            <w:rFonts w:ascii="Google Sans" w:cs="Google Sans" w:eastAsia="Google Sans" w:hAnsi="Google Sans"/>
            <w:color w:val="0000ee"/>
            <w:sz w:val="24"/>
            <w:szCs w:val="24"/>
            <w:u w:val="single"/>
            <w:rtl w:val="0"/>
          </w:rPr>
          <w:t xml:space="preserve">https://conseilinnovation.quebec/wp-content/uploads/2024/02/Rapport_IA_CIQ-1.pdf</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ASSURER UNE COOPÉRATION POUR LE DÉVELOPEMENT DURABLE, INCLUSIVE ET ÉQUITABLE DANS LES AMÉRIQUES - scm.oas.org, consulté le avril 28, 2026, </w:t>
      </w:r>
      <w:hyperlink r:id="rId72">
        <w:r w:rsidDel="00000000" w:rsidR="00000000" w:rsidRPr="00000000">
          <w:rPr>
            <w:rFonts w:ascii="Google Sans" w:cs="Google Sans" w:eastAsia="Google Sans" w:hAnsi="Google Sans"/>
            <w:color w:val="0000ee"/>
            <w:sz w:val="24"/>
            <w:szCs w:val="24"/>
            <w:u w:val="single"/>
            <w:rtl w:val="0"/>
          </w:rPr>
          <w:t xml:space="preserve">https://scm.oas.org/pdfs/2025/rev3_2024SEDIAnnualReport%5BFRA%5D.pdf</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L'intelligence artificielle: tirer parti sans perdre de vue l'essentiel | Ordre des ergothérapeutes du Québec, consulté le avril 28, 2026, </w:t>
      </w:r>
      <w:hyperlink r:id="rId73">
        <w:r w:rsidDel="00000000" w:rsidR="00000000" w:rsidRPr="00000000">
          <w:rPr>
            <w:rFonts w:ascii="Google Sans" w:cs="Google Sans" w:eastAsia="Google Sans" w:hAnsi="Google Sans"/>
            <w:color w:val="0000ee"/>
            <w:sz w:val="24"/>
            <w:szCs w:val="24"/>
            <w:u w:val="single"/>
            <w:rtl w:val="0"/>
          </w:rPr>
          <w:t xml:space="preserve">https://www.oeq.org/publications/occupation-ergotherapeute/articles-sur-la-pratique-professionnelle/1152-lintelligence-artificielle-tirer-parti-sans-perdre-de-vue-lessentiel.html</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Lignes directrices provisoires sur l'utilisation de l'intelligence artificielle dans l'élaboration et l'évaluation des propositions de recherche - Science, consulté le avril 28, 2026, </w:t>
      </w:r>
      <w:hyperlink r:id="rId74">
        <w:r w:rsidDel="00000000" w:rsidR="00000000" w:rsidRPr="00000000">
          <w:rPr>
            <w:rFonts w:ascii="Google Sans" w:cs="Google Sans" w:eastAsia="Google Sans" w:hAnsi="Google Sans"/>
            <w:color w:val="0000ee"/>
            <w:sz w:val="24"/>
            <w:szCs w:val="24"/>
            <w:u w:val="single"/>
            <w:rtl w:val="0"/>
          </w:rPr>
          <w:t xml:space="preserve">https://science.gc.ca/site/science/fr/lignes-directrices-lutilisation-lintelligence-artificielle-dans-lelaboration-levaluation</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Conditions d'utilisation - Ordre des évaluateurs agréés du Québec, consulté le avril 28, 2026, </w:t>
      </w:r>
      <w:hyperlink r:id="rId75">
        <w:r w:rsidDel="00000000" w:rsidR="00000000" w:rsidRPr="00000000">
          <w:rPr>
            <w:rFonts w:ascii="Google Sans" w:cs="Google Sans" w:eastAsia="Google Sans" w:hAnsi="Google Sans"/>
            <w:color w:val="0000ee"/>
            <w:sz w:val="24"/>
            <w:szCs w:val="24"/>
            <w:u w:val="single"/>
            <w:rtl w:val="0"/>
          </w:rPr>
          <w:t xml:space="preserve">https://oeaq.qc.ca/conditions-utilisation/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eaq.qc.ca/wp-content/uploads/2022/01/Norme-20.1-revisee.pdf" TargetMode="External"/><Relationship Id="rId42" Type="http://schemas.openxmlformats.org/officeDocument/2006/relationships/hyperlink" Target="https://www.quebec.ca/habitation-territoire/amenagement-developpement-territoires/amenagement-territoire/guide-prise-decision-urbanisme/reglementation/reglement-zonage" TargetMode="External"/><Relationship Id="rId41" Type="http://schemas.openxmlformats.org/officeDocument/2006/relationships/hyperlink" Target="https://www.inspq.qc.ca/sites/default/files/publications/912_zonagemunici.pdf" TargetMode="External"/><Relationship Id="rId44" Type="http://schemas.openxmlformats.org/officeDocument/2006/relationships/hyperlink" Target="https://montreal-ouest.ca/wp-content/uploads/2018/10/2010-002-zonage-refonte.pdf" TargetMode="External"/><Relationship Id="rId43" Type="http://schemas.openxmlformats.org/officeDocument/2006/relationships/hyperlink" Target="https://reglements.ville.quebec.qc.ca/fr/document/an/R.V.Q.Z-3/?force" TargetMode="External"/><Relationship Id="rId46" Type="http://schemas.openxmlformats.org/officeDocument/2006/relationships/hyperlink" Target="https://www.youtube.com/watch?v=pcrIvtA7FDA" TargetMode="External"/><Relationship Id="rId45" Type="http://schemas.openxmlformats.org/officeDocument/2006/relationships/hyperlink" Target="https://ville.montreal.qc.ca/pls/portal/docs/PAGE/ARROND_OUT_FR/MEDIA/DOCUMENTS/R_1177_201703_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alificationsquebec.com/profession/estimateurs-agrees-et-evaluateurs-agrees/" TargetMode="External"/><Relationship Id="rId48" Type="http://schemas.openxmlformats.org/officeDocument/2006/relationships/hyperlink" Target="https://openreview.net/pdf?id=VuqTrltUGg" TargetMode="External"/><Relationship Id="rId47" Type="http://schemas.openxmlformats.org/officeDocument/2006/relationships/hyperlink" Target="https://ville.montreal-est.qc.ca/wp-content/uploads/2022/04/58-2016-Reglement-de-zonage.pdf" TargetMode="External"/><Relationship Id="rId49" Type="http://schemas.openxmlformats.org/officeDocument/2006/relationships/hyperlink" Target="https://tram.mcgill.ca/Research/Publications/REM_zoning.pdf" TargetMode="External"/><Relationship Id="rId5" Type="http://schemas.openxmlformats.org/officeDocument/2006/relationships/styles" Target="styles.xml"/><Relationship Id="rId6" Type="http://schemas.openxmlformats.org/officeDocument/2006/relationships/hyperlink" Target="https://oeaq.qc.ca/" TargetMode="External"/><Relationship Id="rId7" Type="http://schemas.openxmlformats.org/officeDocument/2006/relationships/hyperlink" Target="https://oeaq.qc.ca/profession/evaluateur-agree/" TargetMode="External"/><Relationship Id="rId8" Type="http://schemas.openxmlformats.org/officeDocument/2006/relationships/hyperlink" Target="https://www.legisquebec.gouv.qc.ca/fr/document/rc/C-26,%20r.%20127.1" TargetMode="External"/><Relationship Id="rId73" Type="http://schemas.openxmlformats.org/officeDocument/2006/relationships/hyperlink" Target="https://www.oeq.org/publications/occupation-ergotherapeute/articles-sur-la-pratique-professionnelle/1152-lintelligence-artificielle-tirer-parti-sans-perdre-de-vue-lessentiel.html" TargetMode="External"/><Relationship Id="rId72" Type="http://schemas.openxmlformats.org/officeDocument/2006/relationships/hyperlink" Target="https://scm.oas.org/pdfs/2025/rev3_2024SEDIAnnualReport%5BFRA%5D.pdf" TargetMode="External"/><Relationship Id="rId31" Type="http://schemas.openxmlformats.org/officeDocument/2006/relationships/hyperlink" Target="https://soumissionscourtiers.ca/conseils/evaluer-valeur-matrchande-propriete-quebec/" TargetMode="External"/><Relationship Id="rId75" Type="http://schemas.openxmlformats.org/officeDocument/2006/relationships/hyperlink" Target="https://oeaq.qc.ca/conditions-utilisation/" TargetMode="External"/><Relationship Id="rId30" Type="http://schemas.openxmlformats.org/officeDocument/2006/relationships/hyperlink" Target="https://www.gecina.fr/sites/default/files/2025-02/gecina_document_denregistrement_universel_deu_2024.pdf" TargetMode="External"/><Relationship Id="rId74" Type="http://schemas.openxmlformats.org/officeDocument/2006/relationships/hyperlink" Target="https://science.gc.ca/site/science/fr/lignes-directrices-lutilisation-lintelligence-artificielle-dans-lelaboration-levaluation" TargetMode="External"/><Relationship Id="rId33" Type="http://schemas.openxmlformats.org/officeDocument/2006/relationships/hyperlink" Target="https://www.registrefoncier.gouv.qc.ca/" TargetMode="External"/><Relationship Id="rId32" Type="http://schemas.openxmlformats.org/officeDocument/2006/relationships/hyperlink" Target="https://evalplus.ca/ressources-utiles" TargetMode="External"/><Relationship Id="rId35" Type="http://schemas.openxmlformats.org/officeDocument/2006/relationships/hyperlink" Target="https://cdn-contenu.quebec.ca/cdn-contenu/adm/min/affaires-municipales/publications/evaluation_fonciere/documentation/evaluation_fonciere_propriete.pdf" TargetMode="External"/><Relationship Id="rId34" Type="http://schemas.openxmlformats.org/officeDocument/2006/relationships/hyperlink" Target="https://www.mpac.ca/fr/PropertyTypes/ResidentialPropertyAssessments/Howweassessresidentialproperties" TargetMode="External"/><Relationship Id="rId71" Type="http://schemas.openxmlformats.org/officeDocument/2006/relationships/hyperlink" Target="https://conseilinnovation.quebec/wp-content/uploads/2024/02/Rapport_IA_CIQ-1.pdf" TargetMode="External"/><Relationship Id="rId70" Type="http://schemas.openxmlformats.org/officeDocument/2006/relationships/hyperlink" Target="https://conseilinnovation.quebec/wp-content/uploads/2024/02/T4-DossierThematique-2.pdf" TargetMode="External"/><Relationship Id="rId37" Type="http://schemas.openxmlformats.org/officeDocument/2006/relationships/hyperlink" Target="https://solutions.jlr.ca/fr/evaluateur-immobilier" TargetMode="External"/><Relationship Id="rId36" Type="http://schemas.openxmlformats.org/officeDocument/2006/relationships/hyperlink" Target="https://www.jlr.ca/" TargetMode="External"/><Relationship Id="rId39" Type="http://schemas.openxmlformats.org/officeDocument/2006/relationships/hyperlink" Target="https://legault-dubois.ca/evaluateur-immobilier/" TargetMode="External"/><Relationship Id="rId38" Type="http://schemas.openxmlformats.org/officeDocument/2006/relationships/hyperlink" Target="https://solutions.jlr.ca/aide/est-ce-que-le-rapport-evia-est-une-evaluation-realisee-par-un-professionnel" TargetMode="External"/><Relationship Id="rId62" Type="http://schemas.openxmlformats.org/officeDocument/2006/relationships/hyperlink" Target="https://evaia.ca/" TargetMode="External"/><Relationship Id="rId61" Type="http://schemas.openxmlformats.org/officeDocument/2006/relationships/hyperlink" Target="https://b2bbank.com/fr/prets-hypothecaires/evaluationautomatisee" TargetMode="External"/><Relationship Id="rId20" Type="http://schemas.openxmlformats.org/officeDocument/2006/relationships/hyperlink" Target="https://www.cotality.com/products/marshall-swift" TargetMode="External"/><Relationship Id="rId64" Type="http://schemas.openxmlformats.org/officeDocument/2006/relationships/hyperlink" Target="https://statistique.quebec.ca/fr/produit/publication/adoption-et-utilisation-intelligence-artificielle-entreprises-au-quebec-2024-2025" TargetMode="External"/><Relationship Id="rId63" Type="http://schemas.openxmlformats.org/officeDocument/2006/relationships/hyperlink" Target="https://aemq.qc.ca/wp-content/uploads/2025/06/Faisceau_Ete2025_Final.pdf" TargetMode="External"/><Relationship Id="rId22" Type="http://schemas.openxmlformats.org/officeDocument/2006/relationships/hyperlink" Target="https://www.tresor.gouv.qc.ca/fileadmin/PDF/budget_depenses/21-22/Annual_Management_Plans_for_Public_Infrastructure_Investments_2021-2022.pdf" TargetMode="External"/><Relationship Id="rId66" Type="http://schemas.openxmlformats.org/officeDocument/2006/relationships/hyperlink" Target="https://urbanai.fr/wp-content/uploads/2021/03/URBAN-AI-1.pdf" TargetMode="External"/><Relationship Id="rId21" Type="http://schemas.openxmlformats.org/officeDocument/2006/relationships/hyperlink" Target="https://static1.squarespace.com/static/50f30732e4b09d40370e3eab/t/5134c76ce4b027b1c0561434/1362413420382/Veri-Cost+Example+Report.pdf" TargetMode="External"/><Relationship Id="rId65" Type="http://schemas.openxmlformats.org/officeDocument/2006/relationships/hyperlink" Target="https://ivado.ca/wp-content/uploads/2025/10/IVADO_AIServingMunicipalities_GuideEN_Final_PROTEGE.pdf" TargetMode="External"/><Relationship Id="rId24" Type="http://schemas.openxmlformats.org/officeDocument/2006/relationships/hyperlink" Target="https://groupelpca.com/fr/levaluation-immobiliere" TargetMode="External"/><Relationship Id="rId68" Type="http://schemas.openxmlformats.org/officeDocument/2006/relationships/hyperlink" Target="https://oeaq.qc.ca/wp-content/uploads/2023/10/OEAQ_rapport_annuel_2023.pdf" TargetMode="External"/><Relationship Id="rId23" Type="http://schemas.openxmlformats.org/officeDocument/2006/relationships/hyperlink" Target="https://www.scribd.com/document/204615980/Marshall-Swift-Comp-Cost-Index-Jan-2014" TargetMode="External"/><Relationship Id="rId67" Type="http://schemas.openxmlformats.org/officeDocument/2006/relationships/hyperlink" Target="https://climatedata.ca/resource/episode-3-adapting-transportation-through-municipal-regulation/" TargetMode="External"/><Relationship Id="rId60" Type="http://schemas.openxmlformats.org/officeDocument/2006/relationships/hyperlink" Target="https://solutions.jlr.ca/fr/introduction-rapport-evia?hsLang=fr" TargetMode="External"/><Relationship Id="rId26" Type="http://schemas.openxmlformats.org/officeDocument/2006/relationships/hyperlink" Target="https://cabinetbrault-avocat.com/sites/default/files/la_nouvelle_methode_de_ponderation.pdf" TargetMode="External"/><Relationship Id="rId25" Type="http://schemas.openxmlformats.org/officeDocument/2006/relationships/hyperlink" Target="https://www.klepierre.com/files/a0d00510/9._rapport_des_commissaires_aux_comptes_sur_les_comptes_consolides_12_avril_.pdf" TargetMode="External"/><Relationship Id="rId69" Type="http://schemas.openxmlformats.org/officeDocument/2006/relationships/hyperlink" Target="https://oeaq.qc.ca/wp-content/uploads/2025/09/OEAQ-rapport_annuel_24-25_vf.pdf" TargetMode="External"/><Relationship Id="rId28" Type="http://schemas.openxmlformats.org/officeDocument/2006/relationships/hyperlink" Target="https://www.canada.ca/fr/services-publics-approvisionnement/services/infrastructure-immeubles/gestion-biens-immobiliers/lignes-directrices-matiere-evaluation/rapport-evaluation-narratif.html" TargetMode="External"/><Relationship Id="rId27" Type="http://schemas.openxmlformats.org/officeDocument/2006/relationships/hyperlink" Target="https://www.courdecassation.fr/decision/5fca6022d34fd1478dab042f" TargetMode="External"/><Relationship Id="rId29" Type="http://schemas.openxmlformats.org/officeDocument/2006/relationships/hyperlink" Target="https://etudier.uqo.ca/cours/IMM1053" TargetMode="External"/><Relationship Id="rId51" Type="http://schemas.openxmlformats.org/officeDocument/2006/relationships/hyperlink" Target="https://www.altusgroup.com/fr/insights/ai-at-the-forefront-of-proptech/" TargetMode="External"/><Relationship Id="rId50" Type="http://schemas.openxmlformats.org/officeDocument/2006/relationships/hyperlink" Target="https://www.canada.ca/fr/services-publics-approvisionnement/services/infrastructure-immeubles/gestion-biens-immobiliers/lignes-directrices-matiere-evaluation/lignes-directrices-relatives-production-rapports-evaluation.html" TargetMode="External"/><Relationship Id="rId53" Type="http://schemas.openxmlformats.org/officeDocument/2006/relationships/hyperlink" Target="https://www.pricehubble.com/fr/use-cases/property-valuation-software" TargetMode="External"/><Relationship Id="rId52" Type="http://schemas.openxmlformats.org/officeDocument/2006/relationships/hyperlink" Target="https://www.septeo.com/fr/offres/modelo-insight" TargetMode="External"/><Relationship Id="rId11" Type="http://schemas.openxmlformats.org/officeDocument/2006/relationships/hyperlink" Target="https://www.legisquebec.gouv.qc.ca/fr/document/rc/c-26,%20r.%20123" TargetMode="External"/><Relationship Id="rId55" Type="http://schemas.openxmlformats.org/officeDocument/2006/relationships/hyperlink" Target="https://www.valueconnect.ca/fr/" TargetMode="External"/><Relationship Id="rId10" Type="http://schemas.openxmlformats.org/officeDocument/2006/relationships/hyperlink" Target="https://oeaq.qc.ca/devenir-evaluateur/examen-et-formations/" TargetMode="External"/><Relationship Id="rId54" Type="http://schemas.openxmlformats.org/officeDocument/2006/relationships/hyperlink" Target="https://fr.capterra.ca/directory/31280/real-estate-cma/software" TargetMode="External"/><Relationship Id="rId13" Type="http://schemas.openxmlformats.org/officeDocument/2006/relationships/hyperlink" Target="https://oeaq.qc.ca/wp-content/uploads/2022/07/18-2021-075-et-18-2021-076_Christian-Pierre-Cote-et-Manon-Levert_Decision-sur-culpabilite.pdf" TargetMode="External"/><Relationship Id="rId57" Type="http://schemas.openxmlformats.org/officeDocument/2006/relationships/hyperlink" Target="https://www.portagecybertech.com/fr/certifio/ordre-des-evaluateurs-agrees-du-quebec/" TargetMode="External"/><Relationship Id="rId12" Type="http://schemas.openxmlformats.org/officeDocument/2006/relationships/hyperlink" Target="https://oeaq.qc.ca/actualites-et-publications/normes-pratique-professionnelle/" TargetMode="External"/><Relationship Id="rId56" Type="http://schemas.openxmlformats.org/officeDocument/2006/relationships/hyperlink" Target="https://www.evalio.io/" TargetMode="External"/><Relationship Id="rId15" Type="http://schemas.openxmlformats.org/officeDocument/2006/relationships/hyperlink" Target="https://oeaq.qc.ca/wp-content/uploads/2015/01/Normes-de-pratique-2007-03-30.pdf" TargetMode="External"/><Relationship Id="rId59" Type="http://schemas.openxmlformats.org/officeDocument/2006/relationships/hyperlink" Target="https://www.crim.ca/fr/projet/evaluer-la-valeur-de-proprietes-foncieres-avec-lia/" TargetMode="External"/><Relationship Id="rId14" Type="http://schemas.openxmlformats.org/officeDocument/2006/relationships/hyperlink" Target="https://www.finances.gouv.qc.ca/documents/ministere/fr/MINFR_LCI_OEAQ.pdf" TargetMode="External"/><Relationship Id="rId58" Type="http://schemas.openxmlformats.org/officeDocument/2006/relationships/hyperlink" Target="https://solutions.jlr.ca/hubfs/rapport-evia/methodologie-evia.pdf?hsLang=en" TargetMode="External"/><Relationship Id="rId17" Type="http://schemas.openxmlformats.org/officeDocument/2006/relationships/hyperlink" Target="https://japaq-immobilier.com/en/lorem-ipsum/" TargetMode="External"/><Relationship Id="rId16" Type="http://schemas.openxmlformats.org/officeDocument/2006/relationships/hyperlink" Target="https://cdn-contenu.quebec.ca/cdn-contenu/adm/min/affaires-municipales/publications/evaluation_fonciere/manuel_evaluation_fonciere/2025/GUI_manuel_evaluation_fonciere_2025.pdf" TargetMode="External"/><Relationship Id="rId19" Type="http://schemas.openxmlformats.org/officeDocument/2006/relationships/hyperlink" Target="https://oeaq.qc.ca/devenir-evaluateur/methode-du-cout/" TargetMode="External"/><Relationship Id="rId18" Type="http://schemas.openxmlformats.org/officeDocument/2006/relationships/hyperlink" Target="https://03metres.ca/fr/blog/7/comment-mon-bien-immobilier-est-il-%C3%A9valu%C3%A9-les-3-m%C3%A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