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52C88" w14:textId="44880C96" w:rsidR="00503973" w:rsidRDefault="00503973" w:rsidP="00503973">
      <w:p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503973">
        <w:rPr>
          <w:rFonts w:ascii="Roboto" w:eastAsia="Times New Roman" w:hAnsi="Roboto" w:cs="Times New Roman"/>
          <w:color w:val="2B2B2B"/>
          <w:sz w:val="30"/>
          <w:szCs w:val="30"/>
        </w:rPr>
        <w:t>Summarizes the analysis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>:</w:t>
      </w:r>
    </w:p>
    <w:p w14:paraId="667C7C6C" w14:textId="2BFACA37" w:rsidR="00503973" w:rsidRDefault="00503973" w:rsidP="00503973">
      <w:p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Initially looking at the district summary, students have a higher average reading score over math. They also have a higher percentage passing reading compared to math. Overall, the percent passing both is 65%. </w:t>
      </w:r>
    </w:p>
    <w:p w14:paraId="5B3BF688" w14:textId="14D971C5" w:rsidR="00503973" w:rsidRDefault="00503973" w:rsidP="00503973">
      <w:p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Diving deeper, the highest performing school is Cabrera High school with an overall passing percentage of 91.3%. The worst performing school is </w:t>
      </w:r>
      <w:r w:rsidRPr="00503973">
        <w:rPr>
          <w:rFonts w:ascii="Roboto" w:eastAsia="Times New Roman" w:hAnsi="Roboto" w:cs="Times New Roman"/>
          <w:color w:val="2B2B2B"/>
          <w:sz w:val="30"/>
          <w:szCs w:val="30"/>
        </w:rPr>
        <w:t>Rodriguez High School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 with an overall passing percentage of 52.9%. </w:t>
      </w:r>
    </w:p>
    <w:p w14:paraId="74CDFC7C" w14:textId="167D899D" w:rsidR="00503973" w:rsidRDefault="00503973" w:rsidP="00503973">
      <w:p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Strangely, the amount the schools spent per capita, did not correlate with improvement in math and reading grades. In fact, the schools that spent the least per capita, overall had the </w:t>
      </w:r>
      <w:r w:rsidR="001C50E6">
        <w:rPr>
          <w:rFonts w:ascii="Roboto" w:eastAsia="Times New Roman" w:hAnsi="Roboto" w:cs="Times New Roman"/>
          <w:color w:val="2B2B2B"/>
          <w:sz w:val="30"/>
          <w:szCs w:val="30"/>
        </w:rPr>
        <w:t xml:space="preserve">highest % Overall Passing at 90.36%. These schools spent less than $585 per capita. Schools spending $645-680 per capita had an % Overall Passing of just 53.52%. </w:t>
      </w:r>
    </w:p>
    <w:p w14:paraId="675E61F5" w14:textId="77777777" w:rsidR="001C50E6" w:rsidRDefault="001C50E6" w:rsidP="00503973">
      <w:p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</w:p>
    <w:p w14:paraId="0DFAC0FF" w14:textId="3C0C218B" w:rsidR="001C50E6" w:rsidRDefault="001C50E6" w:rsidP="00503973">
      <w:p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Small (&lt;1000 students) and Medium (1000- 2000 students) Schools have higher % Overall Passing with both being close to 90%. Large schools (&gt;2000 Students) had a % Overall Passing of just 58%. </w:t>
      </w:r>
    </w:p>
    <w:p w14:paraId="45655396" w14:textId="77777777" w:rsidR="001C50E6" w:rsidRDefault="001C50E6" w:rsidP="00503973">
      <w:p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</w:p>
    <w:p w14:paraId="6A5C5EA8" w14:textId="485267E6" w:rsidR="001C50E6" w:rsidRDefault="001C50E6" w:rsidP="00503973">
      <w:p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Charter Schools definitively are higher performing compared to public schools. They out-perform in every category. </w:t>
      </w:r>
    </w:p>
    <w:p w14:paraId="5FF50D93" w14:textId="77777777" w:rsidR="006F4141" w:rsidRDefault="00000000"/>
    <w:sectPr w:rsidR="006F4141" w:rsidSect="00637500"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A7AF9"/>
    <w:multiLevelType w:val="multilevel"/>
    <w:tmpl w:val="08F8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241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20"/>
    <w:rsid w:val="001C50E6"/>
    <w:rsid w:val="00503973"/>
    <w:rsid w:val="00511314"/>
    <w:rsid w:val="005135F1"/>
    <w:rsid w:val="00626220"/>
    <w:rsid w:val="00637500"/>
    <w:rsid w:val="007F32D7"/>
    <w:rsid w:val="00913EDB"/>
    <w:rsid w:val="00932EA7"/>
    <w:rsid w:val="00B0792A"/>
    <w:rsid w:val="00D34BA3"/>
    <w:rsid w:val="00EE23EB"/>
    <w:rsid w:val="00EF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E18A8"/>
  <w14:defaultImageDpi w14:val="32767"/>
  <w15:chartTrackingRefBased/>
  <w15:docId w15:val="{C60CB450-D137-0149-9888-585E952A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39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Simms</dc:creator>
  <cp:keywords/>
  <dc:description/>
  <cp:lastModifiedBy>Mitchell Simms</cp:lastModifiedBy>
  <cp:revision>2</cp:revision>
  <dcterms:created xsi:type="dcterms:W3CDTF">2023-03-17T19:42:00Z</dcterms:created>
  <dcterms:modified xsi:type="dcterms:W3CDTF">2023-03-17T20:00:00Z</dcterms:modified>
</cp:coreProperties>
</file>