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B8C11" w14:textId="4EDAB247" w:rsidR="00EA1DC8" w:rsidRPr="00985DC8" w:rsidRDefault="00EA1DC8" w:rsidP="005A5CB3">
      <w:pPr>
        <w:spacing w:before="100" w:beforeAutospacing="1" w:after="100" w:afterAutospacing="1"/>
        <w:jc w:val="center"/>
        <w:rPr>
          <w:rFonts w:ascii="Barlow" w:eastAsia="Times New Roman" w:hAnsi="Barlow" w:cs="Arial"/>
          <w:b/>
          <w:bCs/>
          <w:color w:val="000000" w:themeColor="text1"/>
          <w:sz w:val="48"/>
          <w:szCs w:val="48"/>
          <w:lang w:eastAsia="en-GB"/>
        </w:rPr>
      </w:pPr>
      <w:r w:rsidRPr="00985DC8">
        <w:rPr>
          <w:rFonts w:ascii="Barlow" w:eastAsia="Times New Roman" w:hAnsi="Barlow" w:cs="Arial"/>
          <w:b/>
          <w:bCs/>
          <w:color w:val="000000" w:themeColor="text1"/>
          <w:sz w:val="48"/>
          <w:szCs w:val="48"/>
          <w:lang w:eastAsia="en-GB"/>
        </w:rPr>
        <w:t>BlockCred</w:t>
      </w:r>
    </w:p>
    <w:p w14:paraId="4F08CBD5" w14:textId="77777777" w:rsidR="00266A8E" w:rsidRPr="00380101" w:rsidRDefault="00266A8E" w:rsidP="005A5CB3">
      <w:pPr>
        <w:jc w:val="center"/>
        <w:rPr>
          <w:rFonts w:ascii="Avenir Next" w:eastAsia="Times New Roman" w:hAnsi="Avenir Next" w:cs="Arial"/>
          <w:b/>
          <w:bCs/>
          <w:color w:val="000000" w:themeColor="text1"/>
          <w:sz w:val="22"/>
          <w:szCs w:val="22"/>
          <w:lang w:eastAsia="en-GB"/>
        </w:rPr>
      </w:pPr>
      <w:r w:rsidRPr="00380101">
        <w:rPr>
          <w:rFonts w:ascii="Avenir Next" w:eastAsia="Times New Roman" w:hAnsi="Avenir Next" w:cs="Arial"/>
          <w:color w:val="000000" w:themeColor="text1"/>
          <w:sz w:val="22"/>
          <w:szCs w:val="22"/>
          <w:lang w:eastAsia="en-GB"/>
        </w:rPr>
        <w:t xml:space="preserve">by </w:t>
      </w:r>
      <w:r w:rsidRPr="00380101">
        <w:rPr>
          <w:rFonts w:ascii="Avenir Next" w:eastAsia="Times New Roman" w:hAnsi="Avenir Next" w:cs="Arial"/>
          <w:b/>
          <w:bCs/>
          <w:color w:val="000000" w:themeColor="text1"/>
          <w:sz w:val="22"/>
          <w:szCs w:val="22"/>
          <w:lang w:eastAsia="en-GB"/>
        </w:rPr>
        <w:t>The Misfits</w:t>
      </w:r>
    </w:p>
    <w:p w14:paraId="1F809B26" w14:textId="77777777" w:rsidR="00266A8E" w:rsidRPr="00380101" w:rsidRDefault="00266A8E" w:rsidP="005A5CB3">
      <w:pPr>
        <w:jc w:val="center"/>
        <w:rPr>
          <w:rFonts w:ascii="Avenir Next" w:eastAsia="Times New Roman" w:hAnsi="Avenir Next" w:cs="Arial"/>
          <w:color w:val="000000" w:themeColor="text1"/>
          <w:sz w:val="22"/>
          <w:szCs w:val="22"/>
          <w:lang w:eastAsia="en-GB"/>
        </w:rPr>
      </w:pPr>
      <w:r w:rsidRPr="00380101">
        <w:rPr>
          <w:rFonts w:ascii="Avenir Next" w:eastAsia="Times New Roman" w:hAnsi="Avenir Next" w:cs="Arial"/>
          <w:color w:val="000000" w:themeColor="text1"/>
          <w:sz w:val="22"/>
          <w:szCs w:val="22"/>
          <w:lang w:eastAsia="en-GB"/>
        </w:rPr>
        <w:t>Arpit Masih | Simran Gogia | Utkarsh Sharma</w:t>
      </w:r>
    </w:p>
    <w:p w14:paraId="4B42717E" w14:textId="77777777" w:rsidR="00266A8E" w:rsidRPr="00380101" w:rsidRDefault="00266A8E" w:rsidP="005A5CB3">
      <w:pPr>
        <w:jc w:val="center"/>
        <w:rPr>
          <w:rFonts w:ascii="Avenir Next" w:eastAsia="Times New Roman" w:hAnsi="Avenir Next" w:cs="Arial"/>
          <w:color w:val="000000" w:themeColor="text1"/>
          <w:sz w:val="22"/>
          <w:szCs w:val="22"/>
          <w:lang w:eastAsia="en-GB"/>
        </w:rPr>
      </w:pPr>
    </w:p>
    <w:p w14:paraId="5034F7E5" w14:textId="1C6AED32" w:rsidR="00D45565" w:rsidRPr="00380101" w:rsidRDefault="00D45565" w:rsidP="005A5CB3">
      <w:pPr>
        <w:jc w:val="center"/>
        <w:rPr>
          <w:rFonts w:ascii="Avenir Next" w:eastAsia="Times New Roman" w:hAnsi="Avenir Next" w:cs="Arial"/>
          <w:b/>
          <w:bCs/>
          <w:color w:val="000000" w:themeColor="text1"/>
          <w:sz w:val="22"/>
          <w:szCs w:val="22"/>
          <w:lang w:eastAsia="en-GB"/>
        </w:rPr>
      </w:pPr>
      <w:r w:rsidRPr="00380101">
        <w:rPr>
          <w:rFonts w:ascii="Avenir Next" w:eastAsia="Times New Roman" w:hAnsi="Avenir Next" w:cs="Arial"/>
          <w:b/>
          <w:bCs/>
          <w:color w:val="000000" w:themeColor="text1"/>
          <w:sz w:val="22"/>
          <w:szCs w:val="22"/>
          <w:lang w:eastAsia="en-GB"/>
        </w:rPr>
        <w:t>Theme: Blockchain</w:t>
      </w:r>
    </w:p>
    <w:p w14:paraId="32A18E8C" w14:textId="77777777" w:rsidR="00CC212F" w:rsidRPr="005C7968" w:rsidRDefault="00CC212F" w:rsidP="00782E3F">
      <w:pPr>
        <w:rPr>
          <w:rFonts w:ascii="Avenir Next" w:eastAsia="Times New Roman" w:hAnsi="Avenir Next" w:cs="Arial"/>
          <w:color w:val="000000" w:themeColor="text1"/>
          <w:sz w:val="20"/>
          <w:szCs w:val="20"/>
          <w:lang w:eastAsia="en-GB"/>
        </w:rPr>
      </w:pPr>
    </w:p>
    <w:p w14:paraId="08C13D22" w14:textId="10B92732" w:rsidR="00EA1DC8" w:rsidRPr="00EA1DC8" w:rsidRDefault="00EA1DC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t>OBJECTIVE</w:t>
      </w:r>
    </w:p>
    <w:p w14:paraId="78530801" w14:textId="67BF2E5D" w:rsidR="00EA1DC8" w:rsidRPr="00C049A6" w:rsidRDefault="00B6380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A</w:t>
      </w:r>
      <w:r w:rsidR="00EA1DC8" w:rsidRPr="00EA1DC8">
        <w:rPr>
          <w:rFonts w:ascii="Avenir Next" w:eastAsia="Times New Roman" w:hAnsi="Avenir Next" w:cs="Arial"/>
          <w:color w:val="000000" w:themeColor="text1"/>
          <w:lang w:eastAsia="en-GB"/>
        </w:rPr>
        <w:t xml:space="preserve"> platform to securely issue and verify digital credential would go a long way to help both the issuing institutions and the receiving individuals. The lack of transparency in the issuing process, a seeming disconnect between the two ends and security loopholes all plague the various existing systems used for such credential issuing and verification.</w:t>
      </w:r>
    </w:p>
    <w:p w14:paraId="0E3BF55A" w14:textId="5D2758A2" w:rsidR="006F1237" w:rsidRDefault="00E85B9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Our platform</w:t>
      </w:r>
      <w:r w:rsidR="007302A4">
        <w:rPr>
          <w:rFonts w:ascii="Avenir Next" w:eastAsia="Times New Roman" w:hAnsi="Avenir Next" w:cs="Arial"/>
          <w:color w:val="000000" w:themeColor="text1"/>
          <w:lang w:eastAsia="en-GB"/>
        </w:rPr>
        <w:t xml:space="preserve">- </w:t>
      </w:r>
      <w:proofErr w:type="spellStart"/>
      <w:r w:rsidR="007302A4">
        <w:rPr>
          <w:rFonts w:ascii="Avenir Next" w:eastAsia="Times New Roman" w:hAnsi="Avenir Next" w:cs="Arial"/>
          <w:color w:val="000000" w:themeColor="text1"/>
          <w:lang w:eastAsia="en-GB"/>
        </w:rPr>
        <w:t>BlockCred</w:t>
      </w:r>
      <w:proofErr w:type="spellEnd"/>
      <w:r w:rsidR="007302A4">
        <w:rPr>
          <w:rFonts w:ascii="Avenir Next" w:eastAsia="Times New Roman" w:hAnsi="Avenir Next" w:cs="Arial"/>
          <w:color w:val="000000" w:themeColor="text1"/>
          <w:lang w:eastAsia="en-GB"/>
        </w:rPr>
        <w:t>-</w:t>
      </w:r>
      <w:r>
        <w:rPr>
          <w:rFonts w:ascii="Avenir Next" w:eastAsia="Times New Roman" w:hAnsi="Avenir Next" w:cs="Arial"/>
          <w:color w:val="000000" w:themeColor="text1"/>
          <w:lang w:eastAsia="en-GB"/>
        </w:rPr>
        <w:t xml:space="preserve"> is</w:t>
      </w:r>
      <w:r w:rsidR="00EA1DC8" w:rsidRPr="00EA1DC8">
        <w:rPr>
          <w:rFonts w:ascii="Avenir Next" w:eastAsia="Times New Roman" w:hAnsi="Avenir Next" w:cs="Arial"/>
          <w:color w:val="000000" w:themeColor="text1"/>
          <w:lang w:eastAsia="en-GB"/>
        </w:rPr>
        <w:t xml:space="preserve"> a Blockchain-powered Credential Issuing system that allows for complete transparency and authentication of such digital badges. </w:t>
      </w:r>
    </w:p>
    <w:p w14:paraId="6D79CF7E" w14:textId="25AC2FEC" w:rsidR="007A667E" w:rsidRPr="007A667E" w:rsidRDefault="00EA1DC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On the part of the institutions, it allows for a platform to fish out authenticated candidates interested in availing their services, and on the part of the candidates, it allows for a seamless process for getting rewarded</w:t>
      </w:r>
      <w:r w:rsidR="007A667E">
        <w:rPr>
          <w:rFonts w:ascii="Avenir Next" w:eastAsia="Times New Roman" w:hAnsi="Avenir Next" w:cs="Arial"/>
          <w:color w:val="000000" w:themeColor="text1"/>
          <w:lang w:eastAsia="en-GB"/>
        </w:rPr>
        <w:t>.</w:t>
      </w:r>
    </w:p>
    <w:p w14:paraId="06239765" w14:textId="438C03C7" w:rsidR="00EA1DC8" w:rsidRPr="00EA1DC8" w:rsidRDefault="00EA1DC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t>FEATURES</w:t>
      </w:r>
    </w:p>
    <w:p w14:paraId="1E73AE06" w14:textId="3EEF17F3" w:rsidR="00EA1DC8" w:rsidRDefault="00505141" w:rsidP="000B3D6F">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We</w:t>
      </w:r>
      <w:r w:rsidR="00EA1DC8" w:rsidRPr="00EA1DC8">
        <w:rPr>
          <w:rFonts w:ascii="Avenir Next" w:eastAsia="Times New Roman" w:hAnsi="Avenir Next" w:cs="Arial"/>
          <w:color w:val="000000" w:themeColor="text1"/>
          <w:lang w:eastAsia="en-GB"/>
        </w:rPr>
        <w:t xml:space="preserve"> cater to the needs of both ends of the spectrum and </w:t>
      </w:r>
      <w:r>
        <w:rPr>
          <w:rFonts w:ascii="Avenir Next" w:eastAsia="Times New Roman" w:hAnsi="Avenir Next" w:cs="Arial"/>
          <w:color w:val="000000" w:themeColor="text1"/>
          <w:lang w:eastAsia="en-GB"/>
        </w:rPr>
        <w:t>put</w:t>
      </w:r>
      <w:r w:rsidR="00EA1DC8" w:rsidRPr="00EA1DC8">
        <w:rPr>
          <w:rFonts w:ascii="Avenir Next" w:eastAsia="Times New Roman" w:hAnsi="Avenir Next" w:cs="Arial"/>
          <w:color w:val="000000" w:themeColor="text1"/>
          <w:lang w:eastAsia="en-GB"/>
        </w:rPr>
        <w:t xml:space="preserve"> forth the following features and functionalities.</w:t>
      </w:r>
    </w:p>
    <w:p w14:paraId="56E7D5B9" w14:textId="32B3AFEE" w:rsidR="00EA1DC8" w:rsidRPr="002124E9" w:rsidRDefault="002124E9" w:rsidP="002124E9">
      <w:pPr>
        <w:spacing w:before="100" w:beforeAutospacing="1" w:after="100" w:afterAutospacing="1" w:line="276" w:lineRule="auto"/>
        <w:jc w:val="both"/>
        <w:rPr>
          <w:rFonts w:ascii="Avenir Next" w:eastAsia="Times New Roman" w:hAnsi="Avenir Next" w:cs="Arial"/>
          <w:b/>
          <w:bCs/>
          <w:color w:val="000000" w:themeColor="text1"/>
          <w:lang w:eastAsia="en-GB"/>
        </w:rPr>
      </w:pPr>
      <w:r>
        <w:rPr>
          <w:rFonts w:ascii="Avenir Next" w:eastAsia="Times New Roman" w:hAnsi="Avenir Next" w:cs="Arial"/>
          <w:b/>
          <w:bCs/>
          <w:color w:val="000000" w:themeColor="text1"/>
          <w:lang w:eastAsia="en-GB"/>
        </w:rPr>
        <w:t>Scalability</w:t>
      </w:r>
    </w:p>
    <w:p w14:paraId="16FF073B" w14:textId="77777777" w:rsidR="00EA1DC8" w:rsidRPr="00EA1DC8" w:rsidRDefault="00EA1DC8" w:rsidP="000B3D6F">
      <w:pPr>
        <w:numPr>
          <w:ilvl w:val="0"/>
          <w:numId w:val="5"/>
        </w:num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Faultless verification of credentials issued on the platform</w:t>
      </w:r>
    </w:p>
    <w:p w14:paraId="50C520EC" w14:textId="4DB11120" w:rsidR="00EA1DC8" w:rsidRDefault="00EA1DC8" w:rsidP="000B3D6F">
      <w:pPr>
        <w:numPr>
          <w:ilvl w:val="0"/>
          <w:numId w:val="5"/>
        </w:num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A suggestion contraption on the end of the issuing authorities to link them up with possible candidates based on their records</w:t>
      </w:r>
    </w:p>
    <w:p w14:paraId="1CEAD3E4" w14:textId="64F48642" w:rsidR="003411EB" w:rsidRPr="00EA1DC8" w:rsidRDefault="003411EB" w:rsidP="000B3D6F">
      <w:pPr>
        <w:numPr>
          <w:ilvl w:val="0"/>
          <w:numId w:val="5"/>
        </w:num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Recommendation Systems for related certificates</w:t>
      </w:r>
      <w:r w:rsidR="003D4619">
        <w:rPr>
          <w:rFonts w:ascii="Avenir Next" w:eastAsia="Times New Roman" w:hAnsi="Avenir Next" w:cs="Arial"/>
          <w:color w:val="000000" w:themeColor="text1"/>
          <w:lang w:eastAsia="en-GB"/>
        </w:rPr>
        <w:t xml:space="preserve"> and credentials</w:t>
      </w:r>
    </w:p>
    <w:p w14:paraId="79D374CE" w14:textId="77777777" w:rsidR="007302A4" w:rsidRDefault="00EA1DC8" w:rsidP="007302A4">
      <w:p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t>Security</w:t>
      </w:r>
      <w:r w:rsidR="00AC4615">
        <w:rPr>
          <w:rFonts w:ascii="Avenir Next" w:eastAsia="Times New Roman" w:hAnsi="Avenir Next" w:cs="Arial"/>
          <w:b/>
          <w:bCs/>
          <w:color w:val="000000" w:themeColor="text1"/>
          <w:lang w:eastAsia="en-GB"/>
        </w:rPr>
        <w:t xml:space="preserve"> and Decentralised control </w:t>
      </w:r>
    </w:p>
    <w:p w14:paraId="13331B82" w14:textId="477B0D3F" w:rsidR="007302A4" w:rsidRDefault="00EA1DC8" w:rsidP="007302A4">
      <w:pPr>
        <w:pStyle w:val="ListParagraph"/>
        <w:numPr>
          <w:ilvl w:val="0"/>
          <w:numId w:val="14"/>
        </w:numPr>
        <w:spacing w:before="100" w:beforeAutospacing="1" w:after="100" w:afterAutospacing="1" w:line="276"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One-touch login using Blockchain wallets like Metamask to ensure for an authenticated bunch of users</w:t>
      </w:r>
    </w:p>
    <w:p w14:paraId="631A1E81" w14:textId="56B8006E" w:rsidR="007302A4" w:rsidRDefault="00EA1DC8" w:rsidP="007302A4">
      <w:pPr>
        <w:pStyle w:val="ListParagraph"/>
        <w:numPr>
          <w:ilvl w:val="0"/>
          <w:numId w:val="14"/>
        </w:numPr>
        <w:spacing w:before="100" w:beforeAutospacing="1" w:after="100" w:afterAutospacing="1" w:line="276"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Secure and hassle-free financial transactions on Ethereum blockchain</w:t>
      </w:r>
    </w:p>
    <w:p w14:paraId="0E60BF7C" w14:textId="7BE62735" w:rsidR="004B458B" w:rsidRPr="007302A4" w:rsidRDefault="00052990" w:rsidP="007302A4">
      <w:pPr>
        <w:pStyle w:val="ListParagraph"/>
        <w:numPr>
          <w:ilvl w:val="0"/>
          <w:numId w:val="14"/>
        </w:numPr>
        <w:spacing w:before="100" w:beforeAutospacing="1" w:after="100" w:afterAutospacing="1" w:line="276"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Hack-proof public ledger for transactions and storing credential requests</w:t>
      </w:r>
    </w:p>
    <w:p w14:paraId="72DE1751" w14:textId="77777777" w:rsidR="008E6431" w:rsidRDefault="008E6431" w:rsidP="000B3D6F">
      <w:pPr>
        <w:spacing w:before="100" w:beforeAutospacing="1" w:after="100" w:afterAutospacing="1" w:line="276" w:lineRule="auto"/>
        <w:jc w:val="both"/>
        <w:rPr>
          <w:rFonts w:ascii="Avenir Next" w:eastAsia="Times New Roman" w:hAnsi="Avenir Next" w:cs="Arial"/>
          <w:b/>
          <w:bCs/>
          <w:color w:val="000000" w:themeColor="text1"/>
          <w:lang w:eastAsia="en-GB"/>
        </w:rPr>
      </w:pPr>
    </w:p>
    <w:p w14:paraId="35079C3D" w14:textId="08279DD1" w:rsidR="00EA1DC8" w:rsidRPr="00EA1DC8" w:rsidRDefault="00EA1DC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lastRenderedPageBreak/>
        <w:t>Transparency</w:t>
      </w:r>
    </w:p>
    <w:p w14:paraId="2CAAB47B" w14:textId="0E95B6A3" w:rsidR="007302A4" w:rsidRDefault="00EA1DC8" w:rsidP="007302A4">
      <w:pPr>
        <w:pStyle w:val="ListParagraph"/>
        <w:numPr>
          <w:ilvl w:val="0"/>
          <w:numId w:val="15"/>
        </w:numPr>
        <w:spacing w:before="100" w:beforeAutospacing="1" w:after="100" w:afterAutospacing="1" w:line="276"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Complete transparency in an institution’s issuing record to counter any possible bias</w:t>
      </w:r>
    </w:p>
    <w:p w14:paraId="2EAA7C6C" w14:textId="208C4E6E" w:rsidR="00EA1DC8" w:rsidRPr="007302A4" w:rsidRDefault="00EA1DC8" w:rsidP="007302A4">
      <w:pPr>
        <w:pStyle w:val="ListParagraph"/>
        <w:numPr>
          <w:ilvl w:val="0"/>
          <w:numId w:val="15"/>
        </w:numPr>
        <w:spacing w:before="100" w:beforeAutospacing="1" w:after="100" w:afterAutospacing="1" w:line="276"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Public ledger for credential verification and using credentials as a verified badge of skill on other platforms like LinkedIn</w:t>
      </w:r>
    </w:p>
    <w:p w14:paraId="61A86BD4" w14:textId="7F2BDC3B" w:rsidR="00AC4615" w:rsidRDefault="00AC4615" w:rsidP="000B3D6F">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 xml:space="preserve">What is our Unique Selling Proposition? </w:t>
      </w:r>
    </w:p>
    <w:p w14:paraId="53C6D84B" w14:textId="44DD3920" w:rsidR="00AC4615" w:rsidRDefault="00AC4615" w:rsidP="000B3D6F">
      <w:pPr>
        <w:pStyle w:val="ListParagraph"/>
        <w:numPr>
          <w:ilvl w:val="0"/>
          <w:numId w:val="10"/>
        </w:numPr>
        <w:spacing w:before="100" w:beforeAutospacing="1" w:after="100" w:afterAutospacing="1" w:line="276" w:lineRule="auto"/>
        <w:jc w:val="both"/>
        <w:rPr>
          <w:rFonts w:ascii="Avenir Next" w:eastAsia="Times New Roman" w:hAnsi="Avenir Next" w:cs="Arial"/>
          <w:b/>
          <w:bCs/>
          <w:color w:val="000000" w:themeColor="text1"/>
          <w:lang w:eastAsia="en-GB"/>
        </w:rPr>
      </w:pPr>
      <w:r w:rsidRPr="00AC4615">
        <w:rPr>
          <w:rFonts w:ascii="Avenir Next" w:eastAsia="Times New Roman" w:hAnsi="Avenir Next" w:cs="Arial"/>
          <w:b/>
          <w:bCs/>
          <w:color w:val="000000" w:themeColor="text1"/>
          <w:lang w:eastAsia="en-GB"/>
        </w:rPr>
        <w:t>Including transactions within the credential system</w:t>
      </w:r>
    </w:p>
    <w:p w14:paraId="7D503BEE" w14:textId="03D4E732" w:rsidR="00AC4615" w:rsidRDefault="00EA1DC8" w:rsidP="00AC4615">
      <w:pPr>
        <w:pStyle w:val="ListParagraph"/>
        <w:spacing w:before="100" w:beforeAutospacing="1" w:after="100" w:afterAutospacing="1" w:line="276" w:lineRule="auto"/>
        <w:jc w:val="both"/>
        <w:rPr>
          <w:rFonts w:ascii="Avenir Next" w:eastAsia="Times New Roman" w:hAnsi="Avenir Next" w:cs="Arial"/>
          <w:color w:val="000000" w:themeColor="text1"/>
          <w:lang w:eastAsia="en-GB"/>
        </w:rPr>
      </w:pPr>
      <w:r w:rsidRPr="00AC4615">
        <w:rPr>
          <w:rFonts w:ascii="Avenir Next" w:eastAsia="Times New Roman" w:hAnsi="Avenir Next" w:cs="Arial"/>
          <w:color w:val="000000" w:themeColor="text1"/>
          <w:lang w:eastAsia="en-GB"/>
        </w:rPr>
        <w:t xml:space="preserve">This </w:t>
      </w:r>
      <w:r w:rsidR="000218B6" w:rsidRPr="00AC4615">
        <w:rPr>
          <w:rFonts w:ascii="Avenir Next" w:eastAsia="Times New Roman" w:hAnsi="Avenir Next" w:cs="Arial"/>
          <w:color w:val="000000" w:themeColor="text1"/>
          <w:lang w:eastAsia="en-GB"/>
        </w:rPr>
        <w:t>gives</w:t>
      </w:r>
      <w:r w:rsidRPr="00AC4615">
        <w:rPr>
          <w:rFonts w:ascii="Avenir Next" w:eastAsia="Times New Roman" w:hAnsi="Avenir Next" w:cs="Arial"/>
          <w:color w:val="000000" w:themeColor="text1"/>
          <w:lang w:eastAsia="en-GB"/>
        </w:rPr>
        <w:t xml:space="preserve"> the learner an easy and versatile platform to pay for the credentials they receive at the end of their learning pathway and the issuing authority can accept payments in a diverse range of cryptocurrencies, allowing them to reach a global audience and counter high fees associated with third-party providers and Credit Cards.</w:t>
      </w:r>
    </w:p>
    <w:p w14:paraId="6D3C8B95" w14:textId="77777777" w:rsidR="00AC4615" w:rsidRPr="00AC4615" w:rsidRDefault="00AC4615" w:rsidP="000B3D6F">
      <w:pPr>
        <w:pStyle w:val="ListParagraph"/>
        <w:numPr>
          <w:ilvl w:val="0"/>
          <w:numId w:val="10"/>
        </w:num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Smart contracts</w:t>
      </w:r>
    </w:p>
    <w:p w14:paraId="1CCB7602" w14:textId="3015AF39" w:rsidR="00B84393" w:rsidRPr="00AC4615" w:rsidRDefault="004B458B" w:rsidP="00AC4615">
      <w:pPr>
        <w:pStyle w:val="ListParagraph"/>
        <w:spacing w:before="100" w:beforeAutospacing="1" w:after="100" w:afterAutospacing="1" w:line="276" w:lineRule="auto"/>
        <w:jc w:val="both"/>
        <w:rPr>
          <w:rFonts w:ascii="Avenir Next" w:eastAsia="Times New Roman" w:hAnsi="Avenir Next" w:cs="Arial"/>
          <w:color w:val="000000" w:themeColor="text1"/>
          <w:lang w:eastAsia="en-GB"/>
        </w:rPr>
      </w:pPr>
      <w:r w:rsidRPr="00AC4615">
        <w:rPr>
          <w:rFonts w:ascii="Avenir Next" w:eastAsia="Times New Roman" w:hAnsi="Avenir Next" w:cs="Arial"/>
          <w:color w:val="000000" w:themeColor="text1"/>
          <w:lang w:eastAsia="en-GB"/>
        </w:rPr>
        <w:t xml:space="preserve">The structure of our </w:t>
      </w:r>
      <w:r w:rsidRPr="00AC4615">
        <w:rPr>
          <w:rFonts w:ascii="Avenir Next" w:eastAsia="Times New Roman" w:hAnsi="Avenir Next" w:cs="Arial"/>
          <w:i/>
          <w:iCs/>
          <w:color w:val="000000" w:themeColor="text1"/>
          <w:lang w:eastAsia="en-GB"/>
        </w:rPr>
        <w:t>smart contract</w:t>
      </w:r>
      <w:r w:rsidRPr="00AC4615">
        <w:rPr>
          <w:rFonts w:ascii="Avenir Next" w:eastAsia="Times New Roman" w:hAnsi="Avenir Next" w:cs="Arial"/>
          <w:color w:val="000000" w:themeColor="text1"/>
          <w:lang w:eastAsia="en-GB"/>
        </w:rPr>
        <w:t xml:space="preserve"> allows only institutions to approve requests and collect the associated amount in their wallets. Ethereum blockchain allows this hack-proof solution.</w:t>
      </w:r>
    </w:p>
    <w:p w14:paraId="51C59BC1" w14:textId="41328B83" w:rsidR="00C46CB3" w:rsidRDefault="00C46CB3" w:rsidP="00C46CB3">
      <w:pPr>
        <w:pStyle w:val="ListParagraph"/>
        <w:numPr>
          <w:ilvl w:val="0"/>
          <w:numId w:val="10"/>
        </w:num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 xml:space="preserve">Immutability </w:t>
      </w:r>
    </w:p>
    <w:p w14:paraId="45623AC5" w14:textId="2541B90F" w:rsidR="005F1BD4" w:rsidRDefault="00C46CB3" w:rsidP="00C46CB3">
      <w:pPr>
        <w:pStyle w:val="ListParagraph"/>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O</w:t>
      </w:r>
      <w:r w:rsidR="009637F5" w:rsidRPr="00C46CB3">
        <w:rPr>
          <w:rFonts w:ascii="Avenir Next" w:eastAsia="Times New Roman" w:hAnsi="Avenir Next" w:cs="Arial"/>
          <w:color w:val="000000" w:themeColor="text1"/>
          <w:lang w:eastAsia="en-GB"/>
        </w:rPr>
        <w:t>nce issued, Certificates can’t be revoked or edited, guaranteeing life-long validity for the recipients.</w:t>
      </w:r>
      <w:r w:rsidR="00DB5550" w:rsidRPr="00C46CB3">
        <w:rPr>
          <w:rFonts w:ascii="Avenir Next" w:eastAsia="Times New Roman" w:hAnsi="Avenir Next" w:cs="Arial"/>
          <w:color w:val="000000" w:themeColor="text1"/>
          <w:lang w:eastAsia="en-GB"/>
        </w:rPr>
        <w:t xml:space="preserve"> All new certificates, approvals and requests are sent through the Ethereum Consensus Mechanisms, allowing for full transparency and decentralised control.</w:t>
      </w:r>
    </w:p>
    <w:p w14:paraId="1A654283" w14:textId="7C6BA816" w:rsidR="008F43B9" w:rsidRPr="00EA1DC8" w:rsidRDefault="00C46CB3" w:rsidP="008F43B9">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 xml:space="preserve">APP FUNCTIONALITY </w:t>
      </w:r>
    </w:p>
    <w:p w14:paraId="39B5561C" w14:textId="7B641FCE" w:rsidR="008F43B9" w:rsidRDefault="008F43B9" w:rsidP="008F43B9">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The application straight-up gives three options to the</w:t>
      </w:r>
      <w:r w:rsidR="0057219C">
        <w:rPr>
          <w:rFonts w:ascii="Avenir Next" w:eastAsia="Times New Roman" w:hAnsi="Avenir Next" w:cs="Arial"/>
          <w:color w:val="000000" w:themeColor="text1"/>
          <w:lang w:eastAsia="en-GB"/>
        </w:rPr>
        <w:t xml:space="preserve"> different category of</w:t>
      </w:r>
      <w:r>
        <w:rPr>
          <w:rFonts w:ascii="Avenir Next" w:eastAsia="Times New Roman" w:hAnsi="Avenir Next" w:cs="Arial"/>
          <w:color w:val="000000" w:themeColor="text1"/>
          <w:lang w:eastAsia="en-GB"/>
        </w:rPr>
        <w:t xml:space="preserve"> users</w:t>
      </w:r>
      <w:r w:rsidR="008E6431">
        <w:rPr>
          <w:rFonts w:ascii="Avenir Next" w:eastAsia="Times New Roman" w:hAnsi="Avenir Next" w:cs="Arial"/>
          <w:color w:val="000000" w:themeColor="text1"/>
          <w:lang w:eastAsia="en-GB"/>
        </w:rPr>
        <w:t>-</w:t>
      </w:r>
    </w:p>
    <w:p w14:paraId="29891917" w14:textId="51A2F447" w:rsidR="00C7672F" w:rsidRPr="00C7672F" w:rsidRDefault="00D46F3D" w:rsidP="00C7672F">
      <w:pPr>
        <w:pStyle w:val="ListParagraph"/>
        <w:numPr>
          <w:ilvl w:val="0"/>
          <w:numId w:val="11"/>
        </w:numPr>
        <w:spacing w:before="100" w:beforeAutospacing="1" w:after="100" w:afterAutospacing="1" w:line="276"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b/>
          <w:bCs/>
          <w:color w:val="000000" w:themeColor="text1"/>
          <w:lang w:eastAsia="en-GB"/>
        </w:rPr>
        <w:t>Institution</w:t>
      </w:r>
      <w:r w:rsidR="00C7672F">
        <w:rPr>
          <w:rFonts w:ascii="Avenir Next" w:eastAsia="Times New Roman" w:hAnsi="Avenir Next" w:cs="Arial"/>
          <w:b/>
          <w:bCs/>
          <w:color w:val="000000" w:themeColor="text1"/>
          <w:lang w:eastAsia="en-GB"/>
        </w:rPr>
        <w:t>s</w:t>
      </w:r>
    </w:p>
    <w:p w14:paraId="69F0275A" w14:textId="77777777" w:rsidR="00C7672F" w:rsidRDefault="00156888" w:rsidP="00C7672F">
      <w:pPr>
        <w:pStyle w:val="ListParagraph"/>
        <w:numPr>
          <w:ilvl w:val="0"/>
          <w:numId w:val="12"/>
        </w:numPr>
        <w:spacing w:before="100" w:beforeAutospacing="1" w:after="100" w:afterAutospacing="1" w:line="276"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color w:val="000000" w:themeColor="text1"/>
          <w:lang w:eastAsia="en-GB"/>
        </w:rPr>
        <w:t xml:space="preserve">All users can issue certificates in their name. </w:t>
      </w:r>
      <w:r w:rsidR="009E7063" w:rsidRPr="00C7672F">
        <w:rPr>
          <w:rFonts w:ascii="Avenir Next" w:eastAsia="Times New Roman" w:hAnsi="Avenir Next" w:cs="Arial"/>
          <w:color w:val="000000" w:themeColor="text1"/>
          <w:lang w:eastAsia="en-GB"/>
        </w:rPr>
        <w:t>Institutions</w:t>
      </w:r>
      <w:r w:rsidRPr="00C7672F">
        <w:rPr>
          <w:rFonts w:ascii="Avenir Next" w:eastAsia="Times New Roman" w:hAnsi="Avenir Next" w:cs="Arial"/>
          <w:color w:val="000000" w:themeColor="text1"/>
          <w:lang w:eastAsia="en-GB"/>
        </w:rPr>
        <w:t xml:space="preserve"> can also see certificate</w:t>
      </w:r>
      <w:r w:rsidR="009E7063" w:rsidRPr="00C7672F">
        <w:rPr>
          <w:rFonts w:ascii="Avenir Next" w:eastAsia="Times New Roman" w:hAnsi="Avenir Next" w:cs="Arial"/>
          <w:color w:val="000000" w:themeColor="text1"/>
          <w:lang w:eastAsia="en-GB"/>
        </w:rPr>
        <w:t xml:space="preserve"> requests </w:t>
      </w:r>
      <w:r w:rsidRPr="00C7672F">
        <w:rPr>
          <w:rFonts w:ascii="Avenir Next" w:eastAsia="Times New Roman" w:hAnsi="Avenir Next" w:cs="Arial"/>
          <w:color w:val="000000" w:themeColor="text1"/>
          <w:lang w:eastAsia="en-GB"/>
        </w:rPr>
        <w:t>from different students</w:t>
      </w:r>
      <w:r w:rsidR="009E7063" w:rsidRPr="00C7672F">
        <w:rPr>
          <w:rFonts w:ascii="Avenir Next" w:eastAsia="Times New Roman" w:hAnsi="Avenir Next" w:cs="Arial"/>
          <w:color w:val="000000" w:themeColor="text1"/>
          <w:lang w:eastAsia="en-GB"/>
        </w:rPr>
        <w:t xml:space="preserve"> and can </w:t>
      </w:r>
      <w:r w:rsidRPr="00C7672F">
        <w:rPr>
          <w:rFonts w:ascii="Avenir Next" w:eastAsia="Times New Roman" w:hAnsi="Avenir Next" w:cs="Arial"/>
          <w:color w:val="000000" w:themeColor="text1"/>
          <w:lang w:eastAsia="en-GB"/>
        </w:rPr>
        <w:t>approve</w:t>
      </w:r>
      <w:r w:rsidR="00C46CB3" w:rsidRPr="00C7672F">
        <w:rPr>
          <w:rFonts w:ascii="Avenir Next" w:eastAsia="Times New Roman" w:hAnsi="Avenir Next" w:cs="Arial"/>
          <w:color w:val="000000" w:themeColor="text1"/>
          <w:lang w:eastAsia="en-GB"/>
        </w:rPr>
        <w:t>/decline</w:t>
      </w:r>
      <w:r w:rsidRPr="00C7672F">
        <w:rPr>
          <w:rFonts w:ascii="Avenir Next" w:eastAsia="Times New Roman" w:hAnsi="Avenir Next" w:cs="Arial"/>
          <w:color w:val="000000" w:themeColor="text1"/>
          <w:lang w:eastAsia="en-GB"/>
        </w:rPr>
        <w:t xml:space="preserve"> requests</w:t>
      </w:r>
      <w:r w:rsidR="009E7063" w:rsidRPr="00C7672F">
        <w:rPr>
          <w:rFonts w:ascii="Avenir Next" w:eastAsia="Times New Roman" w:hAnsi="Avenir Next" w:cs="Arial"/>
          <w:color w:val="000000" w:themeColor="text1"/>
          <w:lang w:eastAsia="en-GB"/>
        </w:rPr>
        <w:t>.</w:t>
      </w:r>
      <w:r w:rsidRPr="00C7672F">
        <w:rPr>
          <w:rFonts w:ascii="Avenir Next" w:eastAsia="Times New Roman" w:hAnsi="Avenir Next" w:cs="Arial"/>
          <w:color w:val="000000" w:themeColor="text1"/>
          <w:lang w:eastAsia="en-GB"/>
        </w:rPr>
        <w:t xml:space="preserve"> </w:t>
      </w:r>
      <w:r w:rsidR="009E7063" w:rsidRPr="00C7672F">
        <w:rPr>
          <w:rFonts w:ascii="Avenir Next" w:eastAsia="Times New Roman" w:hAnsi="Avenir Next" w:cs="Arial"/>
          <w:color w:val="000000" w:themeColor="text1"/>
          <w:lang w:eastAsia="en-GB"/>
        </w:rPr>
        <w:t>After this they can</w:t>
      </w:r>
      <w:r w:rsidRPr="00C7672F">
        <w:rPr>
          <w:rFonts w:ascii="Avenir Next" w:eastAsia="Times New Roman" w:hAnsi="Avenir Next" w:cs="Arial"/>
          <w:color w:val="000000" w:themeColor="text1"/>
          <w:lang w:eastAsia="en-GB"/>
        </w:rPr>
        <w:t xml:space="preserve"> collect the certificate fee in their wallets</w:t>
      </w:r>
      <w:r w:rsidR="00C46CB3" w:rsidRPr="00C7672F">
        <w:rPr>
          <w:rFonts w:ascii="Avenir Next" w:eastAsia="Times New Roman" w:hAnsi="Avenir Next" w:cs="Arial"/>
          <w:color w:val="000000" w:themeColor="text1"/>
          <w:lang w:eastAsia="en-GB"/>
        </w:rPr>
        <w:t xml:space="preserve"> </w:t>
      </w:r>
      <w:r w:rsidR="009E7063" w:rsidRPr="00C7672F">
        <w:rPr>
          <w:rFonts w:ascii="Avenir Next" w:eastAsia="Times New Roman" w:hAnsi="Avenir Next" w:cs="Arial"/>
          <w:color w:val="000000" w:themeColor="text1"/>
          <w:lang w:eastAsia="en-GB"/>
        </w:rPr>
        <w:t xml:space="preserve">and in case a request is denied, the fee is refunded. </w:t>
      </w:r>
    </w:p>
    <w:p w14:paraId="0336823D" w14:textId="5EC941DA" w:rsidR="005D6E8E" w:rsidRPr="00C7672F" w:rsidRDefault="00200212" w:rsidP="00C7672F">
      <w:pPr>
        <w:pStyle w:val="ListParagraph"/>
        <w:numPr>
          <w:ilvl w:val="0"/>
          <w:numId w:val="12"/>
        </w:numPr>
        <w:spacing w:before="100" w:beforeAutospacing="1" w:after="100" w:afterAutospacing="1" w:line="276"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color w:val="000000" w:themeColor="text1"/>
          <w:lang w:eastAsia="en-GB"/>
        </w:rPr>
        <w:t>Another option at their hand is to issue cashless certificates directly to a set of candidates, i.e., enter the recipient address during the time of creation, directly give them the credentials and not charge any money for these certificates.</w:t>
      </w:r>
    </w:p>
    <w:p w14:paraId="0AFE5418" w14:textId="59ECE1CD" w:rsidR="008E6431" w:rsidRDefault="00D46F3D" w:rsidP="008E6431">
      <w:pPr>
        <w:pStyle w:val="ListParagraph"/>
        <w:numPr>
          <w:ilvl w:val="0"/>
          <w:numId w:val="11"/>
        </w:numPr>
        <w:spacing w:before="100" w:beforeAutospacing="1" w:after="100" w:afterAutospacing="1" w:line="276"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b/>
          <w:bCs/>
          <w:color w:val="000000" w:themeColor="text1"/>
          <w:lang w:eastAsia="en-GB"/>
        </w:rPr>
        <w:t>Students:</w:t>
      </w:r>
      <w:r w:rsidRPr="00C7672F">
        <w:rPr>
          <w:rFonts w:ascii="Avenir Next" w:eastAsia="Times New Roman" w:hAnsi="Avenir Next" w:cs="Arial"/>
          <w:color w:val="000000" w:themeColor="text1"/>
          <w:lang w:eastAsia="en-GB"/>
        </w:rPr>
        <w:t xml:space="preserve"> </w:t>
      </w:r>
      <w:r w:rsidR="008F43B9" w:rsidRPr="00C7672F">
        <w:rPr>
          <w:rFonts w:ascii="Avenir Next" w:eastAsia="Times New Roman" w:hAnsi="Avenir Next" w:cs="Arial"/>
          <w:color w:val="000000" w:themeColor="text1"/>
          <w:lang w:eastAsia="en-GB"/>
        </w:rPr>
        <w:t xml:space="preserve">Browse, apply and pay for certificates created by </w:t>
      </w:r>
      <w:r w:rsidR="009E7063" w:rsidRPr="00C7672F">
        <w:rPr>
          <w:rFonts w:ascii="Avenir Next" w:eastAsia="Times New Roman" w:hAnsi="Avenir Next" w:cs="Arial"/>
          <w:color w:val="000000" w:themeColor="text1"/>
          <w:lang w:eastAsia="en-GB"/>
        </w:rPr>
        <w:t>institution/</w:t>
      </w:r>
      <w:r w:rsidR="008F43B9" w:rsidRPr="00C7672F">
        <w:rPr>
          <w:rFonts w:ascii="Avenir Next" w:eastAsia="Times New Roman" w:hAnsi="Avenir Next" w:cs="Arial"/>
          <w:color w:val="000000" w:themeColor="text1"/>
          <w:lang w:eastAsia="en-GB"/>
        </w:rPr>
        <w:t>organisations on the platform.</w:t>
      </w:r>
    </w:p>
    <w:p w14:paraId="6F9F6171" w14:textId="77777777" w:rsidR="008E6431" w:rsidRPr="008E6431" w:rsidRDefault="008E6431" w:rsidP="008E6431">
      <w:pPr>
        <w:spacing w:before="100" w:beforeAutospacing="1" w:after="100" w:afterAutospacing="1" w:line="276" w:lineRule="auto"/>
        <w:jc w:val="both"/>
        <w:rPr>
          <w:rFonts w:ascii="Avenir Next" w:eastAsia="Times New Roman" w:hAnsi="Avenir Next" w:cs="Arial"/>
          <w:color w:val="000000" w:themeColor="text1"/>
          <w:lang w:eastAsia="en-GB"/>
        </w:rPr>
      </w:pPr>
    </w:p>
    <w:p w14:paraId="324F3CE5" w14:textId="1B5FFDB2" w:rsidR="00613743" w:rsidRPr="00380101" w:rsidRDefault="00D46F3D" w:rsidP="00380101">
      <w:pPr>
        <w:pStyle w:val="ListParagraph"/>
        <w:numPr>
          <w:ilvl w:val="0"/>
          <w:numId w:val="11"/>
        </w:numPr>
        <w:spacing w:before="100" w:beforeAutospacing="1" w:after="100" w:afterAutospacing="1" w:line="276" w:lineRule="auto"/>
        <w:jc w:val="both"/>
        <w:rPr>
          <w:rFonts w:ascii="Avenir Next" w:eastAsia="Times New Roman" w:hAnsi="Avenir Next" w:cs="Arial"/>
          <w:color w:val="000000" w:themeColor="text1"/>
          <w:lang w:eastAsia="en-GB"/>
        </w:rPr>
      </w:pPr>
      <w:r w:rsidRPr="008E6431">
        <w:rPr>
          <w:rFonts w:ascii="Avenir Next" w:eastAsia="Times New Roman" w:hAnsi="Avenir Next" w:cs="Arial"/>
          <w:b/>
          <w:bCs/>
          <w:color w:val="000000" w:themeColor="text1"/>
          <w:lang w:eastAsia="en-GB"/>
        </w:rPr>
        <w:lastRenderedPageBreak/>
        <w:t>Verifiers:</w:t>
      </w:r>
      <w:r w:rsidR="00776803" w:rsidRPr="008E6431">
        <w:rPr>
          <w:rFonts w:ascii="Avenir Next" w:eastAsia="Times New Roman" w:hAnsi="Avenir Next" w:cs="Arial"/>
          <w:color w:val="000000" w:themeColor="text1"/>
          <w:lang w:eastAsia="en-GB"/>
        </w:rPr>
        <w:t xml:space="preserve"> No login required, completely gas-less transactions that anyone can use. </w:t>
      </w:r>
      <w:r w:rsidR="00776803" w:rsidRPr="002636D6">
        <w:rPr>
          <w:rFonts w:ascii="Avenir Next" w:eastAsia="Times New Roman" w:hAnsi="Avenir Next" w:cs="Arial"/>
          <w:color w:val="000000" w:themeColor="text1"/>
          <w:lang w:eastAsia="en-GB"/>
        </w:rPr>
        <w:t>Candidates can share the link and certificate ID with potential employers, academia or add it to their portfolio and viewers can easily verify the existence of the credential on the platform.</w:t>
      </w:r>
    </w:p>
    <w:p w14:paraId="71ECE8B7" w14:textId="7CB52A50" w:rsidR="00352BE8" w:rsidRPr="00380101" w:rsidRDefault="0062366A" w:rsidP="00380101">
      <w:pPr>
        <w:spacing w:before="100" w:beforeAutospacing="1" w:after="100" w:afterAutospacing="1" w:line="276" w:lineRule="auto"/>
        <w:jc w:val="center"/>
        <w:rPr>
          <w:rFonts w:ascii="Avenir Next" w:eastAsia="Times New Roman" w:hAnsi="Avenir Next" w:cs="Arial"/>
          <w:i/>
          <w:iCs/>
          <w:color w:val="000000" w:themeColor="text1"/>
          <w:sz w:val="20"/>
          <w:szCs w:val="20"/>
          <w:lang w:eastAsia="en-GB"/>
        </w:rPr>
      </w:pPr>
      <w:r w:rsidRPr="0062366A">
        <w:drawing>
          <wp:inline distT="0" distB="0" distL="0" distR="0" wp14:anchorId="6190B575" wp14:editId="77BF2128">
            <wp:extent cx="5037721" cy="22826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9785" cy="2301673"/>
                    </a:xfrm>
                    <a:prstGeom prst="rect">
                      <a:avLst/>
                    </a:prstGeom>
                  </pic:spPr>
                </pic:pic>
              </a:graphicData>
            </a:graphic>
          </wp:inline>
        </w:drawing>
      </w:r>
    </w:p>
    <w:p w14:paraId="5110D43B" w14:textId="5C8CA0BF" w:rsidR="00EA1DC8" w:rsidRPr="00EA1DC8" w:rsidRDefault="00EA1DC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t>TECHNICAL</w:t>
      </w:r>
      <w:r w:rsidR="002124E9">
        <w:rPr>
          <w:rFonts w:ascii="Avenir Next" w:eastAsia="Times New Roman" w:hAnsi="Avenir Next" w:cs="Arial"/>
          <w:b/>
          <w:bCs/>
          <w:color w:val="000000" w:themeColor="text1"/>
          <w:lang w:eastAsia="en-GB"/>
        </w:rPr>
        <w:t xml:space="preserve"> ARCHITECTURE </w:t>
      </w:r>
    </w:p>
    <w:p w14:paraId="0DAACD1A" w14:textId="68894DED" w:rsidR="00EA1DC8" w:rsidRDefault="007028A5" w:rsidP="000B3D6F">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BlockCred</w:t>
      </w:r>
      <w:r w:rsidR="00475BCE">
        <w:rPr>
          <w:rFonts w:ascii="Avenir Next" w:eastAsia="Times New Roman" w:hAnsi="Avenir Next" w:cs="Arial"/>
          <w:color w:val="000000" w:themeColor="text1"/>
          <w:lang w:eastAsia="en-GB"/>
        </w:rPr>
        <w:t xml:space="preserve">, </w:t>
      </w:r>
      <w:r w:rsidR="00475BCE" w:rsidRPr="00EA1DC8">
        <w:rPr>
          <w:rFonts w:ascii="Avenir Next" w:eastAsia="Times New Roman" w:hAnsi="Avenir Next" w:cs="Arial"/>
          <w:color w:val="000000" w:themeColor="text1"/>
          <w:lang w:eastAsia="en-GB"/>
        </w:rPr>
        <w:t xml:space="preserve">a </w:t>
      </w:r>
      <w:r w:rsidR="0062366A">
        <w:rPr>
          <w:rFonts w:ascii="Avenir Next" w:eastAsia="Times New Roman" w:hAnsi="Avenir Next" w:cs="Arial"/>
          <w:color w:val="000000" w:themeColor="text1"/>
          <w:lang w:eastAsia="en-GB"/>
        </w:rPr>
        <w:t>secure and transparent</w:t>
      </w:r>
      <w:r w:rsidR="00475BCE" w:rsidRPr="00EA1DC8">
        <w:rPr>
          <w:rFonts w:ascii="Avenir Next" w:eastAsia="Times New Roman" w:hAnsi="Avenir Next" w:cs="Arial"/>
          <w:color w:val="000000" w:themeColor="text1"/>
          <w:lang w:eastAsia="en-GB"/>
        </w:rPr>
        <w:t xml:space="preserve"> system for issuance and verification</w:t>
      </w:r>
      <w:r w:rsidR="00475BCE">
        <w:rPr>
          <w:rFonts w:ascii="Avenir Next" w:eastAsia="Times New Roman" w:hAnsi="Avenir Next" w:cs="Arial"/>
          <w:color w:val="000000" w:themeColor="text1"/>
          <w:lang w:eastAsia="en-GB"/>
        </w:rPr>
        <w:t>,</w:t>
      </w:r>
      <w:r w:rsidR="00EA1DC8" w:rsidRPr="00EA1DC8">
        <w:rPr>
          <w:rFonts w:ascii="Avenir Next" w:eastAsia="Times New Roman" w:hAnsi="Avenir Next" w:cs="Arial"/>
          <w:color w:val="000000" w:themeColor="text1"/>
          <w:lang w:eastAsia="en-GB"/>
        </w:rPr>
        <w:t xml:space="preserve"> makes use of the Ethereum blockchain and connects to it via an Infura node</w:t>
      </w:r>
      <w:r w:rsidR="00475BCE">
        <w:rPr>
          <w:rFonts w:ascii="Avenir Next" w:eastAsia="Times New Roman" w:hAnsi="Avenir Next" w:cs="Arial"/>
          <w:color w:val="000000" w:themeColor="text1"/>
          <w:lang w:eastAsia="en-GB"/>
        </w:rPr>
        <w:t xml:space="preserve">. </w:t>
      </w:r>
      <w:r w:rsidR="00776E62">
        <w:rPr>
          <w:rFonts w:ascii="Avenir Next" w:eastAsia="Times New Roman" w:hAnsi="Avenir Next" w:cs="Arial"/>
          <w:color w:val="000000" w:themeColor="text1"/>
          <w:lang w:eastAsia="en-GB"/>
        </w:rPr>
        <w:t>The front-end MVP</w:t>
      </w:r>
      <w:r w:rsidR="00AF107E">
        <w:rPr>
          <w:rFonts w:ascii="Avenir Next" w:eastAsia="Times New Roman" w:hAnsi="Avenir Next" w:cs="Arial"/>
          <w:color w:val="000000" w:themeColor="text1"/>
          <w:lang w:eastAsia="en-GB"/>
        </w:rPr>
        <w:t>/POC</w:t>
      </w:r>
      <w:r w:rsidR="00776E62">
        <w:rPr>
          <w:rFonts w:ascii="Avenir Next" w:eastAsia="Times New Roman" w:hAnsi="Avenir Next" w:cs="Arial"/>
          <w:color w:val="000000" w:themeColor="text1"/>
          <w:lang w:eastAsia="en-GB"/>
        </w:rPr>
        <w:t xml:space="preserve"> is built using React</w:t>
      </w:r>
      <w:r w:rsidR="00647E54">
        <w:rPr>
          <w:rFonts w:ascii="Avenir Next" w:eastAsia="Times New Roman" w:hAnsi="Avenir Next" w:cs="Arial"/>
          <w:color w:val="000000" w:themeColor="text1"/>
          <w:lang w:eastAsia="en-GB"/>
        </w:rPr>
        <w:t>, giving us a responsive and scalable application.</w:t>
      </w:r>
    </w:p>
    <w:p w14:paraId="767F6667" w14:textId="7A15F98F" w:rsidR="00380101" w:rsidRPr="00EA1DC8" w:rsidRDefault="00380101" w:rsidP="000B3D6F">
      <w:pPr>
        <w:spacing w:before="100" w:beforeAutospacing="1" w:after="100" w:afterAutospacing="1" w:line="276"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 xml:space="preserve">Key frameworks: </w:t>
      </w:r>
      <w:r w:rsidRPr="00EA1DC8">
        <w:rPr>
          <w:rFonts w:ascii="Avenir Next" w:eastAsia="Times New Roman" w:hAnsi="Avenir Next" w:cs="Arial"/>
          <w:color w:val="000000" w:themeColor="text1"/>
          <w:lang w:eastAsia="en-GB"/>
        </w:rPr>
        <w:t xml:space="preserve">Ganache, Truffle, Node and </w:t>
      </w:r>
      <w:proofErr w:type="spellStart"/>
      <w:r w:rsidRPr="00EA1DC8">
        <w:rPr>
          <w:rFonts w:ascii="Avenir Next" w:eastAsia="Times New Roman" w:hAnsi="Avenir Next" w:cs="Arial"/>
          <w:color w:val="000000" w:themeColor="text1"/>
          <w:lang w:eastAsia="en-GB"/>
        </w:rPr>
        <w:t>Infura</w:t>
      </w:r>
      <w:proofErr w:type="spellEnd"/>
      <w:r w:rsidRPr="00EA1DC8">
        <w:rPr>
          <w:rFonts w:ascii="Avenir Next" w:eastAsia="Times New Roman" w:hAnsi="Avenir Next" w:cs="Arial"/>
          <w:color w:val="000000" w:themeColor="text1"/>
          <w:lang w:eastAsia="en-GB"/>
        </w:rPr>
        <w:t xml:space="preserve">. The platform </w:t>
      </w:r>
      <w:r>
        <w:rPr>
          <w:rFonts w:ascii="Avenir Next" w:eastAsia="Times New Roman" w:hAnsi="Avenir Next" w:cs="Arial"/>
          <w:color w:val="000000" w:themeColor="text1"/>
          <w:lang w:eastAsia="en-GB"/>
        </w:rPr>
        <w:t>is</w:t>
      </w:r>
      <w:r w:rsidRPr="00EA1DC8">
        <w:rPr>
          <w:rFonts w:ascii="Avenir Next" w:eastAsia="Times New Roman" w:hAnsi="Avenir Next" w:cs="Arial"/>
          <w:color w:val="000000" w:themeColor="text1"/>
          <w:lang w:eastAsia="en-GB"/>
        </w:rPr>
        <w:t xml:space="preserve"> completely written in JavaScript</w:t>
      </w:r>
      <w:r>
        <w:rPr>
          <w:rFonts w:ascii="Avenir Next" w:eastAsia="Times New Roman" w:hAnsi="Avenir Next" w:cs="Arial"/>
          <w:color w:val="000000" w:themeColor="text1"/>
          <w:lang w:eastAsia="en-GB"/>
        </w:rPr>
        <w:t xml:space="preserve"> and Solidity.</w:t>
      </w:r>
    </w:p>
    <w:p w14:paraId="6F2D2060" w14:textId="77777777" w:rsidR="00430B1C" w:rsidRDefault="00C049A6" w:rsidP="000B3D6F">
      <w:pPr>
        <w:spacing w:before="100" w:beforeAutospacing="1" w:after="100" w:afterAutospacing="1" w:line="276" w:lineRule="auto"/>
        <w:jc w:val="center"/>
        <w:rPr>
          <w:rFonts w:ascii="Avenir Next" w:eastAsia="Times New Roman" w:hAnsi="Avenir Next" w:cs="Arial"/>
          <w:i/>
          <w:iCs/>
          <w:color w:val="000000" w:themeColor="text1"/>
          <w:lang w:eastAsia="en-GB"/>
        </w:rPr>
      </w:pPr>
      <w:r>
        <w:rPr>
          <w:rFonts w:ascii="Avenir Next" w:eastAsia="Times New Roman" w:hAnsi="Avenir Next" w:cs="Arial"/>
          <w:noProof/>
          <w:color w:val="000000" w:themeColor="text1"/>
          <w:lang w:eastAsia="en-GB"/>
        </w:rPr>
        <w:drawing>
          <wp:inline distT="0" distB="0" distL="0" distR="0" wp14:anchorId="316BE7A0" wp14:editId="142D17B2">
            <wp:extent cx="4895215" cy="3250526"/>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09909" cy="3326685"/>
                    </a:xfrm>
                    <a:prstGeom prst="rect">
                      <a:avLst/>
                    </a:prstGeom>
                  </pic:spPr>
                </pic:pic>
              </a:graphicData>
            </a:graphic>
          </wp:inline>
        </w:drawing>
      </w:r>
    </w:p>
    <w:p w14:paraId="419F1686" w14:textId="77777777" w:rsidR="00EA1DC8" w:rsidRPr="00EA1DC8" w:rsidRDefault="00EA1DC8" w:rsidP="000B3D6F">
      <w:p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lastRenderedPageBreak/>
        <w:t>FUTURE GOALS</w:t>
      </w:r>
    </w:p>
    <w:p w14:paraId="0F2FDE10" w14:textId="42D01194" w:rsidR="00EA1DC8" w:rsidRPr="00EA1DC8" w:rsidRDefault="00EA1DC8" w:rsidP="000B3D6F">
      <w:pPr>
        <w:numPr>
          <w:ilvl w:val="0"/>
          <w:numId w:val="8"/>
        </w:num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Extending React Web Application to native Mobile Applications</w:t>
      </w:r>
      <w:r w:rsidR="0010599B">
        <w:rPr>
          <w:rFonts w:ascii="Avenir Next" w:eastAsia="Times New Roman" w:hAnsi="Avenir Next" w:cs="Arial"/>
          <w:color w:val="000000" w:themeColor="text1"/>
          <w:lang w:eastAsia="en-GB"/>
        </w:rPr>
        <w:t xml:space="preserve"> using libraries like web3swift and web3dart</w:t>
      </w:r>
      <w:r w:rsidR="00B34ADF">
        <w:rPr>
          <w:rFonts w:ascii="Avenir Next" w:eastAsia="Times New Roman" w:hAnsi="Avenir Next" w:cs="Arial"/>
          <w:color w:val="000000" w:themeColor="text1"/>
          <w:lang w:eastAsia="en-GB"/>
        </w:rPr>
        <w:t xml:space="preserve"> will</w:t>
      </w:r>
      <w:r w:rsidRPr="00EA1DC8">
        <w:rPr>
          <w:rFonts w:ascii="Avenir Next" w:eastAsia="Times New Roman" w:hAnsi="Avenir Next" w:cs="Arial"/>
          <w:color w:val="000000" w:themeColor="text1"/>
          <w:lang w:eastAsia="en-GB"/>
        </w:rPr>
        <w:t xml:space="preserve"> enhance communication with the Ethereum blockchain</w:t>
      </w:r>
      <w:r w:rsidR="00B34ADF">
        <w:rPr>
          <w:rFonts w:ascii="Avenir Next" w:eastAsia="Times New Roman" w:hAnsi="Avenir Next" w:cs="Arial"/>
          <w:color w:val="000000" w:themeColor="text1"/>
          <w:lang w:eastAsia="en-GB"/>
        </w:rPr>
        <w:t xml:space="preserve"> and </w:t>
      </w:r>
      <w:r w:rsidR="007B5BCE">
        <w:rPr>
          <w:rFonts w:ascii="Avenir Next" w:eastAsia="Times New Roman" w:hAnsi="Avenir Next" w:cs="Arial"/>
          <w:color w:val="000000" w:themeColor="text1"/>
          <w:lang w:eastAsia="en-GB"/>
        </w:rPr>
        <w:t>expand our user base.</w:t>
      </w:r>
    </w:p>
    <w:p w14:paraId="3A66B4F3" w14:textId="77777777" w:rsidR="00EA1DC8" w:rsidRPr="00EA1DC8" w:rsidRDefault="00EA1DC8" w:rsidP="000B3D6F">
      <w:pPr>
        <w:numPr>
          <w:ilvl w:val="0"/>
          <w:numId w:val="8"/>
        </w:num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A wallet of our own, used for both transactions and authentication can be implemented to reduce dependency on external wallets like Metamask.</w:t>
      </w:r>
    </w:p>
    <w:p w14:paraId="70C18972" w14:textId="62A098E3" w:rsidR="000D7833" w:rsidRPr="00647E54" w:rsidRDefault="00EA1DC8" w:rsidP="000B3D6F">
      <w:pPr>
        <w:numPr>
          <w:ilvl w:val="0"/>
          <w:numId w:val="8"/>
        </w:numPr>
        <w:spacing w:before="100" w:beforeAutospacing="1" w:after="100" w:afterAutospacing="1" w:line="276"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Notably, the platform can create an ERC20 token in its name and do an ICO, offering an easy pathway for the users to pay for their learning and earn revenue for the platform as a whole. This would facilitate us into making our solution a completely free service for the issuing authorities.</w:t>
      </w:r>
    </w:p>
    <w:sectPr w:rsidR="000D7833" w:rsidRPr="00647E54" w:rsidSect="000630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BB74F" w14:textId="77777777" w:rsidR="005875D0" w:rsidRDefault="005875D0" w:rsidP="00156888">
      <w:r>
        <w:separator/>
      </w:r>
    </w:p>
  </w:endnote>
  <w:endnote w:type="continuationSeparator" w:id="0">
    <w:p w14:paraId="15A739C4" w14:textId="77777777" w:rsidR="005875D0" w:rsidRDefault="005875D0" w:rsidP="0015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w:altName w:val="Calibri"/>
    <w:charset w:val="4D"/>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3A2AD" w14:textId="77777777" w:rsidR="005875D0" w:rsidRDefault="005875D0" w:rsidP="00156888">
      <w:r>
        <w:separator/>
      </w:r>
    </w:p>
  </w:footnote>
  <w:footnote w:type="continuationSeparator" w:id="0">
    <w:p w14:paraId="7D44B432" w14:textId="77777777" w:rsidR="005875D0" w:rsidRDefault="005875D0" w:rsidP="00156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1F6E82"/>
    <w:multiLevelType w:val="hybridMultilevel"/>
    <w:tmpl w:val="9F6C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0A355A"/>
    <w:multiLevelType w:val="hybridMultilevel"/>
    <w:tmpl w:val="A6A6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D16DB"/>
    <w:multiLevelType w:val="multilevel"/>
    <w:tmpl w:val="D94E15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B27B7"/>
    <w:multiLevelType w:val="multilevel"/>
    <w:tmpl w:val="C458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449FB"/>
    <w:multiLevelType w:val="hybridMultilevel"/>
    <w:tmpl w:val="E66E9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3E24D2"/>
    <w:multiLevelType w:val="multilevel"/>
    <w:tmpl w:val="8FAE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523F"/>
    <w:multiLevelType w:val="hybridMultilevel"/>
    <w:tmpl w:val="FD60F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731F9C"/>
    <w:multiLevelType w:val="multilevel"/>
    <w:tmpl w:val="054EE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F2A2B"/>
    <w:multiLevelType w:val="hybridMultilevel"/>
    <w:tmpl w:val="7A44E77A"/>
    <w:lvl w:ilvl="0" w:tplc="F14482D6">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D1331FA"/>
    <w:multiLevelType w:val="multilevel"/>
    <w:tmpl w:val="0136D9A6"/>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0394A"/>
    <w:multiLevelType w:val="hybridMultilevel"/>
    <w:tmpl w:val="14DE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1"/>
  </w:num>
  <w:num w:numId="7">
    <w:abstractNumId w:val="9"/>
  </w:num>
  <w:num w:numId="8">
    <w:abstractNumId w:val="7"/>
  </w:num>
  <w:num w:numId="9">
    <w:abstractNumId w:val="13"/>
  </w:num>
  <w:num w:numId="10">
    <w:abstractNumId w:val="4"/>
  </w:num>
  <w:num w:numId="11">
    <w:abstractNumId w:val="5"/>
  </w:num>
  <w:num w:numId="12">
    <w:abstractNumId w:val="12"/>
  </w:num>
  <w:num w:numId="13">
    <w:abstractNumId w:val="1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C8"/>
    <w:rsid w:val="000218B6"/>
    <w:rsid w:val="00052990"/>
    <w:rsid w:val="000630B7"/>
    <w:rsid w:val="0006446B"/>
    <w:rsid w:val="000B3D6F"/>
    <w:rsid w:val="000D31FF"/>
    <w:rsid w:val="000D7833"/>
    <w:rsid w:val="0010599B"/>
    <w:rsid w:val="0013450A"/>
    <w:rsid w:val="00156888"/>
    <w:rsid w:val="001B761A"/>
    <w:rsid w:val="00200212"/>
    <w:rsid w:val="0020739B"/>
    <w:rsid w:val="002124E9"/>
    <w:rsid w:val="00220091"/>
    <w:rsid w:val="00232FDD"/>
    <w:rsid w:val="002636D6"/>
    <w:rsid w:val="00266A8E"/>
    <w:rsid w:val="00294966"/>
    <w:rsid w:val="002B1751"/>
    <w:rsid w:val="002E4804"/>
    <w:rsid w:val="00334BF0"/>
    <w:rsid w:val="003411EB"/>
    <w:rsid w:val="00352BE8"/>
    <w:rsid w:val="00380101"/>
    <w:rsid w:val="00394377"/>
    <w:rsid w:val="00396C80"/>
    <w:rsid w:val="003D4619"/>
    <w:rsid w:val="00430B1C"/>
    <w:rsid w:val="00475BCE"/>
    <w:rsid w:val="004B168C"/>
    <w:rsid w:val="004B458B"/>
    <w:rsid w:val="004C048D"/>
    <w:rsid w:val="004C199B"/>
    <w:rsid w:val="004D280E"/>
    <w:rsid w:val="00502DC3"/>
    <w:rsid w:val="00505141"/>
    <w:rsid w:val="0057219C"/>
    <w:rsid w:val="005875D0"/>
    <w:rsid w:val="005A5CB3"/>
    <w:rsid w:val="005B10C5"/>
    <w:rsid w:val="005C7968"/>
    <w:rsid w:val="005D6E8E"/>
    <w:rsid w:val="005F1BD4"/>
    <w:rsid w:val="00604671"/>
    <w:rsid w:val="00613743"/>
    <w:rsid w:val="0062366A"/>
    <w:rsid w:val="006309F3"/>
    <w:rsid w:val="0063781F"/>
    <w:rsid w:val="00647E54"/>
    <w:rsid w:val="006732E5"/>
    <w:rsid w:val="006840D3"/>
    <w:rsid w:val="00690228"/>
    <w:rsid w:val="006C2943"/>
    <w:rsid w:val="006D07D7"/>
    <w:rsid w:val="006F1237"/>
    <w:rsid w:val="006F6943"/>
    <w:rsid w:val="007028A5"/>
    <w:rsid w:val="007302A4"/>
    <w:rsid w:val="00742195"/>
    <w:rsid w:val="007465E5"/>
    <w:rsid w:val="00776803"/>
    <w:rsid w:val="00776E62"/>
    <w:rsid w:val="007824A2"/>
    <w:rsid w:val="00782E3F"/>
    <w:rsid w:val="007A667E"/>
    <w:rsid w:val="007B5BCE"/>
    <w:rsid w:val="007E1902"/>
    <w:rsid w:val="00876263"/>
    <w:rsid w:val="008E6431"/>
    <w:rsid w:val="008F43B9"/>
    <w:rsid w:val="009055DF"/>
    <w:rsid w:val="009355D6"/>
    <w:rsid w:val="009470F0"/>
    <w:rsid w:val="00960CDD"/>
    <w:rsid w:val="009637F5"/>
    <w:rsid w:val="00985DC8"/>
    <w:rsid w:val="009E7063"/>
    <w:rsid w:val="009F1A70"/>
    <w:rsid w:val="00A24C74"/>
    <w:rsid w:val="00A30149"/>
    <w:rsid w:val="00A31455"/>
    <w:rsid w:val="00A46B77"/>
    <w:rsid w:val="00A70431"/>
    <w:rsid w:val="00AA57F6"/>
    <w:rsid w:val="00AC4615"/>
    <w:rsid w:val="00AF107E"/>
    <w:rsid w:val="00B34ADF"/>
    <w:rsid w:val="00B63808"/>
    <w:rsid w:val="00B7686F"/>
    <w:rsid w:val="00B84393"/>
    <w:rsid w:val="00C049A6"/>
    <w:rsid w:val="00C46CB3"/>
    <w:rsid w:val="00C7672F"/>
    <w:rsid w:val="00C8716E"/>
    <w:rsid w:val="00CC212F"/>
    <w:rsid w:val="00D10CBE"/>
    <w:rsid w:val="00D137EC"/>
    <w:rsid w:val="00D45565"/>
    <w:rsid w:val="00D46F3D"/>
    <w:rsid w:val="00D477F9"/>
    <w:rsid w:val="00DB5550"/>
    <w:rsid w:val="00DD0F12"/>
    <w:rsid w:val="00DE63FE"/>
    <w:rsid w:val="00E85B98"/>
    <w:rsid w:val="00EA1DC8"/>
    <w:rsid w:val="00F24E4D"/>
    <w:rsid w:val="00F54560"/>
    <w:rsid w:val="00F776A7"/>
    <w:rsid w:val="00F91C1B"/>
    <w:rsid w:val="00FA2A64"/>
    <w:rsid w:val="00FF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15B9"/>
  <w15:chartTrackingRefBased/>
  <w15:docId w15:val="{343D3BFC-224F-5440-97B0-E6CE379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DC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A1DC8"/>
    <w:rPr>
      <w:b/>
      <w:bCs/>
    </w:rPr>
  </w:style>
  <w:style w:type="character" w:styleId="Hyperlink">
    <w:name w:val="Hyperlink"/>
    <w:basedOn w:val="DefaultParagraphFont"/>
    <w:uiPriority w:val="99"/>
    <w:semiHidden/>
    <w:unhideWhenUsed/>
    <w:rsid w:val="00EA1DC8"/>
    <w:rPr>
      <w:color w:val="0000FF"/>
      <w:u w:val="single"/>
    </w:rPr>
  </w:style>
  <w:style w:type="paragraph" w:styleId="ListParagraph">
    <w:name w:val="List Paragraph"/>
    <w:basedOn w:val="Normal"/>
    <w:uiPriority w:val="34"/>
    <w:qFormat/>
    <w:rsid w:val="008F43B9"/>
    <w:pPr>
      <w:ind w:left="720"/>
      <w:contextualSpacing/>
    </w:pPr>
  </w:style>
  <w:style w:type="paragraph" w:styleId="Header">
    <w:name w:val="header"/>
    <w:basedOn w:val="Normal"/>
    <w:link w:val="HeaderChar"/>
    <w:uiPriority w:val="99"/>
    <w:unhideWhenUsed/>
    <w:rsid w:val="00156888"/>
    <w:pPr>
      <w:tabs>
        <w:tab w:val="center" w:pos="4680"/>
        <w:tab w:val="right" w:pos="9360"/>
      </w:tabs>
    </w:pPr>
  </w:style>
  <w:style w:type="character" w:customStyle="1" w:styleId="HeaderChar">
    <w:name w:val="Header Char"/>
    <w:basedOn w:val="DefaultParagraphFont"/>
    <w:link w:val="Header"/>
    <w:uiPriority w:val="99"/>
    <w:rsid w:val="00156888"/>
  </w:style>
  <w:style w:type="paragraph" w:styleId="Footer">
    <w:name w:val="footer"/>
    <w:basedOn w:val="Normal"/>
    <w:link w:val="FooterChar"/>
    <w:uiPriority w:val="99"/>
    <w:unhideWhenUsed/>
    <w:rsid w:val="00156888"/>
    <w:pPr>
      <w:tabs>
        <w:tab w:val="center" w:pos="4680"/>
        <w:tab w:val="right" w:pos="9360"/>
      </w:tabs>
    </w:pPr>
  </w:style>
  <w:style w:type="character" w:customStyle="1" w:styleId="FooterChar">
    <w:name w:val="Footer Char"/>
    <w:basedOn w:val="DefaultParagraphFont"/>
    <w:link w:val="Footer"/>
    <w:uiPriority w:val="99"/>
    <w:rsid w:val="0015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004443">
      <w:bodyDiv w:val="1"/>
      <w:marLeft w:val="0"/>
      <w:marRight w:val="0"/>
      <w:marTop w:val="0"/>
      <w:marBottom w:val="0"/>
      <w:divBdr>
        <w:top w:val="none" w:sz="0" w:space="0" w:color="auto"/>
        <w:left w:val="none" w:sz="0" w:space="0" w:color="auto"/>
        <w:bottom w:val="none" w:sz="0" w:space="0" w:color="auto"/>
        <w:right w:val="none" w:sz="0" w:space="0" w:color="auto"/>
      </w:divBdr>
    </w:div>
    <w:div w:id="1714377753">
      <w:bodyDiv w:val="1"/>
      <w:marLeft w:val="0"/>
      <w:marRight w:val="0"/>
      <w:marTop w:val="0"/>
      <w:marBottom w:val="0"/>
      <w:divBdr>
        <w:top w:val="none" w:sz="0" w:space="0" w:color="auto"/>
        <w:left w:val="none" w:sz="0" w:space="0" w:color="auto"/>
        <w:bottom w:val="none" w:sz="0" w:space="0" w:color="auto"/>
        <w:right w:val="none" w:sz="0" w:space="0" w:color="auto"/>
      </w:divBdr>
      <w:divsChild>
        <w:div w:id="436364334">
          <w:marLeft w:val="0"/>
          <w:marRight w:val="0"/>
          <w:marTop w:val="0"/>
          <w:marBottom w:val="0"/>
          <w:divBdr>
            <w:top w:val="none" w:sz="0" w:space="0" w:color="auto"/>
            <w:left w:val="none" w:sz="0" w:space="0" w:color="auto"/>
            <w:bottom w:val="none" w:sz="0" w:space="0" w:color="auto"/>
            <w:right w:val="none" w:sz="0" w:space="0" w:color="auto"/>
          </w:divBdr>
          <w:divsChild>
            <w:div w:id="16953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SIMRAN GOGIA</cp:lastModifiedBy>
  <cp:revision>2</cp:revision>
  <dcterms:created xsi:type="dcterms:W3CDTF">2020-10-29T14:30:00Z</dcterms:created>
  <dcterms:modified xsi:type="dcterms:W3CDTF">2020-10-29T14:30:00Z</dcterms:modified>
</cp:coreProperties>
</file>