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SFIDA La Rocca di Nogarole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ODG incontro n°03 - 03 Marzo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2075349" cy="19097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5349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Analisi SWOT</w:t>
      </w:r>
    </w:p>
    <w:p w:rsidR="00000000" w:rsidDel="00000000" w:rsidP="00000000" w:rsidRDefault="00000000" w:rsidRPr="00000000" w14:paraId="00000007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punti di FORZA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punti di DEBOLEZZA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punti di OPPORTUNITÀ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punti di MINACCE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</w:rPr>
        <w:drawing>
          <wp:inline distB="114300" distT="114300" distL="114300" distR="114300">
            <wp:extent cx="2053979" cy="193612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3979" cy="1936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STAKEHOLDER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Chi sono &gt; mappatura &gt; elenco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Personalizzazione XLS &gt; elenco &gt;  input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Analisi impatto e potere dei team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Raccolta ed elaborazione dati &gt; Analisi di rilevanza &gt; grafici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