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0F1B2D"/>
            <w:tcW w:w="11907" w:type="dxa"/>
          </w:tcPr>
          <w:p>
            <w:pPr>
              <w:spacing w:before="160" w:after="0"/>
              <w:jc w:val="center"/>
            </w:pPr>
            <w:r>
              <w:rPr>
                <w:rFonts w:ascii="Calibri" w:hAnsi="Calibri"/>
                <w:b w:val="0"/>
                <w:i w:val="0"/>
                <w:color w:val="B7950B"/>
                <w:sz w:val="16"/>
              </w:rPr>
              <w:t>━━━━━━━━━━━━━━━━━━━━━━━━━━━━━━</w:t>
            </w:r>
          </w:p>
          <w:p>
            <w:pPr>
              <w:spacing w:before="400"/>
              <w:jc w:val="center"/>
            </w:pPr>
            <w:r>
              <w:rPr>
                <w:rFonts w:ascii="Calibri" w:hAnsi="Calibri"/>
                <w:b/>
                <w:i w:val="0"/>
                <w:color w:val="ABB2B9"/>
                <w:sz w:val="20"/>
              </w:rPr>
              <w:t>ACADÉMIE DE LYON</w:t>
            </w:r>
          </w:p>
          <w:p>
            <w:pPr>
              <w:spacing w:before="320"/>
              <w:jc w:val="center"/>
            </w:pPr>
            <w:r>
              <w:rPr>
                <w:rFonts w:ascii="Calibri" w:hAnsi="Calibri"/>
                <w:b/>
                <w:i w:val="0"/>
                <w:color w:val="FFFFFF"/>
                <w:sz w:val="80"/>
              </w:rPr>
              <w:t>BTS</w:t>
            </w:r>
          </w:p>
          <w:p>
            <w:pPr>
              <w:spacing w:before="80"/>
              <w:jc w:val="center"/>
            </w:pPr>
            <w:r>
              <w:rPr>
                <w:rFonts w:ascii="Calibri" w:hAnsi="Calibri"/>
                <w:b/>
                <w:i w:val="0"/>
                <w:color w:val="FFFFFF"/>
                <w:sz w:val="40"/>
              </w:rPr>
              <w:t>MANAGEMENT ÉCONOMIQUE</w:t>
            </w:r>
          </w:p>
          <w:p>
            <w:pPr>
              <w:spacing w:before="40"/>
              <w:jc w:val="center"/>
            </w:pPr>
            <w:r>
              <w:rPr>
                <w:rFonts w:ascii="Calibri" w:hAnsi="Calibri"/>
                <w:b/>
                <w:i w:val="0"/>
                <w:color w:val="FFFFFF"/>
                <w:sz w:val="40"/>
              </w:rPr>
              <w:t>DE LA CONSTRUCTION</w:t>
            </w:r>
          </w:p>
          <w:p>
            <w:pPr>
              <w:spacing w:before="320"/>
              <w:jc w:val="center"/>
            </w:pPr>
            <w:r>
              <w:rPr>
                <w:rFonts w:ascii="Calibri" w:hAnsi="Calibri"/>
                <w:b/>
                <w:i w:val="0"/>
                <w:color w:val="B7950B"/>
                <w:sz w:val="26"/>
              </w:rPr>
              <w:t>— SESSION 2026 —</w:t>
            </w:r>
          </w:p>
          <w:p>
            <w:pPr>
              <w:spacing w:before="240" w:after="400"/>
              <w:jc w:val="center"/>
            </w:pPr>
            <w:r>
              <w:rPr>
                <w:rFonts w:ascii="Calibri" w:hAnsi="Calibri"/>
                <w:b w:val="0"/>
                <w:i w:val="0"/>
                <w:color w:val="B7950B"/>
                <w:sz w:val="16"/>
              </w:rPr>
              <w:t>━━━━━━━━━━━━━━━━━━━━━━━━━━━━━━</w:t>
            </w:r>
          </w:p>
        </w:tc>
      </w:tr>
    </w:tbl>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B7950B"/>
            <w:tcW w:w="11907" w:type="dxa"/>
          </w:tcPr>
          <w:p>
            <w:pPr>
              <w:spacing w:before="0" w:after="0"/>
            </w:pPr>
            <w:r>
              <w:rPr>
                <w:rFonts w:ascii="Calibri" w:hAnsi="Calibri"/>
                <w:b w:val="0"/>
                <w:i w:val="0"/>
                <w:color w:val="B7950B"/>
                <w:sz w:val="6"/>
              </w:rPr>
              <w:t xml:space="preserve"> </w:t>
            </w:r>
          </w:p>
        </w:tc>
      </w:tr>
    </w:tbl>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FFFFFF"/>
            <w:tcW w:w="11907" w:type="dxa"/>
          </w:tcPr>
          <w:p>
            <w:pPr>
              <w:spacing w:before="600"/>
              <w:jc w:val="center"/>
            </w:pPr>
            <w:r>
              <w:rPr>
                <w:rFonts w:ascii="Calibri" w:hAnsi="Calibri"/>
                <w:b/>
                <w:i w:val="0"/>
                <w:color w:val="2E86C1"/>
                <w:sz w:val="22"/>
              </w:rPr>
              <w:t>ÉPREUVE U62</w:t>
            </w:r>
          </w:p>
          <w:p>
            <w:pPr>
              <w:spacing w:before="160"/>
              <w:jc w:val="center"/>
            </w:pPr>
            <w:r>
              <w:rPr>
                <w:rFonts w:ascii="Calibri" w:hAnsi="Calibri"/>
                <w:b/>
                <w:i w:val="0"/>
                <w:color w:val="0F1B2D"/>
                <w:sz w:val="60"/>
              </w:rPr>
              <w:t>COMPTE RENDU</w:t>
            </w:r>
          </w:p>
          <w:p>
            <w:pPr>
              <w:spacing w:before="0"/>
              <w:jc w:val="center"/>
            </w:pPr>
            <w:r>
              <w:rPr>
                <w:rFonts w:ascii="Calibri" w:hAnsi="Calibri"/>
                <w:b/>
                <w:i w:val="0"/>
                <w:color w:val="0F1B2D"/>
                <w:sz w:val="44"/>
              </w:rPr>
              <w:t>D'ACTIVITÉS PROFESSIONNELLES</w:t>
            </w:r>
          </w:p>
          <w:p>
            <w:pPr>
              <w:spacing w:before="160" w:after="500"/>
              <w:jc w:val="center"/>
            </w:pPr>
            <w:r>
              <w:rPr>
                <w:rFonts w:ascii="Calibri" w:hAnsi="Calibri"/>
                <w:b w:val="0"/>
                <w:i w:val="0"/>
                <w:color w:val="B7950B"/>
                <w:sz w:val="28"/>
              </w:rPr>
              <w:t>━━━━━</w:t>
            </w:r>
          </w:p>
        </w:tc>
      </w:tr>
    </w:tbl>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W w:w="5386" w:type="dxa"/>
            <w:shd w:val="clear" w:color="auto" w:fill="EBF5FB"/>
            <w:vAlign w:val="center"/>
          </w:tcPr>
          <w:p>
            <w:pPr>
              <w:spacing w:before="360" w:after="160"/>
              <w:jc w:val="center"/>
            </w:pPr>
            <w:r>
              <w:drawing>
                <wp:inline xmlns:a="http://schemas.openxmlformats.org/drawingml/2006/main" xmlns:pic="http://schemas.openxmlformats.org/drawingml/2006/picture">
                  <wp:extent cx="1152000" cy="1246653"/>
                  <wp:docPr id="1" name="Picture 1"/>
                  <wp:cNvGraphicFramePr>
                    <a:graphicFrameLocks noChangeAspect="1"/>
                  </wp:cNvGraphicFramePr>
                  <a:graphic>
                    <a:graphicData uri="http://schemas.openxmlformats.org/drawingml/2006/picture">
                      <pic:pic>
                        <pic:nvPicPr>
                          <pic:cNvPr id="0" name="photo_bahafid.jpg"/>
                          <pic:cNvPicPr/>
                        </pic:nvPicPr>
                        <pic:blipFill>
                          <a:blip r:embed="rId9"/>
                          <a:stretch>
                            <a:fillRect/>
                          </a:stretch>
                        </pic:blipFill>
                        <pic:spPr>
                          <a:xfrm>
                            <a:off x="0" y="0"/>
                            <a:ext cx="1152000" cy="1246653"/>
                          </a:xfrm>
                          <a:prstGeom prst="rect"/>
                        </pic:spPr>
                      </pic:pic>
                    </a:graphicData>
                  </a:graphic>
                </wp:inline>
              </w:drawing>
            </w:r>
          </w:p>
          <w:p>
            <w:pPr>
              <w:spacing w:before="60" w:after="20"/>
              <w:ind w:left="454"/>
            </w:pPr>
            <w:r>
              <w:rPr>
                <w:rFonts w:ascii="Calibri" w:hAnsi="Calibri"/>
                <w:b/>
                <w:i w:val="0"/>
                <w:color w:val="2E86C1"/>
                <w:sz w:val="15"/>
              </w:rPr>
              <w:t>CANDIDAT</w:t>
            </w:r>
            <w:r>
              <w:rPr>
                <w:rFonts w:ascii="Calibri" w:hAnsi="Calibri"/>
                <w:b w:val="0"/>
                <w:i w:val="0"/>
                <w:color w:val="7F8C8D"/>
                <w:sz w:val="16"/>
              </w:rPr>
              <w:t xml:space="preserve">  </w:t>
            </w:r>
            <w:r>
              <w:rPr>
                <w:rFonts w:ascii="Calibri" w:hAnsi="Calibri"/>
                <w:b/>
                <w:i w:val="0"/>
                <w:color w:val="1C1C1C"/>
                <w:sz w:val="19"/>
              </w:rPr>
              <w:t>BAHAFID Mohamed</w:t>
            </w:r>
          </w:p>
          <w:p>
            <w:pPr>
              <w:spacing w:before="60" w:after="20"/>
              <w:ind w:left="454"/>
            </w:pPr>
            <w:r>
              <w:rPr>
                <w:rFonts w:ascii="Calibri" w:hAnsi="Calibri"/>
                <w:b/>
                <w:i w:val="0"/>
                <w:color w:val="2E86C1"/>
                <w:sz w:val="15"/>
              </w:rPr>
              <w:t>N° CANDIDAT</w:t>
            </w:r>
            <w:r>
              <w:rPr>
                <w:rFonts w:ascii="Calibri" w:hAnsi="Calibri"/>
                <w:b w:val="0"/>
                <w:i w:val="0"/>
                <w:color w:val="7F8C8D"/>
                <w:sz w:val="16"/>
              </w:rPr>
              <w:t xml:space="preserve">  </w:t>
            </w:r>
            <w:r>
              <w:rPr>
                <w:rFonts w:ascii="Calibri" w:hAnsi="Calibri"/>
                <w:b w:val="0"/>
                <w:i w:val="0"/>
                <w:color w:val="1C1C1C"/>
                <w:sz w:val="19"/>
              </w:rPr>
              <w:t>02537399911</w:t>
            </w:r>
          </w:p>
          <w:p>
            <w:pPr>
              <w:spacing w:before="60" w:after="20"/>
              <w:ind w:left="454"/>
            </w:pPr>
            <w:r>
              <w:rPr>
                <w:rFonts w:ascii="Calibri" w:hAnsi="Calibri"/>
                <w:b/>
                <w:i w:val="0"/>
                <w:color w:val="2E86C1"/>
                <w:sz w:val="15"/>
              </w:rPr>
              <w:t>ACADÉMIE</w:t>
            </w:r>
            <w:r>
              <w:rPr>
                <w:rFonts w:ascii="Calibri" w:hAnsi="Calibri"/>
                <w:b w:val="0"/>
                <w:i w:val="0"/>
                <w:color w:val="7F8C8D"/>
                <w:sz w:val="16"/>
              </w:rPr>
              <w:t xml:space="preserve">  </w:t>
            </w:r>
            <w:r>
              <w:rPr>
                <w:rFonts w:ascii="Calibri" w:hAnsi="Calibri"/>
                <w:b w:val="0"/>
                <w:i w:val="0"/>
                <w:color w:val="1C1C1C"/>
                <w:sz w:val="19"/>
              </w:rPr>
              <w:t>Lyon</w:t>
            </w:r>
          </w:p>
          <w:p>
            <w:pPr>
              <w:spacing w:before="60" w:after="20"/>
              <w:ind w:left="454"/>
            </w:pPr>
            <w:r>
              <w:rPr>
                <w:rFonts w:ascii="Calibri" w:hAnsi="Calibri"/>
                <w:b/>
                <w:i w:val="0"/>
                <w:color w:val="2E86C1"/>
                <w:sz w:val="15"/>
              </w:rPr>
              <w:t>EXPÉRIENCE</w:t>
            </w:r>
            <w:r>
              <w:rPr>
                <w:rFonts w:ascii="Calibri" w:hAnsi="Calibri"/>
                <w:b w:val="0"/>
                <w:i w:val="0"/>
                <w:color w:val="7F8C8D"/>
                <w:sz w:val="16"/>
              </w:rPr>
              <w:t xml:space="preserve">  </w:t>
            </w:r>
            <w:r>
              <w:rPr>
                <w:rFonts w:ascii="Calibri" w:hAnsi="Calibri"/>
                <w:b w:val="0"/>
                <w:i w:val="0"/>
                <w:color w:val="1C1C1C"/>
                <w:sz w:val="19"/>
              </w:rPr>
              <w:t>8 ans BTP</w:t>
            </w:r>
          </w:p>
          <w:p>
            <w:pPr>
              <w:spacing w:before="60" w:after="20"/>
              <w:ind w:left="454"/>
            </w:pPr>
            <w:r>
              <w:rPr>
                <w:rFonts w:ascii="Calibri" w:hAnsi="Calibri"/>
                <w:b/>
                <w:i w:val="0"/>
                <w:color w:val="2E86C1"/>
                <w:sz w:val="15"/>
              </w:rPr>
              <w:t>FORMATION</w:t>
            </w:r>
            <w:r>
              <w:rPr>
                <w:rFonts w:ascii="Calibri" w:hAnsi="Calibri"/>
                <w:b w:val="0"/>
                <w:i w:val="0"/>
                <w:color w:val="7F8C8D"/>
                <w:sz w:val="16"/>
              </w:rPr>
              <w:t xml:space="preserve">  </w:t>
            </w:r>
            <w:r>
              <w:rPr>
                <w:rFonts w:ascii="Calibri" w:hAnsi="Calibri"/>
                <w:b w:val="0"/>
                <w:i w:val="0"/>
                <w:color w:val="1C1C1C"/>
                <w:sz w:val="19"/>
              </w:rPr>
              <w:t>BIM Modeleur (8 mois)</w:t>
            </w:r>
          </w:p>
          <w:p>
            <w:pPr>
              <w:spacing w:after="280"/>
            </w:pPr>
          </w:p>
        </w:tc>
        <w:tc>
          <w:tcPr>
            <w:tcW w:type="dxa" w:w="3120"/>
            <w:tcW w:w="85" w:type="dxa"/>
            <w:shd w:val="clear" w:color="auto" w:fill="B7950B"/>
          </w:tcPr>
          <w:p>
            <w:pPr>
              <w:spacing w:before="0"/>
            </w:pPr>
          </w:p>
        </w:tc>
        <w:tc>
          <w:tcPr>
            <w:tcW w:type="dxa" w:w="3120"/>
            <w:tcW w:w="5386" w:type="dxa"/>
            <w:shd w:val="clear" w:color="auto" w:fill="0F1B2D"/>
            <w:vAlign w:val="center"/>
          </w:tcPr>
          <w:p>
            <w:pPr>
              <w:spacing w:before="360" w:after="160"/>
              <w:jc w:val="center"/>
            </w:pPr>
            <w:r>
              <w:drawing>
                <wp:inline xmlns:a="http://schemas.openxmlformats.org/drawingml/2006/main" xmlns:pic="http://schemas.openxmlformats.org/drawingml/2006/picture">
                  <wp:extent cx="1152000" cy="806400"/>
                  <wp:docPr id="2" name="Picture 2"/>
                  <wp:cNvGraphicFramePr>
                    <a:graphicFrameLocks noChangeAspect="1"/>
                  </wp:cNvGraphicFramePr>
                  <a:graphic>
                    <a:graphicData uri="http://schemas.openxmlformats.org/drawingml/2006/picture">
                      <pic:pic>
                        <pic:nvPicPr>
                          <pic:cNvPr id="0" name="logo_bimco.png"/>
                          <pic:cNvPicPr/>
                        </pic:nvPicPr>
                        <pic:blipFill>
                          <a:blip r:embed="rId10"/>
                          <a:stretch>
                            <a:fillRect/>
                          </a:stretch>
                        </pic:blipFill>
                        <pic:spPr>
                          <a:xfrm>
                            <a:off x="0" y="0"/>
                            <a:ext cx="1152000" cy="806400"/>
                          </a:xfrm>
                          <a:prstGeom prst="rect"/>
                        </pic:spPr>
                      </pic:pic>
                    </a:graphicData>
                  </a:graphic>
                </wp:inline>
              </w:drawing>
            </w:r>
          </w:p>
          <w:p>
            <w:pPr>
              <w:spacing w:before="60" w:after="20"/>
              <w:ind w:left="454"/>
            </w:pPr>
            <w:r>
              <w:rPr>
                <w:rFonts w:ascii="Calibri" w:hAnsi="Calibri"/>
                <w:b/>
                <w:i w:val="0"/>
                <w:color w:val="B7950B"/>
                <w:sz w:val="15"/>
              </w:rPr>
              <w:t>ENTREPRISE</w:t>
            </w:r>
            <w:r>
              <w:rPr>
                <w:rFonts w:ascii="Calibri" w:hAnsi="Calibri"/>
                <w:b w:val="0"/>
                <w:i w:val="0"/>
                <w:color w:val="FFFFFF"/>
                <w:sz w:val="16"/>
              </w:rPr>
              <w:t xml:space="preserve">  </w:t>
            </w:r>
            <w:r>
              <w:rPr>
                <w:rFonts w:ascii="Calibri" w:hAnsi="Calibri"/>
                <w:b/>
                <w:i w:val="0"/>
                <w:color w:val="FFFFFF"/>
                <w:sz w:val="19"/>
              </w:rPr>
              <w:t>BIMCO</w:t>
            </w:r>
          </w:p>
          <w:p>
            <w:pPr>
              <w:spacing w:before="60" w:after="20"/>
              <w:ind w:left="454"/>
            </w:pPr>
            <w:r>
              <w:rPr>
                <w:rFonts w:ascii="Calibri" w:hAnsi="Calibri"/>
                <w:b/>
                <w:i w:val="0"/>
                <w:color w:val="B7950B"/>
                <w:sz w:val="15"/>
              </w:rPr>
              <w:t>SIREN</w:t>
            </w:r>
            <w:r>
              <w:rPr>
                <w:rFonts w:ascii="Calibri" w:hAnsi="Calibri"/>
                <w:b w:val="0"/>
                <w:i w:val="0"/>
                <w:color w:val="FFFFFF"/>
                <w:sz w:val="16"/>
              </w:rPr>
              <w:t xml:space="preserve">  </w:t>
            </w:r>
            <w:r>
              <w:rPr>
                <w:rFonts w:ascii="Calibri" w:hAnsi="Calibri"/>
                <w:b w:val="0"/>
                <w:i w:val="0"/>
                <w:color w:val="FFFFFF"/>
                <w:sz w:val="19"/>
              </w:rPr>
              <w:t>999 580 053</w:t>
            </w:r>
          </w:p>
          <w:p>
            <w:pPr>
              <w:spacing w:before="60" w:after="20"/>
              <w:ind w:left="454"/>
            </w:pPr>
            <w:r>
              <w:rPr>
                <w:rFonts w:ascii="Calibri" w:hAnsi="Calibri"/>
                <w:b/>
                <w:i w:val="0"/>
                <w:color w:val="B7950B"/>
                <w:sz w:val="15"/>
              </w:rPr>
              <w:t>CODE APE</w:t>
            </w:r>
            <w:r>
              <w:rPr>
                <w:rFonts w:ascii="Calibri" w:hAnsi="Calibri"/>
                <w:b w:val="0"/>
                <w:i w:val="0"/>
                <w:color w:val="FFFFFF"/>
                <w:sz w:val="16"/>
              </w:rPr>
              <w:t xml:space="preserve">  </w:t>
            </w:r>
            <w:r>
              <w:rPr>
                <w:rFonts w:ascii="Calibri" w:hAnsi="Calibri"/>
                <w:b w:val="0"/>
                <w:i w:val="0"/>
                <w:color w:val="FFFFFF"/>
                <w:sz w:val="19"/>
              </w:rPr>
              <w:t>7112B – Ingénierie</w:t>
            </w:r>
          </w:p>
          <w:p>
            <w:pPr>
              <w:spacing w:before="60" w:after="20"/>
              <w:ind w:left="454"/>
            </w:pPr>
            <w:r>
              <w:rPr>
                <w:rFonts w:ascii="Calibri" w:hAnsi="Calibri"/>
                <w:b/>
                <w:i w:val="0"/>
                <w:color w:val="B7950B"/>
                <w:sz w:val="15"/>
              </w:rPr>
              <w:t>CRÉATION</w:t>
            </w:r>
            <w:r>
              <w:rPr>
                <w:rFonts w:ascii="Calibri" w:hAnsi="Calibri"/>
                <w:b w:val="0"/>
                <w:i w:val="0"/>
                <w:color w:val="FFFFFF"/>
                <w:sz w:val="16"/>
              </w:rPr>
              <w:t xml:space="preserve">  </w:t>
            </w:r>
            <w:r>
              <w:rPr>
                <w:rFonts w:ascii="Calibri" w:hAnsi="Calibri"/>
                <w:b w:val="0"/>
                <w:i w:val="0"/>
                <w:color w:val="FFFFFF"/>
                <w:sz w:val="19"/>
              </w:rPr>
              <w:t>09/01/2026</w:t>
            </w:r>
          </w:p>
          <w:p>
            <w:pPr>
              <w:spacing w:before="60" w:after="20"/>
              <w:ind w:left="454"/>
            </w:pPr>
            <w:r>
              <w:rPr>
                <w:rFonts w:ascii="Calibri" w:hAnsi="Calibri"/>
                <w:b/>
                <w:i w:val="0"/>
                <w:color w:val="B7950B"/>
                <w:sz w:val="15"/>
              </w:rPr>
              <w:t>SIÈGE</w:t>
            </w:r>
            <w:r>
              <w:rPr>
                <w:rFonts w:ascii="Calibri" w:hAnsi="Calibri"/>
                <w:b w:val="0"/>
                <w:i w:val="0"/>
                <w:color w:val="FFFFFF"/>
                <w:sz w:val="16"/>
              </w:rPr>
              <w:t xml:space="preserve">  </w:t>
            </w:r>
            <w:r>
              <w:rPr>
                <w:rFonts w:ascii="Calibri" w:hAnsi="Calibri"/>
                <w:b w:val="0"/>
                <w:i w:val="0"/>
                <w:color w:val="FFFFFF"/>
                <w:sz w:val="19"/>
              </w:rPr>
              <w:t>42510 Bussières</w:t>
            </w:r>
          </w:p>
          <w:p>
            <w:pPr>
              <w:spacing w:after="280"/>
            </w:pPr>
          </w:p>
        </w:tc>
      </w:tr>
    </w:tbl>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A5276"/>
            <w:tcW w:w="11907" w:type="dxa"/>
          </w:tcPr>
          <w:p>
            <w:pPr>
              <w:spacing w:before="200"/>
              <w:jc w:val="center"/>
            </w:pPr>
            <w:r>
              <w:rPr>
                <w:rFonts w:ascii="Calibri" w:hAnsi="Calibri"/>
                <w:b w:val="0"/>
                <w:i w:val="0"/>
                <w:color w:val="ABB2B9"/>
                <w:sz w:val="16"/>
              </w:rPr>
              <w:t>Structure d'accueil</w:t>
            </w:r>
            <w:r>
              <w:rPr>
                <w:rFonts w:ascii="Calibri" w:hAnsi="Calibri"/>
                <w:b/>
                <w:i w:val="0"/>
                <w:color w:val="FFFFFF"/>
                <w:sz w:val="20"/>
              </w:rPr>
              <w:t xml:space="preserve">   Conseil Régional de Béni Mellal-Khénifra (Maroc)</w:t>
            </w:r>
          </w:p>
          <w:p>
            <w:pPr>
              <w:spacing w:before="60" w:after="200"/>
              <w:jc w:val="center"/>
            </w:pPr>
            <w:r>
              <w:rPr>
                <w:rFonts w:ascii="Calibri" w:hAnsi="Calibri"/>
                <w:b w:val="0"/>
                <w:i w:val="0"/>
                <w:color w:val="ABB2B9"/>
                <w:sz w:val="18"/>
              </w:rPr>
              <w:t>Agence d'Exécution des Projets  ·  Technicien Études et Suivi des Travaux</w:t>
            </w:r>
          </w:p>
        </w:tc>
      </w:tr>
    </w:tbl>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B7950B"/>
            <w:tcW w:w="11907" w:type="dxa"/>
          </w:tcPr>
          <w:p>
            <w:pPr>
              <w:spacing w:before="0" w:after="0"/>
            </w:pPr>
            <w:r>
              <w:rPr>
                <w:rFonts w:ascii="Calibri" w:hAnsi="Calibri"/>
                <w:b w:val="0"/>
                <w:i w:val="0"/>
                <w:color w:val="B7950B"/>
                <w:sz w:val="4"/>
              </w:rPr>
              <w:t xml:space="preserve"> </w:t>
            </w:r>
          </w:p>
        </w:tc>
      </w:tr>
    </w:tbl>
    <w:p>
      <w:r>
        <w:br w:type="page"/>
      </w:r>
    </w:p>
    <w:p>
      <w:pPr>
        <w:sectPr>
          <w:pgSz w:w="12240" w:h="15840"/>
          <w:pgMar w:top="0" w:right="0" w:bottom="0" w:left="0" w:header="720" w:footer="720" w:gutter="0"/>
          <w:cols w:space="720"/>
          <w:docGrid w:linePitch="360"/>
        </w:sectPr>
      </w:pPr>
    </w:p>
    <w:p>
      <w:pPr>
        <w:spacing w:before="0" w:after="120"/>
      </w:pPr>
      <w:r>
        <w:rPr>
          <w:sz w:val="2"/>
        </w:rPr>
        <w:t xml:space="preserve"> </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2"/>
      </w:tblGrid>
      <w:tr>
        <w:tc>
          <w:tcPr>
            <w:tcW w:type="dxa" w:w="9632"/>
            <w:shd w:val="clear" w:color="auto" w:fill="0F1B2D"/>
            <w:tcW w:w="9072" w:type="dxa"/>
          </w:tcPr>
          <w:p>
            <w:pPr>
              <w:spacing w:before="280" w:after="280"/>
              <w:jc w:val="center"/>
            </w:pPr>
            <w:r>
              <w:rPr>
                <w:rFonts w:ascii="Calibri" w:hAnsi="Calibri"/>
                <w:b/>
                <w:i w:val="0"/>
                <w:color w:val="FFFFFF"/>
                <w:sz w:val="44"/>
              </w:rPr>
              <w:t>SOMMAIRE</w:t>
            </w:r>
          </w:p>
        </w:tc>
      </w:tr>
    </w:tbl>
    <w:p>
      <w:pPr>
        <w:spacing w:before="0" w:after="320"/>
      </w:pPr>
      <w:r>
        <w:rPr>
          <w:sz w:val="2"/>
        </w:rPr>
        <w:t xml:space="preserve"> </w:t>
      </w:r>
    </w:p>
    <w:p>
      <w:pPr>
        <w:spacing w:before="280" w:after="60"/>
        <w:ind w:left="170"/>
        <w:pBdr>
          <w:bottom w:val="single" w:sz="2" w:space="1" w:color="E8ECF0"/>
        </w:pBdr>
      </w:pPr>
      <w:r>
        <w:rPr>
          <w:rFonts w:ascii="Calibri" w:hAnsi="Calibri"/>
          <w:b/>
          <w:i w:val="0"/>
          <w:color w:val="2E86C1"/>
          <w:sz w:val="20"/>
        </w:rPr>
        <w:t xml:space="preserve">■  </w:t>
      </w:r>
      <w:r>
        <w:rPr>
          <w:rFonts w:ascii="Calibri" w:hAnsi="Calibri"/>
          <w:b/>
          <w:i w:val="0"/>
          <w:color w:val="0F1B2D"/>
          <w:sz w:val="25"/>
        </w:rPr>
        <w:t>INTRODUCTION</w:t>
      </w:r>
    </w:p>
    <w:p>
      <w:pPr>
        <w:spacing w:before="280" w:after="60"/>
        <w:ind w:left="170"/>
        <w:pBdr>
          <w:bottom w:val="single" w:sz="2" w:space="1" w:color="E8ECF0"/>
        </w:pBdr>
      </w:pPr>
      <w:r>
        <w:rPr>
          <w:rFonts w:ascii="Calibri" w:hAnsi="Calibri"/>
          <w:b/>
          <w:i w:val="0"/>
          <w:color w:val="1A5276"/>
          <w:sz w:val="20"/>
        </w:rPr>
        <w:t xml:space="preserve">■  </w:t>
      </w:r>
      <w:r>
        <w:rPr>
          <w:rFonts w:ascii="Calibri" w:hAnsi="Calibri"/>
          <w:b/>
          <w:i w:val="0"/>
          <w:color w:val="0F1B2D"/>
          <w:sz w:val="25"/>
        </w:rPr>
        <w:t>PARTIE 1 — CADRE PROFESSIONNEL</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1.1  Mon parcours professionnel</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1.2  Le Conseil Régional de Béni Mellal-Khénifra</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1.3  BIMCO — Mon activité indépendante</w:t>
      </w:r>
    </w:p>
    <w:p>
      <w:pPr>
        <w:spacing w:before="280" w:after="60"/>
        <w:ind w:left="170"/>
        <w:pBdr>
          <w:bottom w:val="single" w:sz="2" w:space="1" w:color="E8ECF0"/>
        </w:pBdr>
      </w:pPr>
      <w:r>
        <w:rPr>
          <w:rFonts w:ascii="Calibri" w:hAnsi="Calibri"/>
          <w:b/>
          <w:i w:val="0"/>
          <w:color w:val="148F77"/>
          <w:sz w:val="20"/>
        </w:rPr>
        <w:t xml:space="preserve">■  </w:t>
      </w:r>
      <w:r>
        <w:rPr>
          <w:rFonts w:ascii="Calibri" w:hAnsi="Calibri"/>
          <w:b/>
          <w:i w:val="0"/>
          <w:color w:val="0F1B2D"/>
          <w:sz w:val="25"/>
        </w:rPr>
        <w:t>PARTIE 2 — ACTIVITÉS ET PROJETS</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2.1  Mise à niveau des centres des communes</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2.2  Construction RNC Lehri-Kerrouchen</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2.3  Activités complémentaires</w:t>
      </w:r>
    </w:p>
    <w:p>
      <w:pPr>
        <w:spacing w:before="280" w:after="60"/>
        <w:ind w:left="170"/>
        <w:pBdr>
          <w:bottom w:val="single" w:sz="2" w:space="1" w:color="E8ECF0"/>
        </w:pBdr>
      </w:pPr>
      <w:r>
        <w:rPr>
          <w:rFonts w:ascii="Calibri" w:hAnsi="Calibri"/>
          <w:b/>
          <w:i w:val="0"/>
          <w:color w:val="CA6F1E"/>
          <w:sz w:val="20"/>
        </w:rPr>
        <w:t xml:space="preserve">■  </w:t>
      </w:r>
      <w:r>
        <w:rPr>
          <w:rFonts w:ascii="Calibri" w:hAnsi="Calibri"/>
          <w:b/>
          <w:i w:val="0"/>
          <w:color w:val="0F1B2D"/>
          <w:sz w:val="25"/>
        </w:rPr>
        <w:t>PARTIE 3 — ANALYSE ET COMPÉTENCES</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3.1  Compétences acquises</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3.2  Analyse comparative Maroc / France</w:t>
      </w:r>
    </w:p>
    <w:p>
      <w:pPr>
        <w:spacing w:before="60" w:after="60"/>
        <w:ind w:left="1417"/>
      </w:pPr>
      <w:r>
        <w:rPr>
          <w:rFonts w:ascii="Calibri" w:hAnsi="Calibri"/>
          <w:b w:val="0"/>
          <w:i w:val="0"/>
          <w:color w:val="2E86C1"/>
          <w:sz w:val="20"/>
        </w:rPr>
        <w:t xml:space="preserve">›  </w:t>
      </w:r>
      <w:r>
        <w:rPr>
          <w:rFonts w:ascii="Calibri" w:hAnsi="Calibri"/>
          <w:b w:val="0"/>
          <w:i w:val="0"/>
          <w:color w:val="2C3E50"/>
          <w:sz w:val="21"/>
        </w:rPr>
        <w:t>3.3  Projet professionnel</w:t>
      </w:r>
    </w:p>
    <w:p>
      <w:pPr>
        <w:spacing w:before="280" w:after="60"/>
        <w:ind w:left="170"/>
        <w:pBdr>
          <w:bottom w:val="single" w:sz="2" w:space="1" w:color="E8ECF0"/>
        </w:pBdr>
      </w:pPr>
      <w:r>
        <w:rPr>
          <w:rFonts w:ascii="Calibri" w:hAnsi="Calibri"/>
          <w:b/>
          <w:i w:val="0"/>
          <w:color w:val="2E86C1"/>
          <w:sz w:val="20"/>
        </w:rPr>
        <w:t xml:space="preserve">■  </w:t>
      </w:r>
      <w:r>
        <w:rPr>
          <w:rFonts w:ascii="Calibri" w:hAnsi="Calibri"/>
          <w:b/>
          <w:i w:val="0"/>
          <w:color w:val="0F1B2D"/>
          <w:sz w:val="25"/>
        </w:rPr>
        <w:t>CONCLUSION</w:t>
      </w:r>
    </w:p>
    <w:p>
      <w:pPr>
        <w:spacing w:before="280" w:after="60"/>
        <w:ind w:left="170"/>
        <w:pBdr>
          <w:bottom w:val="single" w:sz="2" w:space="1" w:color="E8ECF0"/>
        </w:pBdr>
      </w:pPr>
      <w:r>
        <w:rPr>
          <w:rFonts w:ascii="Calibri" w:hAnsi="Calibri"/>
          <w:b/>
          <w:i w:val="0"/>
          <w:color w:val="7F8C8D"/>
          <w:sz w:val="20"/>
        </w:rPr>
        <w:t xml:space="preserve">■  </w:t>
      </w:r>
      <w:r>
        <w:rPr>
          <w:rFonts w:ascii="Calibri" w:hAnsi="Calibri"/>
          <w:b/>
          <w:i w:val="0"/>
          <w:color w:val="0F1B2D"/>
          <w:sz w:val="25"/>
        </w:rPr>
        <w:t>ANNEXES</w:t>
      </w:r>
    </w:p>
    <w:p>
      <w:r>
        <w:br w:type="page"/>
      </w:r>
    </w:p>
    <w:p>
      <w:pPr>
        <w:spacing w:before="0" w:after="200"/>
      </w:pPr>
      <w:r>
        <w:rPr>
          <w:sz w:val="2"/>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6"/>
        <w:gridCol w:w="4816"/>
      </w:tblGrid>
      <w:tr>
        <w:tc>
          <w:tcPr>
            <w:tcW w:type="dxa" w:w="4816"/>
            <w:shd w:val="clear" w:color="auto" w:fill="2E86C1"/>
            <w:tcW w:w="141" w:type="dxa"/>
          </w:tcPr>
          <w:p>
            <w:r>
              <w:rPr>
                <w:sz w:val="2"/>
              </w:rPr>
              <w:t xml:space="preserve"> </w:t>
            </w:r>
          </w:p>
        </w:tc>
        <w:tc>
          <w:tcPr>
            <w:tcW w:type="dxa" w:w="4816"/>
            <w:tcW w:w="8930" w:type="dxa"/>
            <w:shd w:val="clear" w:color="auto" w:fill="EBF5FB"/>
          </w:tcPr>
          <w:p>
            <w:pPr>
              <w:spacing w:before="200" w:after="200"/>
              <w:ind w:left="283"/>
            </w:pPr>
            <w:r>
              <w:rPr>
                <w:rFonts w:ascii="Calibri" w:hAnsi="Calibri"/>
                <w:b/>
                <w:i w:val="0"/>
                <w:color w:val="0F1B2D"/>
                <w:sz w:val="30"/>
              </w:rPr>
              <w:t>INTRODUCTION</w:t>
            </w:r>
          </w:p>
        </w:tc>
      </w:tr>
    </w:tbl>
    <w:p>
      <w:pPr>
        <w:spacing w:before="0" w:after="80"/>
      </w:pPr>
      <w:r>
        <w:rPr>
          <w:sz w:val="2"/>
        </w:rPr>
        <w:t xml:space="preserve"> </w:t>
      </w:r>
    </w:p>
    <w:p>
      <w:pPr>
        <w:spacing w:before="60" w:after="60" w:line="320" w:lineRule="exact"/>
      </w:pPr>
      <w:r>
        <w:rPr>
          <w:rFonts w:ascii="Calibri" w:hAnsi="Calibri"/>
          <w:b w:val="0"/>
          <w:i w:val="0"/>
          <w:color w:val="2C3E50"/>
          <w:sz w:val="21"/>
        </w:rPr>
        <w:t>Fort de huit années d'expérience dans le secteur du bâtiment et des travaux publics, j'ai souhaité valider et structurer mes compétences en préparant le BTS Management Économique de la Construction en candidat libre.</w:t>
      </w:r>
    </w:p>
    <w:p>
      <w:pPr>
        <w:spacing w:before="60" w:after="60" w:line="320" w:lineRule="exact"/>
      </w:pPr>
      <w:r>
        <w:rPr>
          <w:rFonts w:ascii="Calibri" w:hAnsi="Calibri"/>
          <w:b w:val="0"/>
          <w:i w:val="0"/>
          <w:color w:val="2C3E50"/>
          <w:sz w:val="21"/>
        </w:rPr>
        <w:t>Mon parcours professionnel m'a conduit du Maroc, où j'ai exercé pendant trois ans en tant que technicien études et suivi des travaux au sein du Conseil Régional de Béni Mellal-Khénifra, à la France, où j'ai occupé le poste de chef de chantier gros œuvre pendant cinq ans dans une entreprise spécialisée en maçonnerie. J'ai ensuite complété ce parcours par une formation de BIM Modeleur Bâtiment de huit mois, me dotant des compétences numériques indispensables à l'exercice moderne de l'économie de la construction. Aujourd'hui, je me suis orienté vers l'économie de la construction en tant qu'indépendant, activité qui capitalise sur l'ensemble de mon expérience terrain, bureau d'études et maîtrise du BIM.</w:t>
      </w:r>
    </w:p>
    <w:p>
      <w:pPr>
        <w:spacing w:before="60" w:after="60" w:line="320" w:lineRule="exact"/>
      </w:pPr>
      <w:r>
        <w:rPr>
          <w:rFonts w:ascii="Calibri" w:hAnsi="Calibri"/>
          <w:b w:val="0"/>
          <w:i w:val="0"/>
          <w:color w:val="2C3E50"/>
          <w:sz w:val="21"/>
        </w:rPr>
        <w:t>Cette double expérience, à la fois côté maîtrise d'ouvrage publique au Maroc et côté exécution en France, m'a offert une vision complète du cycle de vie d'un projet de construction : de la programmation et la consultation des entreprises jusqu'à la réception des ouvrages, en passant par le suivi technique et financier des chantiers.</w:t>
      </w:r>
    </w:p>
    <w:p>
      <w:pPr>
        <w:spacing w:before="60" w:after="60" w:line="320" w:lineRule="exact"/>
      </w:pPr>
      <w:r>
        <w:rPr>
          <w:rFonts w:ascii="Calibri" w:hAnsi="Calibri"/>
          <w:b w:val="0"/>
          <w:i w:val="0"/>
          <w:color w:val="2C3E50"/>
          <w:sz w:val="21"/>
        </w:rPr>
        <w:t>Le présent rapport rend compte des activités les plus significatives de mon expérience professionnelle. Il s'articule autour de deux projets majeurs réalisés au sein du Conseil Régional de Béni Mellal-Khénifra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Projet 1 :</w:t>
      </w:r>
      <w:r>
        <w:rPr>
          <w:rFonts w:ascii="Calibri" w:hAnsi="Calibri"/>
          <w:b w:val="0"/>
          <w:i w:val="0"/>
          <w:color w:val="2C3E50"/>
          <w:sz w:val="21"/>
        </w:rPr>
        <w:t>Les travaux de mise à niveau des centres de quatre communes de la province de Khénifra, un marché d'aménagement urbain d'un montant de 53,5 millions de dirhams TTC (environ 4,8 millions d'euros), couvrant huit corps d'état distincts.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Projet 2 :</w:t>
      </w:r>
      <w:r>
        <w:rPr>
          <w:rFonts w:ascii="Calibri" w:hAnsi="Calibri"/>
          <w:b w:val="0"/>
          <w:i w:val="0"/>
          <w:color w:val="2C3E50"/>
          <w:sz w:val="21"/>
        </w:rPr>
        <w:t>La construction de la route nationale communale reliant Lehri et Kerrouchen sur 25 kilomètres, un marché de 29 millions de dirhams TTC (environ 2,6 millions d'euros).</w:t>
      </w:r>
    </w:p>
    <w:p>
      <w:pPr>
        <w:spacing w:before="60" w:after="60" w:line="320" w:lineRule="exact"/>
      </w:pPr>
      <w:r>
        <w:rPr>
          <w:rFonts w:ascii="Calibri" w:hAnsi="Calibri"/>
          <w:b w:val="0"/>
          <w:i w:val="0"/>
          <w:color w:val="2C3E50"/>
          <w:sz w:val="21"/>
        </w:rPr>
        <w:t>Ces deux projets illustrent la diversité des missions que j'ai pu assurer : métrés, études de prix, analyse des offres, suivi financier et suivi de chantier. Ils permettent également de mettre en lumière les spécificités de la maîtrise d'ouvrage publique et des marchés publics marocains.</w:t>
      </w:r>
    </w:p>
    <w:p>
      <w:pPr>
        <w:spacing w:before="60" w:after="60" w:line="320" w:lineRule="exact"/>
      </w:pPr>
      <w:r>
        <w:rPr>
          <w:rFonts w:ascii="Calibri" w:hAnsi="Calibri"/>
          <w:b w:val="0"/>
          <w:i w:val="0"/>
          <w:color w:val="2C3E50"/>
          <w:sz w:val="21"/>
        </w:rPr>
        <w:t>Après une présentation de mon cadre professionnel, je détaillerai les activités réalisées sur chacun de ces projets, avant de proposer une analyse des compétences acquises et de mon projet professionnel.</w:t>
      </w:r>
    </w:p>
    <w:p>
      <w:pPr>
        <w:spacing w:before="0" w:after="280"/>
      </w:pPr>
      <w:r>
        <w:rPr>
          <w:sz w:val="2"/>
        </w:rPr>
        <w:t xml:space="preserve"> </w:t>
      </w:r>
    </w:p>
    <w:p>
      <w:pPr>
        <w:spacing w:before="0" w:after="200"/>
      </w:pPr>
      <w:r>
        <w:rPr>
          <w:sz w:val="2"/>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6"/>
        <w:gridCol w:w="4816"/>
      </w:tblGrid>
      <w:tr>
        <w:tc>
          <w:tcPr>
            <w:tcW w:type="dxa" w:w="4816"/>
            <w:shd w:val="clear" w:color="auto" w:fill="2E86C1"/>
            <w:tcW w:w="141" w:type="dxa"/>
          </w:tcPr>
          <w:p>
            <w:r>
              <w:rPr>
                <w:sz w:val="2"/>
              </w:rPr>
              <w:t xml:space="preserve"> </w:t>
            </w:r>
          </w:p>
        </w:tc>
        <w:tc>
          <w:tcPr>
            <w:tcW w:type="dxa" w:w="4816"/>
            <w:tcW w:w="8930" w:type="dxa"/>
            <w:shd w:val="clear" w:color="auto" w:fill="EBF5FB"/>
          </w:tcPr>
          <w:p>
            <w:pPr>
              <w:spacing w:before="200" w:after="200"/>
              <w:ind w:left="283"/>
            </w:pPr>
            <w:r>
              <w:rPr>
                <w:rFonts w:ascii="Calibri" w:hAnsi="Calibri"/>
                <w:b/>
                <w:i w:val="0"/>
                <w:color w:val="0F1B2D"/>
                <w:sz w:val="30"/>
              </w:rPr>
              <w:t>PARTIE 1 : CADRE PROFESSIONNEL</w:t>
            </w:r>
          </w:p>
        </w:tc>
      </w:tr>
    </w:tbl>
    <w:p>
      <w:pPr>
        <w:spacing w:before="0" w:after="8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1.1 Mon parcours professionnel</w:t>
      </w:r>
    </w:p>
    <w:p>
      <w:pPr>
        <w:spacing w:before="60" w:after="60" w:line="320" w:lineRule="exact"/>
      </w:pPr>
      <w:r>
        <w:rPr>
          <w:rFonts w:ascii="Calibri" w:hAnsi="Calibri"/>
          <w:b w:val="0"/>
          <w:i w:val="0"/>
          <w:color w:val="2C3E50"/>
          <w:sz w:val="21"/>
        </w:rPr>
        <w:t>Mon parcours dans le secteur du BTP s'étend sur plus de dix années, depuis ma première formation au Maroc jusqu'à la création de mon entreprise en France. Il se décompose en cinq phases distinctes :</w:t>
      </w:r>
    </w:p>
    <w:p>
      <w:pPr>
        <w:spacing w:before="60" w:after="60" w:line="320" w:lineRule="exact"/>
      </w:pPr>
      <w:r>
        <w:rPr>
          <w:rFonts w:ascii="Calibri" w:hAnsi="Calibri"/>
          <w:b/>
          <w:i w:val="0"/>
          <w:color w:val="0F1B2D"/>
          <w:sz w:val="21"/>
        </w:rPr>
        <w:t>Phase 1 : Formation et premières expériences – Maroc (2014-2017)</w:t>
      </w:r>
    </w:p>
    <w:p>
      <w:pPr>
        <w:spacing w:before="60" w:after="60" w:line="320" w:lineRule="exact"/>
      </w:pPr>
      <w:r>
        <w:rPr>
          <w:rFonts w:ascii="Calibri" w:hAnsi="Calibri"/>
          <w:b w:val="0"/>
          <w:i w:val="0"/>
          <w:color w:val="2C3E50"/>
          <w:sz w:val="21"/>
        </w:rPr>
        <w:t>Ma formation initiale au Maroc m'a doté des bases techniques solides du BTP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2014-2016 :</w:t>
      </w:r>
      <w:r>
        <w:rPr>
          <w:rFonts w:ascii="Calibri" w:hAnsi="Calibri"/>
          <w:b w:val="0"/>
          <w:i w:val="0"/>
          <w:color w:val="2C3E50"/>
          <w:sz w:val="21"/>
        </w:rPr>
        <w:t>Formation de Technicien Chef de Chantier BTP – apprentissage de la planification des travaux, de l'organisation des équipes, des métrés et des estimations.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2016-2017 :</w:t>
      </w:r>
      <w:r>
        <w:rPr>
          <w:rFonts w:ascii="Calibri" w:hAnsi="Calibri"/>
          <w:b w:val="0"/>
          <w:i w:val="0"/>
          <w:color w:val="2C3E50"/>
          <w:sz w:val="21"/>
        </w:rPr>
        <w:t>Diplôme de Technicien spécialisé en Gros Œuvre à l'</w:t>
      </w:r>
      <w:r>
        <w:rPr>
          <w:rFonts w:ascii="Calibri" w:hAnsi="Calibri"/>
          <w:b/>
          <w:i w:val="0"/>
          <w:color w:val="0F1B2D"/>
          <w:sz w:val="21"/>
        </w:rPr>
        <w:t>ISBTP</w:t>
      </w:r>
      <w:r>
        <w:rPr>
          <w:rFonts w:ascii="Calibri" w:hAnsi="Calibri"/>
          <w:b w:val="0"/>
          <w:i w:val="0"/>
          <w:color w:val="2C3E50"/>
          <w:sz w:val="21"/>
        </w:rPr>
        <w:t>(Institut Spécialisé du BTP, Maroc) – expertise dans le suivi des travaux et la gestion des aspects techniques de chantier.</w:t>
      </w:r>
    </w:p>
    <w:p>
      <w:pPr>
        <w:spacing w:before="60" w:after="60" w:line="320" w:lineRule="exact"/>
      </w:pPr>
      <w:r>
        <w:rPr>
          <w:rFonts w:ascii="Calibri" w:hAnsi="Calibri"/>
          <w:b/>
          <w:i w:val="0"/>
          <w:color w:val="0F1B2D"/>
          <w:sz w:val="21"/>
        </w:rPr>
        <w:t>Phase 2 : Chargé d'affaires / Suivi de travaux – Conseil Régional, Maroc (août 2017 – janvier 2022)</w:t>
      </w:r>
    </w:p>
    <w:p>
      <w:pPr>
        <w:spacing w:before="60" w:after="60" w:line="320" w:lineRule="exact"/>
      </w:pPr>
      <w:r>
        <w:rPr>
          <w:rFonts w:ascii="Calibri" w:hAnsi="Calibri"/>
          <w:b w:val="0"/>
          <w:i w:val="0"/>
          <w:color w:val="2C3E50"/>
          <w:sz w:val="21"/>
        </w:rPr>
        <w:t xml:space="preserve">À l'issue de ma formation, j'ai intégré le Conseil Régional de Béni Mellal-Khénifra en tant que chargé d'affaires, suivi de travaux, au sein de l'Agence d'Exécution des Projets. Pendant </w:t>
      </w:r>
      <w:r>
        <w:rPr>
          <w:rFonts w:ascii="Calibri" w:hAnsi="Calibri"/>
          <w:b/>
          <w:i w:val="0"/>
          <w:color w:val="0F1B2D"/>
          <w:sz w:val="21"/>
        </w:rPr>
        <w:t>quatre ans et demi</w:t>
      </w:r>
      <w:r>
        <w:rPr>
          <w:rFonts w:ascii="Calibri" w:hAnsi="Calibri"/>
          <w:b w:val="0"/>
          <w:i w:val="0"/>
          <w:color w:val="2C3E50"/>
          <w:sz w:val="21"/>
        </w:rPr>
        <w:t>, mes missions principales portaient sur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pilotage de projets publics de construction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rédaction des pièces techniques des marchés publics et appels d'offres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L'établissement des avant-métrés et des estimations de l'administration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coordination des entreprises et le suivi des chantiers en phase exécution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contrôle de conformité des travaux avec les marchés et réglementations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suivi administratif : ordres de service, décomptes, PV de réception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participation aux commissions d'appel d'offres</w:t>
      </w:r>
    </w:p>
    <w:p>
      <w:pPr>
        <w:spacing w:before="60" w:after="60" w:line="320" w:lineRule="exact"/>
      </w:pPr>
      <w:r>
        <w:rPr>
          <w:rFonts w:ascii="Calibri" w:hAnsi="Calibri"/>
          <w:b w:val="0"/>
          <w:i w:val="0"/>
          <w:color w:val="2C3E50"/>
          <w:sz w:val="21"/>
        </w:rPr>
        <w:t>Au cours de cette période, j'ai participé au suivi de sept marchés publics de travaux, représentant un volume global de plus de 100 millions de dirhams d'investissement dans les infrastructures de la province de Khénifra : routes, pistes rurales, adduction d'eau potable, aménagement urbain et construction de bâtiments.</w:t>
      </w:r>
    </w:p>
    <w:p>
      <w:pPr>
        <w:spacing w:before="60" w:after="60" w:line="320" w:lineRule="exact"/>
      </w:pPr>
      <w:r>
        <w:rPr>
          <w:rFonts w:ascii="Calibri" w:hAnsi="Calibri"/>
          <w:b/>
          <w:i w:val="0"/>
          <w:color w:val="0F1B2D"/>
          <w:sz w:val="21"/>
        </w:rPr>
        <w:t>Phase 3 : Chef d'équipe et chef de chantier gros œuvre – France (2022-2024)</w:t>
      </w:r>
    </w:p>
    <w:p>
      <w:pPr>
        <w:spacing w:before="60" w:after="60" w:line="320" w:lineRule="exact"/>
      </w:pPr>
      <w:r>
        <w:rPr>
          <w:rFonts w:ascii="Calibri" w:hAnsi="Calibri"/>
          <w:b w:val="0"/>
          <w:i w:val="0"/>
          <w:color w:val="2C3E50"/>
          <w:sz w:val="21"/>
        </w:rPr>
        <w:t>Après mon installation en France, j'ai exercé sur chantier dans deux entreprises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Septembre 2022 – Avril 2023 :</w:t>
      </w:r>
      <w:r>
        <w:rPr>
          <w:rFonts w:ascii="Calibri" w:hAnsi="Calibri"/>
          <w:b w:val="0"/>
          <w:i w:val="0"/>
          <w:color w:val="2C3E50"/>
          <w:sz w:val="21"/>
        </w:rPr>
        <w:t>Chef d'équipe gros œuvre chez</w:t>
      </w:r>
      <w:r>
        <w:rPr>
          <w:rFonts w:ascii="Calibri" w:hAnsi="Calibri"/>
          <w:b/>
          <w:i w:val="0"/>
          <w:color w:val="0F1B2D"/>
          <w:sz w:val="21"/>
        </w:rPr>
        <w:t>Ergalis, Feurs</w:t>
      </w:r>
      <w:r>
        <w:rPr>
          <w:rFonts w:ascii="Calibri" w:hAnsi="Calibri"/>
          <w:b w:val="0"/>
          <w:i w:val="0"/>
          <w:color w:val="2C3E50"/>
          <w:sz w:val="21"/>
        </w:rPr>
        <w:t>(Loire) – lecture de plans, implantation et traçage, montage des banches, mise en place des armatures, coulage du béton et suivi des cycles de coffrage.</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Janvier 2024 – Juillet 2024 :</w:t>
      </w:r>
      <w:r>
        <w:rPr>
          <w:rFonts w:ascii="Calibri" w:hAnsi="Calibri"/>
          <w:b w:val="0"/>
          <w:i w:val="0"/>
          <w:color w:val="2C3E50"/>
          <w:sz w:val="21"/>
        </w:rPr>
        <w:t>Chef de chantier BTP chez</w:t>
      </w:r>
      <w:r>
        <w:rPr>
          <w:rFonts w:ascii="Calibri" w:hAnsi="Calibri"/>
          <w:b/>
          <w:i w:val="0"/>
          <w:color w:val="0F1B2D"/>
          <w:sz w:val="21"/>
        </w:rPr>
        <w:t>Minssieux et Fils, Mornant</w:t>
      </w:r>
      <w:r>
        <w:rPr>
          <w:rFonts w:ascii="Calibri" w:hAnsi="Calibri"/>
          <w:b w:val="0"/>
          <w:i w:val="0"/>
          <w:color w:val="2C3E50"/>
          <w:sz w:val="21"/>
        </w:rPr>
        <w:t>(Rhône) – encadrement opérationnel d'une équipe sur chantier de construction, organisation quotidienne des tâches, suivi de l'avancement des travaux et contrôle qualité d'exécution.</w:t>
      </w:r>
    </w:p>
    <w:p>
      <w:pPr>
        <w:spacing w:before="60" w:after="60" w:line="320" w:lineRule="exact"/>
      </w:pPr>
      <w:r>
        <w:rPr>
          <w:rFonts w:ascii="Calibri" w:hAnsi="Calibri"/>
          <w:b w:val="0"/>
          <w:i w:val="0"/>
          <w:color w:val="2C3E50"/>
          <w:sz w:val="21"/>
        </w:rPr>
        <w:t>Cette expérience terrain m'a permis de comprendre les coûts réels de production (main-d'œuvre, matériaux, matériel), d'appréhender les contraintes d'exécution qui impactent directement les prix, et de maîtriser les techniques de gros œuvre : coffrage, rotation de banches, ferraillage, bétonnage. Cette immersion dans la réalité du chantier m'a donné une connaissance concrète des coûts et des rendements, atout majeur pour un futur économiste de la construction.</w:t>
      </w:r>
    </w:p>
    <w:p>
      <w:pPr>
        <w:spacing w:before="60" w:after="60" w:line="320" w:lineRule="exact"/>
      </w:pPr>
      <w:r>
        <w:rPr>
          <w:rFonts w:ascii="Calibri" w:hAnsi="Calibri"/>
          <w:b/>
          <w:i w:val="0"/>
          <w:color w:val="0F1B2D"/>
          <w:sz w:val="21"/>
        </w:rPr>
        <w:t>Phase 4 : Formation Technicien Modeleur BIM – AFPA Colmar (2023-2024)</w:t>
      </w:r>
    </w:p>
    <w:p>
      <w:pPr>
        <w:spacing w:before="60" w:after="60" w:line="320" w:lineRule="exact"/>
      </w:pPr>
      <w:r>
        <w:rPr>
          <w:rFonts w:ascii="Calibri" w:hAnsi="Calibri"/>
          <w:b w:val="0"/>
          <w:i w:val="0"/>
          <w:color w:val="2C3E50"/>
          <w:sz w:val="21"/>
        </w:rPr>
        <w:t xml:space="preserve">Souhaitant enrichir mon profil et m'adapter aux évolutions numériques du secteur, j'ai suivi la formation de </w:t>
      </w:r>
      <w:r>
        <w:rPr>
          <w:rFonts w:ascii="Calibri" w:hAnsi="Calibri"/>
          <w:b/>
          <w:i w:val="0"/>
          <w:color w:val="0F1B2D"/>
          <w:sz w:val="21"/>
        </w:rPr>
        <w:t>Technicien Modeleur BIM</w:t>
      </w:r>
      <w:r>
        <w:rPr>
          <w:rFonts w:ascii="Calibri" w:hAnsi="Calibri"/>
          <w:b w:val="0"/>
          <w:i w:val="0"/>
          <w:color w:val="2C3E50"/>
          <w:sz w:val="21"/>
        </w:rPr>
        <w:t xml:space="preserve"> à l'</w:t>
      </w:r>
      <w:r>
        <w:rPr>
          <w:rFonts w:ascii="Calibri" w:hAnsi="Calibri"/>
          <w:b/>
          <w:i w:val="0"/>
          <w:color w:val="0F1B2D"/>
          <w:sz w:val="21"/>
        </w:rPr>
        <w:t>AFPA de Colmar</w:t>
      </w:r>
      <w:r>
        <w:rPr>
          <w:rFonts w:ascii="Calibri" w:hAnsi="Calibri"/>
          <w:b w:val="0"/>
          <w:i w:val="0"/>
          <w:color w:val="2C3E50"/>
          <w:sz w:val="21"/>
        </w:rPr>
        <w:t xml:space="preserve"> (8 mois). Cette formation m'a permis d'acquérir les compétences suivantes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modélisation 3D de bâtiments sur</w:t>
      </w:r>
      <w:r>
        <w:rPr>
          <w:rFonts w:ascii="Calibri" w:hAnsi="Calibri"/>
          <w:b/>
          <w:i w:val="0"/>
          <w:color w:val="0F1B2D"/>
          <w:sz w:val="21"/>
        </w:rPr>
        <w:t>Revit</w:t>
      </w:r>
      <w:r>
        <w:rPr>
          <w:rFonts w:ascii="Calibri" w:hAnsi="Calibri"/>
          <w:b w:val="0"/>
          <w:i w:val="0"/>
          <w:color w:val="2C3E50"/>
          <w:sz w:val="21"/>
        </w:rPr>
        <w:t>(Architecture et Structure)</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compréhension du processus</w:t>
      </w:r>
      <w:r>
        <w:rPr>
          <w:rFonts w:ascii="Calibri" w:hAnsi="Calibri"/>
          <w:b/>
          <w:i w:val="0"/>
          <w:color w:val="0F1B2D"/>
          <w:sz w:val="21"/>
        </w:rPr>
        <w:t>BIM</w:t>
      </w:r>
      <w:r>
        <w:rPr>
          <w:rFonts w:ascii="Calibri" w:hAnsi="Calibri"/>
          <w:b w:val="0"/>
          <w:i w:val="0"/>
          <w:color w:val="2C3E50"/>
          <w:sz w:val="21"/>
        </w:rPr>
        <w:t>(Building Information Modeling) et de ses niveaux de maturité</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L'extraction de quantités à partir de maquettes numériques (métrés automatiques)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coordination et la synthèse de maquettes numériques avec</w:t>
      </w:r>
      <w:r>
        <w:rPr>
          <w:rFonts w:ascii="Calibri" w:hAnsi="Calibri"/>
          <w:b/>
          <w:i w:val="0"/>
          <w:color w:val="0F1B2D"/>
          <w:sz w:val="21"/>
        </w:rPr>
        <w:t>Navisworks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développement de scripts</w:t>
      </w:r>
      <w:r>
        <w:rPr>
          <w:rFonts w:ascii="Calibri" w:hAnsi="Calibri"/>
          <w:b/>
          <w:i w:val="0"/>
          <w:color w:val="0F1B2D"/>
          <w:sz w:val="21"/>
        </w:rPr>
        <w:t>Dynamo</w:t>
      </w:r>
      <w:r>
        <w:rPr>
          <w:rFonts w:ascii="Calibri" w:hAnsi="Calibri"/>
          <w:b w:val="0"/>
          <w:i w:val="0"/>
          <w:color w:val="2C3E50"/>
          <w:sz w:val="21"/>
        </w:rPr>
        <w:t>pour automatiser les workflows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développement de plugins Revit en</w:t>
      </w:r>
      <w:r>
        <w:rPr>
          <w:rFonts w:ascii="Calibri" w:hAnsi="Calibri"/>
          <w:b/>
          <w:i w:val="0"/>
          <w:color w:val="0F1B2D"/>
          <w:sz w:val="21"/>
        </w:rPr>
        <w:t>C#</w:t>
      </w:r>
      <w:r>
        <w:rPr>
          <w:rFonts w:ascii="Calibri" w:hAnsi="Calibri"/>
          <w:b w:val="0"/>
          <w:i w:val="0"/>
          <w:color w:val="2C3E50"/>
          <w:sz w:val="21"/>
        </w:rPr>
        <w:t>via l'</w:t>
      </w:r>
      <w:r>
        <w:rPr>
          <w:rFonts w:ascii="Calibri" w:hAnsi="Calibri"/>
          <w:b/>
          <w:i w:val="0"/>
          <w:color w:val="0F1B2D"/>
          <w:sz w:val="21"/>
        </w:rPr>
        <w:t>API Revit</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L'utilisation de</w:t>
      </w:r>
      <w:r>
        <w:rPr>
          <w:rFonts w:ascii="Calibri" w:hAnsi="Calibri"/>
          <w:b/>
          <w:i w:val="0"/>
          <w:color w:val="0F1B2D"/>
          <w:sz w:val="21"/>
        </w:rPr>
        <w:t>Python</w:t>
      </w:r>
      <w:r>
        <w:rPr>
          <w:rFonts w:ascii="Calibri" w:hAnsi="Calibri"/>
          <w:b w:val="0"/>
          <w:i w:val="0"/>
          <w:color w:val="2C3E50"/>
          <w:sz w:val="21"/>
        </w:rPr>
        <w:t>pour l'automatisation de tâches BTP</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 formats d'échange</w:t>
      </w:r>
      <w:r>
        <w:rPr>
          <w:rFonts w:ascii="Calibri" w:hAnsi="Calibri"/>
          <w:b/>
          <w:i w:val="0"/>
          <w:color w:val="0F1B2D"/>
          <w:sz w:val="21"/>
        </w:rPr>
        <w:t>IFC</w:t>
      </w:r>
      <w:r>
        <w:rPr>
          <w:rFonts w:ascii="Calibri" w:hAnsi="Calibri"/>
          <w:b w:val="0"/>
          <w:i w:val="0"/>
          <w:color w:val="2C3E50"/>
          <w:sz w:val="21"/>
        </w:rPr>
        <w:t>et l'interopérabilité entre logiciels</w:t>
      </w:r>
    </w:p>
    <w:p>
      <w:pPr>
        <w:spacing w:before="60" w:after="60" w:line="320" w:lineRule="exact"/>
      </w:pPr>
      <w:r>
        <w:rPr>
          <w:rFonts w:ascii="Calibri" w:hAnsi="Calibri"/>
          <w:b w:val="0"/>
          <w:i w:val="0"/>
          <w:color w:val="2C3E50"/>
          <w:sz w:val="21"/>
        </w:rPr>
        <w:t>Cette formation constitue un atout stratégique pour l'économie de la construction, car le BIM transforme profondément les pratiques de métrés et d'études de prix. L'extraction automatique des quantités depuis une maquette numérique améliore la précision des métrés et réduit considérablement les risques d'erreurs par rapport aux méthodes traditionnelles sur plan 2D.</w:t>
      </w:r>
    </w:p>
    <w:p>
      <w:pPr>
        <w:spacing w:before="60" w:after="60" w:line="320" w:lineRule="exact"/>
      </w:pPr>
      <w:r>
        <w:rPr>
          <w:rFonts w:ascii="Calibri" w:hAnsi="Calibri"/>
          <w:b/>
          <w:i w:val="0"/>
          <w:color w:val="0F1B2D"/>
          <w:sz w:val="21"/>
        </w:rPr>
        <w:t>Phase 5 : Création de BIMCO – Indépendant (depuis janvier 2026)</w:t>
      </w:r>
    </w:p>
    <w:p>
      <w:pPr>
        <w:spacing w:before="60" w:after="60" w:line="320" w:lineRule="exact"/>
      </w:pPr>
      <w:r>
        <w:rPr>
          <w:rFonts w:ascii="Calibri" w:hAnsi="Calibri"/>
          <w:b w:val="0"/>
          <w:i w:val="0"/>
          <w:color w:val="2C3E50"/>
          <w:sz w:val="21"/>
        </w:rPr>
        <w:t xml:space="preserve">Fort de cette quadruple expérience – études de marchés publics, terrain d'exécution, maîtrise du BIM et développement d'outils –, j'ai créé le 9 janvier 2026 ma micro-entreprise </w:t>
      </w:r>
      <w:r>
        <w:rPr>
          <w:rFonts w:ascii="Calibri" w:hAnsi="Calibri"/>
          <w:b/>
          <w:i w:val="0"/>
          <w:color w:val="0F1B2D"/>
          <w:sz w:val="21"/>
        </w:rPr>
        <w:t>BIMCO</w:t>
      </w:r>
      <w:r>
        <w:rPr>
          <w:rFonts w:ascii="Calibri" w:hAnsi="Calibri"/>
          <w:b w:val="0"/>
          <w:i w:val="0"/>
          <w:color w:val="2C3E50"/>
          <w:sz w:val="21"/>
        </w:rPr>
        <w:t xml:space="preserve"> (SIREN 999580053, code APE 7112B – Ingénierie, études techniques). Mon positionnement allie projeteur BIM et économiste de la construction, avec pour objectif de proposer des prestations de modélisation 3D, métrés (extraction BIM et méthode traditionnelle), études de prix, études de méthodes, phasage gros œuvre et développement d'outils et scripts pour la construction.</w:t>
      </w:r>
    </w:p>
    <w:p>
      <w:pPr>
        <w:spacing w:before="60" w:after="60" w:line="320" w:lineRule="exact"/>
      </w:pPr>
      <w:r>
        <w:rPr>
          <w:rFonts w:ascii="Calibri" w:hAnsi="Calibri"/>
          <w:b w:val="0"/>
          <w:i w:val="0"/>
          <w:color w:val="2C3E50"/>
          <w:sz w:val="21"/>
        </w:rPr>
        <w:t>Le BTS Management Économique de la Construction constitue pour moi la validation officielle de ce parcours et le tremplin vers le développement de mon activité.</w:t>
      </w:r>
    </w:p>
    <w:p>
      <w:pPr>
        <w:spacing w:before="0" w:after="16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1.2 Le Conseil Régional de Béni Mellal-Khénifra</w:t>
      </w:r>
    </w:p>
    <w:p>
      <w:pPr>
        <w:spacing w:before="240" w:after="80"/>
      </w:pPr>
      <w:r>
        <w:rPr>
          <w:rFonts w:ascii="Calibri" w:hAnsi="Calibri"/>
          <w:b/>
          <w:i w:val="0"/>
          <w:color w:val="2E86C1"/>
          <w:sz w:val="16"/>
        </w:rPr>
        <w:t xml:space="preserve">● </w:t>
      </w:r>
      <w:r>
        <w:rPr>
          <w:rFonts w:ascii="Calibri" w:hAnsi="Calibri"/>
          <w:b/>
          <w:i/>
          <w:color w:val="0F1B2D"/>
          <w:sz w:val="22"/>
        </w:rPr>
        <w:t>Présentation de la collectivité</w:t>
      </w:r>
    </w:p>
    <w:p>
      <w:pPr>
        <w:spacing w:before="60" w:after="60" w:line="320" w:lineRule="exact"/>
      </w:pPr>
      <w:r>
        <w:rPr>
          <w:rFonts w:ascii="Calibri" w:hAnsi="Calibri"/>
          <w:b w:val="0"/>
          <w:i w:val="0"/>
          <w:color w:val="2C3E50"/>
          <w:sz w:val="21"/>
        </w:rPr>
        <w:t>Le Conseil Régional de Béni Mellal-Khénifra est une collectivité territoriale marocaine créée dans le cadre du découpage régional de 2015. La région couvre cinq provinces : Béni Mellal, Azilal, Fquih Ben Salah, Khénifra et Khouribga. Elle s'étend sur une superficie d'environ 28 374 km² et compte une population de plus de 2,5 millions d'habitants.</w:t>
      </w:r>
    </w:p>
    <w:p>
      <w:pPr>
        <w:spacing w:before="60" w:after="60" w:line="320" w:lineRule="exact"/>
      </w:pPr>
      <w:r>
        <w:rPr>
          <w:rFonts w:ascii="Calibri" w:hAnsi="Calibri"/>
          <w:b w:val="0"/>
          <w:i w:val="0"/>
          <w:color w:val="2C3E50"/>
          <w:sz w:val="21"/>
        </w:rPr>
        <w:t>En tant que collectivité territoriale, le Conseil Régional dispose de compétences propres en matière de développement régional, notamment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construction et l'entretien des routes régionales et communales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L'aménagement des centres urbains et ruraux</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 projets d'adduction d'eau potable en milieu rural</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construction d'équipements publics (écoles, dispensaires, centres communaux)</w:t>
      </w:r>
    </w:p>
    <w:p>
      <w:pPr>
        <w:spacing w:before="60" w:after="60" w:line="320" w:lineRule="exact"/>
      </w:pPr>
      <w:r>
        <w:rPr>
          <w:rFonts w:ascii="Calibri" w:hAnsi="Calibri"/>
          <w:b w:val="0"/>
          <w:i w:val="0"/>
          <w:color w:val="2C3E50"/>
          <w:sz w:val="21"/>
        </w:rPr>
        <w:t>Le budget d'investissement du Conseil Régional consacré aux travaux d'infrastructure représente plusieurs centaines de millions de dirhams annuels, répartis sur l'ensemble du territoire.</w:t>
      </w:r>
    </w:p>
    <w:p>
      <w:pPr>
        <w:spacing w:before="240" w:after="80"/>
      </w:pPr>
      <w:r>
        <w:rPr>
          <w:rFonts w:ascii="Calibri" w:hAnsi="Calibri"/>
          <w:b/>
          <w:i w:val="0"/>
          <w:color w:val="2E86C1"/>
          <w:sz w:val="16"/>
        </w:rPr>
        <w:t xml:space="preserve">● </w:t>
      </w:r>
      <w:r>
        <w:rPr>
          <w:rFonts w:ascii="Calibri" w:hAnsi="Calibri"/>
          <w:b/>
          <w:i/>
          <w:color w:val="0F1B2D"/>
          <w:sz w:val="22"/>
        </w:rPr>
        <w:t>Organisation interne</w:t>
      </w:r>
    </w:p>
    <w:p>
      <w:pPr>
        <w:spacing w:before="60" w:after="60" w:line="320" w:lineRule="exact"/>
      </w:pPr>
      <w:r>
        <w:rPr>
          <w:rFonts w:ascii="Calibri" w:hAnsi="Calibri"/>
          <w:b w:val="0"/>
          <w:i w:val="0"/>
          <w:color w:val="2C3E50"/>
          <w:sz w:val="21"/>
        </w:rPr>
        <w:t>Le Conseil Régional est dirigé par un Président élu. L'administration est organisée autour de plusieurs directions, dont l'Agence d'Exécution des Projets, service dans lequel j'ai exercé mes fonctions.</w:t>
      </w:r>
    </w:p>
    <w:p>
      <w:pPr>
        <w:spacing w:before="60" w:after="60" w:line="320" w:lineRule="exact"/>
      </w:pPr>
      <w:r>
        <w:rPr>
          <w:rFonts w:ascii="Calibri" w:hAnsi="Calibri"/>
          <w:b w:val="0"/>
          <w:i w:val="0"/>
          <w:color w:val="2C3E50"/>
          <w:sz w:val="21"/>
        </w:rPr>
        <w:t>L'Agence d'Exécution des Projets, dirigée par Monsieur Abdelaaziz DOGHMANI, est responsable de la maîtrise d'ouvrage des projets d'infrastructure. Elle assure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programmation des projets d'investissement</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préparation des dossiers d'appel d'offres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lancement et le suivi des procédures de marchés publics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suivi technique et financier des marchés en cours d'exécution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réception des ouvrages</w:t>
      </w:r>
    </w:p>
    <w:p>
      <w:pPr>
        <w:spacing w:before="60" w:after="60" w:line="320" w:lineRule="exact"/>
      </w:pPr>
      <w:r>
        <w:rPr>
          <w:rFonts w:ascii="Calibri" w:hAnsi="Calibri"/>
          <w:b w:val="0"/>
          <w:i w:val="0"/>
          <w:color w:val="2C3E50"/>
          <w:sz w:val="21"/>
        </w:rPr>
        <w:t>Mon poste de technicien études et suivi des travaux s'inscrivait au sein de cette agence, sous l'autorité directe du Directeur. Je travaillais en collaboration avec les conducteurs d'opération, les techniciens de suivi et le service des marchés.</w:t>
      </w:r>
    </w:p>
    <w:p>
      <w:pPr>
        <w:spacing w:before="160" w:after="160"/>
        <w:jc w:val="center"/>
        <w:shd w:val="clear" w:color="auto" w:fill="EBF5FB"/>
      </w:pPr>
      <w:r>
        <w:rPr>
          <w:rFonts w:ascii="Calibri" w:hAnsi="Calibri"/>
          <w:b w:val="0"/>
          <w:i/>
          <w:color w:val="2E86C1"/>
          <w:sz w:val="18"/>
        </w:rPr>
        <w:t>ILLUSTRATION : Insérer ici l'organigramme de l'Agence d'Exécution des Projets – à reconstituer</w:t>
      </w:r>
    </w:p>
    <w:p>
      <w:pPr>
        <w:spacing w:before="240" w:after="80"/>
      </w:pPr>
      <w:r>
        <w:rPr>
          <w:rFonts w:ascii="Calibri" w:hAnsi="Calibri"/>
          <w:b/>
          <w:i w:val="0"/>
          <w:color w:val="2E86C1"/>
          <w:sz w:val="16"/>
        </w:rPr>
        <w:t xml:space="preserve">● </w:t>
      </w:r>
      <w:r>
        <w:rPr>
          <w:rFonts w:ascii="Calibri" w:hAnsi="Calibri"/>
          <w:b/>
          <w:i/>
          <w:color w:val="0F1B2D"/>
          <w:sz w:val="22"/>
        </w:rPr>
        <w:t>Le cadre réglementaire des marchés publics marocains</w:t>
      </w:r>
    </w:p>
    <w:p>
      <w:pPr>
        <w:spacing w:before="60" w:after="60" w:line="320" w:lineRule="exact"/>
      </w:pPr>
      <w:r>
        <w:rPr>
          <w:rFonts w:ascii="Calibri" w:hAnsi="Calibri"/>
          <w:b w:val="0"/>
          <w:i w:val="0"/>
          <w:color w:val="2C3E50"/>
          <w:sz w:val="21"/>
        </w:rPr>
        <w:t>L'ensemble des marchés de travaux du Conseil Régional est régi par le Décret n° 2-12-349 du 20 mars 2013 relatif aux marchés publics. Ce décret fixe les règles de passation, d'exécution et de contrôle des marchés publics au Maroc.</w:t>
      </w:r>
    </w:p>
    <w:p>
      <w:pPr>
        <w:spacing w:before="60" w:after="60" w:line="320" w:lineRule="exact"/>
      </w:pPr>
      <w:r>
        <w:rPr>
          <w:rFonts w:ascii="Calibri" w:hAnsi="Calibri"/>
          <w:b w:val="0"/>
          <w:i w:val="0"/>
          <w:color w:val="2C3E50"/>
          <w:sz w:val="21"/>
        </w:rPr>
        <w:t>Les principales procédures utilisées sont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L'appel d'offres ouvert :</w:t>
      </w:r>
      <w:r>
        <w:rPr>
          <w:rFonts w:ascii="Calibri" w:hAnsi="Calibri"/>
          <w:b w:val="0"/>
          <w:i w:val="0"/>
          <w:color w:val="2C3E50"/>
          <w:sz w:val="21"/>
        </w:rPr>
        <w:t>procédure principale, ouverte à tout candidat remplissant les conditions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L'appel d'offres restreint :</w:t>
      </w:r>
      <w:r>
        <w:rPr>
          <w:rFonts w:ascii="Calibri" w:hAnsi="Calibri"/>
          <w:b w:val="0"/>
          <w:i w:val="0"/>
          <w:color w:val="2C3E50"/>
          <w:sz w:val="21"/>
        </w:rPr>
        <w:t>réservé aux candidats pré-sélectionnés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Le marché négocié :</w:t>
      </w:r>
      <w:r>
        <w:rPr>
          <w:rFonts w:ascii="Calibri" w:hAnsi="Calibri"/>
          <w:b w:val="0"/>
          <w:i w:val="0"/>
          <w:color w:val="2C3E50"/>
          <w:sz w:val="21"/>
        </w:rPr>
        <w:t>dans des cas exceptionnels prévus par le décret</w:t>
      </w:r>
    </w:p>
    <w:p>
      <w:pPr>
        <w:spacing w:before="60" w:after="60" w:line="320" w:lineRule="exact"/>
      </w:pPr>
      <w:r>
        <w:rPr>
          <w:rFonts w:ascii="Calibri" w:hAnsi="Calibri"/>
          <w:b w:val="0"/>
          <w:i w:val="0"/>
          <w:color w:val="2C3E50"/>
          <w:sz w:val="21"/>
        </w:rPr>
        <w:t>Les pièces constitutives d'un dossier d'appel d'offres comprennent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Cahier des Prescriptions Spéciales (CPS)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Règlement de Consultation (RC)</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Bordereau des Prix – Détail Estimatif (BPDE)</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 plans et pièces dessinées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L'estimation confidentielle de l'administration</w:t>
      </w:r>
    </w:p>
    <w:p>
      <w:pPr>
        <w:spacing w:before="60" w:after="60" w:line="320" w:lineRule="exact"/>
      </w:pPr>
      <w:r>
        <w:rPr>
          <w:rFonts w:ascii="Calibri" w:hAnsi="Calibri"/>
          <w:b w:val="0"/>
          <w:i w:val="0"/>
          <w:color w:val="2C3E50"/>
          <w:sz w:val="21"/>
        </w:rPr>
        <w:t>Ce cadre réglementaire rigoureux a structuré l'ensemble de mes activités au sein du Conseil Régional.</w:t>
      </w:r>
    </w:p>
    <w:p>
      <w:pPr>
        <w:spacing w:before="0" w:after="16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1.3 BIMCO – Mon activité indépendante</w:t>
      </w:r>
    </w:p>
    <w:tbl>
      <w:tblPr>
        <w:tblW w:type="auto" w:w="0"/>
        <w:jc w:val="center"/>
        <w:tblLook w:firstColumn="1" w:firstRow="1" w:lastColumn="0" w:lastRow="0" w:noHBand="0" w:noVBand="1" w:val="04A0"/>
        <w:tblBorders>
          <w:top w:val="single" w:sz="6" w:space="0" w:color="E8ECF0"/>
          <w:left w:val="none" w:sz="0" w:space="0" w:color="auto"/>
          <w:bottom w:val="single" w:sz="8" w:space="0" w:color="2E86C1"/>
          <w:right w:val="none" w:sz="0" w:space="0" w:color="auto"/>
          <w:insideH w:val="single" w:sz="2" w:space="0" w:color="E8ECF0"/>
          <w:insideV w:val="none" w:sz="0" w:space="0" w:color="auto"/>
        </w:tblBorders>
        <w:tblCellMar>
          <w:top w:w="100" w:type="dxa"/>
          <w:left w:w="100" w:type="dxa"/>
          <w:bottom w:w="60" w:type="dxa"/>
          <w:right w:w="100" w:type="dxa"/>
        </w:tblCellMar>
      </w:tblPr>
      <w:tblGrid>
        <w:gridCol w:w="9632"/>
      </w:tblGrid>
      <w:tr>
        <w:tc>
          <w:tcPr>
            <w:tcW w:type="dxa" w:w="9632"/>
            <w:shd w:val="clear" w:color="auto" w:fill="FFFFFF"/>
          </w:tcPr>
          <w:p>
            <w:pPr>
              <w:spacing w:before="160" w:after="80"/>
              <w:jc w:val="center"/>
            </w:pPr>
            <w:r>
              <w:drawing>
                <wp:inline xmlns:a="http://schemas.openxmlformats.org/drawingml/2006/main" xmlns:pic="http://schemas.openxmlformats.org/drawingml/2006/picture">
                  <wp:extent cx="3600000" cy="900000"/>
                  <wp:docPr id="3" name="Picture 3"/>
                  <wp:cNvGraphicFramePr>
                    <a:graphicFrameLocks noChangeAspect="1"/>
                  </wp:cNvGraphicFramePr>
                  <a:graphic>
                    <a:graphicData uri="http://schemas.openxmlformats.org/drawingml/2006/picture">
                      <pic:pic>
                        <pic:nvPicPr>
                          <pic:cNvPr id="0" name="banniere_bimco.png"/>
                          <pic:cNvPicPr/>
                        </pic:nvPicPr>
                        <pic:blipFill>
                          <a:blip r:embed="rId13"/>
                          <a:stretch>
                            <a:fillRect/>
                          </a:stretch>
                        </pic:blipFill>
                        <pic:spPr>
                          <a:xfrm>
                            <a:off x="0" y="0"/>
                            <a:ext cx="3600000" cy="900000"/>
                          </a:xfrm>
                          <a:prstGeom prst="rect"/>
                        </pic:spPr>
                      </pic:pic>
                    </a:graphicData>
                  </a:graphic>
                </wp:inline>
              </w:drawing>
            </w:r>
          </w:p>
        </w:tc>
      </w:tr>
      <w:tr>
        <w:tc>
          <w:tcPr>
            <w:tcW w:type="dxa" w:w="9632"/>
            <w:shd w:val="clear" w:color="auto" w:fill="F8F9FA"/>
          </w:tcPr>
          <w:p>
            <w:pPr>
              <w:spacing w:before="80" w:after="80"/>
              <w:jc w:val="center"/>
            </w:pPr>
            <w:r>
              <w:rPr>
                <w:rFonts w:ascii="Calibri" w:hAnsi="Calibri"/>
                <w:b w:val="0"/>
                <w:i/>
                <w:color w:val="7F8C8D"/>
                <w:sz w:val="17"/>
              </w:rPr>
              <w:t>BIMCO — Expert BIM &amp; Automatisation</w:t>
            </w:r>
          </w:p>
        </w:tc>
      </w:tr>
    </w:tbl>
    <w:p>
      <w:pPr>
        <w:spacing w:before="0" w:after="160"/>
      </w:pPr>
      <w:r>
        <w:rPr>
          <w:sz w:val="2"/>
        </w:rPr>
        <w:t xml:space="preserve"> </w:t>
      </w:r>
    </w:p>
    <w:p>
      <w:pPr>
        <w:spacing w:before="60" w:after="60" w:line="320" w:lineRule="exact"/>
      </w:pPr>
      <w:r>
        <w:rPr>
          <w:rFonts w:ascii="Calibri" w:hAnsi="Calibri"/>
          <w:b w:val="0"/>
          <w:i w:val="0"/>
          <w:color w:val="2C3E50"/>
          <w:sz w:val="21"/>
        </w:rPr>
        <w:t xml:space="preserve">Aujourd'hui installé en France, j'ai créé le </w:t>
      </w:r>
      <w:r>
        <w:rPr>
          <w:rFonts w:ascii="Calibri" w:hAnsi="Calibri"/>
          <w:b/>
          <w:i w:val="0"/>
          <w:color w:val="0F1B2D"/>
          <w:sz w:val="21"/>
        </w:rPr>
        <w:t>9 janvier 2026</w:t>
      </w:r>
      <w:r>
        <w:rPr>
          <w:rFonts w:ascii="Calibri" w:hAnsi="Calibri"/>
          <w:b w:val="0"/>
          <w:i w:val="0"/>
          <w:color w:val="2C3E50"/>
          <w:sz w:val="21"/>
        </w:rPr>
        <w:t xml:space="preserve"> ma micro-entreprise </w:t>
      </w:r>
      <w:r>
        <w:rPr>
          <w:rFonts w:ascii="Calibri" w:hAnsi="Calibri"/>
          <w:b/>
          <w:i w:val="0"/>
          <w:color w:val="0F1B2D"/>
          <w:sz w:val="21"/>
        </w:rPr>
        <w:t>BIMCO</w:t>
      </w:r>
      <w:r>
        <w:rPr>
          <w:rFonts w:ascii="Calibri" w:hAnsi="Calibri"/>
          <w:b w:val="0"/>
          <w:i w:val="0"/>
          <w:color w:val="2C3E50"/>
          <w:sz w:val="21"/>
        </w:rPr>
        <w:t xml:space="preserve">, immatriculée sous le SIREN 999580053, avec le code APE </w:t>
      </w:r>
      <w:r>
        <w:rPr>
          <w:rFonts w:ascii="Calibri" w:hAnsi="Calibri"/>
          <w:b/>
          <w:i w:val="0"/>
          <w:color w:val="0F1B2D"/>
          <w:sz w:val="21"/>
        </w:rPr>
        <w:t>7112B</w:t>
      </w:r>
      <w:r>
        <w:rPr>
          <w:rFonts w:ascii="Calibri" w:hAnsi="Calibri"/>
          <w:b w:val="0"/>
          <w:i w:val="0"/>
          <w:color w:val="2C3E50"/>
          <w:sz w:val="21"/>
        </w:rPr>
        <w:t xml:space="preserve"> (Ingénierie, études techniques à titre indépendant). Le siège est établi au 44 rue de la République, 42510 Bussières (Loire).</w:t>
      </w:r>
    </w:p>
    <w:p>
      <w:pPr>
        <w:spacing w:before="60" w:after="60" w:line="320" w:lineRule="exact"/>
      </w:pPr>
      <w:r>
        <w:rPr>
          <w:rFonts w:ascii="Calibri" w:hAnsi="Calibri"/>
          <w:b w:val="0"/>
          <w:i w:val="0"/>
          <w:color w:val="2C3E50"/>
          <w:sz w:val="21"/>
        </w:rPr>
        <w:t xml:space="preserve">Le nom </w:t>
      </w:r>
      <w:r>
        <w:rPr>
          <w:rFonts w:ascii="Calibri" w:hAnsi="Calibri"/>
          <w:b/>
          <w:i w:val="0"/>
          <w:color w:val="0F1B2D"/>
          <w:sz w:val="21"/>
        </w:rPr>
        <w:t>BIMCO</w:t>
      </w:r>
      <w:r>
        <w:rPr>
          <w:rFonts w:ascii="Calibri" w:hAnsi="Calibri"/>
          <w:b w:val="0"/>
          <w:i w:val="0"/>
          <w:color w:val="2C3E50"/>
          <w:sz w:val="21"/>
        </w:rPr>
        <w:t xml:space="preserve"> reflète le positionnement de mon activité à la croisée du </w:t>
      </w:r>
      <w:r>
        <w:rPr>
          <w:rFonts w:ascii="Calibri" w:hAnsi="Calibri"/>
          <w:b/>
          <w:i w:val="0"/>
          <w:color w:val="0F1B2D"/>
          <w:sz w:val="21"/>
        </w:rPr>
        <w:t>BIM</w:t>
      </w:r>
      <w:r>
        <w:rPr>
          <w:rFonts w:ascii="Calibri" w:hAnsi="Calibri"/>
          <w:b w:val="0"/>
          <w:i w:val="0"/>
          <w:color w:val="2C3E50"/>
          <w:sz w:val="21"/>
        </w:rPr>
        <w:t xml:space="preserve"> (Building Information Modeling) et de l'économie de la </w:t>
      </w:r>
      <w:r>
        <w:rPr>
          <w:rFonts w:ascii="Calibri" w:hAnsi="Calibri"/>
          <w:b/>
          <w:i w:val="0"/>
          <w:color w:val="0F1B2D"/>
          <w:sz w:val="21"/>
        </w:rPr>
        <w:t>CO</w:t>
      </w:r>
      <w:r>
        <w:rPr>
          <w:rFonts w:ascii="Calibri" w:hAnsi="Calibri"/>
          <w:b w:val="0"/>
          <w:i w:val="0"/>
          <w:color w:val="2C3E50"/>
          <w:sz w:val="21"/>
        </w:rPr>
        <w:t>nstruction.</w:t>
      </w:r>
    </w:p>
    <w:p>
      <w:pPr>
        <w:spacing w:before="60" w:after="60" w:line="320" w:lineRule="exact"/>
      </w:pPr>
      <w:r>
        <w:rPr>
          <w:rFonts w:ascii="Calibri" w:hAnsi="Calibri"/>
          <w:b/>
          <w:i w:val="0"/>
          <w:color w:val="0F1B2D"/>
          <w:sz w:val="21"/>
        </w:rPr>
        <w:t>Fiche d'identité de l'entreprise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4816"/>
        <w:gridCol w:w="4816"/>
      </w:tblGrid>
      <w:tr>
        <w:tc>
          <w:tcPr>
            <w:tcW w:type="dxa" w:w="4816"/>
            <w:vAlign w:val="center"/>
            <w:shd w:val="clear" w:color="auto" w:fill="0F1B2D"/>
          </w:tcPr>
          <w:p>
            <w:pPr>
              <w:spacing w:before="80" w:after="80"/>
              <w:jc w:val="center"/>
            </w:pPr>
            <w:r/>
            <w:r>
              <w:rPr>
                <w:rFonts w:ascii="Calibri" w:hAnsi="Calibri"/>
                <w:b/>
                <w:i w:val="0"/>
                <w:color w:val="FFFFFF"/>
                <w:sz w:val="19"/>
              </w:rPr>
              <w:t>Élément</w:t>
            </w:r>
          </w:p>
        </w:tc>
        <w:tc>
          <w:tcPr>
            <w:tcW w:type="dxa" w:w="4816"/>
            <w:vAlign w:val="center"/>
            <w:shd w:val="clear" w:color="auto" w:fill="0F1B2D"/>
          </w:tcPr>
          <w:p>
            <w:pPr>
              <w:spacing w:before="80" w:after="80"/>
              <w:jc w:val="center"/>
            </w:pPr>
            <w:r/>
            <w:r>
              <w:rPr>
                <w:rFonts w:ascii="Calibri" w:hAnsi="Calibri"/>
                <w:b/>
                <w:i w:val="0"/>
                <w:color w:val="FFFFFF"/>
                <w:sz w:val="19"/>
              </w:rPr>
              <w:t>Détail</w:t>
            </w:r>
          </w:p>
        </w:tc>
      </w:tr>
      <w:tr>
        <w:tc>
          <w:tcPr>
            <w:tcW w:type="dxa" w:w="4816"/>
            <w:vAlign w:val="center"/>
          </w:tcPr>
          <w:p>
            <w:pPr>
              <w:spacing w:before="80" w:after="80"/>
            </w:pPr>
            <w:r/>
            <w:r>
              <w:rPr>
                <w:rFonts w:ascii="Calibri" w:hAnsi="Calibri"/>
                <w:b/>
                <w:i w:val="0"/>
                <w:color w:val="0F1B2D"/>
                <w:sz w:val="19"/>
              </w:rPr>
              <w:t>Dénomination</w:t>
            </w:r>
          </w:p>
        </w:tc>
        <w:tc>
          <w:tcPr>
            <w:tcW w:type="dxa" w:w="4816"/>
            <w:vAlign w:val="center"/>
          </w:tcPr>
          <w:p>
            <w:pPr>
              <w:spacing w:before="80" w:after="80"/>
            </w:pPr>
            <w:r/>
            <w:r>
              <w:rPr>
                <w:rFonts w:ascii="Calibri" w:hAnsi="Calibri"/>
                <w:b w:val="0"/>
                <w:i w:val="0"/>
                <w:color w:val="2C3E50"/>
                <w:sz w:val="19"/>
              </w:rPr>
              <w:t>BIMCO</w:t>
            </w:r>
          </w:p>
        </w:tc>
      </w:tr>
      <w:tr>
        <w:tc>
          <w:tcPr>
            <w:tcW w:type="dxa" w:w="4816"/>
            <w:vAlign w:val="center"/>
            <w:shd w:val="clear" w:color="auto" w:fill="F8F9FA"/>
          </w:tcPr>
          <w:p>
            <w:pPr>
              <w:spacing w:before="80" w:after="80"/>
            </w:pPr>
            <w:r/>
            <w:r>
              <w:rPr>
                <w:rFonts w:ascii="Calibri" w:hAnsi="Calibri"/>
                <w:b/>
                <w:i w:val="0"/>
                <w:color w:val="0F1B2D"/>
                <w:sz w:val="19"/>
              </w:rPr>
              <w:t>Forme juridique</w:t>
            </w:r>
          </w:p>
        </w:tc>
        <w:tc>
          <w:tcPr>
            <w:tcW w:type="dxa" w:w="4816"/>
            <w:vAlign w:val="center"/>
            <w:shd w:val="clear" w:color="auto" w:fill="F8F9FA"/>
          </w:tcPr>
          <w:p>
            <w:pPr>
              <w:spacing w:before="80" w:after="80"/>
            </w:pPr>
            <w:r/>
            <w:r>
              <w:rPr>
                <w:rFonts w:ascii="Calibri" w:hAnsi="Calibri"/>
                <w:b w:val="0"/>
                <w:i w:val="0"/>
                <w:color w:val="2C3E50"/>
                <w:sz w:val="19"/>
              </w:rPr>
              <w:t>Entrepreneur individuel – Micro-entreprise</w:t>
            </w:r>
          </w:p>
        </w:tc>
      </w:tr>
      <w:tr>
        <w:tc>
          <w:tcPr>
            <w:tcW w:type="dxa" w:w="4816"/>
            <w:vAlign w:val="center"/>
          </w:tcPr>
          <w:p>
            <w:pPr>
              <w:spacing w:before="80" w:after="80"/>
            </w:pPr>
            <w:r/>
            <w:r>
              <w:rPr>
                <w:rFonts w:ascii="Calibri" w:hAnsi="Calibri"/>
                <w:b/>
                <w:i w:val="0"/>
                <w:color w:val="0F1B2D"/>
                <w:sz w:val="19"/>
              </w:rPr>
              <w:t>SIREN</w:t>
            </w:r>
          </w:p>
        </w:tc>
        <w:tc>
          <w:tcPr>
            <w:tcW w:type="dxa" w:w="4816"/>
            <w:vAlign w:val="center"/>
          </w:tcPr>
          <w:p>
            <w:pPr>
              <w:spacing w:before="80" w:after="80"/>
            </w:pPr>
            <w:r/>
            <w:r>
              <w:rPr>
                <w:rFonts w:ascii="Calibri" w:hAnsi="Calibri"/>
                <w:b w:val="0"/>
                <w:i w:val="0"/>
                <w:color w:val="2C3E50"/>
                <w:sz w:val="19"/>
              </w:rPr>
              <w:t>999580053</w:t>
            </w:r>
          </w:p>
        </w:tc>
      </w:tr>
      <w:tr>
        <w:tc>
          <w:tcPr>
            <w:tcW w:type="dxa" w:w="4816"/>
            <w:vAlign w:val="center"/>
            <w:shd w:val="clear" w:color="auto" w:fill="F8F9FA"/>
          </w:tcPr>
          <w:p>
            <w:pPr>
              <w:spacing w:before="80" w:after="80"/>
            </w:pPr>
            <w:r/>
            <w:r>
              <w:rPr>
                <w:rFonts w:ascii="Calibri" w:hAnsi="Calibri"/>
                <w:b/>
                <w:i w:val="0"/>
                <w:color w:val="0F1B2D"/>
                <w:sz w:val="19"/>
              </w:rPr>
              <w:t>SIRET</w:t>
            </w:r>
          </w:p>
        </w:tc>
        <w:tc>
          <w:tcPr>
            <w:tcW w:type="dxa" w:w="4816"/>
            <w:vAlign w:val="center"/>
            <w:shd w:val="clear" w:color="auto" w:fill="F8F9FA"/>
          </w:tcPr>
          <w:p>
            <w:pPr>
              <w:spacing w:before="80" w:after="80"/>
            </w:pPr>
            <w:r/>
            <w:r>
              <w:rPr>
                <w:rFonts w:ascii="Calibri" w:hAnsi="Calibri"/>
                <w:b w:val="0"/>
                <w:i w:val="0"/>
                <w:color w:val="2C3E50"/>
                <w:sz w:val="19"/>
              </w:rPr>
              <w:t>99958005300018</w:t>
            </w:r>
          </w:p>
        </w:tc>
      </w:tr>
      <w:tr>
        <w:tc>
          <w:tcPr>
            <w:tcW w:type="dxa" w:w="4816"/>
            <w:vAlign w:val="center"/>
          </w:tcPr>
          <w:p>
            <w:pPr>
              <w:spacing w:before="80" w:after="80"/>
            </w:pPr>
            <w:r/>
            <w:r>
              <w:rPr>
                <w:rFonts w:ascii="Calibri" w:hAnsi="Calibri"/>
                <w:b/>
                <w:i w:val="0"/>
                <w:color w:val="0F1B2D"/>
                <w:sz w:val="19"/>
              </w:rPr>
              <w:t>Code APE</w:t>
            </w:r>
          </w:p>
        </w:tc>
        <w:tc>
          <w:tcPr>
            <w:tcW w:type="dxa" w:w="4816"/>
            <w:vAlign w:val="center"/>
          </w:tcPr>
          <w:p>
            <w:pPr>
              <w:spacing w:before="80" w:after="80"/>
            </w:pPr>
            <w:r/>
            <w:r>
              <w:rPr>
                <w:rFonts w:ascii="Calibri" w:hAnsi="Calibri"/>
                <w:b w:val="0"/>
                <w:i w:val="0"/>
                <w:color w:val="2C3E50"/>
                <w:sz w:val="19"/>
              </w:rPr>
              <w:t>7112B – Ingénierie, études techniques</w:t>
            </w:r>
          </w:p>
        </w:tc>
      </w:tr>
      <w:tr>
        <w:tc>
          <w:tcPr>
            <w:tcW w:type="dxa" w:w="4816"/>
            <w:vAlign w:val="center"/>
            <w:shd w:val="clear" w:color="auto" w:fill="F8F9FA"/>
          </w:tcPr>
          <w:p>
            <w:pPr>
              <w:spacing w:before="80" w:after="80"/>
            </w:pPr>
            <w:r/>
            <w:r>
              <w:rPr>
                <w:rFonts w:ascii="Calibri" w:hAnsi="Calibri"/>
                <w:b/>
                <w:i w:val="0"/>
                <w:color w:val="0F1B2D"/>
                <w:sz w:val="19"/>
              </w:rPr>
              <w:t>Date de création</w:t>
            </w:r>
          </w:p>
        </w:tc>
        <w:tc>
          <w:tcPr>
            <w:tcW w:type="dxa" w:w="4816"/>
            <w:vAlign w:val="center"/>
            <w:shd w:val="clear" w:color="auto" w:fill="F8F9FA"/>
          </w:tcPr>
          <w:p>
            <w:pPr>
              <w:spacing w:before="80" w:after="80"/>
            </w:pPr>
            <w:r/>
            <w:r>
              <w:rPr>
                <w:rFonts w:ascii="Calibri" w:hAnsi="Calibri"/>
                <w:b w:val="0"/>
                <w:i w:val="0"/>
                <w:color w:val="2C3E50"/>
                <w:sz w:val="19"/>
              </w:rPr>
              <w:t>09/01/2026</w:t>
            </w:r>
          </w:p>
        </w:tc>
      </w:tr>
      <w:tr>
        <w:tc>
          <w:tcPr>
            <w:tcW w:type="dxa" w:w="4816"/>
            <w:vAlign w:val="center"/>
          </w:tcPr>
          <w:p>
            <w:pPr>
              <w:spacing w:before="80" w:after="80"/>
            </w:pPr>
            <w:r/>
            <w:r>
              <w:rPr>
                <w:rFonts w:ascii="Calibri" w:hAnsi="Calibri"/>
                <w:b/>
                <w:i w:val="0"/>
                <w:color w:val="0F1B2D"/>
                <w:sz w:val="19"/>
              </w:rPr>
              <w:t>Catégorie</w:t>
            </w:r>
          </w:p>
        </w:tc>
        <w:tc>
          <w:tcPr>
            <w:tcW w:type="dxa" w:w="4816"/>
            <w:vAlign w:val="center"/>
          </w:tcPr>
          <w:p>
            <w:pPr>
              <w:spacing w:before="80" w:after="80"/>
            </w:pPr>
            <w:r/>
            <w:r>
              <w:rPr>
                <w:rFonts w:ascii="Calibri" w:hAnsi="Calibri"/>
                <w:b w:val="0"/>
                <w:i w:val="0"/>
                <w:color w:val="2C3E50"/>
                <w:sz w:val="19"/>
              </w:rPr>
              <w:t>Activités spécialisées, scientifiques et techniques</w:t>
            </w:r>
          </w:p>
        </w:tc>
      </w:tr>
      <w:tr>
        <w:tc>
          <w:tcPr>
            <w:tcW w:type="dxa" w:w="4816"/>
            <w:vAlign w:val="center"/>
            <w:shd w:val="clear" w:color="auto" w:fill="F8F9FA"/>
          </w:tcPr>
          <w:p>
            <w:pPr>
              <w:spacing w:before="80" w:after="80"/>
            </w:pPr>
            <w:r/>
            <w:r>
              <w:rPr>
                <w:rFonts w:ascii="Calibri" w:hAnsi="Calibri"/>
                <w:b/>
                <w:i w:val="0"/>
                <w:color w:val="0F1B2D"/>
                <w:sz w:val="19"/>
              </w:rPr>
              <w:t>Siège</w:t>
            </w:r>
          </w:p>
        </w:tc>
        <w:tc>
          <w:tcPr>
            <w:tcW w:type="dxa" w:w="4816"/>
            <w:vAlign w:val="center"/>
            <w:shd w:val="clear" w:color="auto" w:fill="F8F9FA"/>
          </w:tcPr>
          <w:p>
            <w:pPr>
              <w:spacing w:before="80" w:after="80"/>
            </w:pPr>
            <w:r/>
            <w:r>
              <w:rPr>
                <w:rFonts w:ascii="Calibri" w:hAnsi="Calibri"/>
                <w:b w:val="0"/>
                <w:i w:val="0"/>
                <w:color w:val="2C3E50"/>
                <w:sz w:val="19"/>
              </w:rPr>
              <w:t>44 rue de la République, 42510 Bussières</w:t>
            </w:r>
          </w:p>
        </w:tc>
      </w:tr>
    </w:tbl>
    <w:p>
      <w:pPr>
        <w:spacing w:before="0" w:after="120"/>
      </w:pPr>
      <w:r>
        <w:rPr>
          <w:sz w:val="2"/>
        </w:rPr>
        <w:t xml:space="preserve"> </w:t>
      </w:r>
    </w:p>
    <w:p>
      <w:pPr>
        <w:spacing w:before="60" w:after="60" w:line="320" w:lineRule="exact"/>
      </w:pPr>
      <w:r>
        <w:rPr>
          <w:rFonts w:ascii="Calibri" w:hAnsi="Calibri"/>
          <w:b/>
          <w:i w:val="0"/>
          <w:color w:val="0F1B2D"/>
          <w:sz w:val="21"/>
        </w:rPr>
        <w:t>Domaines d'intervention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Projeteur BIM et dessinateur technique</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Modélisation 3D et coordination de maquettes numériques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Métrés et quantitatifs tous corps d'état (extraction BIM et méthode traditionnelle)</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Études de prix et estimations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Études de méthodes construction bâtiment</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Phasage et planification de chantier</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Développement d'outils et scripts pour la construction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Vérification de devis et de situations de travaux</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Suivi économique de projets</w:t>
      </w:r>
    </w:p>
    <w:p>
      <w:pPr>
        <w:spacing w:before="60" w:after="60" w:line="320" w:lineRule="exact"/>
      </w:pPr>
      <w:r>
        <w:rPr>
          <w:rFonts w:ascii="Calibri" w:hAnsi="Calibri"/>
          <w:b/>
          <w:i w:val="0"/>
          <w:color w:val="0F1B2D"/>
          <w:sz w:val="21"/>
        </w:rPr>
        <w:t>Outils et méthodes de travail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Revit</w:t>
      </w:r>
      <w:r>
        <w:rPr>
          <w:rFonts w:ascii="Calibri" w:hAnsi="Calibri"/>
          <w:b w:val="0"/>
          <w:i w:val="0"/>
          <w:color w:val="2C3E50"/>
          <w:sz w:val="21"/>
        </w:rPr>
        <w:t>(Architecture et Structure) pour la modélisation BIM et l'extraction de quantités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Navisworks</w:t>
      </w:r>
      <w:r>
        <w:rPr>
          <w:rFonts w:ascii="Calibri" w:hAnsi="Calibri"/>
          <w:b w:val="0"/>
          <w:i w:val="0"/>
          <w:color w:val="2C3E50"/>
          <w:sz w:val="21"/>
        </w:rPr>
        <w:t>pour la coordination de maquettes et la détection de clashs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Dynamo</w:t>
      </w:r>
      <w:r>
        <w:rPr>
          <w:rFonts w:ascii="Calibri" w:hAnsi="Calibri"/>
          <w:b w:val="0"/>
          <w:i w:val="0"/>
          <w:color w:val="2C3E50"/>
          <w:sz w:val="21"/>
        </w:rPr>
        <w:t>pour la création de scripts visuels automatisant les workflows Revit</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Python</w:t>
      </w:r>
      <w:r>
        <w:rPr>
          <w:rFonts w:ascii="Calibri" w:hAnsi="Calibri"/>
          <w:b w:val="0"/>
          <w:i w:val="0"/>
          <w:color w:val="2C3E50"/>
          <w:sz w:val="21"/>
        </w:rPr>
        <w:t>et</w:t>
      </w:r>
      <w:r>
        <w:rPr>
          <w:rFonts w:ascii="Calibri" w:hAnsi="Calibri"/>
          <w:b/>
          <w:i w:val="0"/>
          <w:color w:val="0F1B2D"/>
          <w:sz w:val="21"/>
        </w:rPr>
        <w:t>C# / API Revit</w:t>
      </w:r>
      <w:r>
        <w:rPr>
          <w:rFonts w:ascii="Calibri" w:hAnsi="Calibri"/>
          <w:b w:val="0"/>
          <w:i w:val="0"/>
          <w:color w:val="2C3E50"/>
          <w:sz w:val="21"/>
        </w:rPr>
        <w:t>pour le développement de plugins et l'automatisation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Microsoft Excel avancé (tableaux de suivi, bases de prix, formules de calcul)</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AutoCAD pour la lecture et l'exploitation des plans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MS Project</w:t>
      </w:r>
      <w:r>
        <w:rPr>
          <w:rFonts w:ascii="Calibri" w:hAnsi="Calibri"/>
          <w:b w:val="0"/>
          <w:i w:val="0"/>
          <w:color w:val="2C3E50"/>
          <w:sz w:val="21"/>
        </w:rPr>
        <w:t>pour la planification et le suivi d'avancement</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Maîtrise du processus BIM et des formats d'échange IFC</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Connaissance des bases de données de prix (bordereaux de référence)</w:t>
      </w:r>
    </w:p>
    <w:p>
      <w:pPr>
        <w:spacing w:before="60" w:after="60" w:line="320" w:lineRule="exact"/>
      </w:pPr>
      <w:r>
        <w:rPr>
          <w:rFonts w:ascii="Calibri" w:hAnsi="Calibri"/>
          <w:b/>
          <w:i w:val="0"/>
          <w:color w:val="0F1B2D"/>
          <w:sz w:val="21"/>
        </w:rPr>
        <w:t>Réalisation phare : Application « Gestion Chantiers » par BIMCO</w:t>
      </w:r>
    </w:p>
    <w:p>
      <w:pPr>
        <w:spacing w:before="60" w:after="60" w:line="320" w:lineRule="exact"/>
      </w:pPr>
      <w:r>
        <w:rPr>
          <w:rFonts w:ascii="Calibri" w:hAnsi="Calibri"/>
          <w:b w:val="0"/>
          <w:i w:val="0"/>
          <w:color w:val="2C3E50"/>
          <w:sz w:val="21"/>
        </w:rPr>
        <w:t>Dans le cadre de mon activité, j'ai conçu et développé une application complète de gestion d'entreprise BTP, accessible en version web (gestion.bimco-consulting.fr) et en application desktop Windows. Cette réalisation concrète illustre ma capacité à développer des outils numériques pour le secteur de la construction.</w:t>
      </w:r>
    </w:p>
    <w:p>
      <w:pPr>
        <w:spacing w:before="60" w:after="60" w:line="320" w:lineRule="exact"/>
      </w:pPr>
      <w:r>
        <w:rPr>
          <w:rFonts w:ascii="Calibri" w:hAnsi="Calibri"/>
          <w:b/>
          <w:i w:val="0"/>
          <w:color w:val="0F1B2D"/>
          <w:sz w:val="21"/>
        </w:rPr>
        <w:t>Fonctionnalités principales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4816"/>
        <w:gridCol w:w="4816"/>
      </w:tblGrid>
      <w:tr>
        <w:tc>
          <w:tcPr>
            <w:tcW w:type="dxa" w:w="4816"/>
            <w:vAlign w:val="center"/>
            <w:shd w:val="clear" w:color="auto" w:fill="0F1B2D"/>
          </w:tcPr>
          <w:p>
            <w:pPr>
              <w:spacing w:before="80" w:after="80"/>
              <w:jc w:val="center"/>
            </w:pPr>
            <w:r/>
            <w:r>
              <w:rPr>
                <w:rFonts w:ascii="Calibri" w:hAnsi="Calibri"/>
                <w:b/>
                <w:i w:val="0"/>
                <w:color w:val="FFFFFF"/>
                <w:sz w:val="19"/>
              </w:rPr>
              <w:t>Module</w:t>
            </w:r>
          </w:p>
        </w:tc>
        <w:tc>
          <w:tcPr>
            <w:tcW w:type="dxa" w:w="4816"/>
            <w:vAlign w:val="center"/>
            <w:shd w:val="clear" w:color="auto" w:fill="0F1B2D"/>
          </w:tcPr>
          <w:p>
            <w:pPr>
              <w:spacing w:before="80" w:after="80"/>
              <w:jc w:val="center"/>
            </w:pPr>
            <w:r/>
            <w:r>
              <w:rPr>
                <w:rFonts w:ascii="Calibri" w:hAnsi="Calibri"/>
                <w:b/>
                <w:i w:val="0"/>
                <w:color w:val="FFFFFF"/>
                <w:sz w:val="19"/>
              </w:rPr>
              <w:t>Description</w:t>
            </w:r>
          </w:p>
        </w:tc>
      </w:tr>
      <w:tr>
        <w:tc>
          <w:tcPr>
            <w:tcW w:type="dxa" w:w="4816"/>
            <w:vAlign w:val="center"/>
          </w:tcPr>
          <w:p>
            <w:pPr>
              <w:spacing w:before="80" w:after="80"/>
            </w:pPr>
            <w:r/>
            <w:r>
              <w:rPr>
                <w:rFonts w:ascii="Calibri" w:hAnsi="Calibri"/>
                <w:b/>
                <w:i w:val="0"/>
                <w:color w:val="0F1B2D"/>
                <w:sz w:val="19"/>
              </w:rPr>
              <w:t>Devis</w:t>
            </w:r>
          </w:p>
        </w:tc>
        <w:tc>
          <w:tcPr>
            <w:tcW w:type="dxa" w:w="4816"/>
            <w:vAlign w:val="center"/>
          </w:tcPr>
          <w:p>
            <w:pPr>
              <w:spacing w:before="80" w:after="80"/>
            </w:pPr>
            <w:r/>
            <w:r>
              <w:rPr>
                <w:rFonts w:ascii="Calibri" w:hAnsi="Calibri"/>
                <w:b w:val="0"/>
                <w:i w:val="0"/>
                <w:color w:val="2C3E50"/>
                <w:sz w:val="19"/>
              </w:rPr>
              <w:t>Création de devis structurés, bibliothèque d'ouvrages, import/export Excel, conversion automatique en chantier</w:t>
            </w:r>
          </w:p>
        </w:tc>
      </w:tr>
      <w:tr>
        <w:tc>
          <w:tcPr>
            <w:tcW w:type="dxa" w:w="4816"/>
            <w:vAlign w:val="center"/>
            <w:shd w:val="clear" w:color="auto" w:fill="F8F9FA"/>
          </w:tcPr>
          <w:p>
            <w:pPr>
              <w:spacing w:before="80" w:after="80"/>
            </w:pPr>
            <w:r/>
            <w:r>
              <w:rPr>
                <w:rFonts w:ascii="Calibri" w:hAnsi="Calibri"/>
                <w:b/>
                <w:i w:val="0"/>
                <w:color w:val="0F1B2D"/>
                <w:sz w:val="19"/>
              </w:rPr>
              <w:t>Chantiers</w:t>
            </w:r>
          </w:p>
        </w:tc>
        <w:tc>
          <w:tcPr>
            <w:tcW w:type="dxa" w:w="4816"/>
            <w:vAlign w:val="center"/>
            <w:shd w:val="clear" w:color="auto" w:fill="F8F9FA"/>
          </w:tcPr>
          <w:p>
            <w:pPr>
              <w:spacing w:before="80" w:after="80"/>
            </w:pPr>
            <w:r/>
            <w:r>
              <w:rPr>
                <w:rFonts w:ascii="Calibri" w:hAnsi="Calibri"/>
                <w:b w:val="0"/>
                <w:i w:val="0"/>
                <w:color w:val="2C3E50"/>
                <w:sz w:val="19"/>
              </w:rPr>
              <w:t>Suivi multi-projets (vue cartes, liste, Kanban), gestion par phases, budget détaillé (12 postes), géolocalisation</w:t>
            </w:r>
          </w:p>
        </w:tc>
      </w:tr>
      <w:tr>
        <w:tc>
          <w:tcPr>
            <w:tcW w:type="dxa" w:w="4816"/>
            <w:vAlign w:val="center"/>
          </w:tcPr>
          <w:p>
            <w:pPr>
              <w:spacing w:before="80" w:after="80"/>
            </w:pPr>
            <w:r/>
            <w:r>
              <w:rPr>
                <w:rFonts w:ascii="Calibri" w:hAnsi="Calibri"/>
                <w:b/>
                <w:i w:val="0"/>
                <w:color w:val="0F1B2D"/>
                <w:sz w:val="19"/>
              </w:rPr>
              <w:t>Facturation</w:t>
            </w:r>
          </w:p>
        </w:tc>
        <w:tc>
          <w:tcPr>
            <w:tcW w:type="dxa" w:w="4816"/>
            <w:vAlign w:val="center"/>
          </w:tcPr>
          <w:p>
            <w:pPr>
              <w:spacing w:before="80" w:after="80"/>
            </w:pPr>
            <w:r/>
            <w:r>
              <w:rPr>
                <w:rFonts w:ascii="Calibri" w:hAnsi="Calibri"/>
                <w:b w:val="0"/>
                <w:i w:val="0"/>
                <w:color w:val="2C3E50"/>
                <w:sz w:val="19"/>
              </w:rPr>
              <w:t>Factures classiques et situations de travaux (avancement), relances automatiques en 3 niveaux, OCR pour import factures</w:t>
            </w:r>
          </w:p>
        </w:tc>
      </w:tr>
      <w:tr>
        <w:tc>
          <w:tcPr>
            <w:tcW w:type="dxa" w:w="4816"/>
            <w:vAlign w:val="center"/>
            <w:shd w:val="clear" w:color="auto" w:fill="F8F9FA"/>
          </w:tcPr>
          <w:p>
            <w:pPr>
              <w:spacing w:before="80" w:after="80"/>
            </w:pPr>
            <w:r/>
            <w:r>
              <w:rPr>
                <w:rFonts w:ascii="Calibri" w:hAnsi="Calibri"/>
                <w:b/>
                <w:i w:val="0"/>
                <w:color w:val="0F1B2D"/>
                <w:sz w:val="19"/>
              </w:rPr>
              <w:t>Équipes</w:t>
            </w:r>
          </w:p>
        </w:tc>
        <w:tc>
          <w:tcPr>
            <w:tcW w:type="dxa" w:w="4816"/>
            <w:vAlign w:val="center"/>
            <w:shd w:val="clear" w:color="auto" w:fill="F8F9FA"/>
          </w:tcPr>
          <w:p>
            <w:pPr>
              <w:spacing w:before="80" w:after="80"/>
            </w:pPr>
            <w:r/>
            <w:r>
              <w:rPr>
                <w:rFonts w:ascii="Calibri" w:hAnsi="Calibri"/>
                <w:b w:val="0"/>
                <w:i w:val="0"/>
                <w:color w:val="2C3E50"/>
                <w:sz w:val="19"/>
              </w:rPr>
              <w:t>Planning hebdomadaire, affectations, suivi des compétences, taux d'occupation</w:t>
            </w:r>
          </w:p>
        </w:tc>
      </w:tr>
      <w:tr>
        <w:tc>
          <w:tcPr>
            <w:tcW w:type="dxa" w:w="4816"/>
            <w:vAlign w:val="center"/>
          </w:tcPr>
          <w:p>
            <w:pPr>
              <w:spacing w:before="80" w:after="80"/>
            </w:pPr>
            <w:r/>
            <w:r>
              <w:rPr>
                <w:rFonts w:ascii="Calibri" w:hAnsi="Calibri"/>
                <w:b/>
                <w:i w:val="0"/>
                <w:color w:val="0F1B2D"/>
                <w:sz w:val="19"/>
              </w:rPr>
              <w:t>Main d'œuvre</w:t>
            </w:r>
          </w:p>
        </w:tc>
        <w:tc>
          <w:tcPr>
            <w:tcW w:type="dxa" w:w="4816"/>
            <w:vAlign w:val="center"/>
          </w:tcPr>
          <w:p>
            <w:pPr>
              <w:spacing w:before="80" w:after="80"/>
            </w:pPr>
            <w:r/>
            <w:r>
              <w:rPr>
                <w:rFonts w:ascii="Calibri" w:hAnsi="Calibri"/>
                <w:b w:val="0"/>
                <w:i w:val="0"/>
                <w:color w:val="2C3E50"/>
                <w:sz w:val="19"/>
              </w:rPr>
              <w:t>Pointage, planification, variables de paie</w:t>
            </w:r>
          </w:p>
        </w:tc>
      </w:tr>
      <w:tr>
        <w:tc>
          <w:tcPr>
            <w:tcW w:type="dxa" w:w="4816"/>
            <w:vAlign w:val="center"/>
            <w:shd w:val="clear" w:color="auto" w:fill="F8F9FA"/>
          </w:tcPr>
          <w:p>
            <w:pPr>
              <w:spacing w:before="80" w:after="80"/>
            </w:pPr>
            <w:r/>
            <w:r>
              <w:rPr>
                <w:rFonts w:ascii="Calibri" w:hAnsi="Calibri"/>
                <w:b/>
                <w:i w:val="0"/>
                <w:color w:val="0F1B2D"/>
                <w:sz w:val="19"/>
              </w:rPr>
              <w:t>Finances</w:t>
            </w:r>
          </w:p>
        </w:tc>
        <w:tc>
          <w:tcPr>
            <w:tcW w:type="dxa" w:w="4816"/>
            <w:vAlign w:val="center"/>
            <w:shd w:val="clear" w:color="auto" w:fill="F8F9FA"/>
          </w:tcPr>
          <w:p>
            <w:pPr>
              <w:spacing w:before="80" w:after="80"/>
            </w:pPr>
            <w:r/>
            <w:r>
              <w:rPr>
                <w:rFonts w:ascii="Calibri" w:hAnsi="Calibri"/>
                <w:b w:val="0"/>
                <w:i w:val="0"/>
                <w:color w:val="2C3E50"/>
                <w:sz w:val="19"/>
              </w:rPr>
              <w:t>Analyse de rentabilité (30+ indicateurs), suivi des coûts, tableaux de bord en temps réel</w:t>
            </w:r>
          </w:p>
        </w:tc>
      </w:tr>
      <w:tr>
        <w:tc>
          <w:tcPr>
            <w:tcW w:type="dxa" w:w="4816"/>
            <w:vAlign w:val="center"/>
          </w:tcPr>
          <w:p>
            <w:pPr>
              <w:spacing w:before="80" w:after="80"/>
            </w:pPr>
            <w:r/>
            <w:r>
              <w:rPr>
                <w:rFonts w:ascii="Calibri" w:hAnsi="Calibri"/>
                <w:b/>
                <w:i w:val="0"/>
                <w:color w:val="0F1B2D"/>
                <w:sz w:val="19"/>
              </w:rPr>
              <w:t>Documents</w:t>
            </w:r>
          </w:p>
        </w:tc>
        <w:tc>
          <w:tcPr>
            <w:tcW w:type="dxa" w:w="4816"/>
            <w:vAlign w:val="center"/>
          </w:tcPr>
          <w:p>
            <w:pPr>
              <w:spacing w:before="80" w:after="80"/>
            </w:pPr>
            <w:r/>
            <w:r>
              <w:rPr>
                <w:rFonts w:ascii="Calibri" w:hAnsi="Calibri"/>
                <w:b w:val="0"/>
                <w:i w:val="0"/>
                <w:color w:val="2C3E50"/>
                <w:sz w:val="19"/>
              </w:rPr>
              <w:t>GED, gestion documentaire, modèles, fiches d'intervention avec photo et signature</w:t>
            </w:r>
          </w:p>
        </w:tc>
      </w:tr>
      <w:tr>
        <w:tc>
          <w:tcPr>
            <w:tcW w:type="dxa" w:w="4816"/>
            <w:vAlign w:val="center"/>
            <w:shd w:val="clear" w:color="auto" w:fill="F8F9FA"/>
          </w:tcPr>
          <w:p>
            <w:pPr>
              <w:spacing w:before="80" w:after="80"/>
            </w:pPr>
            <w:r/>
            <w:r>
              <w:rPr>
                <w:rFonts w:ascii="Calibri" w:hAnsi="Calibri"/>
                <w:b/>
                <w:i w:val="0"/>
                <w:color w:val="0F1B2D"/>
                <w:sz w:val="19"/>
              </w:rPr>
              <w:t>Approvisionnements</w:t>
            </w:r>
          </w:p>
        </w:tc>
        <w:tc>
          <w:tcPr>
            <w:tcW w:type="dxa" w:w="4816"/>
            <w:vAlign w:val="center"/>
            <w:shd w:val="clear" w:color="auto" w:fill="F8F9FA"/>
          </w:tcPr>
          <w:p>
            <w:pPr>
              <w:spacing w:before="80" w:after="80"/>
            </w:pPr>
            <w:r/>
            <w:r>
              <w:rPr>
                <w:rFonts w:ascii="Calibri" w:hAnsi="Calibri"/>
                <w:b w:val="0"/>
                <w:i w:val="0"/>
                <w:color w:val="2C3E50"/>
                <w:sz w:val="19"/>
              </w:rPr>
              <w:t>Gestion fournisseurs, catalogue matériaux, commandes, stocks</w:t>
            </w:r>
          </w:p>
        </w:tc>
      </w:tr>
    </w:tbl>
    <w:p>
      <w:pPr>
        <w:spacing w:before="0" w:after="120"/>
      </w:pPr>
      <w:r>
        <w:rPr>
          <w:sz w:val="2"/>
        </w:rPr>
        <w:t xml:space="preserve"> </w:t>
      </w:r>
    </w:p>
    <w:p>
      <w:pPr>
        <w:spacing w:before="60" w:after="60" w:line="320" w:lineRule="exact"/>
      </w:pPr>
      <w:r>
        <w:rPr>
          <w:rFonts w:ascii="Calibri" w:hAnsi="Calibri"/>
          <w:b/>
          <w:i w:val="0"/>
          <w:color w:val="0F1B2D"/>
          <w:sz w:val="21"/>
        </w:rPr>
        <w:t>Stack technique :</w:t>
      </w:r>
      <w:r>
        <w:rPr>
          <w:rFonts w:ascii="Calibri" w:hAnsi="Calibri"/>
          <w:b w:val="0"/>
          <w:i w:val="0"/>
          <w:color w:val="2C3E50"/>
          <w:sz w:val="21"/>
        </w:rPr>
        <w:t xml:space="preserve"> React/TypeScript, Node.js/Express, PostgreSQL, Electron, Docker – déployé sur serveur NAS via Docker.</w:t>
      </w:r>
    </w:p>
    <w:p>
      <w:pPr>
        <w:spacing w:before="60" w:after="60" w:line="320" w:lineRule="exact"/>
      </w:pPr>
      <w:r>
        <w:rPr>
          <w:rFonts w:ascii="Calibri" w:hAnsi="Calibri"/>
          <w:b w:val="0"/>
          <w:i w:val="0"/>
          <w:color w:val="2C3E50"/>
          <w:sz w:val="21"/>
        </w:rPr>
        <w:t>Cette application démontre ma capacité à traduire les besoins métier du BTP en outils numériques fonctionnels, compétence directement liée à l'objet social de BIMCO (« développement d'outils et scripts pour la construction »).</w:t>
      </w:r>
    </w:p>
    <w:p>
      <w:pPr>
        <w:spacing w:before="160" w:after="160"/>
        <w:jc w:val="center"/>
        <w:shd w:val="clear" w:color="auto" w:fill="EBF5FB"/>
      </w:pPr>
      <w:r>
        <w:rPr>
          <w:rFonts w:ascii="Calibri" w:hAnsi="Calibri"/>
          <w:b w:val="0"/>
          <w:i/>
          <w:color w:val="2E86C1"/>
          <w:sz w:val="18"/>
        </w:rPr>
        <w:t>ILLUSTRATION : Insérer ici des captures d'écran de l'application Gestion Chantiers – tableau de bord, page devis, suivi chantier</w:t>
      </w:r>
    </w:p>
    <w:p>
      <w:pPr>
        <w:spacing w:before="60" w:after="60" w:line="320" w:lineRule="exact"/>
      </w:pPr>
      <w:r>
        <w:rPr>
          <w:rFonts w:ascii="Calibri" w:hAnsi="Calibri"/>
          <w:b/>
          <w:i w:val="0"/>
          <w:color w:val="0F1B2D"/>
          <w:sz w:val="21"/>
        </w:rPr>
        <w:t>Atouts de mon profil :</w:t>
      </w:r>
    </w:p>
    <w:p>
      <w:pPr>
        <w:spacing w:before="60" w:after="60" w:line="320" w:lineRule="exact"/>
      </w:pPr>
      <w:r>
        <w:rPr>
          <w:rFonts w:ascii="Calibri" w:hAnsi="Calibri"/>
          <w:b w:val="0"/>
          <w:i w:val="0"/>
          <w:color w:val="2C3E50"/>
          <w:sz w:val="21"/>
        </w:rPr>
        <w:t>La combinaison de mon expérience côté maîtrise d'ouvrage (Maroc), côté exécution (France), ma formation BIM et ma capacité à développer des outils numériques me confère une compréhension globale de la chaîne de valeur d'un projet de construction. Je maîtrise aussi bien l'aspect théorique des études de prix que la réalité des coûts de production sur chantier, tout en créant les outils numériques qui optimisent ces processus.</w:t>
      </w:r>
    </w:p>
    <w:p>
      <w:pPr>
        <w:spacing w:before="0" w:after="280"/>
      </w:pPr>
      <w:r>
        <w:rPr>
          <w:sz w:val="2"/>
        </w:rPr>
        <w:t xml:space="preserve"> </w:t>
      </w:r>
    </w:p>
    <w:p>
      <w:pPr>
        <w:spacing w:before="0" w:after="200"/>
      </w:pPr>
      <w:r>
        <w:rPr>
          <w:sz w:val="2"/>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6"/>
        <w:gridCol w:w="4816"/>
      </w:tblGrid>
      <w:tr>
        <w:tc>
          <w:tcPr>
            <w:tcW w:type="dxa" w:w="4816"/>
            <w:shd w:val="clear" w:color="auto" w:fill="2E86C1"/>
            <w:tcW w:w="141" w:type="dxa"/>
          </w:tcPr>
          <w:p>
            <w:r>
              <w:rPr>
                <w:sz w:val="2"/>
              </w:rPr>
              <w:t xml:space="preserve"> </w:t>
            </w:r>
          </w:p>
        </w:tc>
        <w:tc>
          <w:tcPr>
            <w:tcW w:type="dxa" w:w="4816"/>
            <w:tcW w:w="8930" w:type="dxa"/>
            <w:shd w:val="clear" w:color="auto" w:fill="EBF5FB"/>
          </w:tcPr>
          <w:p>
            <w:pPr>
              <w:spacing w:before="200" w:after="200"/>
              <w:ind w:left="283"/>
            </w:pPr>
            <w:r>
              <w:rPr>
                <w:rFonts w:ascii="Calibri" w:hAnsi="Calibri"/>
                <w:b/>
                <w:i w:val="0"/>
                <w:color w:val="0F1B2D"/>
                <w:sz w:val="30"/>
              </w:rPr>
              <w:t>PARTIE 2 : ACTIVITÉS ET PROJETS RÉALISÉS</w:t>
            </w:r>
          </w:p>
        </w:tc>
      </w:tr>
    </w:tbl>
    <w:p>
      <w:pPr>
        <w:spacing w:before="0" w:after="8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2.1 Projet 1 : Travaux de mise à niveau des centres des communes – Marché n°38-RBK-2017</w:t>
      </w:r>
    </w:p>
    <w:p>
      <w:pPr>
        <w:spacing w:before="240" w:after="80"/>
      </w:pPr>
      <w:r>
        <w:rPr>
          <w:rFonts w:ascii="Calibri" w:hAnsi="Calibri"/>
          <w:b/>
          <w:i w:val="0"/>
          <w:color w:val="2E86C1"/>
          <w:sz w:val="16"/>
        </w:rPr>
        <w:t xml:space="preserve">● </w:t>
      </w:r>
      <w:r>
        <w:rPr>
          <w:rFonts w:ascii="Calibri" w:hAnsi="Calibri"/>
          <w:b/>
          <w:i/>
          <w:color w:val="0F1B2D"/>
          <w:sz w:val="22"/>
        </w:rPr>
        <w:t>2.1.1 Présentation du projet</w:t>
      </w:r>
    </w:p>
    <w:p>
      <w:pPr>
        <w:spacing w:before="60" w:after="60" w:line="320" w:lineRule="exact"/>
      </w:pPr>
      <w:r>
        <w:rPr>
          <w:rFonts w:ascii="Calibri" w:hAnsi="Calibri"/>
          <w:b/>
          <w:i w:val="0"/>
          <w:color w:val="0F1B2D"/>
          <w:sz w:val="21"/>
        </w:rPr>
        <w:t>Fiche d'identité du projet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4816"/>
        <w:gridCol w:w="4816"/>
      </w:tblGrid>
      <w:tr>
        <w:tc>
          <w:tcPr>
            <w:tcW w:type="dxa" w:w="4816"/>
            <w:vAlign w:val="center"/>
            <w:shd w:val="clear" w:color="auto" w:fill="0F1B2D"/>
          </w:tcPr>
          <w:p>
            <w:pPr>
              <w:spacing w:before="80" w:after="80"/>
              <w:jc w:val="center"/>
            </w:pPr>
            <w:r/>
            <w:r>
              <w:rPr>
                <w:rFonts w:ascii="Calibri" w:hAnsi="Calibri"/>
                <w:b/>
                <w:i w:val="0"/>
                <w:color w:val="FFFFFF"/>
                <w:sz w:val="19"/>
              </w:rPr>
              <w:t>Élément</w:t>
            </w:r>
          </w:p>
        </w:tc>
        <w:tc>
          <w:tcPr>
            <w:tcW w:type="dxa" w:w="4816"/>
            <w:vAlign w:val="center"/>
            <w:shd w:val="clear" w:color="auto" w:fill="0F1B2D"/>
          </w:tcPr>
          <w:p>
            <w:pPr>
              <w:spacing w:before="80" w:after="80"/>
              <w:jc w:val="center"/>
            </w:pPr>
            <w:r/>
            <w:r>
              <w:rPr>
                <w:rFonts w:ascii="Calibri" w:hAnsi="Calibri"/>
                <w:b/>
                <w:i w:val="0"/>
                <w:color w:val="FFFFFF"/>
                <w:sz w:val="19"/>
              </w:rPr>
              <w:t>Détail</w:t>
            </w:r>
          </w:p>
        </w:tc>
      </w:tr>
      <w:tr>
        <w:tc>
          <w:tcPr>
            <w:tcW w:type="dxa" w:w="4816"/>
            <w:vAlign w:val="center"/>
          </w:tcPr>
          <w:p>
            <w:pPr>
              <w:spacing w:before="80" w:after="80"/>
            </w:pPr>
            <w:r/>
            <w:r>
              <w:rPr>
                <w:rFonts w:ascii="Calibri" w:hAnsi="Calibri"/>
                <w:b/>
                <w:i w:val="0"/>
                <w:color w:val="0F1B2D"/>
                <w:sz w:val="19"/>
              </w:rPr>
              <w:t>Objet</w:t>
            </w:r>
          </w:p>
        </w:tc>
        <w:tc>
          <w:tcPr>
            <w:tcW w:type="dxa" w:w="4816"/>
            <w:vAlign w:val="center"/>
          </w:tcPr>
          <w:p>
            <w:pPr>
              <w:spacing w:before="80" w:after="80"/>
            </w:pPr>
            <w:r/>
            <w:r>
              <w:rPr>
                <w:rFonts w:ascii="Calibri" w:hAnsi="Calibri"/>
                <w:b w:val="0"/>
                <w:i w:val="0"/>
                <w:color w:val="2C3E50"/>
                <w:sz w:val="19"/>
              </w:rPr>
              <w:t>Travaux de mise à niveau des centres des communes de la province de Khénifra</w:t>
            </w:r>
          </w:p>
        </w:tc>
      </w:tr>
      <w:tr>
        <w:tc>
          <w:tcPr>
            <w:tcW w:type="dxa" w:w="4816"/>
            <w:vAlign w:val="center"/>
            <w:shd w:val="clear" w:color="auto" w:fill="F8F9FA"/>
          </w:tcPr>
          <w:p>
            <w:pPr>
              <w:spacing w:before="80" w:after="80"/>
            </w:pPr>
            <w:r/>
            <w:r>
              <w:rPr>
                <w:rFonts w:ascii="Calibri" w:hAnsi="Calibri"/>
                <w:b/>
                <w:i w:val="0"/>
                <w:color w:val="0F1B2D"/>
                <w:sz w:val="19"/>
              </w:rPr>
              <w:t>N° de marché</w:t>
            </w:r>
          </w:p>
        </w:tc>
        <w:tc>
          <w:tcPr>
            <w:tcW w:type="dxa" w:w="4816"/>
            <w:vAlign w:val="center"/>
            <w:shd w:val="clear" w:color="auto" w:fill="F8F9FA"/>
          </w:tcPr>
          <w:p>
            <w:pPr>
              <w:spacing w:before="80" w:after="80"/>
            </w:pPr>
            <w:r/>
            <w:r>
              <w:rPr>
                <w:rFonts w:ascii="Calibri" w:hAnsi="Calibri"/>
                <w:b w:val="0"/>
                <w:i w:val="0"/>
                <w:color w:val="2C3E50"/>
                <w:sz w:val="19"/>
              </w:rPr>
              <w:t>38-RBK-2017 (Lot 4)</w:t>
            </w:r>
          </w:p>
        </w:tc>
      </w:tr>
      <w:tr>
        <w:tc>
          <w:tcPr>
            <w:tcW w:type="dxa" w:w="4816"/>
            <w:vAlign w:val="center"/>
          </w:tcPr>
          <w:p>
            <w:pPr>
              <w:spacing w:before="80" w:after="80"/>
            </w:pPr>
            <w:r/>
            <w:r>
              <w:rPr>
                <w:rFonts w:ascii="Calibri" w:hAnsi="Calibri"/>
                <w:b/>
                <w:i w:val="0"/>
                <w:color w:val="0F1B2D"/>
                <w:sz w:val="19"/>
              </w:rPr>
              <w:t>Maître d'ouvrage</w:t>
            </w:r>
          </w:p>
        </w:tc>
        <w:tc>
          <w:tcPr>
            <w:tcW w:type="dxa" w:w="4816"/>
            <w:vAlign w:val="center"/>
          </w:tcPr>
          <w:p>
            <w:pPr>
              <w:spacing w:before="80" w:after="80"/>
            </w:pPr>
            <w:r/>
            <w:r>
              <w:rPr>
                <w:rFonts w:ascii="Calibri" w:hAnsi="Calibri"/>
                <w:b w:val="0"/>
                <w:i w:val="0"/>
                <w:color w:val="2C3E50"/>
                <w:sz w:val="19"/>
              </w:rPr>
              <w:t>Conseil Régional de Béni Mellal-Khénifra</w:t>
            </w:r>
          </w:p>
        </w:tc>
      </w:tr>
      <w:tr>
        <w:tc>
          <w:tcPr>
            <w:tcW w:type="dxa" w:w="4816"/>
            <w:vAlign w:val="center"/>
            <w:shd w:val="clear" w:color="auto" w:fill="F8F9FA"/>
          </w:tcPr>
          <w:p>
            <w:pPr>
              <w:spacing w:before="80" w:after="80"/>
            </w:pPr>
            <w:r/>
            <w:r>
              <w:rPr>
                <w:rFonts w:ascii="Calibri" w:hAnsi="Calibri"/>
                <w:b/>
                <w:i w:val="0"/>
                <w:color w:val="0F1B2D"/>
                <w:sz w:val="19"/>
              </w:rPr>
              <w:t>Localisation</w:t>
            </w:r>
          </w:p>
        </w:tc>
        <w:tc>
          <w:tcPr>
            <w:tcW w:type="dxa" w:w="4816"/>
            <w:vAlign w:val="center"/>
            <w:shd w:val="clear" w:color="auto" w:fill="F8F9FA"/>
          </w:tcPr>
          <w:p>
            <w:pPr>
              <w:spacing w:before="80" w:after="80"/>
            </w:pPr>
            <w:r/>
            <w:r>
              <w:rPr>
                <w:rFonts w:ascii="Calibri" w:hAnsi="Calibri"/>
                <w:b w:val="0"/>
                <w:i w:val="0"/>
                <w:color w:val="2C3E50"/>
                <w:sz w:val="19"/>
              </w:rPr>
              <w:t>Province de Khénifra – 4 communes</w:t>
            </w:r>
          </w:p>
        </w:tc>
      </w:tr>
      <w:tr>
        <w:tc>
          <w:tcPr>
            <w:tcW w:type="dxa" w:w="4816"/>
            <w:vAlign w:val="center"/>
          </w:tcPr>
          <w:p>
            <w:pPr>
              <w:spacing w:before="80" w:after="80"/>
            </w:pPr>
            <w:r/>
            <w:r>
              <w:rPr>
                <w:rFonts w:ascii="Calibri" w:hAnsi="Calibri"/>
                <w:b/>
                <w:i w:val="0"/>
                <w:color w:val="0F1B2D"/>
                <w:sz w:val="19"/>
              </w:rPr>
              <w:t>Montant HT</w:t>
            </w:r>
          </w:p>
        </w:tc>
        <w:tc>
          <w:tcPr>
            <w:tcW w:type="dxa" w:w="4816"/>
            <w:vAlign w:val="center"/>
          </w:tcPr>
          <w:p>
            <w:pPr>
              <w:spacing w:before="80" w:after="80"/>
            </w:pPr>
            <w:r/>
            <w:r>
              <w:rPr>
                <w:rFonts w:ascii="Calibri" w:hAnsi="Calibri"/>
                <w:b w:val="0"/>
                <w:i w:val="0"/>
                <w:color w:val="2C3E50"/>
                <w:sz w:val="19"/>
              </w:rPr>
              <w:t>44 605 581 DH (~4 050 000 €)</w:t>
            </w:r>
          </w:p>
        </w:tc>
      </w:tr>
      <w:tr>
        <w:tc>
          <w:tcPr>
            <w:tcW w:type="dxa" w:w="4816"/>
            <w:vAlign w:val="center"/>
            <w:shd w:val="clear" w:color="auto" w:fill="F8F9FA"/>
          </w:tcPr>
          <w:p>
            <w:pPr>
              <w:spacing w:before="80" w:after="80"/>
            </w:pPr>
            <w:r/>
            <w:r>
              <w:rPr>
                <w:rFonts w:ascii="Calibri" w:hAnsi="Calibri"/>
                <w:b/>
                <w:i w:val="0"/>
                <w:color w:val="0F1B2D"/>
                <w:sz w:val="19"/>
              </w:rPr>
              <w:t>TVA (20%)</w:t>
            </w:r>
          </w:p>
        </w:tc>
        <w:tc>
          <w:tcPr>
            <w:tcW w:type="dxa" w:w="4816"/>
            <w:vAlign w:val="center"/>
            <w:shd w:val="clear" w:color="auto" w:fill="F8F9FA"/>
          </w:tcPr>
          <w:p>
            <w:pPr>
              <w:spacing w:before="80" w:after="80"/>
            </w:pPr>
            <w:r/>
            <w:r>
              <w:rPr>
                <w:rFonts w:ascii="Calibri" w:hAnsi="Calibri"/>
                <w:b w:val="0"/>
                <w:i w:val="0"/>
                <w:color w:val="2C3E50"/>
                <w:sz w:val="19"/>
              </w:rPr>
              <w:t>8 921 116 DH</w:t>
            </w:r>
          </w:p>
        </w:tc>
      </w:tr>
      <w:tr>
        <w:tc>
          <w:tcPr>
            <w:tcW w:type="dxa" w:w="4816"/>
            <w:vAlign w:val="center"/>
          </w:tcPr>
          <w:p>
            <w:pPr>
              <w:spacing w:before="80" w:after="80"/>
            </w:pPr>
            <w:r/>
            <w:r>
              <w:rPr>
                <w:rFonts w:ascii="Calibri" w:hAnsi="Calibri"/>
                <w:b/>
                <w:i w:val="0"/>
                <w:color w:val="0F1B2D"/>
                <w:sz w:val="19"/>
              </w:rPr>
              <w:t>Montant TTC</w:t>
            </w:r>
          </w:p>
        </w:tc>
        <w:tc>
          <w:tcPr>
            <w:tcW w:type="dxa" w:w="4816"/>
            <w:vAlign w:val="center"/>
          </w:tcPr>
          <w:p>
            <w:pPr>
              <w:spacing w:before="80" w:after="80"/>
            </w:pPr>
            <w:r/>
            <w:r>
              <w:rPr>
                <w:rFonts w:ascii="Calibri" w:hAnsi="Calibri"/>
                <w:b w:val="0"/>
                <w:i w:val="0"/>
                <w:color w:val="2C3E50"/>
                <w:sz w:val="19"/>
              </w:rPr>
              <w:t>53 526 697 DH (~4 860 000 €)</w:t>
            </w:r>
          </w:p>
        </w:tc>
      </w:tr>
      <w:tr>
        <w:tc>
          <w:tcPr>
            <w:tcW w:type="dxa" w:w="4816"/>
            <w:vAlign w:val="center"/>
            <w:shd w:val="clear" w:color="auto" w:fill="F8F9FA"/>
          </w:tcPr>
          <w:p>
            <w:pPr>
              <w:spacing w:before="80" w:after="80"/>
            </w:pPr>
            <w:r/>
            <w:r>
              <w:rPr>
                <w:rFonts w:ascii="Calibri" w:hAnsi="Calibri"/>
                <w:b/>
                <w:i w:val="0"/>
                <w:color w:val="0F1B2D"/>
                <w:sz w:val="19"/>
              </w:rPr>
              <w:t>Nature</w:t>
            </w:r>
          </w:p>
        </w:tc>
        <w:tc>
          <w:tcPr>
            <w:tcW w:type="dxa" w:w="4816"/>
            <w:vAlign w:val="center"/>
            <w:shd w:val="clear" w:color="auto" w:fill="F8F9FA"/>
          </w:tcPr>
          <w:p>
            <w:pPr>
              <w:spacing w:before="80" w:after="80"/>
            </w:pPr>
            <w:r/>
            <w:r>
              <w:rPr>
                <w:rFonts w:ascii="Calibri" w:hAnsi="Calibri"/>
                <w:b w:val="0"/>
                <w:i w:val="0"/>
                <w:color w:val="2C3E50"/>
                <w:sz w:val="19"/>
              </w:rPr>
              <w:t>Aménagement urbain – VRD – Infrastructures</w:t>
            </w:r>
          </w:p>
        </w:tc>
      </w:tr>
      <w:tr>
        <w:tc>
          <w:tcPr>
            <w:tcW w:type="dxa" w:w="4816"/>
            <w:vAlign w:val="center"/>
          </w:tcPr>
          <w:p>
            <w:pPr>
              <w:spacing w:before="80" w:after="80"/>
            </w:pPr>
            <w:r/>
            <w:r>
              <w:rPr>
                <w:rFonts w:ascii="Calibri" w:hAnsi="Calibri"/>
                <w:b/>
                <w:i w:val="0"/>
                <w:color w:val="0F1B2D"/>
                <w:sz w:val="19"/>
              </w:rPr>
              <w:t>Allotissement</w:t>
            </w:r>
          </w:p>
        </w:tc>
        <w:tc>
          <w:tcPr>
            <w:tcW w:type="dxa" w:w="4816"/>
            <w:vAlign w:val="center"/>
          </w:tcPr>
          <w:p>
            <w:pPr>
              <w:spacing w:before="80" w:after="80"/>
            </w:pPr>
            <w:r/>
            <w:r>
              <w:rPr>
                <w:rFonts w:ascii="Calibri" w:hAnsi="Calibri"/>
                <w:b w:val="0"/>
                <w:i w:val="0"/>
                <w:color w:val="2C3E50"/>
                <w:sz w:val="19"/>
              </w:rPr>
              <w:t>Lot unique, 4 communes</w:t>
            </w:r>
          </w:p>
        </w:tc>
      </w:tr>
    </w:tbl>
    <w:p>
      <w:pPr>
        <w:spacing w:before="0" w:after="120"/>
      </w:pPr>
      <w:r>
        <w:rPr>
          <w:sz w:val="2"/>
        </w:rPr>
        <w:t xml:space="preserve"> </w:t>
      </w:r>
    </w:p>
    <w:p>
      <w:pPr>
        <w:spacing w:before="60" w:after="60" w:line="320" w:lineRule="exact"/>
      </w:pPr>
      <w:r>
        <w:rPr>
          <w:rFonts w:ascii="Calibri" w:hAnsi="Calibri"/>
          <w:b w:val="0"/>
          <w:i w:val="0"/>
          <w:color w:val="2C3E50"/>
          <w:sz w:val="21"/>
        </w:rPr>
        <w:t>Ce projet d'envergure avait pour objectif la mise à niveau des centres de quatre communes rurales de la province de Khénifra :</w:t>
      </w:r>
    </w:p>
    <w:p>
      <w:pPr>
        <w:spacing w:before="40" w:after="40" w:line="320" w:lineRule="exact"/>
        <w:ind w:left="454"/>
      </w:pPr>
      <w:r>
        <w:rPr>
          <w:rFonts w:ascii="Calibri" w:hAnsi="Calibri"/>
          <w:b/>
          <w:i w:val="0"/>
          <w:color w:val="0F1B2D"/>
          <w:sz w:val="21"/>
        </w:rPr>
        <w:t>Commune d'El Hammam</w:t>
      </w:r>
      <w:r>
        <w:rPr>
          <w:rFonts w:ascii="Calibri" w:hAnsi="Calibri"/>
          <w:b w:val="0"/>
          <w:i w:val="0"/>
          <w:color w:val="2C3E50"/>
          <w:sz w:val="21"/>
        </w:rPr>
        <w:t>– Montant HT : 6 634 919 DH</w:t>
      </w:r>
    </w:p>
    <w:p>
      <w:pPr>
        <w:spacing w:before="40" w:after="40" w:line="320" w:lineRule="exact"/>
        <w:ind w:left="454"/>
      </w:pPr>
      <w:r>
        <w:rPr>
          <w:rFonts w:ascii="Calibri" w:hAnsi="Calibri"/>
          <w:b/>
          <w:i w:val="0"/>
          <w:color w:val="0F1B2D"/>
          <w:sz w:val="21"/>
        </w:rPr>
        <w:t>Commune de Kerrouchen</w:t>
      </w:r>
      <w:r>
        <w:rPr>
          <w:rFonts w:ascii="Calibri" w:hAnsi="Calibri"/>
          <w:b w:val="0"/>
          <w:i w:val="0"/>
          <w:color w:val="2C3E50"/>
          <w:sz w:val="21"/>
        </w:rPr>
        <w:t>– Montant HT : 7 336 914 DH</w:t>
      </w:r>
    </w:p>
    <w:p>
      <w:pPr>
        <w:spacing w:before="40" w:after="40" w:line="320" w:lineRule="exact"/>
        <w:ind w:left="454"/>
      </w:pPr>
      <w:r>
        <w:rPr>
          <w:rFonts w:ascii="Calibri" w:hAnsi="Calibri"/>
          <w:b/>
          <w:i w:val="0"/>
          <w:color w:val="0F1B2D"/>
          <w:sz w:val="21"/>
        </w:rPr>
        <w:t>Commune d'Ouaoumana</w:t>
      </w:r>
      <w:r>
        <w:rPr>
          <w:rFonts w:ascii="Calibri" w:hAnsi="Calibri"/>
          <w:b w:val="0"/>
          <w:i w:val="0"/>
          <w:color w:val="2C3E50"/>
          <w:sz w:val="21"/>
        </w:rPr>
        <w:t>– Montant HT : 15 830 359 DH</w:t>
      </w:r>
    </w:p>
    <w:p>
      <w:pPr>
        <w:spacing w:before="40" w:after="40" w:line="320" w:lineRule="exact"/>
        <w:ind w:left="454"/>
      </w:pPr>
      <w:r>
        <w:rPr>
          <w:rFonts w:ascii="Calibri" w:hAnsi="Calibri"/>
          <w:b/>
          <w:i w:val="0"/>
          <w:color w:val="0F1B2D"/>
          <w:sz w:val="21"/>
        </w:rPr>
        <w:t>Commune de Sebt Ait Rahou</w:t>
      </w:r>
      <w:r>
        <w:rPr>
          <w:rFonts w:ascii="Calibri" w:hAnsi="Calibri"/>
          <w:b w:val="0"/>
          <w:i w:val="0"/>
          <w:color w:val="2C3E50"/>
          <w:sz w:val="21"/>
        </w:rPr>
        <w:t>– Montant HT : 14 803 389 DH</w:t>
      </w:r>
    </w:p>
    <w:p>
      <w:pPr>
        <w:spacing w:before="60" w:after="60" w:line="320" w:lineRule="exact"/>
      </w:pPr>
      <w:r>
        <w:rPr>
          <w:rFonts w:ascii="Calibri" w:hAnsi="Calibri"/>
          <w:b w:val="0"/>
          <w:i w:val="0"/>
          <w:color w:val="2C3E50"/>
          <w:sz w:val="21"/>
        </w:rPr>
        <w:t>Les travaux portaient sur huit parties techniques distinctes, couvrant l'ensemble des corps d'état nécessaires à l'aménagement d'un centre urbain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3211"/>
        <w:gridCol w:w="3211"/>
        <w:gridCol w:w="3211"/>
      </w:tblGrid>
      <w:tr>
        <w:tc>
          <w:tcPr>
            <w:tcW w:type="dxa" w:w="3211"/>
            <w:vAlign w:val="center"/>
            <w:shd w:val="clear" w:color="auto" w:fill="0F1B2D"/>
          </w:tcPr>
          <w:p>
            <w:pPr>
              <w:spacing w:before="80" w:after="80"/>
              <w:jc w:val="center"/>
            </w:pPr>
            <w:r/>
            <w:r>
              <w:rPr>
                <w:rFonts w:ascii="Calibri" w:hAnsi="Calibri"/>
                <w:b/>
                <w:i w:val="0"/>
                <w:color w:val="FFFFFF"/>
                <w:sz w:val="19"/>
              </w:rPr>
              <w:t>N° Partie</w:t>
            </w:r>
          </w:p>
        </w:tc>
        <w:tc>
          <w:tcPr>
            <w:tcW w:type="dxa" w:w="3211"/>
            <w:vAlign w:val="center"/>
            <w:shd w:val="clear" w:color="auto" w:fill="0F1B2D"/>
          </w:tcPr>
          <w:p>
            <w:pPr>
              <w:spacing w:before="80" w:after="80"/>
              <w:jc w:val="center"/>
            </w:pPr>
            <w:r/>
            <w:r>
              <w:rPr>
                <w:rFonts w:ascii="Calibri" w:hAnsi="Calibri"/>
                <w:b/>
                <w:i w:val="0"/>
                <w:color w:val="FFFFFF"/>
                <w:sz w:val="19"/>
              </w:rPr>
              <w:t>Désignation</w:t>
            </w:r>
          </w:p>
        </w:tc>
        <w:tc>
          <w:tcPr>
            <w:tcW w:type="dxa" w:w="3211"/>
            <w:vAlign w:val="center"/>
            <w:shd w:val="clear" w:color="auto" w:fill="0F1B2D"/>
          </w:tcPr>
          <w:p>
            <w:pPr>
              <w:spacing w:before="80" w:after="80"/>
              <w:jc w:val="center"/>
            </w:pPr>
            <w:r/>
            <w:r>
              <w:rPr>
                <w:rFonts w:ascii="Calibri" w:hAnsi="Calibri"/>
                <w:b/>
                <w:i w:val="0"/>
                <w:color w:val="FFFFFF"/>
                <w:sz w:val="19"/>
              </w:rPr>
              <w:t>Exemple de travaux</w:t>
            </w:r>
          </w:p>
        </w:tc>
      </w:tr>
      <w:tr>
        <w:tc>
          <w:tcPr>
            <w:tcW w:type="dxa" w:w="3211"/>
            <w:vAlign w:val="center"/>
          </w:tcPr>
          <w:p>
            <w:pPr>
              <w:spacing w:before="80" w:after="80"/>
            </w:pPr>
            <w:r/>
            <w:r>
              <w:rPr>
                <w:rFonts w:ascii="Calibri" w:hAnsi="Calibri"/>
                <w:b w:val="0"/>
                <w:i w:val="0"/>
                <w:color w:val="2C3E50"/>
                <w:sz w:val="19"/>
              </w:rPr>
              <w:t>Partie 1</w:t>
            </w:r>
          </w:p>
        </w:tc>
        <w:tc>
          <w:tcPr>
            <w:tcW w:type="dxa" w:w="3211"/>
            <w:vAlign w:val="center"/>
          </w:tcPr>
          <w:p>
            <w:pPr>
              <w:spacing w:before="80" w:after="80"/>
            </w:pPr>
            <w:r/>
            <w:r>
              <w:rPr>
                <w:rFonts w:ascii="Calibri" w:hAnsi="Calibri"/>
                <w:b w:val="0"/>
                <w:i w:val="0"/>
                <w:color w:val="2C3E50"/>
                <w:sz w:val="19"/>
              </w:rPr>
              <w:t>Assainissement et réseaux divers</w:t>
            </w:r>
          </w:p>
        </w:tc>
        <w:tc>
          <w:tcPr>
            <w:tcW w:type="dxa" w:w="3211"/>
            <w:vAlign w:val="center"/>
          </w:tcPr>
          <w:p>
            <w:pPr>
              <w:spacing w:before="80" w:after="80"/>
            </w:pPr>
            <w:r/>
            <w:r>
              <w:rPr>
                <w:rFonts w:ascii="Calibri" w:hAnsi="Calibri"/>
                <w:b w:val="0"/>
                <w:i w:val="0"/>
                <w:color w:val="2C3E50"/>
                <w:sz w:val="19"/>
              </w:rPr>
              <w:t>Tranchées, buses PEHD/PVC/BA, regards, bouches d'égout</w:t>
            </w:r>
          </w:p>
        </w:tc>
      </w:tr>
      <w:tr>
        <w:tc>
          <w:tcPr>
            <w:tcW w:type="dxa" w:w="3211"/>
            <w:vAlign w:val="center"/>
            <w:shd w:val="clear" w:color="auto" w:fill="F8F9FA"/>
          </w:tcPr>
          <w:p>
            <w:pPr>
              <w:spacing w:before="80" w:after="80"/>
            </w:pPr>
            <w:r/>
            <w:r>
              <w:rPr>
                <w:rFonts w:ascii="Calibri" w:hAnsi="Calibri"/>
                <w:b w:val="0"/>
                <w:i w:val="0"/>
                <w:color w:val="2C3E50"/>
                <w:sz w:val="19"/>
              </w:rPr>
              <w:t>Partie 2</w:t>
            </w:r>
          </w:p>
        </w:tc>
        <w:tc>
          <w:tcPr>
            <w:tcW w:type="dxa" w:w="3211"/>
            <w:vAlign w:val="center"/>
            <w:shd w:val="clear" w:color="auto" w:fill="F8F9FA"/>
          </w:tcPr>
          <w:p>
            <w:pPr>
              <w:spacing w:before="80" w:after="80"/>
            </w:pPr>
            <w:r/>
            <w:r>
              <w:rPr>
                <w:rFonts w:ascii="Calibri" w:hAnsi="Calibri"/>
                <w:b w:val="0"/>
                <w:i w:val="0"/>
                <w:color w:val="2C3E50"/>
                <w:sz w:val="19"/>
              </w:rPr>
              <w:t>Travaux de chaussée</w:t>
            </w:r>
          </w:p>
        </w:tc>
        <w:tc>
          <w:tcPr>
            <w:tcW w:type="dxa" w:w="3211"/>
            <w:vAlign w:val="center"/>
            <w:shd w:val="clear" w:color="auto" w:fill="F8F9FA"/>
          </w:tcPr>
          <w:p>
            <w:pPr>
              <w:spacing w:before="80" w:after="80"/>
            </w:pPr>
            <w:r/>
            <w:r>
              <w:rPr>
                <w:rFonts w:ascii="Calibri" w:hAnsi="Calibri"/>
                <w:b w:val="0"/>
                <w:i w:val="0"/>
                <w:color w:val="2C3E50"/>
                <w:sz w:val="19"/>
              </w:rPr>
              <w:t>Terrassement, couche de fondation GNF, couche de base GNA, enrobés</w:t>
            </w:r>
          </w:p>
        </w:tc>
      </w:tr>
      <w:tr>
        <w:tc>
          <w:tcPr>
            <w:tcW w:type="dxa" w:w="3211"/>
            <w:vAlign w:val="center"/>
          </w:tcPr>
          <w:p>
            <w:pPr>
              <w:spacing w:before="80" w:after="80"/>
            </w:pPr>
            <w:r/>
            <w:r>
              <w:rPr>
                <w:rFonts w:ascii="Calibri" w:hAnsi="Calibri"/>
                <w:b w:val="0"/>
                <w:i w:val="0"/>
                <w:color w:val="2C3E50"/>
                <w:sz w:val="19"/>
              </w:rPr>
              <w:t>Partie 3</w:t>
            </w:r>
          </w:p>
        </w:tc>
        <w:tc>
          <w:tcPr>
            <w:tcW w:type="dxa" w:w="3211"/>
            <w:vAlign w:val="center"/>
          </w:tcPr>
          <w:p>
            <w:pPr>
              <w:spacing w:before="80" w:after="80"/>
            </w:pPr>
            <w:r/>
            <w:r>
              <w:rPr>
                <w:rFonts w:ascii="Calibri" w:hAnsi="Calibri"/>
                <w:b w:val="0"/>
                <w:i w:val="0"/>
                <w:color w:val="2C3E50"/>
                <w:sz w:val="19"/>
              </w:rPr>
              <w:t>Aménagement des trottoirs</w:t>
            </w:r>
          </w:p>
        </w:tc>
        <w:tc>
          <w:tcPr>
            <w:tcW w:type="dxa" w:w="3211"/>
            <w:vAlign w:val="center"/>
          </w:tcPr>
          <w:p>
            <w:pPr>
              <w:spacing w:before="80" w:after="80"/>
            </w:pPr>
            <w:r/>
            <w:r>
              <w:rPr>
                <w:rFonts w:ascii="Calibri" w:hAnsi="Calibri"/>
                <w:b w:val="0"/>
                <w:i w:val="0"/>
                <w:color w:val="2C3E50"/>
                <w:sz w:val="19"/>
              </w:rPr>
              <w:t>Bordures T1/T3, revêtement béton, carreaux striés, pavés</w:t>
            </w:r>
          </w:p>
        </w:tc>
      </w:tr>
      <w:tr>
        <w:tc>
          <w:tcPr>
            <w:tcW w:type="dxa" w:w="3211"/>
            <w:vAlign w:val="center"/>
            <w:shd w:val="clear" w:color="auto" w:fill="F8F9FA"/>
          </w:tcPr>
          <w:p>
            <w:pPr>
              <w:spacing w:before="80" w:after="80"/>
            </w:pPr>
            <w:r/>
            <w:r>
              <w:rPr>
                <w:rFonts w:ascii="Calibri" w:hAnsi="Calibri"/>
                <w:b w:val="0"/>
                <w:i w:val="0"/>
                <w:color w:val="2C3E50"/>
                <w:sz w:val="19"/>
              </w:rPr>
              <w:t>Partie 4</w:t>
            </w:r>
          </w:p>
        </w:tc>
        <w:tc>
          <w:tcPr>
            <w:tcW w:type="dxa" w:w="3211"/>
            <w:vAlign w:val="center"/>
            <w:shd w:val="clear" w:color="auto" w:fill="F8F9FA"/>
          </w:tcPr>
          <w:p>
            <w:pPr>
              <w:spacing w:before="80" w:after="80"/>
            </w:pPr>
            <w:r/>
            <w:r>
              <w:rPr>
                <w:rFonts w:ascii="Calibri" w:hAnsi="Calibri"/>
                <w:b w:val="0"/>
                <w:i w:val="0"/>
                <w:color w:val="2C3E50"/>
                <w:sz w:val="19"/>
              </w:rPr>
              <w:t>Signalisation</w:t>
            </w:r>
          </w:p>
        </w:tc>
        <w:tc>
          <w:tcPr>
            <w:tcW w:type="dxa" w:w="3211"/>
            <w:vAlign w:val="center"/>
            <w:shd w:val="clear" w:color="auto" w:fill="F8F9FA"/>
          </w:tcPr>
          <w:p>
            <w:pPr>
              <w:spacing w:before="80" w:after="80"/>
            </w:pPr>
            <w:r/>
            <w:r>
              <w:rPr>
                <w:rFonts w:ascii="Calibri" w:hAnsi="Calibri"/>
                <w:b w:val="0"/>
                <w:i w:val="0"/>
                <w:color w:val="2C3E50"/>
                <w:sz w:val="19"/>
              </w:rPr>
              <w:t>Marquage au sol, panneaux, peinture bordures</w:t>
            </w:r>
          </w:p>
        </w:tc>
      </w:tr>
      <w:tr>
        <w:tc>
          <w:tcPr>
            <w:tcW w:type="dxa" w:w="3211"/>
            <w:vAlign w:val="center"/>
          </w:tcPr>
          <w:p>
            <w:pPr>
              <w:spacing w:before="80" w:after="80"/>
            </w:pPr>
            <w:r/>
            <w:r>
              <w:rPr>
                <w:rFonts w:ascii="Calibri" w:hAnsi="Calibri"/>
                <w:b w:val="0"/>
                <w:i w:val="0"/>
                <w:color w:val="2C3E50"/>
                <w:sz w:val="19"/>
              </w:rPr>
              <w:t>Partie 5</w:t>
            </w:r>
          </w:p>
        </w:tc>
        <w:tc>
          <w:tcPr>
            <w:tcW w:type="dxa" w:w="3211"/>
            <w:vAlign w:val="center"/>
          </w:tcPr>
          <w:p>
            <w:pPr>
              <w:spacing w:before="80" w:after="80"/>
            </w:pPr>
            <w:r/>
            <w:r>
              <w:rPr>
                <w:rFonts w:ascii="Calibri" w:hAnsi="Calibri"/>
                <w:b w:val="0"/>
                <w:i w:val="0"/>
                <w:color w:val="2C3E50"/>
                <w:sz w:val="19"/>
              </w:rPr>
              <w:t>Éclairage public</w:t>
            </w:r>
          </w:p>
        </w:tc>
        <w:tc>
          <w:tcPr>
            <w:tcW w:type="dxa" w:w="3211"/>
            <w:vAlign w:val="center"/>
          </w:tcPr>
          <w:p>
            <w:pPr>
              <w:spacing w:before="80" w:after="80"/>
            </w:pPr>
            <w:r/>
            <w:r>
              <w:rPr>
                <w:rFonts w:ascii="Calibri" w:hAnsi="Calibri"/>
                <w:b w:val="0"/>
                <w:i w:val="0"/>
                <w:color w:val="2C3E50"/>
                <w:sz w:val="19"/>
              </w:rPr>
              <w:t>Tranchées, tubes annelés, massifs candélabres, câbles</w:t>
            </w:r>
          </w:p>
        </w:tc>
      </w:tr>
      <w:tr>
        <w:tc>
          <w:tcPr>
            <w:tcW w:type="dxa" w:w="3211"/>
            <w:vAlign w:val="center"/>
            <w:shd w:val="clear" w:color="auto" w:fill="F8F9FA"/>
          </w:tcPr>
          <w:p>
            <w:pPr>
              <w:spacing w:before="80" w:after="80"/>
            </w:pPr>
            <w:r/>
            <w:r>
              <w:rPr>
                <w:rFonts w:ascii="Calibri" w:hAnsi="Calibri"/>
                <w:b w:val="0"/>
                <w:i w:val="0"/>
                <w:color w:val="2C3E50"/>
                <w:sz w:val="19"/>
              </w:rPr>
              <w:t>Partie 6</w:t>
            </w:r>
          </w:p>
        </w:tc>
        <w:tc>
          <w:tcPr>
            <w:tcW w:type="dxa" w:w="3211"/>
            <w:vAlign w:val="center"/>
            <w:shd w:val="clear" w:color="auto" w:fill="F8F9FA"/>
          </w:tcPr>
          <w:p>
            <w:pPr>
              <w:spacing w:before="80" w:after="80"/>
            </w:pPr>
            <w:r/>
            <w:r>
              <w:rPr>
                <w:rFonts w:ascii="Calibri" w:hAnsi="Calibri"/>
                <w:b w:val="0"/>
                <w:i w:val="0"/>
                <w:color w:val="2C3E50"/>
                <w:sz w:val="19"/>
              </w:rPr>
              <w:t>Murs et divers ouvrages</w:t>
            </w:r>
          </w:p>
        </w:tc>
        <w:tc>
          <w:tcPr>
            <w:tcW w:type="dxa" w:w="3211"/>
            <w:vAlign w:val="center"/>
            <w:shd w:val="clear" w:color="auto" w:fill="F8F9FA"/>
          </w:tcPr>
          <w:p>
            <w:pPr>
              <w:spacing w:before="80" w:after="80"/>
            </w:pPr>
            <w:r/>
            <w:r>
              <w:rPr>
                <w:rFonts w:ascii="Calibri" w:hAnsi="Calibri"/>
                <w:b w:val="0"/>
                <w:i w:val="0"/>
                <w:color w:val="2C3E50"/>
                <w:sz w:val="19"/>
              </w:rPr>
              <w:t>Béton armé, maçonnerie moellons, gabions</w:t>
            </w:r>
          </w:p>
        </w:tc>
      </w:tr>
      <w:tr>
        <w:tc>
          <w:tcPr>
            <w:tcW w:type="dxa" w:w="3211"/>
            <w:vAlign w:val="center"/>
          </w:tcPr>
          <w:p>
            <w:pPr>
              <w:spacing w:before="80" w:after="80"/>
            </w:pPr>
            <w:r/>
            <w:r>
              <w:rPr>
                <w:rFonts w:ascii="Calibri" w:hAnsi="Calibri"/>
                <w:b w:val="0"/>
                <w:i w:val="0"/>
                <w:color w:val="2C3E50"/>
                <w:sz w:val="19"/>
              </w:rPr>
              <w:t>Partie 7</w:t>
            </w:r>
          </w:p>
        </w:tc>
        <w:tc>
          <w:tcPr>
            <w:tcW w:type="dxa" w:w="3211"/>
            <w:vAlign w:val="center"/>
          </w:tcPr>
          <w:p>
            <w:pPr>
              <w:spacing w:before="80" w:after="80"/>
            </w:pPr>
            <w:r/>
            <w:r>
              <w:rPr>
                <w:rFonts w:ascii="Calibri" w:hAnsi="Calibri"/>
                <w:b w:val="0"/>
                <w:i w:val="0"/>
                <w:color w:val="2C3E50"/>
                <w:sz w:val="19"/>
              </w:rPr>
              <w:t>Aménagement paysager</w:t>
            </w:r>
          </w:p>
        </w:tc>
        <w:tc>
          <w:tcPr>
            <w:tcW w:type="dxa" w:w="3211"/>
            <w:vAlign w:val="center"/>
          </w:tcPr>
          <w:p>
            <w:pPr>
              <w:spacing w:before="80" w:after="80"/>
            </w:pPr>
            <w:r/>
            <w:r>
              <w:rPr>
                <w:rFonts w:ascii="Calibri" w:hAnsi="Calibri"/>
                <w:b w:val="0"/>
                <w:i w:val="0"/>
                <w:color w:val="2C3E50"/>
                <w:sz w:val="19"/>
              </w:rPr>
              <w:t>Terre végétale, réseau d'arrosage, plantation arbres</w:t>
            </w:r>
          </w:p>
        </w:tc>
      </w:tr>
      <w:tr>
        <w:tc>
          <w:tcPr>
            <w:tcW w:type="dxa" w:w="3211"/>
            <w:vAlign w:val="center"/>
            <w:shd w:val="clear" w:color="auto" w:fill="F8F9FA"/>
          </w:tcPr>
          <w:p>
            <w:pPr>
              <w:spacing w:before="80" w:after="80"/>
            </w:pPr>
            <w:r/>
            <w:r>
              <w:rPr>
                <w:rFonts w:ascii="Calibri" w:hAnsi="Calibri"/>
                <w:b w:val="0"/>
                <w:i w:val="0"/>
                <w:color w:val="2C3E50"/>
                <w:sz w:val="19"/>
              </w:rPr>
              <w:t>Partie 8</w:t>
            </w:r>
          </w:p>
        </w:tc>
        <w:tc>
          <w:tcPr>
            <w:tcW w:type="dxa" w:w="3211"/>
            <w:vAlign w:val="center"/>
            <w:shd w:val="clear" w:color="auto" w:fill="F8F9FA"/>
          </w:tcPr>
          <w:p>
            <w:pPr>
              <w:spacing w:before="80" w:after="80"/>
            </w:pPr>
            <w:r/>
            <w:r>
              <w:rPr>
                <w:rFonts w:ascii="Calibri" w:hAnsi="Calibri"/>
                <w:b w:val="0"/>
                <w:i w:val="0"/>
                <w:color w:val="2C3E50"/>
                <w:sz w:val="19"/>
              </w:rPr>
              <w:t>Mobilier urbain</w:t>
            </w:r>
          </w:p>
        </w:tc>
        <w:tc>
          <w:tcPr>
            <w:tcW w:type="dxa" w:w="3211"/>
            <w:vAlign w:val="center"/>
            <w:shd w:val="clear" w:color="auto" w:fill="F8F9FA"/>
          </w:tcPr>
          <w:p>
            <w:pPr>
              <w:spacing w:before="80" w:after="80"/>
            </w:pPr>
            <w:r/>
            <w:r>
              <w:rPr>
                <w:rFonts w:ascii="Calibri" w:hAnsi="Calibri"/>
                <w:b w:val="0"/>
                <w:i w:val="0"/>
                <w:color w:val="2C3E50"/>
                <w:sz w:val="19"/>
              </w:rPr>
              <w:t>Corbeilles, bancs en granite</w:t>
            </w:r>
          </w:p>
        </w:tc>
      </w:tr>
    </w:tbl>
    <w:p>
      <w:pPr>
        <w:spacing w:before="0" w:after="120"/>
      </w:pPr>
      <w:r>
        <w:rPr>
          <w:sz w:val="2"/>
        </w:rPr>
        <w:t xml:space="preserve"> </w:t>
      </w:r>
    </w:p>
    <w:p>
      <w:pPr>
        <w:spacing w:before="160" w:after="160"/>
        <w:jc w:val="center"/>
        <w:shd w:val="clear" w:color="auto" w:fill="EBF5FB"/>
      </w:pPr>
      <w:r>
        <w:rPr>
          <w:rFonts w:ascii="Calibri" w:hAnsi="Calibri"/>
          <w:b w:val="0"/>
          <w:i/>
          <w:color w:val="2E86C1"/>
          <w:sz w:val="18"/>
        </w:rPr>
        <w:t>ILLUSTRATION : Insérer ici une carte de localisation des 4 communes – capture Google Maps</w:t>
      </w:r>
    </w:p>
    <w:p>
      <w:pPr>
        <w:spacing w:before="240" w:after="80"/>
      </w:pPr>
      <w:r>
        <w:rPr>
          <w:rFonts w:ascii="Calibri" w:hAnsi="Calibri"/>
          <w:b/>
          <w:i w:val="0"/>
          <w:color w:val="2E86C1"/>
          <w:sz w:val="16"/>
        </w:rPr>
        <w:t xml:space="preserve">● </w:t>
      </w:r>
      <w:r>
        <w:rPr>
          <w:rFonts w:ascii="Calibri" w:hAnsi="Calibri"/>
          <w:b/>
          <w:i/>
          <w:color w:val="0F1B2D"/>
          <w:sz w:val="22"/>
        </w:rPr>
        <w:t>2.1.2 Mes missions sur ce projet</w:t>
      </w:r>
    </w:p>
    <w:p>
      <w:pPr>
        <w:spacing w:before="60" w:after="60" w:line="320" w:lineRule="exact"/>
      </w:pPr>
      <w:r>
        <w:rPr>
          <w:rFonts w:ascii="Calibri" w:hAnsi="Calibri"/>
          <w:b/>
          <w:i w:val="0"/>
          <w:color w:val="0F1B2D"/>
          <w:sz w:val="21"/>
        </w:rPr>
        <w:t>a) Établissement de l'estimation de l'administration</w:t>
      </w:r>
    </w:p>
    <w:p>
      <w:pPr>
        <w:spacing w:before="60" w:after="60" w:line="320" w:lineRule="exact"/>
      </w:pPr>
      <w:r>
        <w:rPr>
          <w:rFonts w:ascii="Calibri" w:hAnsi="Calibri"/>
          <w:b w:val="0"/>
          <w:i w:val="0"/>
          <w:color w:val="2C3E50"/>
          <w:sz w:val="21"/>
        </w:rPr>
        <w:t>Ma première mission sur ce projet a été de participer à l'établissement de l'estimation confidentielle de l'administration. Cette estimation, obligatoire avant tout lancement d'appel d'offres, consiste à évaluer le coût prévisionnel des travaux sur la base des quantités métrées et des prix unitaires de référence.</w:t>
      </w:r>
    </w:p>
    <w:p>
      <w:pPr>
        <w:spacing w:before="60" w:after="60" w:line="320" w:lineRule="exact"/>
      </w:pPr>
      <w:r>
        <w:rPr>
          <w:rFonts w:ascii="Calibri" w:hAnsi="Calibri"/>
          <w:b w:val="0"/>
          <w:i w:val="0"/>
          <w:color w:val="2C3E50"/>
          <w:sz w:val="21"/>
        </w:rPr>
        <w:t>Pour chaque commune, j'ai procédé au métré détaillé des ouvrages projetés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Assainissement :</w:t>
      </w:r>
      <w:r>
        <w:rPr>
          <w:rFonts w:ascii="Calibri" w:hAnsi="Calibri"/>
          <w:b w:val="0"/>
          <w:i w:val="0"/>
          <w:color w:val="2C3E50"/>
          <w:sz w:val="21"/>
        </w:rPr>
        <w:t>calcul des linéaires de tranchées, des volumes de déblais et remblais, des longueurs de canalisations par diamètre (315, 400, 500, 800 et 1000 mm), du nombre de regards et bouches d'égout</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Chaussée :</w:t>
      </w:r>
      <w:r>
        <w:rPr>
          <w:rFonts w:ascii="Calibri" w:hAnsi="Calibri"/>
          <w:b w:val="0"/>
          <w:i w:val="0"/>
          <w:color w:val="2C3E50"/>
          <w:sz w:val="21"/>
        </w:rPr>
        <w:t>calcul des cubatures de terrassement, des volumes de couche de fondation (GNF1) et de couche de base (GNA 0/31,5), des tonnages d'enrobés bitumineux</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Trottoirs :</w:t>
      </w:r>
      <w:r>
        <w:rPr>
          <w:rFonts w:ascii="Calibri" w:hAnsi="Calibri"/>
          <w:b w:val="0"/>
          <w:i w:val="0"/>
          <w:color w:val="2C3E50"/>
          <w:sz w:val="21"/>
        </w:rPr>
        <w:t>métrés des surfaces de revêtement, des linéaires de bordures par type (T1, T3, I2), des volumes de couche de base (GNB)</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Éclairage public :</w:t>
      </w:r>
      <w:r>
        <w:rPr>
          <w:rFonts w:ascii="Calibri" w:hAnsi="Calibri"/>
          <w:b w:val="0"/>
          <w:i w:val="0"/>
          <w:color w:val="2C3E50"/>
          <w:sz w:val="21"/>
        </w:rPr>
        <w:t>linéaires de tranchées et de tubes, nombre de massifs pour candélabres</w:t>
      </w:r>
    </w:p>
    <w:p>
      <w:pPr>
        <w:spacing w:before="60" w:after="60" w:line="320" w:lineRule="exact"/>
      </w:pPr>
      <w:r>
        <w:rPr>
          <w:rFonts w:ascii="Calibri" w:hAnsi="Calibri"/>
          <w:b w:val="0"/>
          <w:i w:val="0"/>
          <w:color w:val="2C3E50"/>
          <w:sz w:val="21"/>
        </w:rPr>
        <w:t>Pour la commune d'Ouaoumana par exemple, les principaux métrés que j'ai établis sont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3211"/>
        <w:gridCol w:w="3211"/>
        <w:gridCol w:w="3211"/>
      </w:tblGrid>
      <w:tr>
        <w:tc>
          <w:tcPr>
            <w:tcW w:type="dxa" w:w="3211"/>
            <w:vAlign w:val="center"/>
            <w:shd w:val="clear" w:color="auto" w:fill="0F1B2D"/>
          </w:tcPr>
          <w:p>
            <w:pPr>
              <w:spacing w:before="80" w:after="80"/>
              <w:jc w:val="center"/>
            </w:pPr>
            <w:r/>
            <w:r>
              <w:rPr>
                <w:rFonts w:ascii="Calibri" w:hAnsi="Calibri"/>
                <w:b/>
                <w:i w:val="0"/>
                <w:color w:val="FFFFFF"/>
                <w:sz w:val="19"/>
              </w:rPr>
              <w:t>Ouvrage</w:t>
            </w:r>
          </w:p>
        </w:tc>
        <w:tc>
          <w:tcPr>
            <w:tcW w:type="dxa" w:w="3211"/>
            <w:vAlign w:val="center"/>
            <w:shd w:val="clear" w:color="auto" w:fill="0F1B2D"/>
          </w:tcPr>
          <w:p>
            <w:pPr>
              <w:spacing w:before="80" w:after="80"/>
              <w:jc w:val="center"/>
            </w:pPr>
            <w:r/>
            <w:r>
              <w:rPr>
                <w:rFonts w:ascii="Calibri" w:hAnsi="Calibri"/>
                <w:b/>
                <w:i w:val="0"/>
                <w:color w:val="FFFFFF"/>
                <w:sz w:val="19"/>
              </w:rPr>
              <w:t>Quantité</w:t>
            </w:r>
          </w:p>
        </w:tc>
        <w:tc>
          <w:tcPr>
            <w:tcW w:type="dxa" w:w="3211"/>
            <w:vAlign w:val="center"/>
            <w:shd w:val="clear" w:color="auto" w:fill="0F1B2D"/>
          </w:tcPr>
          <w:p>
            <w:pPr>
              <w:spacing w:before="80" w:after="80"/>
              <w:jc w:val="center"/>
            </w:pPr>
            <w:r/>
            <w:r>
              <w:rPr>
                <w:rFonts w:ascii="Calibri" w:hAnsi="Calibri"/>
                <w:b/>
                <w:i w:val="0"/>
                <w:color w:val="FFFFFF"/>
                <w:sz w:val="19"/>
              </w:rPr>
              <w:t>Unité</w:t>
            </w:r>
          </w:p>
        </w:tc>
      </w:tr>
      <w:tr>
        <w:tc>
          <w:tcPr>
            <w:tcW w:type="dxa" w:w="3211"/>
            <w:vAlign w:val="center"/>
          </w:tcPr>
          <w:p>
            <w:pPr>
              <w:spacing w:before="80" w:after="80"/>
            </w:pPr>
            <w:r/>
            <w:r>
              <w:rPr>
                <w:rFonts w:ascii="Calibri" w:hAnsi="Calibri"/>
                <w:b w:val="0"/>
                <w:i w:val="0"/>
                <w:color w:val="2C3E50"/>
                <w:sz w:val="19"/>
              </w:rPr>
              <w:t>Tranchées assainissement</w:t>
            </w:r>
          </w:p>
        </w:tc>
        <w:tc>
          <w:tcPr>
            <w:tcW w:type="dxa" w:w="3211"/>
            <w:vAlign w:val="center"/>
          </w:tcPr>
          <w:p>
            <w:pPr>
              <w:spacing w:before="80" w:after="80"/>
            </w:pPr>
            <w:r/>
            <w:r>
              <w:rPr>
                <w:rFonts w:ascii="Calibri" w:hAnsi="Calibri"/>
                <w:b w:val="0"/>
                <w:i w:val="0"/>
                <w:color w:val="2C3E50"/>
                <w:sz w:val="19"/>
              </w:rPr>
              <w:t>3 620</w:t>
            </w:r>
          </w:p>
        </w:tc>
        <w:tc>
          <w:tcPr>
            <w:tcW w:type="dxa" w:w="3211"/>
            <w:vAlign w:val="center"/>
          </w:tcPr>
          <w:p>
            <w:pPr>
              <w:spacing w:before="80" w:after="80"/>
            </w:pPr>
            <w:r/>
            <w:r>
              <w:rPr>
                <w:rFonts w:ascii="Calibri" w:hAnsi="Calibri"/>
                <w:b w:val="0"/>
                <w:i w:val="0"/>
                <w:color w:val="2C3E50"/>
                <w:sz w:val="19"/>
              </w:rPr>
              <w:t>m³</w:t>
            </w:r>
          </w:p>
        </w:tc>
      </w:tr>
      <w:tr>
        <w:tc>
          <w:tcPr>
            <w:tcW w:type="dxa" w:w="3211"/>
            <w:vAlign w:val="center"/>
            <w:shd w:val="clear" w:color="auto" w:fill="F8F9FA"/>
          </w:tcPr>
          <w:p>
            <w:pPr>
              <w:spacing w:before="80" w:after="80"/>
            </w:pPr>
            <w:r/>
            <w:r>
              <w:rPr>
                <w:rFonts w:ascii="Calibri" w:hAnsi="Calibri"/>
                <w:b w:val="0"/>
                <w:i w:val="0"/>
                <w:color w:val="2C3E50"/>
                <w:sz w:val="19"/>
              </w:rPr>
              <w:t>Buses PEHD Ø400</w:t>
            </w:r>
          </w:p>
        </w:tc>
        <w:tc>
          <w:tcPr>
            <w:tcW w:type="dxa" w:w="3211"/>
            <w:vAlign w:val="center"/>
            <w:shd w:val="clear" w:color="auto" w:fill="F8F9FA"/>
          </w:tcPr>
          <w:p>
            <w:pPr>
              <w:spacing w:before="80" w:after="80"/>
            </w:pPr>
            <w:r/>
            <w:r>
              <w:rPr>
                <w:rFonts w:ascii="Calibri" w:hAnsi="Calibri"/>
                <w:b w:val="0"/>
                <w:i w:val="0"/>
                <w:color w:val="2C3E50"/>
                <w:sz w:val="19"/>
              </w:rPr>
              <w:t>1 160</w:t>
            </w:r>
          </w:p>
        </w:tc>
        <w:tc>
          <w:tcPr>
            <w:tcW w:type="dxa" w:w="3211"/>
            <w:vAlign w:val="center"/>
            <w:shd w:val="clear" w:color="auto" w:fill="F8F9FA"/>
          </w:tcPr>
          <w:p>
            <w:pPr>
              <w:spacing w:before="80" w:after="80"/>
            </w:pPr>
            <w:r/>
            <w:r>
              <w:rPr>
                <w:rFonts w:ascii="Calibri" w:hAnsi="Calibri"/>
                <w:b w:val="0"/>
                <w:i w:val="0"/>
                <w:color w:val="2C3E50"/>
                <w:sz w:val="19"/>
              </w:rPr>
              <w:t>ml</w:t>
            </w:r>
          </w:p>
        </w:tc>
      </w:tr>
      <w:tr>
        <w:tc>
          <w:tcPr>
            <w:tcW w:type="dxa" w:w="3211"/>
            <w:vAlign w:val="center"/>
          </w:tcPr>
          <w:p>
            <w:pPr>
              <w:spacing w:before="80" w:after="80"/>
            </w:pPr>
            <w:r/>
            <w:r>
              <w:rPr>
                <w:rFonts w:ascii="Calibri" w:hAnsi="Calibri"/>
                <w:b w:val="0"/>
                <w:i w:val="0"/>
                <w:color w:val="2C3E50"/>
                <w:sz w:val="19"/>
              </w:rPr>
              <w:t>Buses PEHD Ø500</w:t>
            </w:r>
          </w:p>
        </w:tc>
        <w:tc>
          <w:tcPr>
            <w:tcW w:type="dxa" w:w="3211"/>
            <w:vAlign w:val="center"/>
          </w:tcPr>
          <w:p>
            <w:pPr>
              <w:spacing w:before="80" w:after="80"/>
            </w:pPr>
            <w:r/>
            <w:r>
              <w:rPr>
                <w:rFonts w:ascii="Calibri" w:hAnsi="Calibri"/>
                <w:b w:val="0"/>
                <w:i w:val="0"/>
                <w:color w:val="2C3E50"/>
                <w:sz w:val="19"/>
              </w:rPr>
              <w:t>1 210</w:t>
            </w:r>
          </w:p>
        </w:tc>
        <w:tc>
          <w:tcPr>
            <w:tcW w:type="dxa" w:w="3211"/>
            <w:vAlign w:val="center"/>
          </w:tcPr>
          <w:p>
            <w:pPr>
              <w:spacing w:before="80" w:after="80"/>
            </w:pPr>
            <w:r/>
            <w:r>
              <w:rPr>
                <w:rFonts w:ascii="Calibri" w:hAnsi="Calibri"/>
                <w:b w:val="0"/>
                <w:i w:val="0"/>
                <w:color w:val="2C3E50"/>
                <w:sz w:val="19"/>
              </w:rPr>
              <w:t>ml</w:t>
            </w:r>
          </w:p>
        </w:tc>
      </w:tr>
      <w:tr>
        <w:tc>
          <w:tcPr>
            <w:tcW w:type="dxa" w:w="3211"/>
            <w:vAlign w:val="center"/>
            <w:shd w:val="clear" w:color="auto" w:fill="F8F9FA"/>
          </w:tcPr>
          <w:p>
            <w:pPr>
              <w:spacing w:before="80" w:after="80"/>
            </w:pPr>
            <w:r/>
            <w:r>
              <w:rPr>
                <w:rFonts w:ascii="Calibri" w:hAnsi="Calibri"/>
                <w:b w:val="0"/>
                <w:i w:val="0"/>
                <w:color w:val="2C3E50"/>
                <w:sz w:val="19"/>
              </w:rPr>
              <w:t>Regards de visite</w:t>
            </w:r>
          </w:p>
        </w:tc>
        <w:tc>
          <w:tcPr>
            <w:tcW w:type="dxa" w:w="3211"/>
            <w:vAlign w:val="center"/>
            <w:shd w:val="clear" w:color="auto" w:fill="F8F9FA"/>
          </w:tcPr>
          <w:p>
            <w:pPr>
              <w:spacing w:before="80" w:after="80"/>
            </w:pPr>
            <w:r/>
            <w:r>
              <w:rPr>
                <w:rFonts w:ascii="Calibri" w:hAnsi="Calibri"/>
                <w:b w:val="0"/>
                <w:i w:val="0"/>
                <w:color w:val="2C3E50"/>
                <w:sz w:val="19"/>
              </w:rPr>
              <w:t>56</w:t>
            </w:r>
          </w:p>
        </w:tc>
        <w:tc>
          <w:tcPr>
            <w:tcW w:type="dxa" w:w="3211"/>
            <w:vAlign w:val="center"/>
            <w:shd w:val="clear" w:color="auto" w:fill="F8F9FA"/>
          </w:tcPr>
          <w:p>
            <w:pPr>
              <w:spacing w:before="80" w:after="80"/>
            </w:pPr>
            <w:r/>
            <w:r>
              <w:rPr>
                <w:rFonts w:ascii="Calibri" w:hAnsi="Calibri"/>
                <w:b w:val="0"/>
                <w:i w:val="0"/>
                <w:color w:val="2C3E50"/>
                <w:sz w:val="19"/>
              </w:rPr>
              <w:t>U</w:t>
            </w:r>
          </w:p>
        </w:tc>
      </w:tr>
      <w:tr>
        <w:tc>
          <w:tcPr>
            <w:tcW w:type="dxa" w:w="3211"/>
            <w:vAlign w:val="center"/>
          </w:tcPr>
          <w:p>
            <w:pPr>
              <w:spacing w:before="80" w:after="80"/>
            </w:pPr>
            <w:r/>
            <w:r>
              <w:rPr>
                <w:rFonts w:ascii="Calibri" w:hAnsi="Calibri"/>
                <w:b w:val="0"/>
                <w:i w:val="0"/>
                <w:color w:val="2C3E50"/>
                <w:sz w:val="19"/>
              </w:rPr>
              <w:t>Terrassement chaussée</w:t>
            </w:r>
          </w:p>
        </w:tc>
        <w:tc>
          <w:tcPr>
            <w:tcW w:type="dxa" w:w="3211"/>
            <w:vAlign w:val="center"/>
          </w:tcPr>
          <w:p>
            <w:pPr>
              <w:spacing w:before="80" w:after="80"/>
            </w:pPr>
            <w:r/>
            <w:r>
              <w:rPr>
                <w:rFonts w:ascii="Calibri" w:hAnsi="Calibri"/>
                <w:b w:val="0"/>
                <w:i w:val="0"/>
                <w:color w:val="2C3E50"/>
                <w:sz w:val="19"/>
              </w:rPr>
              <w:t>4 200</w:t>
            </w:r>
          </w:p>
        </w:tc>
        <w:tc>
          <w:tcPr>
            <w:tcW w:type="dxa" w:w="3211"/>
            <w:vAlign w:val="center"/>
          </w:tcPr>
          <w:p>
            <w:pPr>
              <w:spacing w:before="80" w:after="80"/>
            </w:pPr>
            <w:r/>
            <w:r>
              <w:rPr>
                <w:rFonts w:ascii="Calibri" w:hAnsi="Calibri"/>
                <w:b w:val="0"/>
                <w:i w:val="0"/>
                <w:color w:val="2C3E50"/>
                <w:sz w:val="19"/>
              </w:rPr>
              <w:t>m³</w:t>
            </w:r>
          </w:p>
        </w:tc>
      </w:tr>
      <w:tr>
        <w:tc>
          <w:tcPr>
            <w:tcW w:type="dxa" w:w="3211"/>
            <w:vAlign w:val="center"/>
            <w:shd w:val="clear" w:color="auto" w:fill="F8F9FA"/>
          </w:tcPr>
          <w:p>
            <w:pPr>
              <w:spacing w:before="80" w:after="80"/>
            </w:pPr>
            <w:r/>
            <w:r>
              <w:rPr>
                <w:rFonts w:ascii="Calibri" w:hAnsi="Calibri"/>
                <w:b w:val="0"/>
                <w:i w:val="0"/>
                <w:color w:val="2C3E50"/>
                <w:sz w:val="19"/>
              </w:rPr>
              <w:t>Couche de fondation GNF1</w:t>
            </w:r>
          </w:p>
        </w:tc>
        <w:tc>
          <w:tcPr>
            <w:tcW w:type="dxa" w:w="3211"/>
            <w:vAlign w:val="center"/>
            <w:shd w:val="clear" w:color="auto" w:fill="F8F9FA"/>
          </w:tcPr>
          <w:p>
            <w:pPr>
              <w:spacing w:before="80" w:after="80"/>
            </w:pPr>
            <w:r/>
            <w:r>
              <w:rPr>
                <w:rFonts w:ascii="Calibri" w:hAnsi="Calibri"/>
                <w:b w:val="0"/>
                <w:i w:val="0"/>
                <w:color w:val="2C3E50"/>
                <w:sz w:val="19"/>
              </w:rPr>
              <w:t>1 560</w:t>
            </w:r>
          </w:p>
        </w:tc>
        <w:tc>
          <w:tcPr>
            <w:tcW w:type="dxa" w:w="3211"/>
            <w:vAlign w:val="center"/>
            <w:shd w:val="clear" w:color="auto" w:fill="F8F9FA"/>
          </w:tcPr>
          <w:p>
            <w:pPr>
              <w:spacing w:before="80" w:after="80"/>
            </w:pPr>
            <w:r/>
            <w:r>
              <w:rPr>
                <w:rFonts w:ascii="Calibri" w:hAnsi="Calibri"/>
                <w:b w:val="0"/>
                <w:i w:val="0"/>
                <w:color w:val="2C3E50"/>
                <w:sz w:val="19"/>
              </w:rPr>
              <w:t>m³</w:t>
            </w:r>
          </w:p>
        </w:tc>
      </w:tr>
      <w:tr>
        <w:tc>
          <w:tcPr>
            <w:tcW w:type="dxa" w:w="3211"/>
            <w:vAlign w:val="center"/>
          </w:tcPr>
          <w:p>
            <w:pPr>
              <w:spacing w:before="80" w:after="80"/>
            </w:pPr>
            <w:r/>
            <w:r>
              <w:rPr>
                <w:rFonts w:ascii="Calibri" w:hAnsi="Calibri"/>
                <w:b w:val="0"/>
                <w:i w:val="0"/>
                <w:color w:val="2C3E50"/>
                <w:sz w:val="19"/>
              </w:rPr>
              <w:t>Enrobés EB 0/10</w:t>
            </w:r>
          </w:p>
        </w:tc>
        <w:tc>
          <w:tcPr>
            <w:tcW w:type="dxa" w:w="3211"/>
            <w:vAlign w:val="center"/>
          </w:tcPr>
          <w:p>
            <w:pPr>
              <w:spacing w:before="80" w:after="80"/>
            </w:pPr>
            <w:r/>
            <w:r>
              <w:rPr>
                <w:rFonts w:ascii="Calibri" w:hAnsi="Calibri"/>
                <w:b w:val="0"/>
                <w:i w:val="0"/>
                <w:color w:val="2C3E50"/>
                <w:sz w:val="19"/>
              </w:rPr>
              <w:t>2 175</w:t>
            </w:r>
          </w:p>
        </w:tc>
        <w:tc>
          <w:tcPr>
            <w:tcW w:type="dxa" w:w="3211"/>
            <w:vAlign w:val="center"/>
          </w:tcPr>
          <w:p>
            <w:pPr>
              <w:spacing w:before="80" w:after="80"/>
            </w:pPr>
            <w:r/>
            <w:r>
              <w:rPr>
                <w:rFonts w:ascii="Calibri" w:hAnsi="Calibri"/>
                <w:b w:val="0"/>
                <w:i w:val="0"/>
                <w:color w:val="2C3E50"/>
                <w:sz w:val="19"/>
              </w:rPr>
              <w:t>T</w:t>
            </w:r>
          </w:p>
        </w:tc>
      </w:tr>
      <w:tr>
        <w:tc>
          <w:tcPr>
            <w:tcW w:type="dxa" w:w="3211"/>
            <w:vAlign w:val="center"/>
            <w:shd w:val="clear" w:color="auto" w:fill="F8F9FA"/>
          </w:tcPr>
          <w:p>
            <w:pPr>
              <w:spacing w:before="80" w:after="80"/>
            </w:pPr>
            <w:r/>
            <w:r>
              <w:rPr>
                <w:rFonts w:ascii="Calibri" w:hAnsi="Calibri"/>
                <w:b w:val="0"/>
                <w:i w:val="0"/>
                <w:color w:val="2C3E50"/>
                <w:sz w:val="19"/>
              </w:rPr>
              <w:t>GBB 0/14</w:t>
            </w:r>
          </w:p>
        </w:tc>
        <w:tc>
          <w:tcPr>
            <w:tcW w:type="dxa" w:w="3211"/>
            <w:vAlign w:val="center"/>
            <w:shd w:val="clear" w:color="auto" w:fill="F8F9FA"/>
          </w:tcPr>
          <w:p>
            <w:pPr>
              <w:spacing w:before="80" w:after="80"/>
            </w:pPr>
            <w:r/>
            <w:r>
              <w:rPr>
                <w:rFonts w:ascii="Calibri" w:hAnsi="Calibri"/>
                <w:b w:val="0"/>
                <w:i w:val="0"/>
                <w:color w:val="2C3E50"/>
                <w:sz w:val="19"/>
              </w:rPr>
              <w:t>1 245</w:t>
            </w:r>
          </w:p>
        </w:tc>
        <w:tc>
          <w:tcPr>
            <w:tcW w:type="dxa" w:w="3211"/>
            <w:vAlign w:val="center"/>
            <w:shd w:val="clear" w:color="auto" w:fill="F8F9FA"/>
          </w:tcPr>
          <w:p>
            <w:pPr>
              <w:spacing w:before="80" w:after="80"/>
            </w:pPr>
            <w:r/>
            <w:r>
              <w:rPr>
                <w:rFonts w:ascii="Calibri" w:hAnsi="Calibri"/>
                <w:b w:val="0"/>
                <w:i w:val="0"/>
                <w:color w:val="2C3E50"/>
                <w:sz w:val="19"/>
              </w:rPr>
              <w:t>T</w:t>
            </w:r>
          </w:p>
        </w:tc>
      </w:tr>
      <w:tr>
        <w:tc>
          <w:tcPr>
            <w:tcW w:type="dxa" w:w="3211"/>
            <w:vAlign w:val="center"/>
          </w:tcPr>
          <w:p>
            <w:pPr>
              <w:spacing w:before="80" w:after="80"/>
            </w:pPr>
            <w:r/>
            <w:r>
              <w:rPr>
                <w:rFonts w:ascii="Calibri" w:hAnsi="Calibri"/>
                <w:b w:val="0"/>
                <w:i w:val="0"/>
                <w:color w:val="2C3E50"/>
                <w:sz w:val="19"/>
              </w:rPr>
              <w:t>Bordures T3</w:t>
            </w:r>
          </w:p>
        </w:tc>
        <w:tc>
          <w:tcPr>
            <w:tcW w:type="dxa" w:w="3211"/>
            <w:vAlign w:val="center"/>
          </w:tcPr>
          <w:p>
            <w:pPr>
              <w:spacing w:before="80" w:after="80"/>
            </w:pPr>
            <w:r/>
            <w:r>
              <w:rPr>
                <w:rFonts w:ascii="Calibri" w:hAnsi="Calibri"/>
                <w:b w:val="0"/>
                <w:i w:val="0"/>
                <w:color w:val="2C3E50"/>
                <w:sz w:val="19"/>
              </w:rPr>
              <w:t>4 800</w:t>
            </w:r>
          </w:p>
        </w:tc>
        <w:tc>
          <w:tcPr>
            <w:tcW w:type="dxa" w:w="3211"/>
            <w:vAlign w:val="center"/>
          </w:tcPr>
          <w:p>
            <w:pPr>
              <w:spacing w:before="80" w:after="80"/>
            </w:pPr>
            <w:r/>
            <w:r>
              <w:rPr>
                <w:rFonts w:ascii="Calibri" w:hAnsi="Calibri"/>
                <w:b w:val="0"/>
                <w:i w:val="0"/>
                <w:color w:val="2C3E50"/>
                <w:sz w:val="19"/>
              </w:rPr>
              <w:t>ml</w:t>
            </w:r>
          </w:p>
        </w:tc>
      </w:tr>
      <w:tr>
        <w:tc>
          <w:tcPr>
            <w:tcW w:type="dxa" w:w="3211"/>
            <w:vAlign w:val="center"/>
            <w:shd w:val="clear" w:color="auto" w:fill="F8F9FA"/>
          </w:tcPr>
          <w:p>
            <w:pPr>
              <w:spacing w:before="80" w:after="80"/>
            </w:pPr>
            <w:r/>
            <w:r>
              <w:rPr>
                <w:rFonts w:ascii="Calibri" w:hAnsi="Calibri"/>
                <w:b w:val="0"/>
                <w:i w:val="0"/>
                <w:color w:val="2C3E50"/>
                <w:sz w:val="19"/>
              </w:rPr>
              <w:t>Bordures T1</w:t>
            </w:r>
          </w:p>
        </w:tc>
        <w:tc>
          <w:tcPr>
            <w:tcW w:type="dxa" w:w="3211"/>
            <w:vAlign w:val="center"/>
            <w:shd w:val="clear" w:color="auto" w:fill="F8F9FA"/>
          </w:tcPr>
          <w:p>
            <w:pPr>
              <w:spacing w:before="80" w:after="80"/>
            </w:pPr>
            <w:r/>
            <w:r>
              <w:rPr>
                <w:rFonts w:ascii="Calibri" w:hAnsi="Calibri"/>
                <w:b w:val="0"/>
                <w:i w:val="0"/>
                <w:color w:val="2C3E50"/>
                <w:sz w:val="19"/>
              </w:rPr>
              <w:t>5 890</w:t>
            </w:r>
          </w:p>
        </w:tc>
        <w:tc>
          <w:tcPr>
            <w:tcW w:type="dxa" w:w="3211"/>
            <w:vAlign w:val="center"/>
            <w:shd w:val="clear" w:color="auto" w:fill="F8F9FA"/>
          </w:tcPr>
          <w:p>
            <w:pPr>
              <w:spacing w:before="80" w:after="80"/>
            </w:pPr>
            <w:r/>
            <w:r>
              <w:rPr>
                <w:rFonts w:ascii="Calibri" w:hAnsi="Calibri"/>
                <w:b w:val="0"/>
                <w:i w:val="0"/>
                <w:color w:val="2C3E50"/>
                <w:sz w:val="19"/>
              </w:rPr>
              <w:t>ml</w:t>
            </w:r>
          </w:p>
        </w:tc>
      </w:tr>
      <w:tr>
        <w:tc>
          <w:tcPr>
            <w:tcW w:type="dxa" w:w="3211"/>
            <w:vAlign w:val="center"/>
          </w:tcPr>
          <w:p>
            <w:pPr>
              <w:spacing w:before="80" w:after="80"/>
            </w:pPr>
            <w:r/>
            <w:r>
              <w:rPr>
                <w:rFonts w:ascii="Calibri" w:hAnsi="Calibri"/>
                <w:b w:val="0"/>
                <w:i w:val="0"/>
                <w:color w:val="2C3E50"/>
                <w:sz w:val="19"/>
              </w:rPr>
              <w:t>Revêtement carreaux striés</w:t>
            </w:r>
          </w:p>
        </w:tc>
        <w:tc>
          <w:tcPr>
            <w:tcW w:type="dxa" w:w="3211"/>
            <w:vAlign w:val="center"/>
          </w:tcPr>
          <w:p>
            <w:pPr>
              <w:spacing w:before="80" w:after="80"/>
            </w:pPr>
            <w:r/>
            <w:r>
              <w:rPr>
                <w:rFonts w:ascii="Calibri" w:hAnsi="Calibri"/>
                <w:b w:val="0"/>
                <w:i w:val="0"/>
                <w:color w:val="2C3E50"/>
                <w:sz w:val="19"/>
              </w:rPr>
              <w:t>11 500</w:t>
            </w:r>
          </w:p>
        </w:tc>
        <w:tc>
          <w:tcPr>
            <w:tcW w:type="dxa" w:w="3211"/>
            <w:vAlign w:val="center"/>
          </w:tcPr>
          <w:p>
            <w:pPr>
              <w:spacing w:before="80" w:after="80"/>
            </w:pPr>
            <w:r/>
            <w:r>
              <w:rPr>
                <w:rFonts w:ascii="Calibri" w:hAnsi="Calibri"/>
                <w:b w:val="0"/>
                <w:i w:val="0"/>
                <w:color w:val="2C3E50"/>
                <w:sz w:val="19"/>
              </w:rPr>
              <w:t>m²</w:t>
            </w:r>
          </w:p>
        </w:tc>
      </w:tr>
      <w:tr>
        <w:tc>
          <w:tcPr>
            <w:tcW w:type="dxa" w:w="3211"/>
            <w:vAlign w:val="center"/>
            <w:shd w:val="clear" w:color="auto" w:fill="F8F9FA"/>
          </w:tcPr>
          <w:p>
            <w:pPr>
              <w:spacing w:before="80" w:after="80"/>
            </w:pPr>
            <w:r/>
            <w:r>
              <w:rPr>
                <w:rFonts w:ascii="Calibri" w:hAnsi="Calibri"/>
                <w:b w:val="0"/>
                <w:i w:val="0"/>
                <w:color w:val="2C3E50"/>
                <w:sz w:val="19"/>
              </w:rPr>
              <w:t>Massifs candélabres</w:t>
            </w:r>
          </w:p>
        </w:tc>
        <w:tc>
          <w:tcPr>
            <w:tcW w:type="dxa" w:w="3211"/>
            <w:vAlign w:val="center"/>
            <w:shd w:val="clear" w:color="auto" w:fill="F8F9FA"/>
          </w:tcPr>
          <w:p>
            <w:pPr>
              <w:spacing w:before="80" w:after="80"/>
            </w:pPr>
            <w:r/>
            <w:r>
              <w:rPr>
                <w:rFonts w:ascii="Calibri" w:hAnsi="Calibri"/>
                <w:b w:val="0"/>
                <w:i w:val="0"/>
                <w:color w:val="2C3E50"/>
                <w:sz w:val="19"/>
              </w:rPr>
              <w:t>163</w:t>
            </w:r>
          </w:p>
        </w:tc>
        <w:tc>
          <w:tcPr>
            <w:tcW w:type="dxa" w:w="3211"/>
            <w:vAlign w:val="center"/>
            <w:shd w:val="clear" w:color="auto" w:fill="F8F9FA"/>
          </w:tcPr>
          <w:p>
            <w:pPr>
              <w:spacing w:before="80" w:after="80"/>
            </w:pPr>
            <w:r/>
            <w:r>
              <w:rPr>
                <w:rFonts w:ascii="Calibri" w:hAnsi="Calibri"/>
                <w:b w:val="0"/>
                <w:i w:val="0"/>
                <w:color w:val="2C3E50"/>
                <w:sz w:val="19"/>
              </w:rPr>
              <w:t>U</w:t>
            </w:r>
          </w:p>
        </w:tc>
      </w:tr>
    </w:tbl>
    <w:p>
      <w:pPr>
        <w:spacing w:before="0" w:after="120"/>
      </w:pPr>
      <w:r>
        <w:rPr>
          <w:sz w:val="2"/>
        </w:rPr>
        <w:t xml:space="preserve"> </w:t>
      </w:r>
    </w:p>
    <w:p>
      <w:pPr>
        <w:spacing w:before="60" w:after="60" w:line="320" w:lineRule="exact"/>
      </w:pPr>
      <w:r>
        <w:rPr>
          <w:rFonts w:ascii="Calibri" w:hAnsi="Calibri"/>
          <w:b w:val="0"/>
          <w:i w:val="0"/>
          <w:color w:val="2C3E50"/>
          <w:sz w:val="21"/>
        </w:rPr>
        <w:t>La méthode de métré employée s'appuyait sur les plans de projet fournis par le bureau d'études maître d'œuvre, complétés par des relevés sur site. Les quantités ont été calculées à l'aide de tableurs Excel structurés, avec des formules de calcul vérifiables.</w:t>
      </w:r>
    </w:p>
    <w:p>
      <w:pPr>
        <w:spacing w:before="160" w:after="160"/>
        <w:jc w:val="center"/>
        <w:shd w:val="clear" w:color="auto" w:fill="EBF5FB"/>
      </w:pPr>
      <w:r>
        <w:rPr>
          <w:rFonts w:ascii="Calibri" w:hAnsi="Calibri"/>
          <w:b w:val="0"/>
          <w:i/>
          <w:color w:val="2E86C1"/>
          <w:sz w:val="18"/>
        </w:rPr>
        <w:t>ILLUSTRATION : Insérer ici un extrait du bordereau de prix – Détail estimatif (anonymisé)</w:t>
      </w:r>
    </w:p>
    <w:p>
      <w:pPr>
        <w:spacing w:before="60" w:after="60" w:line="320" w:lineRule="exact"/>
      </w:pPr>
      <w:r>
        <w:rPr>
          <w:rFonts w:ascii="Calibri" w:hAnsi="Calibri"/>
          <w:b/>
          <w:i w:val="0"/>
          <w:color w:val="0F1B2D"/>
          <w:sz w:val="21"/>
        </w:rPr>
        <w:t>b) Préparation du dossier de consultation des entreprises</w:t>
      </w:r>
    </w:p>
    <w:p>
      <w:pPr>
        <w:spacing w:before="60" w:after="60" w:line="320" w:lineRule="exact"/>
      </w:pPr>
      <w:r>
        <w:rPr>
          <w:rFonts w:ascii="Calibri" w:hAnsi="Calibri"/>
          <w:b w:val="0"/>
          <w:i w:val="0"/>
          <w:color w:val="2C3E50"/>
          <w:sz w:val="21"/>
        </w:rPr>
        <w:t>En tant que technicien études, j'ai participé à la constitution du dossier d'appel d'offres, qui comprenait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w:t>
      </w:r>
      <w:r>
        <w:rPr>
          <w:rFonts w:ascii="Calibri" w:hAnsi="Calibri"/>
          <w:b/>
          <w:i w:val="0"/>
          <w:color w:val="0F1B2D"/>
          <w:sz w:val="21"/>
        </w:rPr>
        <w:t>Cahier des Prescriptions Spéciales (CPS)</w:t>
      </w:r>
      <w:r>
        <w:rPr>
          <w:rFonts w:ascii="Calibri" w:hAnsi="Calibri"/>
          <w:b w:val="0"/>
          <w:i w:val="0"/>
          <w:color w:val="2C3E50"/>
          <w:sz w:val="21"/>
        </w:rPr>
        <w:t>: document contractuel définissant les clauses administratives et techniques du marché</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w:t>
      </w:r>
      <w:r>
        <w:rPr>
          <w:rFonts w:ascii="Calibri" w:hAnsi="Calibri"/>
          <w:b/>
          <w:i w:val="0"/>
          <w:color w:val="0F1B2D"/>
          <w:sz w:val="21"/>
        </w:rPr>
        <w:t>Règlement de Consultation (RC)</w:t>
      </w:r>
      <w:r>
        <w:rPr>
          <w:rFonts w:ascii="Calibri" w:hAnsi="Calibri"/>
          <w:b w:val="0"/>
          <w:i w:val="0"/>
          <w:color w:val="2C3E50"/>
          <w:sz w:val="21"/>
        </w:rPr>
        <w:t>: définissant les conditions de participation et les critères de jugement des offres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w:t>
      </w:r>
      <w:r>
        <w:rPr>
          <w:rFonts w:ascii="Calibri" w:hAnsi="Calibri"/>
          <w:b/>
          <w:i w:val="0"/>
          <w:color w:val="0F1B2D"/>
          <w:sz w:val="21"/>
        </w:rPr>
        <w:t>Bordereau des Prix – Détail Estimatif (BPDE)</w:t>
      </w:r>
      <w:r>
        <w:rPr>
          <w:rFonts w:ascii="Calibri" w:hAnsi="Calibri"/>
          <w:b w:val="0"/>
          <w:i w:val="0"/>
          <w:color w:val="2C3E50"/>
          <w:sz w:val="21"/>
        </w:rPr>
        <w:t>: document à remplir par les soumissionnaires avec leurs prix unitaires et montants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w:t>
      </w:r>
      <w:r>
        <w:rPr>
          <w:rFonts w:ascii="Calibri" w:hAnsi="Calibri"/>
          <w:b/>
          <w:i w:val="0"/>
          <w:color w:val="0F1B2D"/>
          <w:sz w:val="21"/>
        </w:rPr>
        <w:t>plans et pièces graphiques</w:t>
      </w:r>
      <w:r>
        <w:rPr>
          <w:rFonts w:ascii="Calibri" w:hAnsi="Calibri"/>
          <w:b w:val="0"/>
          <w:i w:val="0"/>
          <w:color w:val="2C3E50"/>
          <w:sz w:val="21"/>
        </w:rPr>
        <w:t>: plans d'aménagement, profils, coupes types</w:t>
      </w:r>
    </w:p>
    <w:p>
      <w:pPr>
        <w:spacing w:before="60" w:after="60" w:line="320" w:lineRule="exact"/>
      </w:pPr>
      <w:r>
        <w:rPr>
          <w:rFonts w:ascii="Calibri" w:hAnsi="Calibri"/>
          <w:b w:val="0"/>
          <w:i w:val="0"/>
          <w:color w:val="2C3E50"/>
          <w:sz w:val="21"/>
        </w:rPr>
        <w:t>Ma contribution a porté principalement sur la vérification de la cohérence entre le CPS (description technique des travaux) et le BPDE (quantités et nomenclature des prix). J'ai également vérifié que chaque poste du bordereau correspondait bien à un ouvrage décrit dans le cahier des charges.</w:t>
      </w:r>
    </w:p>
    <w:tbl>
      <w:tblPr>
        <w:tblW w:type="auto" w:w="0"/>
        <w:jc w:val="center"/>
        <w:tblLook w:firstColumn="1" w:firstRow="1" w:lastColumn="0" w:lastRow="0" w:noHBand="0" w:noVBand="1" w:val="04A0"/>
        <w:tblBorders>
          <w:top w:val="single" w:sz="6" w:space="0" w:color="E8ECF0"/>
          <w:left w:val="none" w:sz="0" w:space="0" w:color="auto"/>
          <w:bottom w:val="single" w:sz="8" w:space="0" w:color="2E86C1"/>
          <w:right w:val="none" w:sz="0" w:space="0" w:color="auto"/>
          <w:insideH w:val="single" w:sz="2" w:space="0" w:color="E8ECF0"/>
          <w:insideV w:val="none" w:sz="0" w:space="0" w:color="auto"/>
        </w:tblBorders>
        <w:tblCellMar>
          <w:top w:w="100" w:type="dxa"/>
          <w:left w:w="100" w:type="dxa"/>
          <w:bottom w:w="60" w:type="dxa"/>
          <w:right w:w="100" w:type="dxa"/>
        </w:tblCellMar>
      </w:tblPr>
      <w:tblGrid>
        <w:gridCol w:w="9632"/>
      </w:tblGrid>
      <w:tr>
        <w:tc>
          <w:tcPr>
            <w:tcW w:type="dxa" w:w="9632"/>
            <w:shd w:val="clear" w:color="auto" w:fill="FFFFFF"/>
          </w:tcPr>
          <w:p>
            <w:pPr>
              <w:spacing w:before="160" w:after="80"/>
              <w:jc w:val="center"/>
            </w:pPr>
            <w:r>
              <w:drawing>
                <wp:inline xmlns:a="http://schemas.openxmlformats.org/drawingml/2006/main" xmlns:pic="http://schemas.openxmlformats.org/drawingml/2006/picture">
                  <wp:extent cx="4320000" cy="5719720"/>
                  <wp:docPr id="4" name="Picture 4"/>
                  <wp:cNvGraphicFramePr>
                    <a:graphicFrameLocks noChangeAspect="1"/>
                  </wp:cNvGraphicFramePr>
                  <a:graphic>
                    <a:graphicData uri="http://schemas.openxmlformats.org/drawingml/2006/picture">
                      <pic:pic>
                        <pic:nvPicPr>
                          <pic:cNvPr id="0" name="convocation_cao.jpg"/>
                          <pic:cNvPicPr/>
                        </pic:nvPicPr>
                        <pic:blipFill>
                          <a:blip r:embed="rId14"/>
                          <a:stretch>
                            <a:fillRect/>
                          </a:stretch>
                        </pic:blipFill>
                        <pic:spPr>
                          <a:xfrm>
                            <a:off x="0" y="0"/>
                            <a:ext cx="4320000" cy="5719720"/>
                          </a:xfrm>
                          <a:prstGeom prst="rect"/>
                        </pic:spPr>
                      </pic:pic>
                    </a:graphicData>
                  </a:graphic>
                </wp:inline>
              </w:drawing>
            </w:r>
          </w:p>
        </w:tc>
      </w:tr>
      <w:tr>
        <w:tc>
          <w:tcPr>
            <w:tcW w:type="dxa" w:w="9632"/>
            <w:shd w:val="clear" w:color="auto" w:fill="F8F9FA"/>
          </w:tcPr>
          <w:p>
            <w:pPr>
              <w:spacing w:before="80" w:after="80"/>
              <w:jc w:val="center"/>
            </w:pPr>
            <w:r>
              <w:rPr>
                <w:rFonts w:ascii="Calibri" w:hAnsi="Calibri"/>
                <w:b w:val="0"/>
                <w:i/>
                <w:color w:val="7F8C8D"/>
                <w:sz w:val="17"/>
              </w:rPr>
              <w:t>Convocation — Commission d'Appel d'Offres — Région BMK</w:t>
            </w:r>
          </w:p>
        </w:tc>
      </w:tr>
    </w:tbl>
    <w:p>
      <w:pPr>
        <w:spacing w:before="0" w:after="160"/>
      </w:pPr>
      <w:r>
        <w:rPr>
          <w:sz w:val="2"/>
        </w:rPr>
        <w:t xml:space="preserve"> </w:t>
      </w:r>
    </w:p>
    <w:p>
      <w:pPr>
        <w:spacing w:before="60" w:after="60" w:line="320" w:lineRule="exact"/>
      </w:pPr>
      <w:r>
        <w:rPr>
          <w:rFonts w:ascii="Calibri" w:hAnsi="Calibri"/>
          <w:b/>
          <w:i w:val="0"/>
          <w:color w:val="0F1B2D"/>
          <w:sz w:val="21"/>
        </w:rPr>
        <w:t>c) Analyse des offres et Commission d'Appel d'Offres</w:t>
      </w:r>
    </w:p>
    <w:p>
      <w:pPr>
        <w:spacing w:before="60" w:after="60" w:line="320" w:lineRule="exact"/>
      </w:pPr>
      <w:r>
        <w:rPr>
          <w:rFonts w:ascii="Calibri" w:hAnsi="Calibri"/>
          <w:b w:val="0"/>
          <w:i w:val="0"/>
          <w:color w:val="2C3E50"/>
          <w:sz w:val="21"/>
        </w:rPr>
        <w:t>Après réception des offres, j'ai participé à l'analyse technique et financière des soumissions. Ce travail comprenait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vérification arithmétique des offres de prix (montants unitaires × quantités)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détection des prix anormalement bas ou excessifs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L'établissement du tableau comparatif des offres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vérification des pièces administratives des soumissionnaires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participation à la Commission d'Appel d'Offres (CAO) en tant que membre technique</w:t>
      </w:r>
    </w:p>
    <w:p>
      <w:pPr>
        <w:spacing w:before="60" w:after="60" w:line="320" w:lineRule="exact"/>
      </w:pPr>
      <w:r>
        <w:rPr>
          <w:rFonts w:ascii="Calibri" w:hAnsi="Calibri"/>
          <w:b w:val="0"/>
          <w:i w:val="0"/>
          <w:color w:val="2C3E50"/>
          <w:sz w:val="21"/>
        </w:rPr>
        <w:t>La grille de notation utilisée combinait des critères techniques (valeur technique de l'offre, moyens humains et matériels, références) et le critère prix. L'offre économiquement la plus avantageuse était retenue conformément au décret n° 2-12-349.</w:t>
      </w:r>
    </w:p>
    <w:tbl>
      <w:tblPr>
        <w:tblW w:type="auto" w:w="0"/>
        <w:jc w:val="center"/>
        <w:tblLook w:firstColumn="1" w:firstRow="1" w:lastColumn="0" w:lastRow="0" w:noHBand="0" w:noVBand="1" w:val="04A0"/>
        <w:tblBorders>
          <w:top w:val="single" w:sz="6" w:space="0" w:color="E8ECF0"/>
          <w:left w:val="none" w:sz="0" w:space="0" w:color="auto"/>
          <w:bottom w:val="single" w:sz="8" w:space="0" w:color="2E86C1"/>
          <w:right w:val="none" w:sz="0" w:space="0" w:color="auto"/>
          <w:insideH w:val="single" w:sz="2" w:space="0" w:color="E8ECF0"/>
          <w:insideV w:val="none" w:sz="0" w:space="0" w:color="auto"/>
        </w:tblBorders>
        <w:tblCellMar>
          <w:top w:w="100" w:type="dxa"/>
          <w:left w:w="100" w:type="dxa"/>
          <w:bottom w:w="60" w:type="dxa"/>
          <w:right w:w="100" w:type="dxa"/>
        </w:tblCellMar>
      </w:tblPr>
      <w:tblGrid>
        <w:gridCol w:w="9632"/>
      </w:tblGrid>
      <w:tr>
        <w:tc>
          <w:tcPr>
            <w:tcW w:type="dxa" w:w="9632"/>
            <w:shd w:val="clear" w:color="auto" w:fill="FFFFFF"/>
          </w:tcPr>
          <w:p>
            <w:pPr>
              <w:spacing w:before="160" w:after="80"/>
              <w:jc w:val="center"/>
            </w:pPr>
            <w:r>
              <w:drawing>
                <wp:inline xmlns:a="http://schemas.openxmlformats.org/drawingml/2006/main" xmlns:pic="http://schemas.openxmlformats.org/drawingml/2006/picture">
                  <wp:extent cx="3960000" cy="5623914"/>
                  <wp:docPr id="5" name="Picture 5"/>
                  <wp:cNvGraphicFramePr>
                    <a:graphicFrameLocks noChangeAspect="1"/>
                  </wp:cNvGraphicFramePr>
                  <a:graphic>
                    <a:graphicData uri="http://schemas.openxmlformats.org/drawingml/2006/picture">
                      <pic:pic>
                        <pic:nvPicPr>
                          <pic:cNvPr id="0" name="notification_rejet.jpg"/>
                          <pic:cNvPicPr/>
                        </pic:nvPicPr>
                        <pic:blipFill>
                          <a:blip r:embed="rId15"/>
                          <a:stretch>
                            <a:fillRect/>
                          </a:stretch>
                        </pic:blipFill>
                        <pic:spPr>
                          <a:xfrm>
                            <a:off x="0" y="0"/>
                            <a:ext cx="3960000" cy="5623914"/>
                          </a:xfrm>
                          <a:prstGeom prst="rect"/>
                        </pic:spPr>
                      </pic:pic>
                    </a:graphicData>
                  </a:graphic>
                </wp:inline>
              </w:drawing>
            </w:r>
          </w:p>
        </w:tc>
      </w:tr>
      <w:tr>
        <w:tc>
          <w:tcPr>
            <w:tcW w:type="dxa" w:w="9632"/>
            <w:shd w:val="clear" w:color="auto" w:fill="F8F9FA"/>
          </w:tcPr>
          <w:p>
            <w:pPr>
              <w:spacing w:before="80" w:after="80"/>
              <w:jc w:val="center"/>
            </w:pPr>
            <w:r>
              <w:rPr>
                <w:rFonts w:ascii="Calibri" w:hAnsi="Calibri"/>
                <w:b w:val="0"/>
                <w:i/>
                <w:color w:val="7F8C8D"/>
                <w:sz w:val="17"/>
              </w:rPr>
              <w:t>Notification de rejet — Procédure marchés publics</w:t>
            </w:r>
          </w:p>
        </w:tc>
      </w:tr>
    </w:tbl>
    <w:p>
      <w:pPr>
        <w:spacing w:before="0" w:after="160"/>
      </w:pPr>
      <w:r>
        <w:rPr>
          <w:sz w:val="2"/>
        </w:rPr>
        <w:t xml:space="preserve"> </w:t>
      </w:r>
    </w:p>
    <w:p>
      <w:pPr>
        <w:spacing w:before="160" w:after="160"/>
        <w:jc w:val="center"/>
        <w:shd w:val="clear" w:color="auto" w:fill="EBF5FB"/>
      </w:pPr>
      <w:r>
        <w:rPr>
          <w:rFonts w:ascii="Calibri" w:hAnsi="Calibri"/>
          <w:b w:val="0"/>
          <w:i/>
          <w:color w:val="2E86C1"/>
          <w:sz w:val="18"/>
        </w:rPr>
        <w:t>ILLUSTRATION : Insérer ici un extrait anonymisé de la grille de notation ou du tableau comparatif des offres</w:t>
      </w:r>
    </w:p>
    <w:p>
      <w:pPr>
        <w:spacing w:before="60" w:after="60" w:line="320" w:lineRule="exact"/>
      </w:pPr>
      <w:r>
        <w:rPr>
          <w:rFonts w:ascii="Calibri" w:hAnsi="Calibri"/>
          <w:b/>
          <w:i w:val="0"/>
          <w:color w:val="0F1B2D"/>
          <w:sz w:val="21"/>
        </w:rPr>
        <w:t>d) Suivi financier du marché</w:t>
      </w:r>
    </w:p>
    <w:p>
      <w:pPr>
        <w:spacing w:before="60" w:after="60" w:line="320" w:lineRule="exact"/>
      </w:pPr>
      <w:r>
        <w:rPr>
          <w:rFonts w:ascii="Calibri" w:hAnsi="Calibri"/>
          <w:b w:val="0"/>
          <w:i w:val="0"/>
          <w:color w:val="2C3E50"/>
          <w:sz w:val="21"/>
        </w:rPr>
        <w:t>Pendant la phase d'exécution des travaux, j'ai assuré le suivi économique du marché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Vérification des situations de travaux mensuelles :</w:t>
      </w:r>
      <w:r>
        <w:rPr>
          <w:rFonts w:ascii="Calibri" w:hAnsi="Calibri"/>
          <w:b w:val="0"/>
          <w:i w:val="0"/>
          <w:color w:val="2C3E50"/>
          <w:sz w:val="21"/>
        </w:rPr>
        <w:t>contrôle des quantités déclarées par l'entreprise, rapprochement avec l'avancement réel constaté sur chantier</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Suivi des décomptes provisoires :</w:t>
      </w:r>
      <w:r>
        <w:rPr>
          <w:rFonts w:ascii="Calibri" w:hAnsi="Calibri"/>
          <w:b w:val="0"/>
          <w:i w:val="0"/>
          <w:color w:val="2C3E50"/>
          <w:sz w:val="21"/>
        </w:rPr>
        <w:t>vérification des montants calculés sur la base des prix unitaires du marché et des quantités réellement exécutées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Gestion des travaux supplémentaires :</w:t>
      </w:r>
      <w:r>
        <w:rPr>
          <w:rFonts w:ascii="Calibri" w:hAnsi="Calibri"/>
          <w:b w:val="0"/>
          <w:i w:val="0"/>
          <w:color w:val="2C3E50"/>
          <w:sz w:val="21"/>
        </w:rPr>
        <w:t>identification des travaux non prévus au marché initial, établissement des avenants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Tableau de bord financier :</w:t>
      </w:r>
      <w:r>
        <w:rPr>
          <w:rFonts w:ascii="Calibri" w:hAnsi="Calibri"/>
          <w:b w:val="0"/>
          <w:i w:val="0"/>
          <w:color w:val="2C3E50"/>
          <w:sz w:val="21"/>
        </w:rPr>
        <w:t>suivi de la consommation budgétaire par partie et par commune</w:t>
      </w:r>
    </w:p>
    <w:p>
      <w:pPr>
        <w:spacing w:before="60" w:after="60" w:line="320" w:lineRule="exact"/>
      </w:pPr>
      <w:r>
        <w:rPr>
          <w:rFonts w:ascii="Calibri" w:hAnsi="Calibri"/>
          <w:b w:val="0"/>
          <w:i w:val="0"/>
          <w:color w:val="2C3E50"/>
          <w:sz w:val="21"/>
        </w:rPr>
        <w:t>Exemple de suivi financier pour la commune de Kerrouchen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3211"/>
        <w:gridCol w:w="3211"/>
        <w:gridCol w:w="3211"/>
      </w:tblGrid>
      <w:tr>
        <w:tc>
          <w:tcPr>
            <w:tcW w:type="dxa" w:w="3211"/>
            <w:vAlign w:val="center"/>
            <w:shd w:val="clear" w:color="auto" w:fill="0F1B2D"/>
          </w:tcPr>
          <w:p>
            <w:pPr>
              <w:spacing w:before="80" w:after="80"/>
              <w:jc w:val="center"/>
            </w:pPr>
            <w:r/>
            <w:r>
              <w:rPr>
                <w:rFonts w:ascii="Calibri" w:hAnsi="Calibri"/>
                <w:b/>
                <w:i w:val="0"/>
                <w:color w:val="FFFFFF"/>
                <w:sz w:val="19"/>
              </w:rPr>
              <w:t>Partie</w:t>
            </w:r>
          </w:p>
        </w:tc>
        <w:tc>
          <w:tcPr>
            <w:tcW w:type="dxa" w:w="3211"/>
            <w:vAlign w:val="center"/>
            <w:shd w:val="clear" w:color="auto" w:fill="0F1B2D"/>
          </w:tcPr>
          <w:p>
            <w:pPr>
              <w:spacing w:before="80" w:after="80"/>
              <w:jc w:val="center"/>
            </w:pPr>
            <w:r/>
            <w:r>
              <w:rPr>
                <w:rFonts w:ascii="Calibri" w:hAnsi="Calibri"/>
                <w:b/>
                <w:i w:val="0"/>
                <w:color w:val="FFFFFF"/>
                <w:sz w:val="19"/>
              </w:rPr>
              <w:t>Montant marché HT (DH)</w:t>
            </w:r>
          </w:p>
        </w:tc>
        <w:tc>
          <w:tcPr>
            <w:tcW w:type="dxa" w:w="3211"/>
            <w:vAlign w:val="center"/>
            <w:shd w:val="clear" w:color="auto" w:fill="0F1B2D"/>
          </w:tcPr>
          <w:p>
            <w:pPr>
              <w:spacing w:before="80" w:after="80"/>
              <w:jc w:val="center"/>
            </w:pPr>
            <w:r/>
            <w:r>
              <w:rPr>
                <w:rFonts w:ascii="Calibri" w:hAnsi="Calibri"/>
                <w:b/>
                <w:i w:val="0"/>
                <w:color w:val="FFFFFF"/>
                <w:sz w:val="19"/>
              </w:rPr>
              <w:t>% du total</w:t>
            </w:r>
          </w:p>
        </w:tc>
      </w:tr>
      <w:tr>
        <w:tc>
          <w:tcPr>
            <w:tcW w:type="dxa" w:w="3211"/>
            <w:vAlign w:val="center"/>
          </w:tcPr>
          <w:p>
            <w:pPr>
              <w:spacing w:before="80" w:after="80"/>
            </w:pPr>
            <w:r/>
            <w:r>
              <w:rPr>
                <w:rFonts w:ascii="Calibri" w:hAnsi="Calibri"/>
                <w:b w:val="0"/>
                <w:i w:val="0"/>
                <w:color w:val="2C3E50"/>
                <w:sz w:val="19"/>
              </w:rPr>
              <w:t>1. Assainissement</w:t>
            </w:r>
          </w:p>
        </w:tc>
        <w:tc>
          <w:tcPr>
            <w:tcW w:type="dxa" w:w="3211"/>
            <w:vAlign w:val="center"/>
          </w:tcPr>
          <w:p>
            <w:pPr>
              <w:spacing w:before="80" w:after="80"/>
            </w:pPr>
            <w:r/>
            <w:r>
              <w:rPr>
                <w:rFonts w:ascii="Calibri" w:hAnsi="Calibri"/>
                <w:b w:val="0"/>
                <w:i w:val="0"/>
                <w:color w:val="2C3E50"/>
                <w:sz w:val="19"/>
              </w:rPr>
              <w:t>907 600</w:t>
            </w:r>
          </w:p>
        </w:tc>
        <w:tc>
          <w:tcPr>
            <w:tcW w:type="dxa" w:w="3211"/>
            <w:vAlign w:val="center"/>
          </w:tcPr>
          <w:p>
            <w:pPr>
              <w:spacing w:before="80" w:after="80"/>
            </w:pPr>
            <w:r/>
            <w:r>
              <w:rPr>
                <w:rFonts w:ascii="Calibri" w:hAnsi="Calibri"/>
                <w:b w:val="0"/>
                <w:i w:val="0"/>
                <w:color w:val="2C3E50"/>
                <w:sz w:val="19"/>
              </w:rPr>
              <w:t>12,4%</w:t>
            </w:r>
          </w:p>
        </w:tc>
      </w:tr>
      <w:tr>
        <w:tc>
          <w:tcPr>
            <w:tcW w:type="dxa" w:w="3211"/>
            <w:vAlign w:val="center"/>
            <w:shd w:val="clear" w:color="auto" w:fill="F8F9FA"/>
          </w:tcPr>
          <w:p>
            <w:pPr>
              <w:spacing w:before="80" w:after="80"/>
            </w:pPr>
            <w:r/>
            <w:r>
              <w:rPr>
                <w:rFonts w:ascii="Calibri" w:hAnsi="Calibri"/>
                <w:b w:val="0"/>
                <w:i w:val="0"/>
                <w:color w:val="2C3E50"/>
                <w:sz w:val="19"/>
              </w:rPr>
              <w:t>2. Chaussée</w:t>
            </w:r>
          </w:p>
        </w:tc>
        <w:tc>
          <w:tcPr>
            <w:tcW w:type="dxa" w:w="3211"/>
            <w:vAlign w:val="center"/>
            <w:shd w:val="clear" w:color="auto" w:fill="F8F9FA"/>
          </w:tcPr>
          <w:p>
            <w:pPr>
              <w:spacing w:before="80" w:after="80"/>
            </w:pPr>
            <w:r/>
            <w:r>
              <w:rPr>
                <w:rFonts w:ascii="Calibri" w:hAnsi="Calibri"/>
                <w:b w:val="0"/>
                <w:i w:val="0"/>
                <w:color w:val="2C3E50"/>
                <w:sz w:val="19"/>
              </w:rPr>
              <w:t>2 494 500</w:t>
            </w:r>
          </w:p>
        </w:tc>
        <w:tc>
          <w:tcPr>
            <w:tcW w:type="dxa" w:w="3211"/>
            <w:vAlign w:val="center"/>
            <w:shd w:val="clear" w:color="auto" w:fill="F8F9FA"/>
          </w:tcPr>
          <w:p>
            <w:pPr>
              <w:spacing w:before="80" w:after="80"/>
            </w:pPr>
            <w:r/>
            <w:r>
              <w:rPr>
                <w:rFonts w:ascii="Calibri" w:hAnsi="Calibri"/>
                <w:b w:val="0"/>
                <w:i w:val="0"/>
                <w:color w:val="2C3E50"/>
                <w:sz w:val="19"/>
              </w:rPr>
              <w:t>34,0%</w:t>
            </w:r>
          </w:p>
        </w:tc>
      </w:tr>
      <w:tr>
        <w:tc>
          <w:tcPr>
            <w:tcW w:type="dxa" w:w="3211"/>
            <w:vAlign w:val="center"/>
          </w:tcPr>
          <w:p>
            <w:pPr>
              <w:spacing w:before="80" w:after="80"/>
            </w:pPr>
            <w:r/>
            <w:r>
              <w:rPr>
                <w:rFonts w:ascii="Calibri" w:hAnsi="Calibri"/>
                <w:b w:val="0"/>
                <w:i w:val="0"/>
                <w:color w:val="2C3E50"/>
                <w:sz w:val="19"/>
              </w:rPr>
              <w:t>3. Trottoirs</w:t>
            </w:r>
          </w:p>
        </w:tc>
        <w:tc>
          <w:tcPr>
            <w:tcW w:type="dxa" w:w="3211"/>
            <w:vAlign w:val="center"/>
          </w:tcPr>
          <w:p>
            <w:pPr>
              <w:spacing w:before="80" w:after="80"/>
            </w:pPr>
            <w:r/>
            <w:r>
              <w:rPr>
                <w:rFonts w:ascii="Calibri" w:hAnsi="Calibri"/>
                <w:b w:val="0"/>
                <w:i w:val="0"/>
                <w:color w:val="2C3E50"/>
                <w:sz w:val="19"/>
              </w:rPr>
              <w:t>1 409 300</w:t>
            </w:r>
          </w:p>
        </w:tc>
        <w:tc>
          <w:tcPr>
            <w:tcW w:type="dxa" w:w="3211"/>
            <w:vAlign w:val="center"/>
          </w:tcPr>
          <w:p>
            <w:pPr>
              <w:spacing w:before="80" w:after="80"/>
            </w:pPr>
            <w:r/>
            <w:r>
              <w:rPr>
                <w:rFonts w:ascii="Calibri" w:hAnsi="Calibri"/>
                <w:b w:val="0"/>
                <w:i w:val="0"/>
                <w:color w:val="2C3E50"/>
                <w:sz w:val="19"/>
              </w:rPr>
              <w:t>19,2%</w:t>
            </w:r>
          </w:p>
        </w:tc>
      </w:tr>
      <w:tr>
        <w:tc>
          <w:tcPr>
            <w:tcW w:type="dxa" w:w="3211"/>
            <w:vAlign w:val="center"/>
            <w:shd w:val="clear" w:color="auto" w:fill="F8F9FA"/>
          </w:tcPr>
          <w:p>
            <w:pPr>
              <w:spacing w:before="80" w:after="80"/>
            </w:pPr>
            <w:r/>
            <w:r>
              <w:rPr>
                <w:rFonts w:ascii="Calibri" w:hAnsi="Calibri"/>
                <w:b w:val="0"/>
                <w:i w:val="0"/>
                <w:color w:val="2C3E50"/>
                <w:sz w:val="19"/>
              </w:rPr>
              <w:t>4. Signalisation</w:t>
            </w:r>
          </w:p>
        </w:tc>
        <w:tc>
          <w:tcPr>
            <w:tcW w:type="dxa" w:w="3211"/>
            <w:vAlign w:val="center"/>
            <w:shd w:val="clear" w:color="auto" w:fill="F8F9FA"/>
          </w:tcPr>
          <w:p>
            <w:pPr>
              <w:spacing w:before="80" w:after="80"/>
            </w:pPr>
            <w:r/>
            <w:r>
              <w:rPr>
                <w:rFonts w:ascii="Calibri" w:hAnsi="Calibri"/>
                <w:b w:val="0"/>
                <w:i w:val="0"/>
                <w:color w:val="2C3E50"/>
                <w:sz w:val="19"/>
              </w:rPr>
              <w:t>101 100</w:t>
            </w:r>
          </w:p>
        </w:tc>
        <w:tc>
          <w:tcPr>
            <w:tcW w:type="dxa" w:w="3211"/>
            <w:vAlign w:val="center"/>
            <w:shd w:val="clear" w:color="auto" w:fill="F8F9FA"/>
          </w:tcPr>
          <w:p>
            <w:pPr>
              <w:spacing w:before="80" w:after="80"/>
            </w:pPr>
            <w:r/>
            <w:r>
              <w:rPr>
                <w:rFonts w:ascii="Calibri" w:hAnsi="Calibri"/>
                <w:b w:val="0"/>
                <w:i w:val="0"/>
                <w:color w:val="2C3E50"/>
                <w:sz w:val="19"/>
              </w:rPr>
              <w:t>1,4%</w:t>
            </w:r>
          </w:p>
        </w:tc>
      </w:tr>
      <w:tr>
        <w:tc>
          <w:tcPr>
            <w:tcW w:type="dxa" w:w="3211"/>
            <w:vAlign w:val="center"/>
          </w:tcPr>
          <w:p>
            <w:pPr>
              <w:spacing w:before="80" w:after="80"/>
            </w:pPr>
            <w:r/>
            <w:r>
              <w:rPr>
                <w:rFonts w:ascii="Calibri" w:hAnsi="Calibri"/>
                <w:b w:val="0"/>
                <w:i w:val="0"/>
                <w:color w:val="2C3E50"/>
                <w:sz w:val="19"/>
              </w:rPr>
              <w:t>5. Éclairage public</w:t>
            </w:r>
          </w:p>
        </w:tc>
        <w:tc>
          <w:tcPr>
            <w:tcW w:type="dxa" w:w="3211"/>
            <w:vAlign w:val="center"/>
          </w:tcPr>
          <w:p>
            <w:pPr>
              <w:spacing w:before="80" w:after="80"/>
            </w:pPr>
            <w:r/>
            <w:r>
              <w:rPr>
                <w:rFonts w:ascii="Calibri" w:hAnsi="Calibri"/>
                <w:b w:val="0"/>
                <w:i w:val="0"/>
                <w:color w:val="2C3E50"/>
                <w:sz w:val="19"/>
              </w:rPr>
              <w:t>525 754</w:t>
            </w:r>
          </w:p>
        </w:tc>
        <w:tc>
          <w:tcPr>
            <w:tcW w:type="dxa" w:w="3211"/>
            <w:vAlign w:val="center"/>
          </w:tcPr>
          <w:p>
            <w:pPr>
              <w:spacing w:before="80" w:after="80"/>
            </w:pPr>
            <w:r/>
            <w:r>
              <w:rPr>
                <w:rFonts w:ascii="Calibri" w:hAnsi="Calibri"/>
                <w:b w:val="0"/>
                <w:i w:val="0"/>
                <w:color w:val="2C3E50"/>
                <w:sz w:val="19"/>
              </w:rPr>
              <w:t>7,2%</w:t>
            </w:r>
          </w:p>
        </w:tc>
      </w:tr>
      <w:tr>
        <w:tc>
          <w:tcPr>
            <w:tcW w:type="dxa" w:w="3211"/>
            <w:vAlign w:val="center"/>
            <w:shd w:val="clear" w:color="auto" w:fill="F8F9FA"/>
          </w:tcPr>
          <w:p>
            <w:pPr>
              <w:spacing w:before="80" w:after="80"/>
            </w:pPr>
            <w:r/>
            <w:r>
              <w:rPr>
                <w:rFonts w:ascii="Calibri" w:hAnsi="Calibri"/>
                <w:b w:val="0"/>
                <w:i w:val="0"/>
                <w:color w:val="2C3E50"/>
                <w:sz w:val="19"/>
              </w:rPr>
              <w:t>6. Murs et ouvrages</w:t>
            </w:r>
          </w:p>
        </w:tc>
        <w:tc>
          <w:tcPr>
            <w:tcW w:type="dxa" w:w="3211"/>
            <w:vAlign w:val="center"/>
            <w:shd w:val="clear" w:color="auto" w:fill="F8F9FA"/>
          </w:tcPr>
          <w:p>
            <w:pPr>
              <w:spacing w:before="80" w:after="80"/>
            </w:pPr>
            <w:r/>
            <w:r>
              <w:rPr>
                <w:rFonts w:ascii="Calibri" w:hAnsi="Calibri"/>
                <w:b w:val="0"/>
                <w:i w:val="0"/>
                <w:color w:val="2C3E50"/>
                <w:sz w:val="19"/>
              </w:rPr>
              <w:t>612 000</w:t>
            </w:r>
          </w:p>
        </w:tc>
        <w:tc>
          <w:tcPr>
            <w:tcW w:type="dxa" w:w="3211"/>
            <w:vAlign w:val="center"/>
            <w:shd w:val="clear" w:color="auto" w:fill="F8F9FA"/>
          </w:tcPr>
          <w:p>
            <w:pPr>
              <w:spacing w:before="80" w:after="80"/>
            </w:pPr>
            <w:r/>
            <w:r>
              <w:rPr>
                <w:rFonts w:ascii="Calibri" w:hAnsi="Calibri"/>
                <w:b w:val="0"/>
                <w:i w:val="0"/>
                <w:color w:val="2C3E50"/>
                <w:sz w:val="19"/>
              </w:rPr>
              <w:t>8,3%</w:t>
            </w:r>
          </w:p>
        </w:tc>
      </w:tr>
      <w:tr>
        <w:tc>
          <w:tcPr>
            <w:tcW w:type="dxa" w:w="3211"/>
            <w:vAlign w:val="center"/>
          </w:tcPr>
          <w:p>
            <w:pPr>
              <w:spacing w:before="80" w:after="80"/>
            </w:pPr>
            <w:r/>
            <w:r>
              <w:rPr>
                <w:rFonts w:ascii="Calibri" w:hAnsi="Calibri"/>
                <w:b w:val="0"/>
                <w:i w:val="0"/>
                <w:color w:val="2C3E50"/>
                <w:sz w:val="19"/>
              </w:rPr>
              <w:t>7. Aménagement paysager</w:t>
            </w:r>
          </w:p>
        </w:tc>
        <w:tc>
          <w:tcPr>
            <w:tcW w:type="dxa" w:w="3211"/>
            <w:vAlign w:val="center"/>
          </w:tcPr>
          <w:p>
            <w:pPr>
              <w:spacing w:before="80" w:after="80"/>
            </w:pPr>
            <w:r/>
            <w:r>
              <w:rPr>
                <w:rFonts w:ascii="Calibri" w:hAnsi="Calibri"/>
                <w:b w:val="0"/>
                <w:i w:val="0"/>
                <w:color w:val="2C3E50"/>
                <w:sz w:val="19"/>
              </w:rPr>
              <w:t>1 046 660</w:t>
            </w:r>
          </w:p>
        </w:tc>
        <w:tc>
          <w:tcPr>
            <w:tcW w:type="dxa" w:w="3211"/>
            <w:vAlign w:val="center"/>
          </w:tcPr>
          <w:p>
            <w:pPr>
              <w:spacing w:before="80" w:after="80"/>
            </w:pPr>
            <w:r/>
            <w:r>
              <w:rPr>
                <w:rFonts w:ascii="Calibri" w:hAnsi="Calibri"/>
                <w:b w:val="0"/>
                <w:i w:val="0"/>
                <w:color w:val="2C3E50"/>
                <w:sz w:val="19"/>
              </w:rPr>
              <w:t>14,3%</w:t>
            </w:r>
          </w:p>
        </w:tc>
      </w:tr>
      <w:tr>
        <w:tc>
          <w:tcPr>
            <w:tcW w:type="dxa" w:w="3211"/>
            <w:vAlign w:val="center"/>
            <w:shd w:val="clear" w:color="auto" w:fill="F8F9FA"/>
          </w:tcPr>
          <w:p>
            <w:pPr>
              <w:spacing w:before="80" w:after="80"/>
            </w:pPr>
            <w:r/>
            <w:r>
              <w:rPr>
                <w:rFonts w:ascii="Calibri" w:hAnsi="Calibri"/>
                <w:b w:val="0"/>
                <w:i w:val="0"/>
                <w:color w:val="2C3E50"/>
                <w:sz w:val="19"/>
              </w:rPr>
              <w:t>8. Mobilier urbain</w:t>
            </w:r>
          </w:p>
        </w:tc>
        <w:tc>
          <w:tcPr>
            <w:tcW w:type="dxa" w:w="3211"/>
            <w:vAlign w:val="center"/>
            <w:shd w:val="clear" w:color="auto" w:fill="F8F9FA"/>
          </w:tcPr>
          <w:p>
            <w:pPr>
              <w:spacing w:before="80" w:after="80"/>
            </w:pPr>
            <w:r/>
            <w:r>
              <w:rPr>
                <w:rFonts w:ascii="Calibri" w:hAnsi="Calibri"/>
                <w:b w:val="0"/>
                <w:i w:val="0"/>
                <w:color w:val="2C3E50"/>
                <w:sz w:val="19"/>
              </w:rPr>
              <w:t>240 000</w:t>
            </w:r>
          </w:p>
        </w:tc>
        <w:tc>
          <w:tcPr>
            <w:tcW w:type="dxa" w:w="3211"/>
            <w:vAlign w:val="center"/>
            <w:shd w:val="clear" w:color="auto" w:fill="F8F9FA"/>
          </w:tcPr>
          <w:p>
            <w:pPr>
              <w:spacing w:before="80" w:after="80"/>
            </w:pPr>
            <w:r/>
            <w:r>
              <w:rPr>
                <w:rFonts w:ascii="Calibri" w:hAnsi="Calibri"/>
                <w:b w:val="0"/>
                <w:i w:val="0"/>
                <w:color w:val="2C3E50"/>
                <w:sz w:val="19"/>
              </w:rPr>
              <w:t>3,3%</w:t>
            </w:r>
          </w:p>
        </w:tc>
      </w:tr>
      <w:tr>
        <w:tc>
          <w:tcPr>
            <w:tcW w:type="dxa" w:w="3211"/>
            <w:vAlign w:val="center"/>
          </w:tcPr>
          <w:p>
            <w:pPr>
              <w:spacing w:before="80" w:after="80"/>
            </w:pPr>
            <w:r/>
            <w:r>
              <w:rPr>
                <w:rFonts w:ascii="Calibri" w:hAnsi="Calibri"/>
                <w:b/>
                <w:i w:val="0"/>
                <w:color w:val="0F1B2D"/>
                <w:sz w:val="19"/>
              </w:rPr>
              <w:t>TOTAL HT</w:t>
            </w:r>
          </w:p>
        </w:tc>
        <w:tc>
          <w:tcPr>
            <w:tcW w:type="dxa" w:w="3211"/>
            <w:vAlign w:val="center"/>
          </w:tcPr>
          <w:p>
            <w:pPr>
              <w:spacing w:before="80" w:after="80"/>
            </w:pPr>
            <w:r/>
            <w:r>
              <w:rPr>
                <w:rFonts w:ascii="Calibri" w:hAnsi="Calibri"/>
                <w:b w:val="0"/>
                <w:i w:val="0"/>
                <w:color w:val="2C3E50"/>
                <w:sz w:val="19"/>
              </w:rPr>
              <w:t>7 336 914</w:t>
            </w:r>
          </w:p>
        </w:tc>
        <w:tc>
          <w:tcPr>
            <w:tcW w:type="dxa" w:w="3211"/>
            <w:vAlign w:val="center"/>
          </w:tcPr>
          <w:p>
            <w:pPr>
              <w:spacing w:before="80" w:after="80"/>
            </w:pPr>
            <w:r/>
            <w:r>
              <w:rPr>
                <w:rFonts w:ascii="Calibri" w:hAnsi="Calibri"/>
                <w:b w:val="0"/>
                <w:i w:val="0"/>
                <w:color w:val="2C3E50"/>
                <w:sz w:val="19"/>
              </w:rPr>
              <w:t>100%</w:t>
            </w:r>
          </w:p>
        </w:tc>
      </w:tr>
    </w:tbl>
    <w:p>
      <w:pPr>
        <w:spacing w:before="0" w:after="120"/>
      </w:pPr>
      <w:r>
        <w:rPr>
          <w:sz w:val="2"/>
        </w:rPr>
        <w:t xml:space="preserve"> </w:t>
      </w:r>
    </w:p>
    <w:p>
      <w:pPr>
        <w:spacing w:before="60" w:after="60" w:line="320" w:lineRule="exact"/>
      </w:pPr>
      <w:r>
        <w:rPr>
          <w:rFonts w:ascii="Calibri" w:hAnsi="Calibri"/>
          <w:b w:val="0"/>
          <w:i w:val="0"/>
          <w:color w:val="2C3E50"/>
          <w:sz w:val="21"/>
        </w:rPr>
        <w:t>Ce suivi permettait d'alerter la hiérarchie en cas de dépassement budgétaire et de préparer les éléments nécessaires à la passation d'éventuels avenants.</w:t>
      </w:r>
    </w:p>
    <w:p>
      <w:pPr>
        <w:spacing w:before="240" w:after="80"/>
      </w:pPr>
      <w:r>
        <w:rPr>
          <w:rFonts w:ascii="Calibri" w:hAnsi="Calibri"/>
          <w:b/>
          <w:i w:val="0"/>
          <w:color w:val="2E86C1"/>
          <w:sz w:val="16"/>
        </w:rPr>
        <w:t xml:space="preserve">● </w:t>
      </w:r>
      <w:r>
        <w:rPr>
          <w:rFonts w:ascii="Calibri" w:hAnsi="Calibri"/>
          <w:b/>
          <w:i/>
          <w:color w:val="0F1B2D"/>
          <w:sz w:val="22"/>
        </w:rPr>
        <w:t>2.1.3 Aspects économiques du projet</w:t>
      </w:r>
    </w:p>
    <w:p>
      <w:pPr>
        <w:spacing w:before="60" w:after="60" w:line="320" w:lineRule="exact"/>
      </w:pPr>
      <w:r>
        <w:rPr>
          <w:rFonts w:ascii="Calibri" w:hAnsi="Calibri"/>
          <w:b w:val="0"/>
          <w:i w:val="0"/>
          <w:color w:val="2C3E50"/>
          <w:sz w:val="21"/>
        </w:rPr>
        <w:t>Le marché n°38-RBK-2017 présentait des enjeux économiques importants du fait de son volume (plus de 53 millions de DH TTC) et de sa complexité (4 communes, 8 parties techniques).</w:t>
      </w:r>
    </w:p>
    <w:p>
      <w:pPr>
        <w:spacing w:before="60" w:after="60" w:line="320" w:lineRule="exact"/>
      </w:pPr>
      <w:r>
        <w:rPr>
          <w:rFonts w:ascii="Calibri" w:hAnsi="Calibri"/>
          <w:b/>
          <w:i w:val="0"/>
          <w:color w:val="0F1B2D"/>
          <w:sz w:val="21"/>
        </w:rPr>
        <w:t>Répartition budgétaire par commune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2408"/>
        <w:gridCol w:w="2408"/>
        <w:gridCol w:w="2408"/>
        <w:gridCol w:w="2408"/>
      </w:tblGrid>
      <w:tr>
        <w:tc>
          <w:tcPr>
            <w:tcW w:type="dxa" w:w="2408"/>
            <w:vAlign w:val="center"/>
            <w:shd w:val="clear" w:color="auto" w:fill="0F1B2D"/>
          </w:tcPr>
          <w:p>
            <w:pPr>
              <w:spacing w:before="80" w:after="80"/>
              <w:jc w:val="center"/>
            </w:pPr>
            <w:r/>
            <w:r>
              <w:rPr>
                <w:rFonts w:ascii="Calibri" w:hAnsi="Calibri"/>
                <w:b/>
                <w:i w:val="0"/>
                <w:color w:val="FFFFFF"/>
                <w:sz w:val="19"/>
              </w:rPr>
              <w:t>Commune</w:t>
            </w:r>
          </w:p>
        </w:tc>
        <w:tc>
          <w:tcPr>
            <w:tcW w:type="dxa" w:w="2408"/>
            <w:vAlign w:val="center"/>
            <w:shd w:val="clear" w:color="auto" w:fill="0F1B2D"/>
          </w:tcPr>
          <w:p>
            <w:pPr>
              <w:spacing w:before="80" w:after="80"/>
              <w:jc w:val="center"/>
            </w:pPr>
            <w:r/>
            <w:r>
              <w:rPr>
                <w:rFonts w:ascii="Calibri" w:hAnsi="Calibri"/>
                <w:b/>
                <w:i w:val="0"/>
                <w:color w:val="FFFFFF"/>
                <w:sz w:val="19"/>
              </w:rPr>
              <w:t>Montant HT (DH)</w:t>
            </w:r>
          </w:p>
        </w:tc>
        <w:tc>
          <w:tcPr>
            <w:tcW w:type="dxa" w:w="2408"/>
            <w:vAlign w:val="center"/>
            <w:shd w:val="clear" w:color="auto" w:fill="0F1B2D"/>
          </w:tcPr>
          <w:p>
            <w:pPr>
              <w:spacing w:before="80" w:after="80"/>
              <w:jc w:val="center"/>
            </w:pPr>
            <w:r/>
            <w:r>
              <w:rPr>
                <w:rFonts w:ascii="Calibri" w:hAnsi="Calibri"/>
                <w:b/>
                <w:i w:val="0"/>
                <w:color w:val="FFFFFF"/>
                <w:sz w:val="19"/>
              </w:rPr>
              <w:t>Montant TTC (DH)</w:t>
            </w:r>
          </w:p>
        </w:tc>
        <w:tc>
          <w:tcPr>
            <w:tcW w:type="dxa" w:w="2408"/>
            <w:vAlign w:val="center"/>
            <w:shd w:val="clear" w:color="auto" w:fill="0F1B2D"/>
          </w:tcPr>
          <w:p>
            <w:pPr>
              <w:spacing w:before="80" w:after="80"/>
              <w:jc w:val="center"/>
            </w:pPr>
            <w:r/>
            <w:r>
              <w:rPr>
                <w:rFonts w:ascii="Calibri" w:hAnsi="Calibri"/>
                <w:b/>
                <w:i w:val="0"/>
                <w:color w:val="FFFFFF"/>
                <w:sz w:val="19"/>
              </w:rPr>
              <w:t>% du total</w:t>
            </w:r>
          </w:p>
        </w:tc>
      </w:tr>
      <w:tr>
        <w:tc>
          <w:tcPr>
            <w:tcW w:type="dxa" w:w="2408"/>
            <w:vAlign w:val="center"/>
          </w:tcPr>
          <w:p>
            <w:pPr>
              <w:spacing w:before="80" w:after="80"/>
            </w:pPr>
            <w:r/>
            <w:r>
              <w:rPr>
                <w:rFonts w:ascii="Calibri" w:hAnsi="Calibri"/>
                <w:b w:val="0"/>
                <w:i w:val="0"/>
                <w:color w:val="2C3E50"/>
                <w:sz w:val="19"/>
              </w:rPr>
              <w:t>El Hammam</w:t>
            </w:r>
          </w:p>
        </w:tc>
        <w:tc>
          <w:tcPr>
            <w:tcW w:type="dxa" w:w="2408"/>
            <w:vAlign w:val="center"/>
          </w:tcPr>
          <w:p>
            <w:pPr>
              <w:spacing w:before="80" w:after="80"/>
            </w:pPr>
            <w:r/>
            <w:r>
              <w:rPr>
                <w:rFonts w:ascii="Calibri" w:hAnsi="Calibri"/>
                <w:b w:val="0"/>
                <w:i w:val="0"/>
                <w:color w:val="2C3E50"/>
                <w:sz w:val="19"/>
              </w:rPr>
              <w:t>6 634 919</w:t>
            </w:r>
          </w:p>
        </w:tc>
        <w:tc>
          <w:tcPr>
            <w:tcW w:type="dxa" w:w="2408"/>
            <w:vAlign w:val="center"/>
          </w:tcPr>
          <w:p>
            <w:pPr>
              <w:spacing w:before="80" w:after="80"/>
            </w:pPr>
            <w:r/>
            <w:r>
              <w:rPr>
                <w:rFonts w:ascii="Calibri" w:hAnsi="Calibri"/>
                <w:b w:val="0"/>
                <w:i w:val="0"/>
                <w:color w:val="2C3E50"/>
                <w:sz w:val="19"/>
              </w:rPr>
              <w:t>7 961 903</w:t>
            </w:r>
          </w:p>
        </w:tc>
        <w:tc>
          <w:tcPr>
            <w:tcW w:type="dxa" w:w="2408"/>
            <w:vAlign w:val="center"/>
          </w:tcPr>
          <w:p>
            <w:pPr>
              <w:spacing w:before="80" w:after="80"/>
            </w:pPr>
            <w:r/>
            <w:r>
              <w:rPr>
                <w:rFonts w:ascii="Calibri" w:hAnsi="Calibri"/>
                <w:b w:val="0"/>
                <w:i w:val="0"/>
                <w:color w:val="2C3E50"/>
                <w:sz w:val="19"/>
              </w:rPr>
              <w:t>14,9%</w:t>
            </w:r>
          </w:p>
        </w:tc>
      </w:tr>
      <w:tr>
        <w:tc>
          <w:tcPr>
            <w:tcW w:type="dxa" w:w="2408"/>
            <w:vAlign w:val="center"/>
            <w:shd w:val="clear" w:color="auto" w:fill="F8F9FA"/>
          </w:tcPr>
          <w:p>
            <w:pPr>
              <w:spacing w:before="80" w:after="80"/>
            </w:pPr>
            <w:r/>
            <w:r>
              <w:rPr>
                <w:rFonts w:ascii="Calibri" w:hAnsi="Calibri"/>
                <w:b w:val="0"/>
                <w:i w:val="0"/>
                <w:color w:val="2C3E50"/>
                <w:sz w:val="19"/>
              </w:rPr>
              <w:t>Kerrouchen</w:t>
            </w:r>
          </w:p>
        </w:tc>
        <w:tc>
          <w:tcPr>
            <w:tcW w:type="dxa" w:w="2408"/>
            <w:vAlign w:val="center"/>
            <w:shd w:val="clear" w:color="auto" w:fill="F8F9FA"/>
          </w:tcPr>
          <w:p>
            <w:pPr>
              <w:spacing w:before="80" w:after="80"/>
            </w:pPr>
            <w:r/>
            <w:r>
              <w:rPr>
                <w:rFonts w:ascii="Calibri" w:hAnsi="Calibri"/>
                <w:b w:val="0"/>
                <w:i w:val="0"/>
                <w:color w:val="2C3E50"/>
                <w:sz w:val="19"/>
              </w:rPr>
              <w:t>7 336 914</w:t>
            </w:r>
          </w:p>
        </w:tc>
        <w:tc>
          <w:tcPr>
            <w:tcW w:type="dxa" w:w="2408"/>
            <w:vAlign w:val="center"/>
            <w:shd w:val="clear" w:color="auto" w:fill="F8F9FA"/>
          </w:tcPr>
          <w:p>
            <w:pPr>
              <w:spacing w:before="80" w:after="80"/>
            </w:pPr>
            <w:r/>
            <w:r>
              <w:rPr>
                <w:rFonts w:ascii="Calibri" w:hAnsi="Calibri"/>
                <w:b w:val="0"/>
                <w:i w:val="0"/>
                <w:color w:val="2C3E50"/>
                <w:sz w:val="19"/>
              </w:rPr>
              <w:t>8 804 297</w:t>
            </w:r>
          </w:p>
        </w:tc>
        <w:tc>
          <w:tcPr>
            <w:tcW w:type="dxa" w:w="2408"/>
            <w:vAlign w:val="center"/>
            <w:shd w:val="clear" w:color="auto" w:fill="F8F9FA"/>
          </w:tcPr>
          <w:p>
            <w:pPr>
              <w:spacing w:before="80" w:after="80"/>
            </w:pPr>
            <w:r/>
            <w:r>
              <w:rPr>
                <w:rFonts w:ascii="Calibri" w:hAnsi="Calibri"/>
                <w:b w:val="0"/>
                <w:i w:val="0"/>
                <w:color w:val="2C3E50"/>
                <w:sz w:val="19"/>
              </w:rPr>
              <w:t>16,5%</w:t>
            </w:r>
          </w:p>
        </w:tc>
      </w:tr>
      <w:tr>
        <w:tc>
          <w:tcPr>
            <w:tcW w:type="dxa" w:w="2408"/>
            <w:vAlign w:val="center"/>
          </w:tcPr>
          <w:p>
            <w:pPr>
              <w:spacing w:before="80" w:after="80"/>
            </w:pPr>
            <w:r/>
            <w:r>
              <w:rPr>
                <w:rFonts w:ascii="Calibri" w:hAnsi="Calibri"/>
                <w:b w:val="0"/>
                <w:i w:val="0"/>
                <w:color w:val="2C3E50"/>
                <w:sz w:val="19"/>
              </w:rPr>
              <w:t>Ouaoumana</w:t>
            </w:r>
          </w:p>
        </w:tc>
        <w:tc>
          <w:tcPr>
            <w:tcW w:type="dxa" w:w="2408"/>
            <w:vAlign w:val="center"/>
          </w:tcPr>
          <w:p>
            <w:pPr>
              <w:spacing w:before="80" w:after="80"/>
            </w:pPr>
            <w:r/>
            <w:r>
              <w:rPr>
                <w:rFonts w:ascii="Calibri" w:hAnsi="Calibri"/>
                <w:b w:val="0"/>
                <w:i w:val="0"/>
                <w:color w:val="2C3E50"/>
                <w:sz w:val="19"/>
              </w:rPr>
              <w:t>15 830 359</w:t>
            </w:r>
          </w:p>
        </w:tc>
        <w:tc>
          <w:tcPr>
            <w:tcW w:type="dxa" w:w="2408"/>
            <w:vAlign w:val="center"/>
          </w:tcPr>
          <w:p>
            <w:pPr>
              <w:spacing w:before="80" w:after="80"/>
            </w:pPr>
            <w:r/>
            <w:r>
              <w:rPr>
                <w:rFonts w:ascii="Calibri" w:hAnsi="Calibri"/>
                <w:b w:val="0"/>
                <w:i w:val="0"/>
                <w:color w:val="2C3E50"/>
                <w:sz w:val="19"/>
              </w:rPr>
              <w:t>18 996 431</w:t>
            </w:r>
          </w:p>
        </w:tc>
        <w:tc>
          <w:tcPr>
            <w:tcW w:type="dxa" w:w="2408"/>
            <w:vAlign w:val="center"/>
          </w:tcPr>
          <w:p>
            <w:pPr>
              <w:spacing w:before="80" w:after="80"/>
            </w:pPr>
            <w:r/>
            <w:r>
              <w:rPr>
                <w:rFonts w:ascii="Calibri" w:hAnsi="Calibri"/>
                <w:b w:val="0"/>
                <w:i w:val="0"/>
                <w:color w:val="2C3E50"/>
                <w:sz w:val="19"/>
              </w:rPr>
              <w:t>35,5%</w:t>
            </w:r>
          </w:p>
        </w:tc>
      </w:tr>
      <w:tr>
        <w:tc>
          <w:tcPr>
            <w:tcW w:type="dxa" w:w="2408"/>
            <w:vAlign w:val="center"/>
            <w:shd w:val="clear" w:color="auto" w:fill="F8F9FA"/>
          </w:tcPr>
          <w:p>
            <w:pPr>
              <w:spacing w:before="80" w:after="80"/>
            </w:pPr>
            <w:r/>
            <w:r>
              <w:rPr>
                <w:rFonts w:ascii="Calibri" w:hAnsi="Calibri"/>
                <w:b w:val="0"/>
                <w:i w:val="0"/>
                <w:color w:val="2C3E50"/>
                <w:sz w:val="19"/>
              </w:rPr>
              <w:t>Sebt Ait Rahou</w:t>
            </w:r>
          </w:p>
        </w:tc>
        <w:tc>
          <w:tcPr>
            <w:tcW w:type="dxa" w:w="2408"/>
            <w:vAlign w:val="center"/>
            <w:shd w:val="clear" w:color="auto" w:fill="F8F9FA"/>
          </w:tcPr>
          <w:p>
            <w:pPr>
              <w:spacing w:before="80" w:after="80"/>
            </w:pPr>
            <w:r/>
            <w:r>
              <w:rPr>
                <w:rFonts w:ascii="Calibri" w:hAnsi="Calibri"/>
                <w:b w:val="0"/>
                <w:i w:val="0"/>
                <w:color w:val="2C3E50"/>
                <w:sz w:val="19"/>
              </w:rPr>
              <w:t>14 803 389</w:t>
            </w:r>
          </w:p>
        </w:tc>
        <w:tc>
          <w:tcPr>
            <w:tcW w:type="dxa" w:w="2408"/>
            <w:vAlign w:val="center"/>
            <w:shd w:val="clear" w:color="auto" w:fill="F8F9FA"/>
          </w:tcPr>
          <w:p>
            <w:pPr>
              <w:spacing w:before="80" w:after="80"/>
            </w:pPr>
            <w:r/>
            <w:r>
              <w:rPr>
                <w:rFonts w:ascii="Calibri" w:hAnsi="Calibri"/>
                <w:b w:val="0"/>
                <w:i w:val="0"/>
                <w:color w:val="2C3E50"/>
                <w:sz w:val="19"/>
              </w:rPr>
              <w:t>17 764 067</w:t>
            </w:r>
          </w:p>
        </w:tc>
        <w:tc>
          <w:tcPr>
            <w:tcW w:type="dxa" w:w="2408"/>
            <w:vAlign w:val="center"/>
            <w:shd w:val="clear" w:color="auto" w:fill="F8F9FA"/>
          </w:tcPr>
          <w:p>
            <w:pPr>
              <w:spacing w:before="80" w:after="80"/>
            </w:pPr>
            <w:r/>
            <w:r>
              <w:rPr>
                <w:rFonts w:ascii="Calibri" w:hAnsi="Calibri"/>
                <w:b w:val="0"/>
                <w:i w:val="0"/>
                <w:color w:val="2C3E50"/>
                <w:sz w:val="19"/>
              </w:rPr>
              <w:t>33,2%</w:t>
            </w:r>
          </w:p>
        </w:tc>
      </w:tr>
      <w:tr>
        <w:tc>
          <w:tcPr>
            <w:tcW w:type="dxa" w:w="2408"/>
            <w:vAlign w:val="center"/>
          </w:tcPr>
          <w:p>
            <w:pPr>
              <w:spacing w:before="80" w:after="80"/>
            </w:pPr>
            <w:r/>
            <w:r>
              <w:rPr>
                <w:rFonts w:ascii="Calibri" w:hAnsi="Calibri"/>
                <w:b/>
                <w:i w:val="0"/>
                <w:color w:val="0F1B2D"/>
                <w:sz w:val="19"/>
              </w:rPr>
              <w:t>TOTAL</w:t>
            </w:r>
          </w:p>
        </w:tc>
        <w:tc>
          <w:tcPr>
            <w:tcW w:type="dxa" w:w="2408"/>
            <w:vAlign w:val="center"/>
          </w:tcPr>
          <w:p>
            <w:pPr>
              <w:spacing w:before="80" w:after="80"/>
            </w:pPr>
            <w:r/>
            <w:r>
              <w:rPr>
                <w:rFonts w:ascii="Calibri" w:hAnsi="Calibri"/>
                <w:b w:val="0"/>
                <w:i w:val="0"/>
                <w:color w:val="2C3E50"/>
                <w:sz w:val="19"/>
              </w:rPr>
              <w:t>44 605 581</w:t>
            </w:r>
          </w:p>
        </w:tc>
        <w:tc>
          <w:tcPr>
            <w:tcW w:type="dxa" w:w="2408"/>
            <w:vAlign w:val="center"/>
          </w:tcPr>
          <w:p>
            <w:pPr>
              <w:spacing w:before="80" w:after="80"/>
            </w:pPr>
            <w:r/>
            <w:r>
              <w:rPr>
                <w:rFonts w:ascii="Calibri" w:hAnsi="Calibri"/>
                <w:b w:val="0"/>
                <w:i w:val="0"/>
                <w:color w:val="2C3E50"/>
                <w:sz w:val="19"/>
              </w:rPr>
              <w:t>53 526 697</w:t>
            </w:r>
          </w:p>
        </w:tc>
        <w:tc>
          <w:tcPr>
            <w:tcW w:type="dxa" w:w="2408"/>
            <w:vAlign w:val="center"/>
          </w:tcPr>
          <w:p>
            <w:pPr>
              <w:spacing w:before="80" w:after="80"/>
            </w:pPr>
            <w:r/>
            <w:r>
              <w:rPr>
                <w:rFonts w:ascii="Calibri" w:hAnsi="Calibri"/>
                <w:b w:val="0"/>
                <w:i w:val="0"/>
                <w:color w:val="2C3E50"/>
                <w:sz w:val="19"/>
              </w:rPr>
              <w:t>100%</w:t>
            </w:r>
          </w:p>
        </w:tc>
      </w:tr>
    </w:tbl>
    <w:p>
      <w:pPr>
        <w:spacing w:before="0" w:after="120"/>
      </w:pPr>
      <w:r>
        <w:rPr>
          <w:sz w:val="2"/>
        </w:rPr>
        <w:t xml:space="preserve"> </w:t>
      </w:r>
    </w:p>
    <w:p>
      <w:pPr>
        <w:spacing w:before="60" w:after="60" w:line="320" w:lineRule="exact"/>
      </w:pPr>
      <w:r>
        <w:rPr>
          <w:rFonts w:ascii="Calibri" w:hAnsi="Calibri"/>
          <w:b w:val="0"/>
          <w:i w:val="0"/>
          <w:color w:val="2C3E50"/>
          <w:sz w:val="21"/>
        </w:rPr>
        <w:t>On constate que les communes d'Ouaoumana et de Sebt Ait Rahou concentrent à elles seules plus de 68% du budget total, ce qui s'explique par l'étendue de leurs centres urbains et le volume de travaux associé.</w:t>
      </w:r>
    </w:p>
    <w:p>
      <w:pPr>
        <w:spacing w:before="60" w:after="60" w:line="320" w:lineRule="exact"/>
      </w:pPr>
      <w:r>
        <w:rPr>
          <w:rFonts w:ascii="Calibri" w:hAnsi="Calibri"/>
          <w:b/>
          <w:i w:val="0"/>
          <w:color w:val="0F1B2D"/>
          <w:sz w:val="21"/>
        </w:rPr>
        <w:t>Analyse par partie technique (toutes communes confondues) :</w:t>
      </w:r>
    </w:p>
    <w:p>
      <w:pPr>
        <w:spacing w:before="60" w:after="60" w:line="320" w:lineRule="exact"/>
      </w:pPr>
      <w:r>
        <w:rPr>
          <w:rFonts w:ascii="Calibri" w:hAnsi="Calibri"/>
          <w:b w:val="0"/>
          <w:i w:val="0"/>
          <w:color w:val="2C3E50"/>
          <w:sz w:val="21"/>
        </w:rPr>
        <w:t>La partie "Aménagement des trottoirs" (Partie 3) représente le poste le plus lourd, suivi par les travaux de chaussée (Partie 2) et l'assainissement (Partie 1). L'éclairage public et la signalisation constituent les postes les moins importants en valeur.</w:t>
      </w:r>
    </w:p>
    <w:p>
      <w:pPr>
        <w:spacing w:before="60" w:after="60" w:line="320" w:lineRule="exact"/>
      </w:pPr>
      <w:r>
        <w:rPr>
          <w:rFonts w:ascii="Calibri" w:hAnsi="Calibri"/>
          <w:b w:val="0"/>
          <w:i w:val="0"/>
          <w:color w:val="2C3E50"/>
          <w:sz w:val="21"/>
        </w:rPr>
        <w:t>Cette répartition est caractéristique des projets de mise à niveau de centres urbains au Maroc, où les aménagements de surface (trottoirs, revêtements) et les réseaux enterrés (assainissement) représentent la majorité de l'investissement.</w:t>
      </w:r>
    </w:p>
    <w:p>
      <w:pPr>
        <w:spacing w:before="60" w:after="60" w:line="320" w:lineRule="exact"/>
      </w:pPr>
      <w:r>
        <w:rPr>
          <w:rFonts w:ascii="Calibri" w:hAnsi="Calibri"/>
          <w:b/>
          <w:i w:val="0"/>
          <w:color w:val="0F1B2D"/>
          <w:sz w:val="21"/>
        </w:rPr>
        <w:t>Enseignements économiques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L'importance de la précision des métrés : une erreur de 5% sur les quantités de la Partie 3 (trottoirs) peut représenter un écart de plus de 1 million de DH</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nécessité d'un suivi rigoureux par commune pour éviter les transferts de crédits non autorisés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L'impact des conditions locales (nature du terrain, accessibilité) sur les prix réels d'exécution</w:t>
      </w:r>
    </w:p>
    <w:p>
      <w:pPr>
        <w:spacing w:before="240" w:after="80"/>
      </w:pPr>
      <w:r>
        <w:rPr>
          <w:rFonts w:ascii="Calibri" w:hAnsi="Calibri"/>
          <w:b/>
          <w:i w:val="0"/>
          <w:color w:val="2E86C1"/>
          <w:sz w:val="16"/>
        </w:rPr>
        <w:t xml:space="preserve">● </w:t>
      </w:r>
      <w:r>
        <w:rPr>
          <w:rFonts w:ascii="Calibri" w:hAnsi="Calibri"/>
          <w:b/>
          <w:i/>
          <w:color w:val="0F1B2D"/>
          <w:sz w:val="22"/>
        </w:rPr>
        <w:t>2.1.4 Difficultés rencontrées et solutions apportées</w:t>
      </w:r>
    </w:p>
    <w:p>
      <w:pPr>
        <w:spacing w:before="60" w:after="60" w:line="320" w:lineRule="exact"/>
      </w:pPr>
      <w:r>
        <w:rPr>
          <w:rFonts w:ascii="Calibri" w:hAnsi="Calibri"/>
          <w:b/>
          <w:i w:val="0"/>
          <w:color w:val="0F1B2D"/>
          <w:sz w:val="21"/>
        </w:rPr>
        <w:t>Difficultés techniques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diversité des corps d'état (8 parties) nécessitait une coordination complexe entre les différents intervenants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 conditions géologiques variables d'une commune à l'autre rendaient les métrés de terrassement incertains (présence de terrain rocheux nécessitant des plus-values)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gestion simultanée de quatre chantiers géographiquement dispersés</w:t>
      </w:r>
    </w:p>
    <w:p>
      <w:pPr>
        <w:spacing w:before="60" w:after="60" w:line="320" w:lineRule="exact"/>
      </w:pPr>
      <w:r>
        <w:rPr>
          <w:rFonts w:ascii="Calibri" w:hAnsi="Calibri"/>
          <w:b/>
          <w:i w:val="0"/>
          <w:color w:val="0F1B2D"/>
          <w:sz w:val="21"/>
        </w:rPr>
        <w:t>Difficultés économiques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 travaux supplémentaires liés aux découvertes de terrain non prévues dans les études initiales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gestion des écarts entre les quantités estimées et les quantités réellement exécutées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respect de l'enveloppe budgétaire globale malgré les aléas</w:t>
      </w:r>
    </w:p>
    <w:p>
      <w:pPr>
        <w:spacing w:before="60" w:after="60" w:line="320" w:lineRule="exact"/>
      </w:pPr>
      <w:r>
        <w:rPr>
          <w:rFonts w:ascii="Calibri" w:hAnsi="Calibri"/>
          <w:b/>
          <w:i w:val="0"/>
          <w:color w:val="0F1B2D"/>
          <w:sz w:val="21"/>
        </w:rPr>
        <w:t>Solutions mises en œuvre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Mise en place d'un tableau de bord Excel consolidé permettant le suivi en temps réel par commune et par partie</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Visites de chantier régulières pour valider les quantités déclarées par l'entreprise</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Anticipation des avenants par une veille continue sur les écarts de quantités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Communication régulière avec la hiérarchie sur l'état d'avancement financier</w:t>
      </w:r>
    </w:p>
    <w:p>
      <w:pPr>
        <w:spacing w:before="0" w:after="16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2.2 Projet 2 : Construction de la RNC Lehri-Kerrouchen – Marché n°46-RBK-2017</w:t>
      </w:r>
    </w:p>
    <w:p>
      <w:pPr>
        <w:spacing w:before="240" w:after="80"/>
      </w:pPr>
      <w:r>
        <w:rPr>
          <w:rFonts w:ascii="Calibri" w:hAnsi="Calibri"/>
          <w:b/>
          <w:i w:val="0"/>
          <w:color w:val="2E86C1"/>
          <w:sz w:val="16"/>
        </w:rPr>
        <w:t xml:space="preserve">● </w:t>
      </w:r>
      <w:r>
        <w:rPr>
          <w:rFonts w:ascii="Calibri" w:hAnsi="Calibri"/>
          <w:b/>
          <w:i/>
          <w:color w:val="0F1B2D"/>
          <w:sz w:val="22"/>
        </w:rPr>
        <w:t>2.2.1 Présentation du projet</w:t>
      </w:r>
    </w:p>
    <w:p>
      <w:pPr>
        <w:spacing w:before="60" w:after="60" w:line="320" w:lineRule="exact"/>
      </w:pPr>
      <w:r>
        <w:rPr>
          <w:rFonts w:ascii="Calibri" w:hAnsi="Calibri"/>
          <w:b/>
          <w:i w:val="0"/>
          <w:color w:val="0F1B2D"/>
          <w:sz w:val="21"/>
        </w:rPr>
        <w:t>Fiche d'identité du projet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4816"/>
        <w:gridCol w:w="4816"/>
      </w:tblGrid>
      <w:tr>
        <w:tc>
          <w:tcPr>
            <w:tcW w:type="dxa" w:w="4816"/>
            <w:vAlign w:val="center"/>
            <w:shd w:val="clear" w:color="auto" w:fill="0F1B2D"/>
          </w:tcPr>
          <w:p>
            <w:pPr>
              <w:spacing w:before="80" w:after="80"/>
              <w:jc w:val="center"/>
            </w:pPr>
            <w:r/>
            <w:r>
              <w:rPr>
                <w:rFonts w:ascii="Calibri" w:hAnsi="Calibri"/>
                <w:b/>
                <w:i w:val="0"/>
                <w:color w:val="FFFFFF"/>
                <w:sz w:val="19"/>
              </w:rPr>
              <w:t>Élément</w:t>
            </w:r>
          </w:p>
        </w:tc>
        <w:tc>
          <w:tcPr>
            <w:tcW w:type="dxa" w:w="4816"/>
            <w:vAlign w:val="center"/>
            <w:shd w:val="clear" w:color="auto" w:fill="0F1B2D"/>
          </w:tcPr>
          <w:p>
            <w:pPr>
              <w:spacing w:before="80" w:after="80"/>
              <w:jc w:val="center"/>
            </w:pPr>
            <w:r/>
            <w:r>
              <w:rPr>
                <w:rFonts w:ascii="Calibri" w:hAnsi="Calibri"/>
                <w:b/>
                <w:i w:val="0"/>
                <w:color w:val="FFFFFF"/>
                <w:sz w:val="19"/>
              </w:rPr>
              <w:t>Détail</w:t>
            </w:r>
          </w:p>
        </w:tc>
      </w:tr>
      <w:tr>
        <w:tc>
          <w:tcPr>
            <w:tcW w:type="dxa" w:w="4816"/>
            <w:vAlign w:val="center"/>
          </w:tcPr>
          <w:p>
            <w:pPr>
              <w:spacing w:before="80" w:after="80"/>
            </w:pPr>
            <w:r/>
            <w:r>
              <w:rPr>
                <w:rFonts w:ascii="Calibri" w:hAnsi="Calibri"/>
                <w:b/>
                <w:i w:val="0"/>
                <w:color w:val="0F1B2D"/>
                <w:sz w:val="19"/>
              </w:rPr>
              <w:t>Objet</w:t>
            </w:r>
          </w:p>
        </w:tc>
        <w:tc>
          <w:tcPr>
            <w:tcW w:type="dxa" w:w="4816"/>
            <w:vAlign w:val="center"/>
          </w:tcPr>
          <w:p>
            <w:pPr>
              <w:spacing w:before="80" w:after="80"/>
            </w:pPr>
            <w:r/>
            <w:r>
              <w:rPr>
                <w:rFonts w:ascii="Calibri" w:hAnsi="Calibri"/>
                <w:b w:val="0"/>
                <w:i w:val="0"/>
                <w:color w:val="2C3E50"/>
                <w:sz w:val="19"/>
              </w:rPr>
              <w:t>Travaux de construction de la route nationale communale reliant Lehri et Kerrouchen</w:t>
            </w:r>
          </w:p>
        </w:tc>
      </w:tr>
      <w:tr>
        <w:tc>
          <w:tcPr>
            <w:tcW w:type="dxa" w:w="4816"/>
            <w:vAlign w:val="center"/>
            <w:shd w:val="clear" w:color="auto" w:fill="F8F9FA"/>
          </w:tcPr>
          <w:p>
            <w:pPr>
              <w:spacing w:before="80" w:after="80"/>
            </w:pPr>
            <w:r/>
            <w:r>
              <w:rPr>
                <w:rFonts w:ascii="Calibri" w:hAnsi="Calibri"/>
                <w:b/>
                <w:i w:val="0"/>
                <w:color w:val="0F1B2D"/>
                <w:sz w:val="19"/>
              </w:rPr>
              <w:t>N° de marché</w:t>
            </w:r>
          </w:p>
        </w:tc>
        <w:tc>
          <w:tcPr>
            <w:tcW w:type="dxa" w:w="4816"/>
            <w:vAlign w:val="center"/>
            <w:shd w:val="clear" w:color="auto" w:fill="F8F9FA"/>
          </w:tcPr>
          <w:p>
            <w:pPr>
              <w:spacing w:before="80" w:after="80"/>
            </w:pPr>
            <w:r/>
            <w:r>
              <w:rPr>
                <w:rFonts w:ascii="Calibri" w:hAnsi="Calibri"/>
                <w:b w:val="0"/>
                <w:i w:val="0"/>
                <w:color w:val="2C3E50"/>
                <w:sz w:val="19"/>
              </w:rPr>
              <w:t>46-RBK-2017</w:t>
            </w:r>
          </w:p>
        </w:tc>
      </w:tr>
      <w:tr>
        <w:tc>
          <w:tcPr>
            <w:tcW w:type="dxa" w:w="4816"/>
            <w:vAlign w:val="center"/>
          </w:tcPr>
          <w:p>
            <w:pPr>
              <w:spacing w:before="80" w:after="80"/>
            </w:pPr>
            <w:r/>
            <w:r>
              <w:rPr>
                <w:rFonts w:ascii="Calibri" w:hAnsi="Calibri"/>
                <w:b/>
                <w:i w:val="0"/>
                <w:color w:val="0F1B2D"/>
                <w:sz w:val="19"/>
              </w:rPr>
              <w:t>Maître d'ouvrage</w:t>
            </w:r>
          </w:p>
        </w:tc>
        <w:tc>
          <w:tcPr>
            <w:tcW w:type="dxa" w:w="4816"/>
            <w:vAlign w:val="center"/>
          </w:tcPr>
          <w:p>
            <w:pPr>
              <w:spacing w:before="80" w:after="80"/>
            </w:pPr>
            <w:r/>
            <w:r>
              <w:rPr>
                <w:rFonts w:ascii="Calibri" w:hAnsi="Calibri"/>
                <w:b w:val="0"/>
                <w:i w:val="0"/>
                <w:color w:val="2C3E50"/>
                <w:sz w:val="19"/>
              </w:rPr>
              <w:t>Conseil Régional de Béni Mellal-Khénifra</w:t>
            </w:r>
          </w:p>
        </w:tc>
      </w:tr>
      <w:tr>
        <w:tc>
          <w:tcPr>
            <w:tcW w:type="dxa" w:w="4816"/>
            <w:vAlign w:val="center"/>
            <w:shd w:val="clear" w:color="auto" w:fill="F8F9FA"/>
          </w:tcPr>
          <w:p>
            <w:pPr>
              <w:spacing w:before="80" w:after="80"/>
            </w:pPr>
            <w:r/>
            <w:r>
              <w:rPr>
                <w:rFonts w:ascii="Calibri" w:hAnsi="Calibri"/>
                <w:b/>
                <w:i w:val="0"/>
                <w:color w:val="0F1B2D"/>
                <w:sz w:val="19"/>
              </w:rPr>
              <w:t>Localisation</w:t>
            </w:r>
          </w:p>
        </w:tc>
        <w:tc>
          <w:tcPr>
            <w:tcW w:type="dxa" w:w="4816"/>
            <w:vAlign w:val="center"/>
            <w:shd w:val="clear" w:color="auto" w:fill="F8F9FA"/>
          </w:tcPr>
          <w:p>
            <w:pPr>
              <w:spacing w:before="80" w:after="80"/>
            </w:pPr>
            <w:r/>
            <w:r>
              <w:rPr>
                <w:rFonts w:ascii="Calibri" w:hAnsi="Calibri"/>
                <w:b w:val="0"/>
                <w:i w:val="0"/>
                <w:color w:val="2C3E50"/>
                <w:sz w:val="19"/>
              </w:rPr>
              <w:t>Province de Khénifra</w:t>
            </w:r>
          </w:p>
        </w:tc>
      </w:tr>
      <w:tr>
        <w:tc>
          <w:tcPr>
            <w:tcW w:type="dxa" w:w="4816"/>
            <w:vAlign w:val="center"/>
          </w:tcPr>
          <w:p>
            <w:pPr>
              <w:spacing w:before="80" w:after="80"/>
            </w:pPr>
            <w:r/>
            <w:r>
              <w:rPr>
                <w:rFonts w:ascii="Calibri" w:hAnsi="Calibri"/>
                <w:b/>
                <w:i w:val="0"/>
                <w:color w:val="0F1B2D"/>
                <w:sz w:val="19"/>
              </w:rPr>
              <w:t>Linéaire</w:t>
            </w:r>
          </w:p>
        </w:tc>
        <w:tc>
          <w:tcPr>
            <w:tcW w:type="dxa" w:w="4816"/>
            <w:vAlign w:val="center"/>
          </w:tcPr>
          <w:p>
            <w:pPr>
              <w:spacing w:before="80" w:after="80"/>
            </w:pPr>
            <w:r/>
            <w:r>
              <w:rPr>
                <w:rFonts w:ascii="Calibri" w:hAnsi="Calibri"/>
                <w:b w:val="0"/>
                <w:i w:val="0"/>
                <w:color w:val="2C3E50"/>
                <w:sz w:val="19"/>
              </w:rPr>
              <w:t>25,069 km</w:t>
            </w:r>
          </w:p>
        </w:tc>
      </w:tr>
      <w:tr>
        <w:tc>
          <w:tcPr>
            <w:tcW w:type="dxa" w:w="4816"/>
            <w:vAlign w:val="center"/>
            <w:shd w:val="clear" w:color="auto" w:fill="F8F9FA"/>
          </w:tcPr>
          <w:p>
            <w:pPr>
              <w:spacing w:before="80" w:after="80"/>
            </w:pPr>
            <w:r/>
            <w:r>
              <w:rPr>
                <w:rFonts w:ascii="Calibri" w:hAnsi="Calibri"/>
                <w:b/>
                <w:i w:val="0"/>
                <w:color w:val="0F1B2D"/>
                <w:sz w:val="19"/>
              </w:rPr>
              <w:t>Montant HT</w:t>
            </w:r>
          </w:p>
        </w:tc>
        <w:tc>
          <w:tcPr>
            <w:tcW w:type="dxa" w:w="4816"/>
            <w:vAlign w:val="center"/>
            <w:shd w:val="clear" w:color="auto" w:fill="F8F9FA"/>
          </w:tcPr>
          <w:p>
            <w:pPr>
              <w:spacing w:before="80" w:after="80"/>
            </w:pPr>
            <w:r/>
            <w:r>
              <w:rPr>
                <w:rFonts w:ascii="Calibri" w:hAnsi="Calibri"/>
                <w:b w:val="0"/>
                <w:i w:val="0"/>
                <w:color w:val="2C3E50"/>
                <w:sz w:val="19"/>
              </w:rPr>
              <w:t>24 169 371 DH (~2 197 000 €)</w:t>
            </w:r>
          </w:p>
        </w:tc>
      </w:tr>
      <w:tr>
        <w:tc>
          <w:tcPr>
            <w:tcW w:type="dxa" w:w="4816"/>
            <w:vAlign w:val="center"/>
          </w:tcPr>
          <w:p>
            <w:pPr>
              <w:spacing w:before="80" w:after="80"/>
            </w:pPr>
            <w:r/>
            <w:r>
              <w:rPr>
                <w:rFonts w:ascii="Calibri" w:hAnsi="Calibri"/>
                <w:b/>
                <w:i w:val="0"/>
                <w:color w:val="0F1B2D"/>
                <w:sz w:val="19"/>
              </w:rPr>
              <w:t>TVA (20%)</w:t>
            </w:r>
          </w:p>
        </w:tc>
        <w:tc>
          <w:tcPr>
            <w:tcW w:type="dxa" w:w="4816"/>
            <w:vAlign w:val="center"/>
          </w:tcPr>
          <w:p>
            <w:pPr>
              <w:spacing w:before="80" w:after="80"/>
            </w:pPr>
            <w:r/>
            <w:r>
              <w:rPr>
                <w:rFonts w:ascii="Calibri" w:hAnsi="Calibri"/>
                <w:b w:val="0"/>
                <w:i w:val="0"/>
                <w:color w:val="2C3E50"/>
                <w:sz w:val="19"/>
              </w:rPr>
              <w:t>4 833 874 DH</w:t>
            </w:r>
          </w:p>
        </w:tc>
      </w:tr>
      <w:tr>
        <w:tc>
          <w:tcPr>
            <w:tcW w:type="dxa" w:w="4816"/>
            <w:vAlign w:val="center"/>
            <w:shd w:val="clear" w:color="auto" w:fill="F8F9FA"/>
          </w:tcPr>
          <w:p>
            <w:pPr>
              <w:spacing w:before="80" w:after="80"/>
            </w:pPr>
            <w:r/>
            <w:r>
              <w:rPr>
                <w:rFonts w:ascii="Calibri" w:hAnsi="Calibri"/>
                <w:b/>
                <w:i w:val="0"/>
                <w:color w:val="0F1B2D"/>
                <w:sz w:val="19"/>
              </w:rPr>
              <w:t>Montant TTC</w:t>
            </w:r>
          </w:p>
        </w:tc>
        <w:tc>
          <w:tcPr>
            <w:tcW w:type="dxa" w:w="4816"/>
            <w:vAlign w:val="center"/>
            <w:shd w:val="clear" w:color="auto" w:fill="F8F9FA"/>
          </w:tcPr>
          <w:p>
            <w:pPr>
              <w:spacing w:before="80" w:after="80"/>
            </w:pPr>
            <w:r/>
            <w:r>
              <w:rPr>
                <w:rFonts w:ascii="Calibri" w:hAnsi="Calibri"/>
                <w:b w:val="0"/>
                <w:i w:val="0"/>
                <w:color w:val="2C3E50"/>
                <w:sz w:val="19"/>
              </w:rPr>
              <w:t>29 003 246 DH (~2 636 000 €)</w:t>
            </w:r>
          </w:p>
        </w:tc>
      </w:tr>
      <w:tr>
        <w:tc>
          <w:tcPr>
            <w:tcW w:type="dxa" w:w="4816"/>
            <w:vAlign w:val="center"/>
          </w:tcPr>
          <w:p>
            <w:pPr>
              <w:spacing w:before="80" w:after="80"/>
            </w:pPr>
            <w:r/>
            <w:r>
              <w:rPr>
                <w:rFonts w:ascii="Calibri" w:hAnsi="Calibri"/>
                <w:b/>
                <w:i w:val="0"/>
                <w:color w:val="0F1B2D"/>
                <w:sz w:val="19"/>
              </w:rPr>
              <w:t>Nature</w:t>
            </w:r>
          </w:p>
        </w:tc>
        <w:tc>
          <w:tcPr>
            <w:tcW w:type="dxa" w:w="4816"/>
            <w:vAlign w:val="center"/>
          </w:tcPr>
          <w:p>
            <w:pPr>
              <w:spacing w:before="80" w:after="80"/>
            </w:pPr>
            <w:r/>
            <w:r>
              <w:rPr>
                <w:rFonts w:ascii="Calibri" w:hAnsi="Calibri"/>
                <w:b w:val="0"/>
                <w:i w:val="0"/>
                <w:color w:val="2C3E50"/>
                <w:sz w:val="19"/>
              </w:rPr>
              <w:t>Construction de route – Infrastructure routière</w:t>
            </w:r>
          </w:p>
        </w:tc>
      </w:tr>
      <w:tr>
        <w:tc>
          <w:tcPr>
            <w:tcW w:type="dxa" w:w="4816"/>
            <w:vAlign w:val="center"/>
            <w:shd w:val="clear" w:color="auto" w:fill="F8F9FA"/>
          </w:tcPr>
          <w:p>
            <w:pPr>
              <w:spacing w:before="80" w:after="80"/>
            </w:pPr>
            <w:r/>
            <w:r>
              <w:rPr>
                <w:rFonts w:ascii="Calibri" w:hAnsi="Calibri"/>
                <w:b/>
                <w:i w:val="0"/>
                <w:color w:val="0F1B2D"/>
                <w:sz w:val="19"/>
              </w:rPr>
              <w:t>Programme</w:t>
            </w:r>
          </w:p>
        </w:tc>
        <w:tc>
          <w:tcPr>
            <w:tcW w:type="dxa" w:w="4816"/>
            <w:vAlign w:val="center"/>
            <w:shd w:val="clear" w:color="auto" w:fill="F8F9FA"/>
          </w:tcPr>
          <w:p>
            <w:pPr>
              <w:spacing w:before="80" w:after="80"/>
            </w:pPr>
            <w:r/>
            <w:r>
              <w:rPr>
                <w:rFonts w:ascii="Calibri" w:hAnsi="Calibri"/>
                <w:b w:val="0"/>
                <w:i w:val="0"/>
                <w:color w:val="2C3E50"/>
                <w:sz w:val="19"/>
              </w:rPr>
              <w:t>PRR3 (Programme des Routes Rurales, 3ème tranche)</w:t>
            </w:r>
          </w:p>
        </w:tc>
      </w:tr>
    </w:tbl>
    <w:p>
      <w:pPr>
        <w:spacing w:before="0" w:after="120"/>
      </w:pPr>
      <w:r>
        <w:rPr>
          <w:sz w:val="2"/>
        </w:rPr>
        <w:t xml:space="preserve"> </w:t>
      </w:r>
    </w:p>
    <w:p>
      <w:pPr>
        <w:spacing w:before="60" w:after="60" w:line="320" w:lineRule="exact"/>
      </w:pPr>
      <w:r>
        <w:rPr>
          <w:rFonts w:ascii="Calibri" w:hAnsi="Calibri"/>
          <w:b w:val="0"/>
          <w:i w:val="0"/>
          <w:color w:val="2C3E50"/>
          <w:sz w:val="21"/>
        </w:rPr>
        <w:t>Ce projet s'inscrivait dans le cadre du Programme National des Routes Rurales (PNRR), programme stratégique du Royaume du Maroc visant à désenclaver les zones rurales en construisant un réseau de routes communales revêtues. La route Lehri-Kerrouchen, d'une longueur de 25 kilomètres, traverse un relief montagneux dans la province de Khénifra.</w:t>
      </w:r>
    </w:p>
    <w:p>
      <w:pPr>
        <w:spacing w:before="60" w:after="60" w:line="320" w:lineRule="exact"/>
      </w:pPr>
      <w:r>
        <w:rPr>
          <w:rFonts w:ascii="Calibri" w:hAnsi="Calibri"/>
          <w:b w:val="0"/>
          <w:i w:val="0"/>
          <w:color w:val="2C3E50"/>
          <w:sz w:val="21"/>
        </w:rPr>
        <w:t>Le projet se décomposait en trois sections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Section linéaire principale</w:t>
      </w:r>
      <w:r>
        <w:rPr>
          <w:rFonts w:ascii="Calibri" w:hAnsi="Calibri"/>
          <w:b w:val="0"/>
          <w:i w:val="0"/>
          <w:color w:val="2C3E50"/>
          <w:sz w:val="21"/>
        </w:rPr>
        <w:t>(23 prix) : corps de chaussée, ouvrages hydrauliques, ouvrages de soutènement</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Carrefour au PK 0+000</w:t>
      </w:r>
      <w:r>
        <w:rPr>
          <w:rFonts w:ascii="Calibri" w:hAnsi="Calibri"/>
          <w:b w:val="0"/>
          <w:i w:val="0"/>
          <w:color w:val="2C3E50"/>
          <w:sz w:val="21"/>
        </w:rPr>
        <w:t>(11 prix) : aménagement du point de raccordement</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Bretelles d'accès</w:t>
      </w:r>
      <w:r>
        <w:rPr>
          <w:rFonts w:ascii="Calibri" w:hAnsi="Calibri"/>
          <w:b w:val="0"/>
          <w:i w:val="0"/>
          <w:color w:val="2C3E50"/>
          <w:sz w:val="21"/>
        </w:rPr>
        <w:t>(19 prix) : voies de raccordement aux villages riverains</w:t>
      </w:r>
    </w:p>
    <w:p>
      <w:pPr>
        <w:spacing w:before="160" w:after="160"/>
        <w:jc w:val="center"/>
        <w:shd w:val="clear" w:color="auto" w:fill="EBF5FB"/>
      </w:pPr>
      <w:r>
        <w:rPr>
          <w:rFonts w:ascii="Calibri" w:hAnsi="Calibri"/>
          <w:b w:val="0"/>
          <w:i/>
          <w:color w:val="2E86C1"/>
          <w:sz w:val="18"/>
        </w:rPr>
        <w:t>ILLUSTRATION : Insérer ici le plan de situation de la route – entre Lehri et Kerrouchen</w:t>
      </w:r>
    </w:p>
    <w:p>
      <w:pPr>
        <w:spacing w:before="240" w:after="80"/>
      </w:pPr>
      <w:r>
        <w:rPr>
          <w:rFonts w:ascii="Calibri" w:hAnsi="Calibri"/>
          <w:b/>
          <w:i w:val="0"/>
          <w:color w:val="2E86C1"/>
          <w:sz w:val="16"/>
        </w:rPr>
        <w:t xml:space="preserve">● </w:t>
      </w:r>
      <w:r>
        <w:rPr>
          <w:rFonts w:ascii="Calibri" w:hAnsi="Calibri"/>
          <w:b/>
          <w:i/>
          <w:color w:val="0F1B2D"/>
          <w:sz w:val="22"/>
        </w:rPr>
        <w:t>2.2.2 Mes missions sur ce projet</w:t>
      </w:r>
    </w:p>
    <w:p>
      <w:pPr>
        <w:spacing w:before="60" w:after="60" w:line="320" w:lineRule="exact"/>
      </w:pPr>
      <w:r>
        <w:rPr>
          <w:rFonts w:ascii="Calibri" w:hAnsi="Calibri"/>
          <w:b/>
          <w:i w:val="0"/>
          <w:color w:val="0F1B2D"/>
          <w:sz w:val="21"/>
        </w:rPr>
        <w:t>a) Établissement de l'estimation de l'administration</w:t>
      </w:r>
    </w:p>
    <w:p>
      <w:pPr>
        <w:spacing w:before="60" w:after="60" w:line="320" w:lineRule="exact"/>
      </w:pPr>
      <w:r>
        <w:rPr>
          <w:rFonts w:ascii="Calibri" w:hAnsi="Calibri"/>
          <w:b w:val="0"/>
          <w:i w:val="0"/>
          <w:color w:val="2C3E50"/>
          <w:sz w:val="21"/>
        </w:rPr>
        <w:t>Pour ce projet routier, l'estimation de l'administration a nécessité un travail de métré spécifique aux ouvrages routiers. Les principales quantités calculées étaient :</w:t>
      </w:r>
    </w:p>
    <w:p>
      <w:pPr>
        <w:spacing w:before="60" w:after="60" w:line="320" w:lineRule="exact"/>
      </w:pPr>
      <w:r>
        <w:rPr>
          <w:rFonts w:ascii="Calibri" w:hAnsi="Calibri"/>
          <w:b/>
          <w:i w:val="0"/>
          <w:color w:val="0F1B2D"/>
          <w:sz w:val="21"/>
        </w:rPr>
        <w:t>Section linéaire – Principaux métrés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1605"/>
        <w:gridCol w:w="1605"/>
        <w:gridCol w:w="1605"/>
        <w:gridCol w:w="1605"/>
        <w:gridCol w:w="1605"/>
        <w:gridCol w:w="1605"/>
      </w:tblGrid>
      <w:tr>
        <w:tc>
          <w:tcPr>
            <w:tcW w:type="dxa" w:w="1605"/>
            <w:vAlign w:val="center"/>
            <w:shd w:val="clear" w:color="auto" w:fill="0F1B2D"/>
          </w:tcPr>
          <w:p>
            <w:pPr>
              <w:spacing w:before="80" w:after="80"/>
              <w:jc w:val="center"/>
            </w:pPr>
            <w:r/>
            <w:r>
              <w:rPr>
                <w:rFonts w:ascii="Calibri" w:hAnsi="Calibri"/>
                <w:b/>
                <w:i w:val="0"/>
                <w:color w:val="FFFFFF"/>
                <w:sz w:val="19"/>
              </w:rPr>
              <w:t>N°</w:t>
            </w:r>
          </w:p>
        </w:tc>
        <w:tc>
          <w:tcPr>
            <w:tcW w:type="dxa" w:w="1605"/>
            <w:vAlign w:val="center"/>
            <w:shd w:val="clear" w:color="auto" w:fill="0F1B2D"/>
          </w:tcPr>
          <w:p>
            <w:pPr>
              <w:spacing w:before="80" w:after="80"/>
              <w:jc w:val="center"/>
            </w:pPr>
            <w:r/>
            <w:r>
              <w:rPr>
                <w:rFonts w:ascii="Calibri" w:hAnsi="Calibri"/>
                <w:b/>
                <w:i w:val="0"/>
                <w:color w:val="FFFFFF"/>
                <w:sz w:val="19"/>
              </w:rPr>
              <w:t>Ouvrage</w:t>
            </w:r>
          </w:p>
        </w:tc>
        <w:tc>
          <w:tcPr>
            <w:tcW w:type="dxa" w:w="1605"/>
            <w:vAlign w:val="center"/>
            <w:shd w:val="clear" w:color="auto" w:fill="0F1B2D"/>
          </w:tcPr>
          <w:p>
            <w:pPr>
              <w:spacing w:before="80" w:after="80"/>
              <w:jc w:val="center"/>
            </w:pPr>
            <w:r/>
            <w:r>
              <w:rPr>
                <w:rFonts w:ascii="Calibri" w:hAnsi="Calibri"/>
                <w:b/>
                <w:i w:val="0"/>
                <w:color w:val="FFFFFF"/>
                <w:sz w:val="19"/>
              </w:rPr>
              <w:t>Quantité</w:t>
            </w:r>
          </w:p>
        </w:tc>
        <w:tc>
          <w:tcPr>
            <w:tcW w:type="dxa" w:w="1605"/>
            <w:vAlign w:val="center"/>
            <w:shd w:val="clear" w:color="auto" w:fill="0F1B2D"/>
          </w:tcPr>
          <w:p>
            <w:pPr>
              <w:spacing w:before="80" w:after="80"/>
              <w:jc w:val="center"/>
            </w:pPr>
            <w:r/>
            <w:r>
              <w:rPr>
                <w:rFonts w:ascii="Calibri" w:hAnsi="Calibri"/>
                <w:b/>
                <w:i w:val="0"/>
                <w:color w:val="FFFFFF"/>
                <w:sz w:val="19"/>
              </w:rPr>
              <w:t>Unité</w:t>
            </w:r>
          </w:p>
        </w:tc>
        <w:tc>
          <w:tcPr>
            <w:tcW w:type="dxa" w:w="1605"/>
            <w:vAlign w:val="center"/>
            <w:shd w:val="clear" w:color="auto" w:fill="0F1B2D"/>
          </w:tcPr>
          <w:p>
            <w:pPr>
              <w:spacing w:before="80" w:after="80"/>
              <w:jc w:val="center"/>
            </w:pPr>
            <w:r/>
            <w:r>
              <w:rPr>
                <w:rFonts w:ascii="Calibri" w:hAnsi="Calibri"/>
                <w:b/>
                <w:i w:val="0"/>
                <w:color w:val="FFFFFF"/>
                <w:sz w:val="19"/>
              </w:rPr>
              <w:t>P.U. HT (DH)</w:t>
            </w:r>
          </w:p>
        </w:tc>
        <w:tc>
          <w:tcPr>
            <w:tcW w:type="dxa" w:w="1605"/>
            <w:vAlign w:val="center"/>
            <w:shd w:val="clear" w:color="auto" w:fill="0F1B2D"/>
          </w:tcPr>
          <w:p>
            <w:pPr>
              <w:spacing w:before="80" w:after="80"/>
              <w:jc w:val="center"/>
            </w:pPr>
            <w:r/>
            <w:r>
              <w:rPr>
                <w:rFonts w:ascii="Calibri" w:hAnsi="Calibri"/>
                <w:b/>
                <w:i w:val="0"/>
                <w:color w:val="FFFFFF"/>
                <w:sz w:val="19"/>
              </w:rPr>
              <w:t>Montant HT (DH)</w:t>
            </w:r>
          </w:p>
        </w:tc>
      </w:tr>
      <w:tr>
        <w:tc>
          <w:tcPr>
            <w:tcW w:type="dxa" w:w="1605"/>
            <w:vAlign w:val="center"/>
          </w:tcPr>
          <w:p>
            <w:pPr>
              <w:spacing w:before="80" w:after="80"/>
            </w:pPr>
            <w:r/>
            <w:r>
              <w:rPr>
                <w:rFonts w:ascii="Calibri" w:hAnsi="Calibri"/>
                <w:b w:val="0"/>
                <w:i w:val="0"/>
                <w:color w:val="2C3E50"/>
                <w:sz w:val="19"/>
              </w:rPr>
              <w:t>1</w:t>
            </w:r>
          </w:p>
        </w:tc>
        <w:tc>
          <w:tcPr>
            <w:tcW w:type="dxa" w:w="1605"/>
            <w:vAlign w:val="center"/>
          </w:tcPr>
          <w:p>
            <w:pPr>
              <w:spacing w:before="80" w:after="80"/>
            </w:pPr>
            <w:r/>
            <w:r>
              <w:rPr>
                <w:rFonts w:ascii="Calibri" w:hAnsi="Calibri"/>
                <w:b w:val="0"/>
                <w:i w:val="0"/>
                <w:color w:val="2C3E50"/>
                <w:sz w:val="19"/>
              </w:rPr>
              <w:t>Déblais</w:t>
            </w:r>
          </w:p>
        </w:tc>
        <w:tc>
          <w:tcPr>
            <w:tcW w:type="dxa" w:w="1605"/>
            <w:vAlign w:val="center"/>
          </w:tcPr>
          <w:p>
            <w:pPr>
              <w:spacing w:before="80" w:after="80"/>
            </w:pPr>
            <w:r/>
            <w:r>
              <w:rPr>
                <w:rFonts w:ascii="Calibri" w:hAnsi="Calibri"/>
                <w:b w:val="0"/>
                <w:i w:val="0"/>
                <w:color w:val="2C3E50"/>
                <w:sz w:val="19"/>
              </w:rPr>
              <w:t>120 334</w:t>
            </w:r>
          </w:p>
        </w:tc>
        <w:tc>
          <w:tcPr>
            <w:tcW w:type="dxa" w:w="1605"/>
            <w:vAlign w:val="center"/>
          </w:tcPr>
          <w:p>
            <w:pPr>
              <w:spacing w:before="80" w:after="80"/>
            </w:pPr>
            <w:r/>
            <w:r>
              <w:rPr>
                <w:rFonts w:ascii="Calibri" w:hAnsi="Calibri"/>
                <w:b w:val="0"/>
                <w:i w:val="0"/>
                <w:color w:val="2C3E50"/>
                <w:sz w:val="19"/>
              </w:rPr>
              <w:t>m³</w:t>
            </w:r>
          </w:p>
        </w:tc>
        <w:tc>
          <w:tcPr>
            <w:tcW w:type="dxa" w:w="1605"/>
            <w:vAlign w:val="center"/>
          </w:tcPr>
          <w:p>
            <w:pPr>
              <w:spacing w:before="80" w:after="80"/>
            </w:pPr>
            <w:r/>
            <w:r>
              <w:rPr>
                <w:rFonts w:ascii="Calibri" w:hAnsi="Calibri"/>
                <w:b w:val="0"/>
                <w:i w:val="0"/>
                <w:color w:val="2C3E50"/>
                <w:sz w:val="19"/>
              </w:rPr>
              <w:t>20,00</w:t>
            </w:r>
          </w:p>
        </w:tc>
        <w:tc>
          <w:tcPr>
            <w:tcW w:type="dxa" w:w="1605"/>
            <w:vAlign w:val="center"/>
          </w:tcPr>
          <w:p>
            <w:pPr>
              <w:spacing w:before="80" w:after="80"/>
            </w:pPr>
            <w:r/>
            <w:r>
              <w:rPr>
                <w:rFonts w:ascii="Calibri" w:hAnsi="Calibri"/>
                <w:b w:val="0"/>
                <w:i w:val="0"/>
                <w:color w:val="2C3E50"/>
                <w:sz w:val="19"/>
              </w:rPr>
              <w:t>2 406 672</w:t>
            </w:r>
          </w:p>
        </w:tc>
      </w:tr>
      <w:tr>
        <w:tc>
          <w:tcPr>
            <w:tcW w:type="dxa" w:w="1605"/>
            <w:vAlign w:val="center"/>
            <w:shd w:val="clear" w:color="auto" w:fill="F8F9FA"/>
          </w:tcPr>
          <w:p>
            <w:pPr>
              <w:spacing w:before="80" w:after="80"/>
            </w:pPr>
            <w:r/>
            <w:r>
              <w:rPr>
                <w:rFonts w:ascii="Calibri" w:hAnsi="Calibri"/>
                <w:b w:val="0"/>
                <w:i w:val="0"/>
                <w:color w:val="2C3E50"/>
                <w:sz w:val="19"/>
              </w:rPr>
              <w:t>2</w:t>
            </w:r>
          </w:p>
        </w:tc>
        <w:tc>
          <w:tcPr>
            <w:tcW w:type="dxa" w:w="1605"/>
            <w:vAlign w:val="center"/>
            <w:shd w:val="clear" w:color="auto" w:fill="F8F9FA"/>
          </w:tcPr>
          <w:p>
            <w:pPr>
              <w:spacing w:before="80" w:after="80"/>
            </w:pPr>
            <w:r/>
            <w:r>
              <w:rPr>
                <w:rFonts w:ascii="Calibri" w:hAnsi="Calibri"/>
                <w:b w:val="0"/>
                <w:i w:val="0"/>
                <w:color w:val="2C3E50"/>
                <w:sz w:val="19"/>
              </w:rPr>
              <w:t>Remblais</w:t>
            </w:r>
          </w:p>
        </w:tc>
        <w:tc>
          <w:tcPr>
            <w:tcW w:type="dxa" w:w="1605"/>
            <w:vAlign w:val="center"/>
            <w:shd w:val="clear" w:color="auto" w:fill="F8F9FA"/>
          </w:tcPr>
          <w:p>
            <w:pPr>
              <w:spacing w:before="80" w:after="80"/>
            </w:pPr>
            <w:r/>
            <w:r>
              <w:rPr>
                <w:rFonts w:ascii="Calibri" w:hAnsi="Calibri"/>
                <w:b w:val="0"/>
                <w:i w:val="0"/>
                <w:color w:val="2C3E50"/>
                <w:sz w:val="19"/>
              </w:rPr>
              <w:t>76 735</w:t>
            </w:r>
          </w:p>
        </w:tc>
        <w:tc>
          <w:tcPr>
            <w:tcW w:type="dxa" w:w="1605"/>
            <w:vAlign w:val="center"/>
            <w:shd w:val="clear" w:color="auto" w:fill="F8F9FA"/>
          </w:tcPr>
          <w:p>
            <w:pPr>
              <w:spacing w:before="80" w:after="80"/>
            </w:pPr>
            <w:r/>
            <w:r>
              <w:rPr>
                <w:rFonts w:ascii="Calibri" w:hAnsi="Calibri"/>
                <w:b w:val="0"/>
                <w:i w:val="0"/>
                <w:color w:val="2C3E50"/>
                <w:sz w:val="19"/>
              </w:rPr>
              <w:t>m³</w:t>
            </w:r>
          </w:p>
        </w:tc>
        <w:tc>
          <w:tcPr>
            <w:tcW w:type="dxa" w:w="1605"/>
            <w:vAlign w:val="center"/>
            <w:shd w:val="clear" w:color="auto" w:fill="F8F9FA"/>
          </w:tcPr>
          <w:p>
            <w:pPr>
              <w:spacing w:before="80" w:after="80"/>
            </w:pPr>
            <w:r/>
            <w:r>
              <w:rPr>
                <w:rFonts w:ascii="Calibri" w:hAnsi="Calibri"/>
                <w:b w:val="0"/>
                <w:i w:val="0"/>
                <w:color w:val="2C3E50"/>
                <w:sz w:val="19"/>
              </w:rPr>
              <w:t>25,00</w:t>
            </w:r>
          </w:p>
        </w:tc>
        <w:tc>
          <w:tcPr>
            <w:tcW w:type="dxa" w:w="1605"/>
            <w:vAlign w:val="center"/>
            <w:shd w:val="clear" w:color="auto" w:fill="F8F9FA"/>
          </w:tcPr>
          <w:p>
            <w:pPr>
              <w:spacing w:before="80" w:after="80"/>
            </w:pPr>
            <w:r/>
            <w:r>
              <w:rPr>
                <w:rFonts w:ascii="Calibri" w:hAnsi="Calibri"/>
                <w:b w:val="0"/>
                <w:i w:val="0"/>
                <w:color w:val="2C3E50"/>
                <w:sz w:val="19"/>
              </w:rPr>
              <w:t>1 918 385</w:t>
            </w:r>
          </w:p>
        </w:tc>
      </w:tr>
      <w:tr>
        <w:tc>
          <w:tcPr>
            <w:tcW w:type="dxa" w:w="1605"/>
            <w:vAlign w:val="center"/>
          </w:tcPr>
          <w:p>
            <w:pPr>
              <w:spacing w:before="80" w:after="80"/>
            </w:pPr>
            <w:r/>
            <w:r>
              <w:rPr>
                <w:rFonts w:ascii="Calibri" w:hAnsi="Calibri"/>
                <w:b w:val="0"/>
                <w:i w:val="0"/>
                <w:color w:val="2C3E50"/>
                <w:sz w:val="19"/>
              </w:rPr>
              <w:t>7</w:t>
            </w:r>
          </w:p>
        </w:tc>
        <w:tc>
          <w:tcPr>
            <w:tcW w:type="dxa" w:w="1605"/>
            <w:vAlign w:val="center"/>
          </w:tcPr>
          <w:p>
            <w:pPr>
              <w:spacing w:before="80" w:after="80"/>
            </w:pPr>
            <w:r/>
            <w:r>
              <w:rPr>
                <w:rFonts w:ascii="Calibri" w:hAnsi="Calibri"/>
                <w:b w:val="0"/>
                <w:i w:val="0"/>
                <w:color w:val="2C3E50"/>
                <w:sz w:val="19"/>
              </w:rPr>
              <w:t>Couche de base GNB</w:t>
            </w:r>
          </w:p>
        </w:tc>
        <w:tc>
          <w:tcPr>
            <w:tcW w:type="dxa" w:w="1605"/>
            <w:vAlign w:val="center"/>
          </w:tcPr>
          <w:p>
            <w:pPr>
              <w:spacing w:before="80" w:after="80"/>
            </w:pPr>
            <w:r/>
            <w:r>
              <w:rPr>
                <w:rFonts w:ascii="Calibri" w:hAnsi="Calibri"/>
                <w:b w:val="0"/>
                <w:i w:val="0"/>
                <w:color w:val="2C3E50"/>
                <w:sz w:val="19"/>
              </w:rPr>
              <w:t>19 989</w:t>
            </w:r>
          </w:p>
        </w:tc>
        <w:tc>
          <w:tcPr>
            <w:tcW w:type="dxa" w:w="1605"/>
            <w:vAlign w:val="center"/>
          </w:tcPr>
          <w:p>
            <w:pPr>
              <w:spacing w:before="80" w:after="80"/>
            </w:pPr>
            <w:r/>
            <w:r>
              <w:rPr>
                <w:rFonts w:ascii="Calibri" w:hAnsi="Calibri"/>
                <w:b w:val="0"/>
                <w:i w:val="0"/>
                <w:color w:val="2C3E50"/>
                <w:sz w:val="19"/>
              </w:rPr>
              <w:t>m³</w:t>
            </w:r>
          </w:p>
        </w:tc>
        <w:tc>
          <w:tcPr>
            <w:tcW w:type="dxa" w:w="1605"/>
            <w:vAlign w:val="center"/>
          </w:tcPr>
          <w:p>
            <w:pPr>
              <w:spacing w:before="80" w:after="80"/>
            </w:pPr>
            <w:r/>
            <w:r>
              <w:rPr>
                <w:rFonts w:ascii="Calibri" w:hAnsi="Calibri"/>
                <w:b w:val="0"/>
                <w:i w:val="0"/>
                <w:color w:val="2C3E50"/>
                <w:sz w:val="19"/>
              </w:rPr>
              <w:t>140,00</w:t>
            </w:r>
          </w:p>
        </w:tc>
        <w:tc>
          <w:tcPr>
            <w:tcW w:type="dxa" w:w="1605"/>
            <w:vAlign w:val="center"/>
          </w:tcPr>
          <w:p>
            <w:pPr>
              <w:spacing w:before="80" w:after="80"/>
            </w:pPr>
            <w:r/>
            <w:r>
              <w:rPr>
                <w:rFonts w:ascii="Calibri" w:hAnsi="Calibri"/>
                <w:b w:val="0"/>
                <w:i w:val="0"/>
                <w:color w:val="2C3E50"/>
                <w:sz w:val="19"/>
              </w:rPr>
              <w:t>2 798 418</w:t>
            </w:r>
          </w:p>
        </w:tc>
      </w:tr>
      <w:tr>
        <w:tc>
          <w:tcPr>
            <w:tcW w:type="dxa" w:w="1605"/>
            <w:vAlign w:val="center"/>
            <w:shd w:val="clear" w:color="auto" w:fill="F8F9FA"/>
          </w:tcPr>
          <w:p>
            <w:pPr>
              <w:spacing w:before="80" w:after="80"/>
            </w:pPr>
            <w:r/>
            <w:r>
              <w:rPr>
                <w:rFonts w:ascii="Calibri" w:hAnsi="Calibri"/>
                <w:b w:val="0"/>
                <w:i w:val="0"/>
                <w:color w:val="2C3E50"/>
                <w:sz w:val="19"/>
              </w:rPr>
              <w:t>8</w:t>
            </w:r>
          </w:p>
        </w:tc>
        <w:tc>
          <w:tcPr>
            <w:tcW w:type="dxa" w:w="1605"/>
            <w:vAlign w:val="center"/>
            <w:shd w:val="clear" w:color="auto" w:fill="F8F9FA"/>
          </w:tcPr>
          <w:p>
            <w:pPr>
              <w:spacing w:before="80" w:after="80"/>
            </w:pPr>
            <w:r/>
            <w:r>
              <w:rPr>
                <w:rFonts w:ascii="Calibri" w:hAnsi="Calibri"/>
                <w:b w:val="0"/>
                <w:i w:val="0"/>
                <w:color w:val="2C3E50"/>
                <w:sz w:val="19"/>
              </w:rPr>
              <w:t>Couche de fondation GNF2</w:t>
            </w:r>
          </w:p>
        </w:tc>
        <w:tc>
          <w:tcPr>
            <w:tcW w:type="dxa" w:w="1605"/>
            <w:vAlign w:val="center"/>
            <w:shd w:val="clear" w:color="auto" w:fill="F8F9FA"/>
          </w:tcPr>
          <w:p>
            <w:pPr>
              <w:spacing w:before="80" w:after="80"/>
            </w:pPr>
            <w:r/>
            <w:r>
              <w:rPr>
                <w:rFonts w:ascii="Calibri" w:hAnsi="Calibri"/>
                <w:b w:val="0"/>
                <w:i w:val="0"/>
                <w:color w:val="2C3E50"/>
                <w:sz w:val="19"/>
              </w:rPr>
              <w:t>34 481</w:t>
            </w:r>
          </w:p>
        </w:tc>
        <w:tc>
          <w:tcPr>
            <w:tcW w:type="dxa" w:w="1605"/>
            <w:vAlign w:val="center"/>
            <w:shd w:val="clear" w:color="auto" w:fill="F8F9FA"/>
          </w:tcPr>
          <w:p>
            <w:pPr>
              <w:spacing w:before="80" w:after="80"/>
            </w:pPr>
            <w:r/>
            <w:r>
              <w:rPr>
                <w:rFonts w:ascii="Calibri" w:hAnsi="Calibri"/>
                <w:b w:val="0"/>
                <w:i w:val="0"/>
                <w:color w:val="2C3E50"/>
                <w:sz w:val="19"/>
              </w:rPr>
              <w:t>m³</w:t>
            </w:r>
          </w:p>
        </w:tc>
        <w:tc>
          <w:tcPr>
            <w:tcW w:type="dxa" w:w="1605"/>
            <w:vAlign w:val="center"/>
            <w:shd w:val="clear" w:color="auto" w:fill="F8F9FA"/>
          </w:tcPr>
          <w:p>
            <w:pPr>
              <w:spacing w:before="80" w:after="80"/>
            </w:pPr>
            <w:r/>
            <w:r>
              <w:rPr>
                <w:rFonts w:ascii="Calibri" w:hAnsi="Calibri"/>
                <w:b w:val="0"/>
                <w:i w:val="0"/>
                <w:color w:val="2C3E50"/>
                <w:sz w:val="19"/>
              </w:rPr>
              <w:t>130,00</w:t>
            </w:r>
          </w:p>
        </w:tc>
        <w:tc>
          <w:tcPr>
            <w:tcW w:type="dxa" w:w="1605"/>
            <w:vAlign w:val="center"/>
            <w:shd w:val="clear" w:color="auto" w:fill="F8F9FA"/>
          </w:tcPr>
          <w:p>
            <w:pPr>
              <w:spacing w:before="80" w:after="80"/>
            </w:pPr>
            <w:r/>
            <w:r>
              <w:rPr>
                <w:rFonts w:ascii="Calibri" w:hAnsi="Calibri"/>
                <w:b w:val="0"/>
                <w:i w:val="0"/>
                <w:color w:val="2C3E50"/>
                <w:sz w:val="19"/>
              </w:rPr>
              <w:t>4 482 466</w:t>
            </w:r>
          </w:p>
        </w:tc>
      </w:tr>
      <w:tr>
        <w:tc>
          <w:tcPr>
            <w:tcW w:type="dxa" w:w="1605"/>
            <w:vAlign w:val="center"/>
          </w:tcPr>
          <w:p>
            <w:pPr>
              <w:spacing w:before="80" w:after="80"/>
            </w:pPr>
            <w:r/>
            <w:r>
              <w:rPr>
                <w:rFonts w:ascii="Calibri" w:hAnsi="Calibri"/>
                <w:b w:val="0"/>
                <w:i w:val="0"/>
                <w:color w:val="2C3E50"/>
                <w:sz w:val="19"/>
              </w:rPr>
              <w:t>11</w:t>
            </w:r>
          </w:p>
        </w:tc>
        <w:tc>
          <w:tcPr>
            <w:tcW w:type="dxa" w:w="1605"/>
            <w:vAlign w:val="center"/>
          </w:tcPr>
          <w:p>
            <w:pPr>
              <w:spacing w:before="80" w:after="80"/>
            </w:pPr>
            <w:r/>
            <w:r>
              <w:rPr>
                <w:rFonts w:ascii="Calibri" w:hAnsi="Calibri"/>
                <w:b w:val="0"/>
                <w:i w:val="0"/>
                <w:color w:val="2C3E50"/>
                <w:sz w:val="19"/>
              </w:rPr>
              <w:t>Buses Ø1000 (135A)</w:t>
            </w:r>
          </w:p>
        </w:tc>
        <w:tc>
          <w:tcPr>
            <w:tcW w:type="dxa" w:w="1605"/>
            <w:vAlign w:val="center"/>
          </w:tcPr>
          <w:p>
            <w:pPr>
              <w:spacing w:before="80" w:after="80"/>
            </w:pPr>
            <w:r/>
            <w:r>
              <w:rPr>
                <w:rFonts w:ascii="Calibri" w:hAnsi="Calibri"/>
                <w:b w:val="0"/>
                <w:i w:val="0"/>
                <w:color w:val="2C3E50"/>
                <w:sz w:val="19"/>
              </w:rPr>
              <w:t>794</w:t>
            </w:r>
          </w:p>
        </w:tc>
        <w:tc>
          <w:tcPr>
            <w:tcW w:type="dxa" w:w="1605"/>
            <w:vAlign w:val="center"/>
          </w:tcPr>
          <w:p>
            <w:pPr>
              <w:spacing w:before="80" w:after="80"/>
            </w:pPr>
            <w:r/>
            <w:r>
              <w:rPr>
                <w:rFonts w:ascii="Calibri" w:hAnsi="Calibri"/>
                <w:b w:val="0"/>
                <w:i w:val="0"/>
                <w:color w:val="2C3E50"/>
                <w:sz w:val="19"/>
              </w:rPr>
              <w:t>ml</w:t>
            </w:r>
          </w:p>
        </w:tc>
        <w:tc>
          <w:tcPr>
            <w:tcW w:type="dxa" w:w="1605"/>
            <w:vAlign w:val="center"/>
          </w:tcPr>
          <w:p>
            <w:pPr>
              <w:spacing w:before="80" w:after="80"/>
            </w:pPr>
            <w:r/>
            <w:r>
              <w:rPr>
                <w:rFonts w:ascii="Calibri" w:hAnsi="Calibri"/>
                <w:b w:val="0"/>
                <w:i w:val="0"/>
                <w:color w:val="2C3E50"/>
                <w:sz w:val="19"/>
              </w:rPr>
              <w:t>1 200,00</w:t>
            </w:r>
          </w:p>
        </w:tc>
        <w:tc>
          <w:tcPr>
            <w:tcW w:type="dxa" w:w="1605"/>
            <w:vAlign w:val="center"/>
          </w:tcPr>
          <w:p>
            <w:pPr>
              <w:spacing w:before="80" w:after="80"/>
            </w:pPr>
            <w:r/>
            <w:r>
              <w:rPr>
                <w:rFonts w:ascii="Calibri" w:hAnsi="Calibri"/>
                <w:b w:val="0"/>
                <w:i w:val="0"/>
                <w:color w:val="2C3E50"/>
                <w:sz w:val="19"/>
              </w:rPr>
              <w:t>953 388</w:t>
            </w:r>
          </w:p>
        </w:tc>
      </w:tr>
      <w:tr>
        <w:tc>
          <w:tcPr>
            <w:tcW w:type="dxa" w:w="1605"/>
            <w:vAlign w:val="center"/>
            <w:shd w:val="clear" w:color="auto" w:fill="F8F9FA"/>
          </w:tcPr>
          <w:p>
            <w:pPr>
              <w:spacing w:before="80" w:after="80"/>
            </w:pPr>
            <w:r/>
            <w:r>
              <w:rPr>
                <w:rFonts w:ascii="Calibri" w:hAnsi="Calibri"/>
                <w:b w:val="0"/>
                <w:i w:val="0"/>
                <w:color w:val="2C3E50"/>
                <w:sz w:val="19"/>
              </w:rPr>
              <w:t>13</w:t>
            </w:r>
          </w:p>
        </w:tc>
        <w:tc>
          <w:tcPr>
            <w:tcW w:type="dxa" w:w="1605"/>
            <w:vAlign w:val="center"/>
            <w:shd w:val="clear" w:color="auto" w:fill="F8F9FA"/>
          </w:tcPr>
          <w:p>
            <w:pPr>
              <w:spacing w:before="80" w:after="80"/>
            </w:pPr>
            <w:r/>
            <w:r>
              <w:rPr>
                <w:rFonts w:ascii="Calibri" w:hAnsi="Calibri"/>
                <w:b w:val="0"/>
                <w:i w:val="0"/>
                <w:color w:val="2C3E50"/>
                <w:sz w:val="19"/>
              </w:rPr>
              <w:t>Acier HA</w:t>
            </w:r>
          </w:p>
        </w:tc>
        <w:tc>
          <w:tcPr>
            <w:tcW w:type="dxa" w:w="1605"/>
            <w:vAlign w:val="center"/>
            <w:shd w:val="clear" w:color="auto" w:fill="F8F9FA"/>
          </w:tcPr>
          <w:p>
            <w:pPr>
              <w:spacing w:before="80" w:after="80"/>
            </w:pPr>
            <w:r/>
            <w:r>
              <w:rPr>
                <w:rFonts w:ascii="Calibri" w:hAnsi="Calibri"/>
                <w:b w:val="0"/>
                <w:i w:val="0"/>
                <w:color w:val="2C3E50"/>
                <w:sz w:val="19"/>
              </w:rPr>
              <w:t>64,5</w:t>
            </w:r>
          </w:p>
        </w:tc>
        <w:tc>
          <w:tcPr>
            <w:tcW w:type="dxa" w:w="1605"/>
            <w:vAlign w:val="center"/>
            <w:shd w:val="clear" w:color="auto" w:fill="F8F9FA"/>
          </w:tcPr>
          <w:p>
            <w:pPr>
              <w:spacing w:before="80" w:after="80"/>
            </w:pPr>
            <w:r/>
            <w:r>
              <w:rPr>
                <w:rFonts w:ascii="Calibri" w:hAnsi="Calibri"/>
                <w:b w:val="0"/>
                <w:i w:val="0"/>
                <w:color w:val="2C3E50"/>
                <w:sz w:val="19"/>
              </w:rPr>
              <w:t>T</w:t>
            </w:r>
          </w:p>
        </w:tc>
        <w:tc>
          <w:tcPr>
            <w:tcW w:type="dxa" w:w="1605"/>
            <w:vAlign w:val="center"/>
            <w:shd w:val="clear" w:color="auto" w:fill="F8F9FA"/>
          </w:tcPr>
          <w:p>
            <w:pPr>
              <w:spacing w:before="80" w:after="80"/>
            </w:pPr>
            <w:r/>
            <w:r>
              <w:rPr>
                <w:rFonts w:ascii="Calibri" w:hAnsi="Calibri"/>
                <w:b w:val="0"/>
                <w:i w:val="0"/>
                <w:color w:val="2C3E50"/>
                <w:sz w:val="19"/>
              </w:rPr>
              <w:t>12 000,00</w:t>
            </w:r>
          </w:p>
        </w:tc>
        <w:tc>
          <w:tcPr>
            <w:tcW w:type="dxa" w:w="1605"/>
            <w:vAlign w:val="center"/>
            <w:shd w:val="clear" w:color="auto" w:fill="F8F9FA"/>
          </w:tcPr>
          <w:p>
            <w:pPr>
              <w:spacing w:before="80" w:after="80"/>
            </w:pPr>
            <w:r/>
            <w:r>
              <w:rPr>
                <w:rFonts w:ascii="Calibri" w:hAnsi="Calibri"/>
                <w:b w:val="0"/>
                <w:i w:val="0"/>
                <w:color w:val="2C3E50"/>
                <w:sz w:val="19"/>
              </w:rPr>
              <w:t>774 360</w:t>
            </w:r>
          </w:p>
        </w:tc>
      </w:tr>
      <w:tr>
        <w:tc>
          <w:tcPr>
            <w:tcW w:type="dxa" w:w="1605"/>
            <w:vAlign w:val="center"/>
          </w:tcPr>
          <w:p>
            <w:pPr>
              <w:spacing w:before="80" w:after="80"/>
            </w:pPr>
            <w:r/>
            <w:r>
              <w:rPr>
                <w:rFonts w:ascii="Calibri" w:hAnsi="Calibri"/>
                <w:b w:val="0"/>
                <w:i w:val="0"/>
                <w:color w:val="2C3E50"/>
                <w:sz w:val="19"/>
              </w:rPr>
              <w:t>14</w:t>
            </w:r>
          </w:p>
        </w:tc>
        <w:tc>
          <w:tcPr>
            <w:tcW w:type="dxa" w:w="1605"/>
            <w:vAlign w:val="center"/>
          </w:tcPr>
          <w:p>
            <w:pPr>
              <w:spacing w:before="80" w:after="80"/>
            </w:pPr>
            <w:r/>
            <w:r>
              <w:rPr>
                <w:rFonts w:ascii="Calibri" w:hAnsi="Calibri"/>
                <w:b w:val="0"/>
                <w:i w:val="0"/>
                <w:color w:val="2C3E50"/>
                <w:sz w:val="19"/>
              </w:rPr>
              <w:t>Béton B2</w:t>
            </w:r>
          </w:p>
        </w:tc>
        <w:tc>
          <w:tcPr>
            <w:tcW w:type="dxa" w:w="1605"/>
            <w:vAlign w:val="center"/>
          </w:tcPr>
          <w:p>
            <w:pPr>
              <w:spacing w:before="80" w:after="80"/>
            </w:pPr>
            <w:r/>
            <w:r>
              <w:rPr>
                <w:rFonts w:ascii="Calibri" w:hAnsi="Calibri"/>
                <w:b w:val="0"/>
                <w:i w:val="0"/>
                <w:color w:val="2C3E50"/>
                <w:sz w:val="19"/>
              </w:rPr>
              <w:t>733</w:t>
            </w:r>
          </w:p>
        </w:tc>
        <w:tc>
          <w:tcPr>
            <w:tcW w:type="dxa" w:w="1605"/>
            <w:vAlign w:val="center"/>
          </w:tcPr>
          <w:p>
            <w:pPr>
              <w:spacing w:before="80" w:after="80"/>
            </w:pPr>
            <w:r/>
            <w:r>
              <w:rPr>
                <w:rFonts w:ascii="Calibri" w:hAnsi="Calibri"/>
                <w:b w:val="0"/>
                <w:i w:val="0"/>
                <w:color w:val="2C3E50"/>
                <w:sz w:val="19"/>
              </w:rPr>
              <w:t>m³</w:t>
            </w:r>
          </w:p>
        </w:tc>
        <w:tc>
          <w:tcPr>
            <w:tcW w:type="dxa" w:w="1605"/>
            <w:vAlign w:val="center"/>
          </w:tcPr>
          <w:p>
            <w:pPr>
              <w:spacing w:before="80" w:after="80"/>
            </w:pPr>
            <w:r/>
            <w:r>
              <w:rPr>
                <w:rFonts w:ascii="Calibri" w:hAnsi="Calibri"/>
                <w:b w:val="0"/>
                <w:i w:val="0"/>
                <w:color w:val="2C3E50"/>
                <w:sz w:val="19"/>
              </w:rPr>
              <w:t>1 000,00</w:t>
            </w:r>
          </w:p>
        </w:tc>
        <w:tc>
          <w:tcPr>
            <w:tcW w:type="dxa" w:w="1605"/>
            <w:vAlign w:val="center"/>
          </w:tcPr>
          <w:p>
            <w:pPr>
              <w:spacing w:before="80" w:after="80"/>
            </w:pPr>
            <w:r/>
            <w:r>
              <w:rPr>
                <w:rFonts w:ascii="Calibri" w:hAnsi="Calibri"/>
                <w:b w:val="0"/>
                <w:i w:val="0"/>
                <w:color w:val="2C3E50"/>
                <w:sz w:val="19"/>
              </w:rPr>
              <w:t>732 740</w:t>
            </w:r>
          </w:p>
        </w:tc>
      </w:tr>
      <w:tr>
        <w:tc>
          <w:tcPr>
            <w:tcW w:type="dxa" w:w="1605"/>
            <w:vAlign w:val="center"/>
            <w:shd w:val="clear" w:color="auto" w:fill="F8F9FA"/>
          </w:tcPr>
          <w:p>
            <w:pPr>
              <w:spacing w:before="80" w:after="80"/>
            </w:pPr>
            <w:r/>
            <w:r>
              <w:rPr>
                <w:rFonts w:ascii="Calibri" w:hAnsi="Calibri"/>
                <w:b w:val="0"/>
                <w:i w:val="0"/>
                <w:color w:val="2C3E50"/>
                <w:sz w:val="19"/>
              </w:rPr>
              <w:t>15</w:t>
            </w:r>
          </w:p>
        </w:tc>
        <w:tc>
          <w:tcPr>
            <w:tcW w:type="dxa" w:w="1605"/>
            <w:vAlign w:val="center"/>
            <w:shd w:val="clear" w:color="auto" w:fill="F8F9FA"/>
          </w:tcPr>
          <w:p>
            <w:pPr>
              <w:spacing w:before="80" w:after="80"/>
            </w:pPr>
            <w:r/>
            <w:r>
              <w:rPr>
                <w:rFonts w:ascii="Calibri" w:hAnsi="Calibri"/>
                <w:b w:val="0"/>
                <w:i w:val="0"/>
                <w:color w:val="2C3E50"/>
                <w:sz w:val="19"/>
              </w:rPr>
              <w:t>Béton B3 (y/c fossé bétonné)</w:t>
            </w:r>
          </w:p>
        </w:tc>
        <w:tc>
          <w:tcPr>
            <w:tcW w:type="dxa" w:w="1605"/>
            <w:vAlign w:val="center"/>
            <w:shd w:val="clear" w:color="auto" w:fill="F8F9FA"/>
          </w:tcPr>
          <w:p>
            <w:pPr>
              <w:spacing w:before="80" w:after="80"/>
            </w:pPr>
            <w:r/>
            <w:r>
              <w:rPr>
                <w:rFonts w:ascii="Calibri" w:hAnsi="Calibri"/>
                <w:b w:val="0"/>
                <w:i w:val="0"/>
                <w:color w:val="2C3E50"/>
                <w:sz w:val="19"/>
              </w:rPr>
              <w:t>4 579</w:t>
            </w:r>
          </w:p>
        </w:tc>
        <w:tc>
          <w:tcPr>
            <w:tcW w:type="dxa" w:w="1605"/>
            <w:vAlign w:val="center"/>
            <w:shd w:val="clear" w:color="auto" w:fill="F8F9FA"/>
          </w:tcPr>
          <w:p>
            <w:pPr>
              <w:spacing w:before="80" w:after="80"/>
            </w:pPr>
            <w:r/>
            <w:r>
              <w:rPr>
                <w:rFonts w:ascii="Calibri" w:hAnsi="Calibri"/>
                <w:b w:val="0"/>
                <w:i w:val="0"/>
                <w:color w:val="2C3E50"/>
                <w:sz w:val="19"/>
              </w:rPr>
              <w:t>m³</w:t>
            </w:r>
          </w:p>
        </w:tc>
        <w:tc>
          <w:tcPr>
            <w:tcW w:type="dxa" w:w="1605"/>
            <w:vAlign w:val="center"/>
            <w:shd w:val="clear" w:color="auto" w:fill="F8F9FA"/>
          </w:tcPr>
          <w:p>
            <w:pPr>
              <w:spacing w:before="80" w:after="80"/>
            </w:pPr>
            <w:r/>
            <w:r>
              <w:rPr>
                <w:rFonts w:ascii="Calibri" w:hAnsi="Calibri"/>
                <w:b w:val="0"/>
                <w:i w:val="0"/>
                <w:color w:val="2C3E50"/>
                <w:sz w:val="19"/>
              </w:rPr>
              <w:t>900,00</w:t>
            </w:r>
          </w:p>
        </w:tc>
        <w:tc>
          <w:tcPr>
            <w:tcW w:type="dxa" w:w="1605"/>
            <w:vAlign w:val="center"/>
            <w:shd w:val="clear" w:color="auto" w:fill="F8F9FA"/>
          </w:tcPr>
          <w:p>
            <w:pPr>
              <w:spacing w:before="80" w:after="80"/>
            </w:pPr>
            <w:r/>
            <w:r>
              <w:rPr>
                <w:rFonts w:ascii="Calibri" w:hAnsi="Calibri"/>
                <w:b w:val="0"/>
                <w:i w:val="0"/>
                <w:color w:val="2C3E50"/>
                <w:sz w:val="19"/>
              </w:rPr>
              <w:t>4 121 082</w:t>
            </w:r>
          </w:p>
        </w:tc>
      </w:tr>
      <w:tr>
        <w:tc>
          <w:tcPr>
            <w:tcW w:type="dxa" w:w="1605"/>
            <w:vAlign w:val="center"/>
          </w:tcPr>
          <w:p>
            <w:pPr>
              <w:spacing w:before="80" w:after="80"/>
            </w:pPr>
            <w:r/>
            <w:r>
              <w:rPr>
                <w:rFonts w:ascii="Calibri" w:hAnsi="Calibri"/>
                <w:b w:val="0"/>
                <w:i w:val="0"/>
                <w:color w:val="2C3E50"/>
                <w:sz w:val="19"/>
              </w:rPr>
              <w:t>20</w:t>
            </w:r>
          </w:p>
        </w:tc>
        <w:tc>
          <w:tcPr>
            <w:tcW w:type="dxa" w:w="1605"/>
            <w:vAlign w:val="center"/>
          </w:tcPr>
          <w:p>
            <w:pPr>
              <w:spacing w:before="80" w:after="80"/>
            </w:pPr>
            <w:r/>
            <w:r>
              <w:rPr>
                <w:rFonts w:ascii="Calibri" w:hAnsi="Calibri"/>
                <w:b w:val="0"/>
                <w:i w:val="0"/>
                <w:color w:val="2C3E50"/>
                <w:sz w:val="19"/>
              </w:rPr>
              <w:t>Gabions</w:t>
            </w:r>
          </w:p>
        </w:tc>
        <w:tc>
          <w:tcPr>
            <w:tcW w:type="dxa" w:w="1605"/>
            <w:vAlign w:val="center"/>
          </w:tcPr>
          <w:p>
            <w:pPr>
              <w:spacing w:before="80" w:after="80"/>
            </w:pPr>
            <w:r/>
            <w:r>
              <w:rPr>
                <w:rFonts w:ascii="Calibri" w:hAnsi="Calibri"/>
                <w:b w:val="0"/>
                <w:i w:val="0"/>
                <w:color w:val="2C3E50"/>
                <w:sz w:val="19"/>
              </w:rPr>
              <w:t>789</w:t>
            </w:r>
          </w:p>
        </w:tc>
        <w:tc>
          <w:tcPr>
            <w:tcW w:type="dxa" w:w="1605"/>
            <w:vAlign w:val="center"/>
          </w:tcPr>
          <w:p>
            <w:pPr>
              <w:spacing w:before="80" w:after="80"/>
            </w:pPr>
            <w:r/>
            <w:r>
              <w:rPr>
                <w:rFonts w:ascii="Calibri" w:hAnsi="Calibri"/>
                <w:b w:val="0"/>
                <w:i w:val="0"/>
                <w:color w:val="2C3E50"/>
                <w:sz w:val="19"/>
              </w:rPr>
              <w:t>m³</w:t>
            </w:r>
          </w:p>
        </w:tc>
        <w:tc>
          <w:tcPr>
            <w:tcW w:type="dxa" w:w="1605"/>
            <w:vAlign w:val="center"/>
          </w:tcPr>
          <w:p>
            <w:pPr>
              <w:spacing w:before="80" w:after="80"/>
            </w:pPr>
            <w:r/>
            <w:r>
              <w:rPr>
                <w:rFonts w:ascii="Calibri" w:hAnsi="Calibri"/>
                <w:b w:val="0"/>
                <w:i w:val="0"/>
                <w:color w:val="2C3E50"/>
                <w:sz w:val="19"/>
              </w:rPr>
              <w:t>350,00</w:t>
            </w:r>
          </w:p>
        </w:tc>
        <w:tc>
          <w:tcPr>
            <w:tcW w:type="dxa" w:w="1605"/>
            <w:vAlign w:val="center"/>
          </w:tcPr>
          <w:p>
            <w:pPr>
              <w:spacing w:before="80" w:after="80"/>
            </w:pPr>
            <w:r/>
            <w:r>
              <w:rPr>
                <w:rFonts w:ascii="Calibri" w:hAnsi="Calibri"/>
                <w:b w:val="0"/>
                <w:i w:val="0"/>
                <w:color w:val="2C3E50"/>
                <w:sz w:val="19"/>
              </w:rPr>
              <w:t>276 010</w:t>
            </w:r>
          </w:p>
        </w:tc>
      </w:tr>
    </w:tbl>
    <w:p>
      <w:pPr>
        <w:spacing w:before="0" w:after="120"/>
      </w:pPr>
      <w:r>
        <w:rPr>
          <w:sz w:val="2"/>
        </w:rPr>
        <w:t xml:space="preserve"> </w:t>
      </w:r>
    </w:p>
    <w:p>
      <w:pPr>
        <w:spacing w:before="60" w:after="60" w:line="320" w:lineRule="exact"/>
      </w:pPr>
      <w:r>
        <w:rPr>
          <w:rFonts w:ascii="Calibri" w:hAnsi="Calibri"/>
          <w:b w:val="0"/>
          <w:i w:val="0"/>
          <w:color w:val="2C3E50"/>
          <w:sz w:val="21"/>
        </w:rPr>
        <w:t>Le calcul des cubatures de terrassement (déblais/remblais) a été réalisé à partir des profils en travers fournis par le bureau d'études routier. Les quantités d'ouvrages hydrauliques (buses, dalots) ont été déterminées en fonction de l'étude hydrologique et du nombre de talwegs traversés sur les 25 km du tracé.</w:t>
      </w:r>
    </w:p>
    <w:p>
      <w:pPr>
        <w:spacing w:before="60" w:after="60" w:line="320" w:lineRule="exact"/>
      </w:pPr>
      <w:r>
        <w:rPr>
          <w:rFonts w:ascii="Calibri" w:hAnsi="Calibri"/>
          <w:b w:val="0"/>
          <w:i w:val="0"/>
          <w:color w:val="2C3E50"/>
          <w:sz w:val="21"/>
        </w:rPr>
        <w:t>Les quantités de corps de chaussée (couche de fondation GNF2 et couche de base GNB) ont été calculées sur la base du profil en travers type de la route, avec une largeur de plateforme adaptée au trafic prévisionnel.</w:t>
      </w:r>
    </w:p>
    <w:p>
      <w:pPr>
        <w:spacing w:before="60" w:after="60" w:line="320" w:lineRule="exact"/>
      </w:pPr>
      <w:r>
        <w:rPr>
          <w:rFonts w:ascii="Calibri" w:hAnsi="Calibri"/>
          <w:b/>
          <w:i w:val="0"/>
          <w:color w:val="0F1B2D"/>
          <w:sz w:val="21"/>
        </w:rPr>
        <w:t>b) Vérification des pièces du DCE</w:t>
      </w:r>
    </w:p>
    <w:p>
      <w:pPr>
        <w:spacing w:before="60" w:after="60" w:line="320" w:lineRule="exact"/>
      </w:pPr>
      <w:r>
        <w:rPr>
          <w:rFonts w:ascii="Calibri" w:hAnsi="Calibri"/>
          <w:b w:val="0"/>
          <w:i w:val="0"/>
          <w:color w:val="2C3E50"/>
          <w:sz w:val="21"/>
        </w:rPr>
        <w:t>J'ai participé à la vérification de la cohérence du dossier de consultation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Vérification de la concordance entre le CPS et le BPDE (53 prix au total)</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Contrôle des quantités du bordereau par rapport aux plans de projet</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Vérification des prix unitaires de référence par rapport aux mercuriales en vigueur</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Relecture du Règlement de Consultation</w:t>
      </w:r>
    </w:p>
    <w:tbl>
      <w:tblPr>
        <w:tblW w:type="auto" w:w="0"/>
        <w:jc w:val="center"/>
        <w:tblLook w:firstColumn="1" w:firstRow="1" w:lastColumn="0" w:lastRow="0" w:noHBand="0" w:noVBand="1" w:val="04A0"/>
        <w:tblBorders>
          <w:top w:val="single" w:sz="6" w:space="0" w:color="E8ECF0"/>
          <w:left w:val="none" w:sz="0" w:space="0" w:color="auto"/>
          <w:bottom w:val="single" w:sz="8" w:space="0" w:color="2E86C1"/>
          <w:right w:val="none" w:sz="0" w:space="0" w:color="auto"/>
          <w:insideH w:val="single" w:sz="2" w:space="0" w:color="E8ECF0"/>
          <w:insideV w:val="none" w:sz="0" w:space="0" w:color="auto"/>
        </w:tblBorders>
        <w:tblCellMar>
          <w:top w:w="100" w:type="dxa"/>
          <w:left w:w="100" w:type="dxa"/>
          <w:bottom w:w="60" w:type="dxa"/>
          <w:right w:w="100" w:type="dxa"/>
        </w:tblCellMar>
      </w:tblPr>
      <w:tblGrid>
        <w:gridCol w:w="9632"/>
      </w:tblGrid>
      <w:tr>
        <w:tc>
          <w:tcPr>
            <w:tcW w:type="dxa" w:w="9632"/>
            <w:shd w:val="clear" w:color="auto" w:fill="FFFFFF"/>
          </w:tcPr>
          <w:p>
            <w:pPr>
              <w:spacing w:before="160" w:after="80"/>
              <w:jc w:val="center"/>
            </w:pPr>
            <w:r>
              <w:drawing>
                <wp:inline xmlns:a="http://schemas.openxmlformats.org/drawingml/2006/main" xmlns:pic="http://schemas.openxmlformats.org/drawingml/2006/picture">
                  <wp:extent cx="4320000" cy="6272542"/>
                  <wp:docPr id="6" name="Picture 6"/>
                  <wp:cNvGraphicFramePr>
                    <a:graphicFrameLocks noChangeAspect="1"/>
                  </wp:cNvGraphicFramePr>
                  <a:graphic>
                    <a:graphicData uri="http://schemas.openxmlformats.org/drawingml/2006/picture">
                      <pic:pic>
                        <pic:nvPicPr>
                          <pic:cNvPr id="0" name="cps_marche46_signe.jpg"/>
                          <pic:cNvPicPr/>
                        </pic:nvPicPr>
                        <pic:blipFill>
                          <a:blip r:embed="rId16"/>
                          <a:stretch>
                            <a:fillRect/>
                          </a:stretch>
                        </pic:blipFill>
                        <pic:spPr>
                          <a:xfrm>
                            <a:off x="0" y="0"/>
                            <a:ext cx="4320000" cy="6272542"/>
                          </a:xfrm>
                          <a:prstGeom prst="rect"/>
                        </pic:spPr>
                      </pic:pic>
                    </a:graphicData>
                  </a:graphic>
                </wp:inline>
              </w:drawing>
            </w:r>
          </w:p>
        </w:tc>
      </w:tr>
      <w:tr>
        <w:tc>
          <w:tcPr>
            <w:tcW w:type="dxa" w:w="9632"/>
            <w:shd w:val="clear" w:color="auto" w:fill="F8F9FA"/>
          </w:tcPr>
          <w:p>
            <w:pPr>
              <w:spacing w:before="80" w:after="80"/>
              <w:jc w:val="center"/>
            </w:pPr>
            <w:r>
              <w:rPr>
                <w:rFonts w:ascii="Calibri" w:hAnsi="Calibri"/>
                <w:b w:val="0"/>
                <w:i/>
                <w:color w:val="7F8C8D"/>
                <w:sz w:val="17"/>
              </w:rPr>
              <w:t>Page signée du CPS — Marché n°46 — Cachets officiels</w:t>
            </w:r>
          </w:p>
        </w:tc>
      </w:tr>
    </w:tbl>
    <w:p>
      <w:pPr>
        <w:spacing w:before="0" w:after="160"/>
      </w:pPr>
      <w:r>
        <w:rPr>
          <w:sz w:val="2"/>
        </w:rPr>
        <w:t xml:space="preserve"> </w:t>
      </w:r>
    </w:p>
    <w:p>
      <w:pPr>
        <w:spacing w:before="60" w:after="60" w:line="320" w:lineRule="exact"/>
      </w:pPr>
      <w:r>
        <w:rPr>
          <w:rFonts w:ascii="Calibri" w:hAnsi="Calibri"/>
          <w:b/>
          <w:i w:val="0"/>
          <w:color w:val="0F1B2D"/>
          <w:sz w:val="21"/>
        </w:rPr>
        <w:t>c) Suivi technique des travaux</w:t>
      </w:r>
    </w:p>
    <w:p>
      <w:pPr>
        <w:spacing w:before="60" w:after="60" w:line="320" w:lineRule="exact"/>
      </w:pPr>
      <w:r>
        <w:rPr>
          <w:rFonts w:ascii="Calibri" w:hAnsi="Calibri"/>
          <w:b w:val="0"/>
          <w:i w:val="0"/>
          <w:color w:val="2C3E50"/>
          <w:sz w:val="21"/>
        </w:rPr>
        <w:t>Pendant l'exécution, j'ai participé au suivi technique du chantier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Vérification de l'implantation du tracé routier</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Contrôle de la conformité des matériaux mis en œuvre (granulats, bitume, béton)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Vérification des épaisseurs de couches de chaussée</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Suivi de l'avancement kilométrique</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Participation aux réunions de chantier</w:t>
      </w:r>
    </w:p>
    <w:p>
      <w:pPr>
        <w:spacing w:before="60" w:after="60" w:line="320" w:lineRule="exact"/>
      </w:pPr>
      <w:r>
        <w:rPr>
          <w:rFonts w:ascii="Calibri" w:hAnsi="Calibri"/>
          <w:b w:val="0"/>
          <w:i w:val="0"/>
          <w:color w:val="2C3E50"/>
          <w:sz w:val="21"/>
        </w:rPr>
        <w:t>Les ordres de service émis au cours du marché illustrent la gestion opérationnelle du projet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OS n°1 :</w:t>
      </w:r>
      <w:r>
        <w:rPr>
          <w:rFonts w:ascii="Calibri" w:hAnsi="Calibri"/>
          <w:b w:val="0"/>
          <w:i w:val="0"/>
          <w:color w:val="2C3E50"/>
          <w:sz w:val="21"/>
        </w:rPr>
        <w:t>Ordre de commencer les travaux immédiatement (octobre 2017)</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OS d'arrêt :</w:t>
      </w:r>
      <w:r>
        <w:rPr>
          <w:rFonts w:ascii="Calibri" w:hAnsi="Calibri"/>
          <w:b w:val="0"/>
          <w:i w:val="0"/>
          <w:color w:val="2C3E50"/>
          <w:sz w:val="21"/>
        </w:rPr>
        <w:t>Arrêt des travaux pour cause d'intempéries et conditions climatiques défavorables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OS n°7 :</w:t>
      </w:r>
      <w:r>
        <w:rPr>
          <w:rFonts w:ascii="Calibri" w:hAnsi="Calibri"/>
          <w:b w:val="0"/>
          <w:i w:val="0"/>
          <w:color w:val="2C3E50"/>
          <w:sz w:val="21"/>
        </w:rPr>
        <w:t>Reprise de l'exécution des travaux</w:t>
      </w:r>
    </w:p>
    <w:p>
      <w:pPr>
        <w:spacing w:before="60" w:after="60" w:line="320" w:lineRule="exact"/>
      </w:pPr>
      <w:r>
        <w:rPr>
          <w:rFonts w:ascii="Calibri" w:hAnsi="Calibri"/>
          <w:b w:val="0"/>
          <w:i w:val="0"/>
          <w:color w:val="2C3E50"/>
          <w:sz w:val="21"/>
        </w:rPr>
        <w:t>Ces ordres de service, que j'ai contribué à préparer, témoignent des aléas inhérents à un chantier routier en zone montagneuse : interruptions hivernales, accès difficiles, conditions météorologiques contraignantes.</w:t>
      </w:r>
    </w:p>
    <w:p>
      <w:pPr>
        <w:spacing w:before="60" w:after="60" w:line="320" w:lineRule="exact"/>
      </w:pPr>
      <w:r>
        <w:rPr>
          <w:rFonts w:ascii="Calibri" w:hAnsi="Calibri"/>
          <w:b/>
          <w:i w:val="0"/>
          <w:color w:val="0F1B2D"/>
          <w:sz w:val="21"/>
        </w:rPr>
        <w:t>d) Suivi financier</w:t>
      </w:r>
    </w:p>
    <w:p>
      <w:pPr>
        <w:spacing w:before="60" w:after="60" w:line="320" w:lineRule="exact"/>
      </w:pPr>
      <w:r>
        <w:rPr>
          <w:rFonts w:ascii="Calibri" w:hAnsi="Calibri"/>
          <w:b w:val="0"/>
          <w:i w:val="0"/>
          <w:color w:val="2C3E50"/>
          <w:sz w:val="21"/>
        </w:rPr>
        <w:t>Le suivi financier du marché routier portait sur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 attachements contradictoires des quantités exécutées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Les décomptes provisoires mensuels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suivi des quantités de terrassement (poste le plus sensible aux écarts)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La gestion de la révision des prix</w:t>
      </w:r>
    </w:p>
    <w:p>
      <w:pPr>
        <w:spacing w:before="60" w:after="60" w:line="320" w:lineRule="exact"/>
      </w:pPr>
      <w:r>
        <w:rPr>
          <w:rFonts w:ascii="Calibri" w:hAnsi="Calibri"/>
          <w:b/>
          <w:i w:val="0"/>
          <w:color w:val="0F1B2D"/>
          <w:sz w:val="21"/>
        </w:rPr>
        <w:t>Répartition du budget par nature de travaux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3211"/>
        <w:gridCol w:w="3211"/>
        <w:gridCol w:w="3211"/>
      </w:tblGrid>
      <w:tr>
        <w:tc>
          <w:tcPr>
            <w:tcW w:type="dxa" w:w="3211"/>
            <w:vAlign w:val="center"/>
            <w:shd w:val="clear" w:color="auto" w:fill="0F1B2D"/>
          </w:tcPr>
          <w:p>
            <w:pPr>
              <w:spacing w:before="80" w:after="80"/>
              <w:jc w:val="center"/>
            </w:pPr>
            <w:r/>
            <w:r>
              <w:rPr>
                <w:rFonts w:ascii="Calibri" w:hAnsi="Calibri"/>
                <w:b/>
                <w:i w:val="0"/>
                <w:color w:val="FFFFFF"/>
                <w:sz w:val="19"/>
              </w:rPr>
              <w:t>Poste</w:t>
            </w:r>
          </w:p>
        </w:tc>
        <w:tc>
          <w:tcPr>
            <w:tcW w:type="dxa" w:w="3211"/>
            <w:vAlign w:val="center"/>
            <w:shd w:val="clear" w:color="auto" w:fill="0F1B2D"/>
          </w:tcPr>
          <w:p>
            <w:pPr>
              <w:spacing w:before="80" w:after="80"/>
              <w:jc w:val="center"/>
            </w:pPr>
            <w:r/>
            <w:r>
              <w:rPr>
                <w:rFonts w:ascii="Calibri" w:hAnsi="Calibri"/>
                <w:b/>
                <w:i w:val="0"/>
                <w:color w:val="FFFFFF"/>
                <w:sz w:val="19"/>
              </w:rPr>
              <w:t>Montant HT (DH)</w:t>
            </w:r>
          </w:p>
        </w:tc>
        <w:tc>
          <w:tcPr>
            <w:tcW w:type="dxa" w:w="3211"/>
            <w:vAlign w:val="center"/>
            <w:shd w:val="clear" w:color="auto" w:fill="0F1B2D"/>
          </w:tcPr>
          <w:p>
            <w:pPr>
              <w:spacing w:before="80" w:after="80"/>
              <w:jc w:val="center"/>
            </w:pPr>
            <w:r/>
            <w:r>
              <w:rPr>
                <w:rFonts w:ascii="Calibri" w:hAnsi="Calibri"/>
                <w:b/>
                <w:i w:val="0"/>
                <w:color w:val="FFFFFF"/>
                <w:sz w:val="19"/>
              </w:rPr>
              <w:t>%</w:t>
            </w:r>
          </w:p>
        </w:tc>
      </w:tr>
      <w:tr>
        <w:tc>
          <w:tcPr>
            <w:tcW w:type="dxa" w:w="3211"/>
            <w:vAlign w:val="center"/>
          </w:tcPr>
          <w:p>
            <w:pPr>
              <w:spacing w:before="80" w:after="80"/>
            </w:pPr>
            <w:r/>
            <w:r>
              <w:rPr>
                <w:rFonts w:ascii="Calibri" w:hAnsi="Calibri"/>
                <w:b w:val="0"/>
                <w:i w:val="0"/>
                <w:color w:val="2C3E50"/>
                <w:sz w:val="19"/>
              </w:rPr>
              <w:t>Terrassement (déblais + remblais)</w:t>
            </w:r>
          </w:p>
        </w:tc>
        <w:tc>
          <w:tcPr>
            <w:tcW w:type="dxa" w:w="3211"/>
            <w:vAlign w:val="center"/>
          </w:tcPr>
          <w:p>
            <w:pPr>
              <w:spacing w:before="80" w:after="80"/>
            </w:pPr>
            <w:r/>
            <w:r>
              <w:rPr>
                <w:rFonts w:ascii="Calibri" w:hAnsi="Calibri"/>
                <w:b w:val="0"/>
                <w:i w:val="0"/>
                <w:color w:val="2C3E50"/>
                <w:sz w:val="19"/>
              </w:rPr>
              <w:t>4 325 057</w:t>
            </w:r>
          </w:p>
        </w:tc>
        <w:tc>
          <w:tcPr>
            <w:tcW w:type="dxa" w:w="3211"/>
            <w:vAlign w:val="center"/>
          </w:tcPr>
          <w:p>
            <w:pPr>
              <w:spacing w:before="80" w:after="80"/>
            </w:pPr>
            <w:r/>
            <w:r>
              <w:rPr>
                <w:rFonts w:ascii="Calibri" w:hAnsi="Calibri"/>
                <w:b w:val="0"/>
                <w:i w:val="0"/>
                <w:color w:val="2C3E50"/>
                <w:sz w:val="19"/>
              </w:rPr>
              <w:t>17,9%</w:t>
            </w:r>
          </w:p>
        </w:tc>
      </w:tr>
      <w:tr>
        <w:tc>
          <w:tcPr>
            <w:tcW w:type="dxa" w:w="3211"/>
            <w:vAlign w:val="center"/>
            <w:shd w:val="clear" w:color="auto" w:fill="F8F9FA"/>
          </w:tcPr>
          <w:p>
            <w:pPr>
              <w:spacing w:before="80" w:after="80"/>
            </w:pPr>
            <w:r/>
            <w:r>
              <w:rPr>
                <w:rFonts w:ascii="Calibri" w:hAnsi="Calibri"/>
                <w:b w:val="0"/>
                <w:i w:val="0"/>
                <w:color w:val="2C3E50"/>
                <w:sz w:val="19"/>
              </w:rPr>
              <w:t>Corps de chaussée (GNB + GNF2)</w:t>
            </w:r>
          </w:p>
        </w:tc>
        <w:tc>
          <w:tcPr>
            <w:tcW w:type="dxa" w:w="3211"/>
            <w:vAlign w:val="center"/>
            <w:shd w:val="clear" w:color="auto" w:fill="F8F9FA"/>
          </w:tcPr>
          <w:p>
            <w:pPr>
              <w:spacing w:before="80" w:after="80"/>
            </w:pPr>
            <w:r/>
            <w:r>
              <w:rPr>
                <w:rFonts w:ascii="Calibri" w:hAnsi="Calibri"/>
                <w:b w:val="0"/>
                <w:i w:val="0"/>
                <w:color w:val="2C3E50"/>
                <w:sz w:val="19"/>
              </w:rPr>
              <w:t>7 280 884</w:t>
            </w:r>
          </w:p>
        </w:tc>
        <w:tc>
          <w:tcPr>
            <w:tcW w:type="dxa" w:w="3211"/>
            <w:vAlign w:val="center"/>
            <w:shd w:val="clear" w:color="auto" w:fill="F8F9FA"/>
          </w:tcPr>
          <w:p>
            <w:pPr>
              <w:spacing w:before="80" w:after="80"/>
            </w:pPr>
            <w:r/>
            <w:r>
              <w:rPr>
                <w:rFonts w:ascii="Calibri" w:hAnsi="Calibri"/>
                <w:b w:val="0"/>
                <w:i w:val="0"/>
                <w:color w:val="2C3E50"/>
                <w:sz w:val="19"/>
              </w:rPr>
              <w:t>30,1%</w:t>
            </w:r>
          </w:p>
        </w:tc>
      </w:tr>
      <w:tr>
        <w:tc>
          <w:tcPr>
            <w:tcW w:type="dxa" w:w="3211"/>
            <w:vAlign w:val="center"/>
          </w:tcPr>
          <w:p>
            <w:pPr>
              <w:spacing w:before="80" w:after="80"/>
            </w:pPr>
            <w:r/>
            <w:r>
              <w:rPr>
                <w:rFonts w:ascii="Calibri" w:hAnsi="Calibri"/>
                <w:b w:val="0"/>
                <w:i w:val="0"/>
                <w:color w:val="2C3E50"/>
                <w:sz w:val="19"/>
              </w:rPr>
              <w:t>Revêtement (bicouche + imprégnation)</w:t>
            </w:r>
          </w:p>
        </w:tc>
        <w:tc>
          <w:tcPr>
            <w:tcW w:type="dxa" w:w="3211"/>
            <w:vAlign w:val="center"/>
          </w:tcPr>
          <w:p>
            <w:pPr>
              <w:spacing w:before="80" w:after="80"/>
            </w:pPr>
            <w:r/>
            <w:r>
              <w:rPr>
                <w:rFonts w:ascii="Calibri" w:hAnsi="Calibri"/>
                <w:b w:val="0"/>
                <w:i w:val="0"/>
                <w:color w:val="2C3E50"/>
                <w:sz w:val="19"/>
              </w:rPr>
              <w:t>2 588 570</w:t>
            </w:r>
          </w:p>
        </w:tc>
        <w:tc>
          <w:tcPr>
            <w:tcW w:type="dxa" w:w="3211"/>
            <w:vAlign w:val="center"/>
          </w:tcPr>
          <w:p>
            <w:pPr>
              <w:spacing w:before="80" w:after="80"/>
            </w:pPr>
            <w:r/>
            <w:r>
              <w:rPr>
                <w:rFonts w:ascii="Calibri" w:hAnsi="Calibri"/>
                <w:b w:val="0"/>
                <w:i w:val="0"/>
                <w:color w:val="2C3E50"/>
                <w:sz w:val="19"/>
              </w:rPr>
              <w:t>10,7%</w:t>
            </w:r>
          </w:p>
        </w:tc>
      </w:tr>
      <w:tr>
        <w:tc>
          <w:tcPr>
            <w:tcW w:type="dxa" w:w="3211"/>
            <w:vAlign w:val="center"/>
            <w:shd w:val="clear" w:color="auto" w:fill="F8F9FA"/>
          </w:tcPr>
          <w:p>
            <w:pPr>
              <w:spacing w:before="80" w:after="80"/>
            </w:pPr>
            <w:r/>
            <w:r>
              <w:rPr>
                <w:rFonts w:ascii="Calibri" w:hAnsi="Calibri"/>
                <w:b w:val="0"/>
                <w:i w:val="0"/>
                <w:color w:val="2C3E50"/>
                <w:sz w:val="19"/>
              </w:rPr>
              <w:t>Ouvrages hydrauliques (buses + béton)</w:t>
            </w:r>
          </w:p>
        </w:tc>
        <w:tc>
          <w:tcPr>
            <w:tcW w:type="dxa" w:w="3211"/>
            <w:vAlign w:val="center"/>
            <w:shd w:val="clear" w:color="auto" w:fill="F8F9FA"/>
          </w:tcPr>
          <w:p>
            <w:pPr>
              <w:spacing w:before="80" w:after="80"/>
            </w:pPr>
            <w:r/>
            <w:r>
              <w:rPr>
                <w:rFonts w:ascii="Calibri" w:hAnsi="Calibri"/>
                <w:b w:val="0"/>
                <w:i w:val="0"/>
                <w:color w:val="2C3E50"/>
                <w:sz w:val="19"/>
              </w:rPr>
              <w:t>6 793 920</w:t>
            </w:r>
          </w:p>
        </w:tc>
        <w:tc>
          <w:tcPr>
            <w:tcW w:type="dxa" w:w="3211"/>
            <w:vAlign w:val="center"/>
            <w:shd w:val="clear" w:color="auto" w:fill="F8F9FA"/>
          </w:tcPr>
          <w:p>
            <w:pPr>
              <w:spacing w:before="80" w:after="80"/>
            </w:pPr>
            <w:r/>
            <w:r>
              <w:rPr>
                <w:rFonts w:ascii="Calibri" w:hAnsi="Calibri"/>
                <w:b w:val="0"/>
                <w:i w:val="0"/>
                <w:color w:val="2C3E50"/>
                <w:sz w:val="19"/>
              </w:rPr>
              <w:t>28,1%</w:t>
            </w:r>
          </w:p>
        </w:tc>
      </w:tr>
      <w:tr>
        <w:tc>
          <w:tcPr>
            <w:tcW w:type="dxa" w:w="3211"/>
            <w:vAlign w:val="center"/>
          </w:tcPr>
          <w:p>
            <w:pPr>
              <w:spacing w:before="80" w:after="80"/>
            </w:pPr>
            <w:r/>
            <w:r>
              <w:rPr>
                <w:rFonts w:ascii="Calibri" w:hAnsi="Calibri"/>
                <w:b w:val="0"/>
                <w:i w:val="0"/>
                <w:color w:val="2C3E50"/>
                <w:sz w:val="19"/>
              </w:rPr>
              <w:t>Ouvrages de soutènement (gabions, géotextile)</w:t>
            </w:r>
          </w:p>
        </w:tc>
        <w:tc>
          <w:tcPr>
            <w:tcW w:type="dxa" w:w="3211"/>
            <w:vAlign w:val="center"/>
          </w:tcPr>
          <w:p>
            <w:pPr>
              <w:spacing w:before="80" w:after="80"/>
            </w:pPr>
            <w:r/>
            <w:r>
              <w:rPr>
                <w:rFonts w:ascii="Calibri" w:hAnsi="Calibri"/>
                <w:b w:val="0"/>
                <w:i w:val="0"/>
                <w:color w:val="2C3E50"/>
                <w:sz w:val="19"/>
              </w:rPr>
              <w:t>458 220</w:t>
            </w:r>
          </w:p>
        </w:tc>
        <w:tc>
          <w:tcPr>
            <w:tcW w:type="dxa" w:w="3211"/>
            <w:vAlign w:val="center"/>
          </w:tcPr>
          <w:p>
            <w:pPr>
              <w:spacing w:before="80" w:after="80"/>
            </w:pPr>
            <w:r/>
            <w:r>
              <w:rPr>
                <w:rFonts w:ascii="Calibri" w:hAnsi="Calibri"/>
                <w:b w:val="0"/>
                <w:i w:val="0"/>
                <w:color w:val="2C3E50"/>
                <w:sz w:val="19"/>
              </w:rPr>
              <w:t>1,9%</w:t>
            </w:r>
          </w:p>
        </w:tc>
      </w:tr>
      <w:tr>
        <w:tc>
          <w:tcPr>
            <w:tcW w:type="dxa" w:w="3211"/>
            <w:vAlign w:val="center"/>
            <w:shd w:val="clear" w:color="auto" w:fill="F8F9FA"/>
          </w:tcPr>
          <w:p>
            <w:pPr>
              <w:spacing w:before="80" w:after="80"/>
            </w:pPr>
            <w:r/>
            <w:r>
              <w:rPr>
                <w:rFonts w:ascii="Calibri" w:hAnsi="Calibri"/>
                <w:b w:val="0"/>
                <w:i w:val="0"/>
                <w:color w:val="2C3E50"/>
                <w:sz w:val="19"/>
              </w:rPr>
              <w:t>Bretelles et carrefour</w:t>
            </w:r>
          </w:p>
        </w:tc>
        <w:tc>
          <w:tcPr>
            <w:tcW w:type="dxa" w:w="3211"/>
            <w:vAlign w:val="center"/>
            <w:shd w:val="clear" w:color="auto" w:fill="F8F9FA"/>
          </w:tcPr>
          <w:p>
            <w:pPr>
              <w:spacing w:before="80" w:after="80"/>
            </w:pPr>
            <w:r/>
            <w:r>
              <w:rPr>
                <w:rFonts w:ascii="Calibri" w:hAnsi="Calibri"/>
                <w:b w:val="0"/>
                <w:i w:val="0"/>
                <w:color w:val="2C3E50"/>
                <w:sz w:val="19"/>
              </w:rPr>
              <w:t>2 722 720</w:t>
            </w:r>
          </w:p>
        </w:tc>
        <w:tc>
          <w:tcPr>
            <w:tcW w:type="dxa" w:w="3211"/>
            <w:vAlign w:val="center"/>
            <w:shd w:val="clear" w:color="auto" w:fill="F8F9FA"/>
          </w:tcPr>
          <w:p>
            <w:pPr>
              <w:spacing w:before="80" w:after="80"/>
            </w:pPr>
            <w:r/>
            <w:r>
              <w:rPr>
                <w:rFonts w:ascii="Calibri" w:hAnsi="Calibri"/>
                <w:b w:val="0"/>
                <w:i w:val="0"/>
                <w:color w:val="2C3E50"/>
                <w:sz w:val="19"/>
              </w:rPr>
              <w:t>11,3%</w:t>
            </w:r>
          </w:p>
        </w:tc>
      </w:tr>
      <w:tr>
        <w:tc>
          <w:tcPr>
            <w:tcW w:type="dxa" w:w="3211"/>
            <w:vAlign w:val="center"/>
          </w:tcPr>
          <w:p>
            <w:pPr>
              <w:spacing w:before="80" w:after="80"/>
            </w:pPr>
            <w:r/>
            <w:r>
              <w:rPr>
                <w:rFonts w:ascii="Calibri" w:hAnsi="Calibri"/>
                <w:b/>
                <w:i w:val="0"/>
                <w:color w:val="0F1B2D"/>
                <w:sz w:val="19"/>
              </w:rPr>
              <w:t>TOTAL HT</w:t>
            </w:r>
          </w:p>
        </w:tc>
        <w:tc>
          <w:tcPr>
            <w:tcW w:type="dxa" w:w="3211"/>
            <w:vAlign w:val="center"/>
          </w:tcPr>
          <w:p>
            <w:pPr>
              <w:spacing w:before="80" w:after="80"/>
            </w:pPr>
            <w:r/>
            <w:r>
              <w:rPr>
                <w:rFonts w:ascii="Calibri" w:hAnsi="Calibri"/>
                <w:b w:val="0"/>
                <w:i w:val="0"/>
                <w:color w:val="2C3E50"/>
                <w:sz w:val="19"/>
              </w:rPr>
              <w:t>24 169 371</w:t>
            </w:r>
          </w:p>
        </w:tc>
        <w:tc>
          <w:tcPr>
            <w:tcW w:type="dxa" w:w="3211"/>
            <w:vAlign w:val="center"/>
          </w:tcPr>
          <w:p>
            <w:pPr>
              <w:spacing w:before="80" w:after="80"/>
            </w:pPr>
            <w:r/>
            <w:r>
              <w:rPr>
                <w:rFonts w:ascii="Calibri" w:hAnsi="Calibri"/>
                <w:b w:val="0"/>
                <w:i w:val="0"/>
                <w:color w:val="2C3E50"/>
                <w:sz w:val="19"/>
              </w:rPr>
              <w:t>100%</w:t>
            </w:r>
          </w:p>
        </w:tc>
      </w:tr>
    </w:tbl>
    <w:p>
      <w:pPr>
        <w:spacing w:before="0" w:after="120"/>
      </w:pPr>
      <w:r>
        <w:rPr>
          <w:sz w:val="2"/>
        </w:rPr>
        <w:t xml:space="preserve"> </w:t>
      </w:r>
    </w:p>
    <w:p>
      <w:pPr>
        <w:spacing w:before="60" w:after="60" w:line="320" w:lineRule="exact"/>
      </w:pPr>
      <w:r>
        <w:rPr>
          <w:rFonts w:ascii="Calibri" w:hAnsi="Calibri"/>
          <w:b w:val="0"/>
          <w:i w:val="0"/>
          <w:color w:val="2C3E50"/>
          <w:sz w:val="21"/>
        </w:rPr>
        <w:t>Le corps de chaussée et les ouvrages hydrauliques représentent à eux seuls 58% du budget, ce qui est caractéristique d'un projet routier en zone de montagne où les ouvrages de traversée des cours d'eau sont nombreux.</w:t>
      </w:r>
    </w:p>
    <w:p>
      <w:pPr>
        <w:spacing w:before="240" w:after="80"/>
      </w:pPr>
      <w:r>
        <w:rPr>
          <w:rFonts w:ascii="Calibri" w:hAnsi="Calibri"/>
          <w:b/>
          <w:i w:val="0"/>
          <w:color w:val="2E86C1"/>
          <w:sz w:val="16"/>
        </w:rPr>
        <w:t xml:space="preserve">● </w:t>
      </w:r>
      <w:r>
        <w:rPr>
          <w:rFonts w:ascii="Calibri" w:hAnsi="Calibri"/>
          <w:b/>
          <w:i/>
          <w:color w:val="0F1B2D"/>
          <w:sz w:val="22"/>
        </w:rPr>
        <w:t>2.2.3 Difficultés rencontrées et solutions apportées</w:t>
      </w:r>
    </w:p>
    <w:p>
      <w:pPr>
        <w:spacing w:before="60" w:after="60" w:line="320" w:lineRule="exact"/>
      </w:pPr>
      <w:r>
        <w:rPr>
          <w:rFonts w:ascii="Calibri" w:hAnsi="Calibri"/>
          <w:b/>
          <w:i w:val="0"/>
          <w:color w:val="0F1B2D"/>
          <w:sz w:val="21"/>
        </w:rPr>
        <w:t>Difficultés spécifiques au projet routier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Relief montagneux :</w:t>
      </w:r>
      <w:r>
        <w:rPr>
          <w:rFonts w:ascii="Calibri" w:hAnsi="Calibri"/>
          <w:b w:val="0"/>
          <w:i w:val="0"/>
          <w:color w:val="2C3E50"/>
          <w:sz w:val="21"/>
        </w:rPr>
        <w:t>le tracé de 25 km traverse un terrain accidenté, générant des volumes importants de déblais (120 000 m³) et nécessitant des ouvrages de soutènement en gabions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Conditions climatiques :</w:t>
      </w:r>
      <w:r>
        <w:rPr>
          <w:rFonts w:ascii="Calibri" w:hAnsi="Calibri"/>
          <w:b w:val="0"/>
          <w:i w:val="0"/>
          <w:color w:val="2C3E50"/>
          <w:sz w:val="21"/>
        </w:rPr>
        <w:t>les intempéries hivernales ont imposé des arrêts de chantier, comme en témoignent les ordres de service d'arrêt et de reprise</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Écarts de quantités :</w:t>
      </w:r>
      <w:r>
        <w:rPr>
          <w:rFonts w:ascii="Calibri" w:hAnsi="Calibri"/>
          <w:b w:val="0"/>
          <w:i w:val="0"/>
          <w:color w:val="2C3E50"/>
          <w:sz w:val="21"/>
        </w:rPr>
        <w:t>les cubatures de terrassement réelles se sont écartées des quantités prévisionnelles en raison de la géologie réelle rencontrée (terrain rocheux)</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Ouvrages hydrauliques :</w:t>
      </w:r>
      <w:r>
        <w:rPr>
          <w:rFonts w:ascii="Calibri" w:hAnsi="Calibri"/>
          <w:b w:val="0"/>
          <w:i w:val="0"/>
          <w:color w:val="2C3E50"/>
          <w:sz w:val="21"/>
        </w:rPr>
        <w:t>le nombre et le dimensionnement des ouvrages de traversée ont dû être ajustés en fonction des crues observées pendant les travaux</w:t>
      </w:r>
    </w:p>
    <w:p>
      <w:pPr>
        <w:spacing w:before="60" w:after="60" w:line="320" w:lineRule="exact"/>
      </w:pPr>
      <w:r>
        <w:rPr>
          <w:rFonts w:ascii="Calibri" w:hAnsi="Calibri"/>
          <w:b/>
          <w:i w:val="0"/>
          <w:color w:val="0F1B2D"/>
          <w:sz w:val="21"/>
        </w:rPr>
        <w:t>Solutions apportées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Suivi rapproché des quantités de terrassement par des attachements contradictoires réguliers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Anticipation des périodes d'arrêt dans le planning d'exécution</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Ajustement des métrés d'ouvrages hydrauliques en concertation avec le bureau d'études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Communication transparente avec l'entreprise sur la gestion des aléas</w:t>
      </w:r>
    </w:p>
    <w:p>
      <w:pPr>
        <w:spacing w:before="0" w:after="16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2.3 Activités complémentaires</w:t>
      </w:r>
    </w:p>
    <w:p>
      <w:pPr>
        <w:spacing w:before="240" w:after="80"/>
      </w:pPr>
      <w:r>
        <w:rPr>
          <w:rFonts w:ascii="Calibri" w:hAnsi="Calibri"/>
          <w:b/>
          <w:i w:val="0"/>
          <w:color w:val="2E86C1"/>
          <w:sz w:val="16"/>
        </w:rPr>
        <w:t xml:space="preserve">● </w:t>
      </w:r>
      <w:r>
        <w:rPr>
          <w:rFonts w:ascii="Calibri" w:hAnsi="Calibri"/>
          <w:b/>
          <w:i/>
          <w:color w:val="0F1B2D"/>
          <w:sz w:val="22"/>
        </w:rPr>
        <w:t>2.3.1 Autres marchés suivis au Conseil Régional</w:t>
      </w:r>
    </w:p>
    <w:p>
      <w:pPr>
        <w:spacing w:before="60" w:after="60" w:line="320" w:lineRule="exact"/>
      </w:pPr>
      <w:r>
        <w:rPr>
          <w:rFonts w:ascii="Calibri" w:hAnsi="Calibri"/>
          <w:b w:val="0"/>
          <w:i w:val="0"/>
          <w:color w:val="2C3E50"/>
          <w:sz w:val="21"/>
        </w:rPr>
        <w:t>Outre les deux projets principaux détaillés ci-dessus, j'ai participé au suivi de cinq autres marchés de travaux au sein du Conseil Régional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3211"/>
        <w:gridCol w:w="3211"/>
        <w:gridCol w:w="3211"/>
      </w:tblGrid>
      <w:tr>
        <w:tc>
          <w:tcPr>
            <w:tcW w:type="dxa" w:w="3211"/>
            <w:vAlign w:val="center"/>
            <w:shd w:val="clear" w:color="auto" w:fill="0F1B2D"/>
          </w:tcPr>
          <w:p>
            <w:pPr>
              <w:spacing w:before="80" w:after="80"/>
              <w:jc w:val="center"/>
            </w:pPr>
            <w:r/>
            <w:r>
              <w:rPr>
                <w:rFonts w:ascii="Calibri" w:hAnsi="Calibri"/>
                <w:b/>
                <w:i w:val="0"/>
                <w:color w:val="FFFFFF"/>
                <w:sz w:val="19"/>
              </w:rPr>
              <w:t>N° Marché</w:t>
            </w:r>
          </w:p>
        </w:tc>
        <w:tc>
          <w:tcPr>
            <w:tcW w:type="dxa" w:w="3211"/>
            <w:vAlign w:val="center"/>
            <w:shd w:val="clear" w:color="auto" w:fill="0F1B2D"/>
          </w:tcPr>
          <w:p>
            <w:pPr>
              <w:spacing w:before="80" w:after="80"/>
              <w:jc w:val="center"/>
            </w:pPr>
            <w:r/>
            <w:r>
              <w:rPr>
                <w:rFonts w:ascii="Calibri" w:hAnsi="Calibri"/>
                <w:b/>
                <w:i w:val="0"/>
                <w:color w:val="FFFFFF"/>
                <w:sz w:val="19"/>
              </w:rPr>
              <w:t>Objet</w:t>
            </w:r>
          </w:p>
        </w:tc>
        <w:tc>
          <w:tcPr>
            <w:tcW w:type="dxa" w:w="3211"/>
            <w:vAlign w:val="center"/>
            <w:shd w:val="clear" w:color="auto" w:fill="0F1B2D"/>
          </w:tcPr>
          <w:p>
            <w:pPr>
              <w:spacing w:before="80" w:after="80"/>
              <w:jc w:val="center"/>
            </w:pPr>
            <w:r/>
            <w:r>
              <w:rPr>
                <w:rFonts w:ascii="Calibri" w:hAnsi="Calibri"/>
                <w:b/>
                <w:i w:val="0"/>
                <w:color w:val="FFFFFF"/>
                <w:sz w:val="19"/>
              </w:rPr>
              <w:t>Type</w:t>
            </w:r>
          </w:p>
        </w:tc>
      </w:tr>
      <w:tr>
        <w:tc>
          <w:tcPr>
            <w:tcW w:type="dxa" w:w="3211"/>
            <w:vAlign w:val="center"/>
          </w:tcPr>
          <w:p>
            <w:pPr>
              <w:spacing w:before="80" w:after="80"/>
            </w:pPr>
            <w:r/>
            <w:r>
              <w:rPr>
                <w:rFonts w:ascii="Calibri" w:hAnsi="Calibri"/>
                <w:b w:val="0"/>
                <w:i w:val="0"/>
                <w:color w:val="2C3E50"/>
                <w:sz w:val="19"/>
              </w:rPr>
              <w:t>27-RBK-2017</w:t>
            </w:r>
          </w:p>
        </w:tc>
        <w:tc>
          <w:tcPr>
            <w:tcW w:type="dxa" w:w="3211"/>
            <w:vAlign w:val="center"/>
          </w:tcPr>
          <w:p>
            <w:pPr>
              <w:spacing w:before="80" w:after="80"/>
            </w:pPr>
            <w:r/>
            <w:r>
              <w:rPr>
                <w:rFonts w:ascii="Calibri" w:hAnsi="Calibri"/>
                <w:b w:val="0"/>
                <w:i w:val="0"/>
                <w:color w:val="2C3E50"/>
                <w:sz w:val="19"/>
              </w:rPr>
              <w:t>Construction route village Sidi Bouabbad à Oued Grou (CT Sidi Lamine)</w:t>
            </w:r>
          </w:p>
        </w:tc>
        <w:tc>
          <w:tcPr>
            <w:tcW w:type="dxa" w:w="3211"/>
            <w:vAlign w:val="center"/>
          </w:tcPr>
          <w:p>
            <w:pPr>
              <w:spacing w:before="80" w:after="80"/>
            </w:pPr>
            <w:r/>
            <w:r>
              <w:rPr>
                <w:rFonts w:ascii="Calibri" w:hAnsi="Calibri"/>
                <w:b w:val="0"/>
                <w:i w:val="0"/>
                <w:color w:val="2C3E50"/>
                <w:sz w:val="19"/>
              </w:rPr>
              <w:t>Route / Piste rurale</w:t>
            </w:r>
          </w:p>
        </w:tc>
      </w:tr>
      <w:tr>
        <w:tc>
          <w:tcPr>
            <w:tcW w:type="dxa" w:w="3211"/>
            <w:vAlign w:val="center"/>
            <w:shd w:val="clear" w:color="auto" w:fill="F8F9FA"/>
          </w:tcPr>
          <w:p>
            <w:pPr>
              <w:spacing w:before="80" w:after="80"/>
            </w:pPr>
            <w:r/>
            <w:r>
              <w:rPr>
                <w:rFonts w:ascii="Calibri" w:hAnsi="Calibri"/>
                <w:b w:val="0"/>
                <w:i w:val="0"/>
                <w:color w:val="2C3E50"/>
                <w:sz w:val="19"/>
              </w:rPr>
              <w:t>28-RBK-2017</w:t>
            </w:r>
          </w:p>
        </w:tc>
        <w:tc>
          <w:tcPr>
            <w:tcW w:type="dxa" w:w="3211"/>
            <w:vAlign w:val="center"/>
            <w:shd w:val="clear" w:color="auto" w:fill="F8F9FA"/>
          </w:tcPr>
          <w:p>
            <w:pPr>
              <w:spacing w:before="80" w:after="80"/>
            </w:pPr>
            <w:r/>
            <w:r>
              <w:rPr>
                <w:rFonts w:ascii="Calibri" w:hAnsi="Calibri"/>
                <w:b w:val="0"/>
                <w:i w:val="0"/>
                <w:color w:val="2C3E50"/>
                <w:sz w:val="19"/>
              </w:rPr>
              <w:t>Route Ajdir-Ayoun Oum Errabia + Piste Lijon Kichchon (CT Sidi Lamine)</w:t>
            </w:r>
          </w:p>
        </w:tc>
        <w:tc>
          <w:tcPr>
            <w:tcW w:type="dxa" w:w="3211"/>
            <w:vAlign w:val="center"/>
            <w:shd w:val="clear" w:color="auto" w:fill="F8F9FA"/>
          </w:tcPr>
          <w:p>
            <w:pPr>
              <w:spacing w:before="80" w:after="80"/>
            </w:pPr>
            <w:r/>
            <w:r>
              <w:rPr>
                <w:rFonts w:ascii="Calibri" w:hAnsi="Calibri"/>
                <w:b w:val="0"/>
                <w:i w:val="0"/>
                <w:color w:val="2C3E50"/>
                <w:sz w:val="19"/>
              </w:rPr>
              <w:t>Route + Piste</w:t>
            </w:r>
          </w:p>
        </w:tc>
      </w:tr>
      <w:tr>
        <w:tc>
          <w:tcPr>
            <w:tcW w:type="dxa" w:w="3211"/>
            <w:vAlign w:val="center"/>
          </w:tcPr>
          <w:p>
            <w:pPr>
              <w:spacing w:before="80" w:after="80"/>
            </w:pPr>
            <w:r/>
            <w:r>
              <w:rPr>
                <w:rFonts w:ascii="Calibri" w:hAnsi="Calibri"/>
                <w:b w:val="0"/>
                <w:i w:val="0"/>
                <w:color w:val="2C3E50"/>
                <w:sz w:val="19"/>
              </w:rPr>
              <w:t>30-RBK-2017</w:t>
            </w:r>
          </w:p>
        </w:tc>
        <w:tc>
          <w:tcPr>
            <w:tcW w:type="dxa" w:w="3211"/>
            <w:vAlign w:val="center"/>
          </w:tcPr>
          <w:p>
            <w:pPr>
              <w:spacing w:before="80" w:after="80"/>
            </w:pPr>
            <w:r/>
            <w:r>
              <w:rPr>
                <w:rFonts w:ascii="Calibri" w:hAnsi="Calibri"/>
                <w:b w:val="0"/>
                <w:i w:val="0"/>
                <w:color w:val="2C3E50"/>
                <w:sz w:val="19"/>
              </w:rPr>
              <w:t>Adduction en Eau Potable El Borj – El Hamam</w:t>
            </w:r>
          </w:p>
        </w:tc>
        <w:tc>
          <w:tcPr>
            <w:tcW w:type="dxa" w:w="3211"/>
            <w:vAlign w:val="center"/>
          </w:tcPr>
          <w:p>
            <w:pPr>
              <w:spacing w:before="80" w:after="80"/>
            </w:pPr>
            <w:r/>
            <w:r>
              <w:rPr>
                <w:rFonts w:ascii="Calibri" w:hAnsi="Calibri"/>
                <w:b w:val="0"/>
                <w:i w:val="0"/>
                <w:color w:val="2C3E50"/>
                <w:sz w:val="19"/>
              </w:rPr>
              <w:t>AEP</w:t>
            </w:r>
          </w:p>
        </w:tc>
      </w:tr>
      <w:tr>
        <w:tc>
          <w:tcPr>
            <w:tcW w:type="dxa" w:w="3211"/>
            <w:vAlign w:val="center"/>
            <w:shd w:val="clear" w:color="auto" w:fill="F8F9FA"/>
          </w:tcPr>
          <w:p>
            <w:pPr>
              <w:spacing w:before="80" w:after="80"/>
            </w:pPr>
            <w:r/>
            <w:r>
              <w:rPr>
                <w:rFonts w:ascii="Calibri" w:hAnsi="Calibri"/>
                <w:b w:val="0"/>
                <w:i w:val="0"/>
                <w:color w:val="2C3E50"/>
                <w:sz w:val="19"/>
              </w:rPr>
              <w:t>39-RBK-2017</w:t>
            </w:r>
          </w:p>
        </w:tc>
        <w:tc>
          <w:tcPr>
            <w:tcW w:type="dxa" w:w="3211"/>
            <w:vAlign w:val="center"/>
            <w:shd w:val="clear" w:color="auto" w:fill="F8F9FA"/>
          </w:tcPr>
          <w:p>
            <w:pPr>
              <w:spacing w:before="80" w:after="80"/>
            </w:pPr>
            <w:r/>
            <w:r>
              <w:rPr>
                <w:rFonts w:ascii="Calibri" w:hAnsi="Calibri"/>
                <w:b w:val="0"/>
                <w:i w:val="0"/>
                <w:color w:val="2C3E50"/>
                <w:sz w:val="19"/>
              </w:rPr>
              <w:t>Pistes Hartaf – Sebt Ait Rahou</w:t>
            </w:r>
          </w:p>
        </w:tc>
        <w:tc>
          <w:tcPr>
            <w:tcW w:type="dxa" w:w="3211"/>
            <w:vAlign w:val="center"/>
            <w:shd w:val="clear" w:color="auto" w:fill="F8F9FA"/>
          </w:tcPr>
          <w:p>
            <w:pPr>
              <w:spacing w:before="80" w:after="80"/>
            </w:pPr>
            <w:r/>
            <w:r>
              <w:rPr>
                <w:rFonts w:ascii="Calibri" w:hAnsi="Calibri"/>
                <w:b w:val="0"/>
                <w:i w:val="0"/>
                <w:color w:val="2C3E50"/>
                <w:sz w:val="19"/>
              </w:rPr>
              <w:t>Pistes rurales</w:t>
            </w:r>
          </w:p>
        </w:tc>
      </w:tr>
      <w:tr>
        <w:tc>
          <w:tcPr>
            <w:tcW w:type="dxa" w:w="3211"/>
            <w:vAlign w:val="center"/>
          </w:tcPr>
          <w:p>
            <w:pPr>
              <w:spacing w:before="80" w:after="80"/>
            </w:pPr>
            <w:r/>
            <w:r>
              <w:rPr>
                <w:rFonts w:ascii="Calibri" w:hAnsi="Calibri"/>
                <w:b w:val="0"/>
                <w:i w:val="0"/>
                <w:color w:val="2C3E50"/>
                <w:sz w:val="19"/>
              </w:rPr>
              <w:t>49-RBK-2016</w:t>
            </w:r>
          </w:p>
        </w:tc>
        <w:tc>
          <w:tcPr>
            <w:tcW w:type="dxa" w:w="3211"/>
            <w:vAlign w:val="center"/>
          </w:tcPr>
          <w:p>
            <w:pPr>
              <w:spacing w:before="80" w:after="80"/>
            </w:pPr>
            <w:r/>
            <w:r>
              <w:rPr>
                <w:rFonts w:ascii="Calibri" w:hAnsi="Calibri"/>
                <w:b w:val="0"/>
                <w:i w:val="0"/>
                <w:color w:val="2C3E50"/>
                <w:sz w:val="19"/>
              </w:rPr>
              <w:t>Aménagement voie Amghass – Bouchbel</w:t>
            </w:r>
          </w:p>
        </w:tc>
        <w:tc>
          <w:tcPr>
            <w:tcW w:type="dxa" w:w="3211"/>
            <w:vAlign w:val="center"/>
          </w:tcPr>
          <w:p>
            <w:pPr>
              <w:spacing w:before="80" w:after="80"/>
            </w:pPr>
            <w:r/>
            <w:r>
              <w:rPr>
                <w:rFonts w:ascii="Calibri" w:hAnsi="Calibri"/>
                <w:b w:val="0"/>
                <w:i w:val="0"/>
                <w:color w:val="2C3E50"/>
                <w:sz w:val="19"/>
              </w:rPr>
              <w:t>Voirie</w:t>
            </w:r>
          </w:p>
        </w:tc>
      </w:tr>
    </w:tbl>
    <w:p>
      <w:pPr>
        <w:spacing w:before="0" w:after="120"/>
      </w:pPr>
      <w:r>
        <w:rPr>
          <w:sz w:val="2"/>
        </w:rPr>
        <w:t xml:space="preserve"> </w:t>
      </w:r>
    </w:p>
    <w:p>
      <w:pPr>
        <w:spacing w:before="60" w:after="60" w:line="320" w:lineRule="exact"/>
      </w:pPr>
      <w:r>
        <w:rPr>
          <w:rFonts w:ascii="Calibri" w:hAnsi="Calibri"/>
          <w:b w:val="0"/>
          <w:i w:val="0"/>
          <w:color w:val="2C3E50"/>
          <w:sz w:val="21"/>
        </w:rPr>
        <w:t>Sur ces marchés, mes interventions comprenaient la vérification des implantations, la participation aux commissions d'ouverture des plis, le suivi des ordres de service et la vérification ponctuelle des situations de travaux.</w:t>
      </w:r>
    </w:p>
    <w:p>
      <w:pPr>
        <w:spacing w:before="60" w:after="60" w:line="320" w:lineRule="exact"/>
      </w:pPr>
      <w:r>
        <w:rPr>
          <w:rFonts w:ascii="Calibri" w:hAnsi="Calibri"/>
          <w:b w:val="0"/>
          <w:i w:val="0"/>
          <w:color w:val="2C3E50"/>
          <w:sz w:val="21"/>
        </w:rPr>
        <w:t>Cette diversité de projets (routes, pistes, eau potable, aménagement urbain, voirie) m'a permis d'acquérir une vision élargie des différents types de marchés publics de travaux et de leurs spécificités techniques et économiques.</w:t>
      </w:r>
    </w:p>
    <w:p>
      <w:pPr>
        <w:spacing w:before="240" w:after="80"/>
      </w:pPr>
      <w:r>
        <w:rPr>
          <w:rFonts w:ascii="Calibri" w:hAnsi="Calibri"/>
          <w:b/>
          <w:i w:val="0"/>
          <w:color w:val="2E86C1"/>
          <w:sz w:val="16"/>
        </w:rPr>
        <w:t xml:space="preserve">● </w:t>
      </w:r>
      <w:r>
        <w:rPr>
          <w:rFonts w:ascii="Calibri" w:hAnsi="Calibri"/>
          <w:b/>
          <w:i/>
          <w:color w:val="0F1B2D"/>
          <w:sz w:val="22"/>
        </w:rPr>
        <w:t>2.3.2 Expérience de chef d'équipe et chef de chantier gros œuvre en France</w:t>
      </w:r>
    </w:p>
    <w:p>
      <w:pPr>
        <w:spacing w:before="60" w:after="60" w:line="320" w:lineRule="exact"/>
      </w:pPr>
      <w:r>
        <w:rPr>
          <w:rFonts w:ascii="Calibri" w:hAnsi="Calibri"/>
          <w:b w:val="0"/>
          <w:i w:val="0"/>
          <w:color w:val="2C3E50"/>
          <w:sz w:val="21"/>
        </w:rPr>
        <w:t>Mon expérience terrain en France s'est déroulée au sein de deux entreprises :</w:t>
      </w:r>
    </w:p>
    <w:p>
      <w:pPr>
        <w:spacing w:before="60" w:after="60" w:line="320" w:lineRule="exact"/>
      </w:pPr>
      <w:r>
        <w:rPr>
          <w:rFonts w:ascii="Calibri" w:hAnsi="Calibri"/>
          <w:b/>
          <w:i w:val="0"/>
          <w:color w:val="0F1B2D"/>
          <w:sz w:val="21"/>
        </w:rPr>
        <w:t>Chef d'équipe gros œuvre – Ergalis, Feurs (septembre 2022 – avril 2023)</w:t>
      </w:r>
    </w:p>
    <w:p>
      <w:pPr>
        <w:spacing w:before="60" w:after="60" w:line="320" w:lineRule="exact"/>
      </w:pPr>
      <w:r>
        <w:rPr>
          <w:rFonts w:ascii="Calibri" w:hAnsi="Calibri"/>
          <w:b w:val="0"/>
          <w:i w:val="0"/>
          <w:color w:val="2C3E50"/>
          <w:sz w:val="21"/>
        </w:rPr>
        <w:t>Chez Ergalis à Feurs (Loire), j'ai exercé en tant que chef d'équipe gros œuvre. Mes missions portaient sur la lecture de plans, l'implantation et le traçage, le montage des banches, la mise en place des armatures, le coulage du béton et le suivi des cycles de coffrage. Cette expérience m'a permis de maîtriser les techniques de gros œuvre de l'intérieur.</w:t>
      </w:r>
    </w:p>
    <w:p>
      <w:pPr>
        <w:spacing w:before="60" w:after="60" w:line="320" w:lineRule="exact"/>
      </w:pPr>
      <w:r>
        <w:rPr>
          <w:rFonts w:ascii="Calibri" w:hAnsi="Calibri"/>
          <w:b/>
          <w:i w:val="0"/>
          <w:color w:val="0F1B2D"/>
          <w:sz w:val="21"/>
        </w:rPr>
        <w:t>Chef de chantier BTP – Minssieux et Fils, Mornant (janvier 2024 – juillet 2024)</w:t>
      </w:r>
    </w:p>
    <w:p>
      <w:pPr>
        <w:spacing w:before="60" w:after="60" w:line="320" w:lineRule="exact"/>
      </w:pPr>
      <w:r>
        <w:rPr>
          <w:rFonts w:ascii="Calibri" w:hAnsi="Calibri"/>
          <w:b w:val="0"/>
          <w:i w:val="0"/>
          <w:color w:val="2C3E50"/>
          <w:sz w:val="21"/>
        </w:rPr>
        <w:t>Chez Minssieux et Fils à Mornant (Rhône), j'ai assuré l'encadrement opérationnel d'une équipe sur chantier de construction : organisation quotidienne des tâches, gestion des priorités terrain, suivi de l'avancement des travaux et contrôle qualité d'exécution.</w:t>
      </w:r>
    </w:p>
    <w:p>
      <w:pPr>
        <w:spacing w:before="60" w:after="60" w:line="320" w:lineRule="exact"/>
      </w:pPr>
      <w:r>
        <w:rPr>
          <w:rFonts w:ascii="Calibri" w:hAnsi="Calibri"/>
          <w:b/>
          <w:i w:val="0"/>
          <w:color w:val="0F1B2D"/>
          <w:sz w:val="21"/>
        </w:rPr>
        <w:t>Apports pour l'économie de la construction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Comprendre les coûts réels de production :</w:t>
      </w:r>
      <w:r>
        <w:rPr>
          <w:rFonts w:ascii="Calibri" w:hAnsi="Calibri"/>
          <w:b w:val="0"/>
          <w:i w:val="0"/>
          <w:color w:val="2C3E50"/>
          <w:sz w:val="21"/>
        </w:rPr>
        <w:t>main-d'œuvre, rendements, consommation de matériaux, coûts de matériel. Cette connaissance est précieuse pour un économiste qui doit estimer des prix réalistes.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Maîtriser les études de méthodes :</w:t>
      </w:r>
      <w:r>
        <w:rPr>
          <w:rFonts w:ascii="Calibri" w:hAnsi="Calibri"/>
          <w:b w:val="0"/>
          <w:i w:val="0"/>
          <w:color w:val="2C3E50"/>
          <w:sz w:val="21"/>
        </w:rPr>
        <w:t>phasage gros œuvre, rotation de banches, optimisation des cycles de coffrage. Ces compétences sont directement transposables à l'économie de la construction.</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Appréhender les contraintes d'exécution :</w:t>
      </w:r>
      <w:r>
        <w:rPr>
          <w:rFonts w:ascii="Calibri" w:hAnsi="Calibri"/>
          <w:b w:val="0"/>
          <w:i w:val="0"/>
          <w:color w:val="2C3E50"/>
          <w:sz w:val="21"/>
        </w:rPr>
        <w:t>accès chantier, intempéries, coordination entre corps d'état, approvisionnements. Ces contraintes impactent directement les coûts et les délais.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Maîtriser les techniques de gros œuvre :</w:t>
      </w:r>
      <w:r>
        <w:rPr>
          <w:rFonts w:ascii="Calibri" w:hAnsi="Calibri"/>
          <w:b w:val="0"/>
          <w:i w:val="0"/>
          <w:color w:val="2C3E50"/>
          <w:sz w:val="21"/>
        </w:rPr>
        <w:t>coffrage, ferraillage, bétonnage, maçonnerie. La connaissance technique des ouvrages est indispensable pour réaliser des métrés précis.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Gérer les équipes et le planning :</w:t>
      </w:r>
      <w:r>
        <w:rPr>
          <w:rFonts w:ascii="Calibri" w:hAnsi="Calibri"/>
          <w:b w:val="0"/>
          <w:i w:val="0"/>
          <w:color w:val="2C3E50"/>
          <w:sz w:val="21"/>
        </w:rPr>
        <w:t>organisation quotidienne du travail, anticipation des besoins, gestion des imprévus.</w:t>
      </w:r>
    </w:p>
    <w:p>
      <w:pPr>
        <w:spacing w:before="60" w:after="60" w:line="320" w:lineRule="exact"/>
      </w:pPr>
      <w:r>
        <w:rPr>
          <w:rFonts w:ascii="Calibri" w:hAnsi="Calibri"/>
          <w:b w:val="0"/>
          <w:i w:val="0"/>
          <w:color w:val="2C3E50"/>
          <w:sz w:val="21"/>
        </w:rPr>
        <w:t>Cette expérience terrain me permet aujourd'hui, en tant qu'économiste et projeteur BIM, d'estimer les coûts avec une connaissance concrète des réalités d'exécution.</w:t>
      </w:r>
    </w:p>
    <w:p>
      <w:pPr>
        <w:spacing w:before="240" w:after="80"/>
      </w:pPr>
      <w:r>
        <w:rPr>
          <w:rFonts w:ascii="Calibri" w:hAnsi="Calibri"/>
          <w:b/>
          <w:i w:val="0"/>
          <w:color w:val="2E86C1"/>
          <w:sz w:val="16"/>
        </w:rPr>
        <w:t xml:space="preserve">● </w:t>
      </w:r>
      <w:r>
        <w:rPr>
          <w:rFonts w:ascii="Calibri" w:hAnsi="Calibri"/>
          <w:b/>
          <w:i/>
          <w:color w:val="0F1B2D"/>
          <w:sz w:val="22"/>
        </w:rPr>
        <w:t>2.3.3 Outils et logiciels utilisés</w:t>
      </w:r>
    </w:p>
    <w:p>
      <w:pPr>
        <w:spacing w:before="60" w:after="60" w:line="320" w:lineRule="exact"/>
      </w:pPr>
      <w:r>
        <w:rPr>
          <w:rFonts w:ascii="Calibri" w:hAnsi="Calibri"/>
          <w:b w:val="0"/>
          <w:i w:val="0"/>
          <w:color w:val="2C3E50"/>
          <w:sz w:val="21"/>
        </w:rPr>
        <w:t>Au cours de mes différentes expériences, j'ai utilisé et maîtrisé les outils suivants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3211"/>
        <w:gridCol w:w="3211"/>
        <w:gridCol w:w="3211"/>
      </w:tblGrid>
      <w:tr>
        <w:tc>
          <w:tcPr>
            <w:tcW w:type="dxa" w:w="3211"/>
            <w:vAlign w:val="center"/>
            <w:shd w:val="clear" w:color="auto" w:fill="0F1B2D"/>
          </w:tcPr>
          <w:p>
            <w:pPr>
              <w:spacing w:before="80" w:after="80"/>
              <w:jc w:val="center"/>
            </w:pPr>
            <w:r/>
            <w:r>
              <w:rPr>
                <w:rFonts w:ascii="Calibri" w:hAnsi="Calibri"/>
                <w:b/>
                <w:i w:val="0"/>
                <w:color w:val="FFFFFF"/>
                <w:sz w:val="19"/>
              </w:rPr>
              <w:t>Outil</w:t>
            </w:r>
          </w:p>
        </w:tc>
        <w:tc>
          <w:tcPr>
            <w:tcW w:type="dxa" w:w="3211"/>
            <w:vAlign w:val="center"/>
            <w:shd w:val="clear" w:color="auto" w:fill="0F1B2D"/>
          </w:tcPr>
          <w:p>
            <w:pPr>
              <w:spacing w:before="80" w:after="80"/>
              <w:jc w:val="center"/>
            </w:pPr>
            <w:r/>
            <w:r>
              <w:rPr>
                <w:rFonts w:ascii="Calibri" w:hAnsi="Calibri"/>
                <w:b/>
                <w:i w:val="0"/>
                <w:color w:val="FFFFFF"/>
                <w:sz w:val="19"/>
              </w:rPr>
              <w:t>Utilisation</w:t>
            </w:r>
          </w:p>
        </w:tc>
        <w:tc>
          <w:tcPr>
            <w:tcW w:type="dxa" w:w="3211"/>
            <w:vAlign w:val="center"/>
            <w:shd w:val="clear" w:color="auto" w:fill="0F1B2D"/>
          </w:tcPr>
          <w:p>
            <w:pPr>
              <w:spacing w:before="80" w:after="80"/>
              <w:jc w:val="center"/>
            </w:pPr>
            <w:r/>
            <w:r>
              <w:rPr>
                <w:rFonts w:ascii="Calibri" w:hAnsi="Calibri"/>
                <w:b/>
                <w:i w:val="0"/>
                <w:color w:val="FFFFFF"/>
                <w:sz w:val="19"/>
              </w:rPr>
              <w:t>Niveau</w:t>
            </w:r>
          </w:p>
        </w:tc>
      </w:tr>
      <w:tr>
        <w:tc>
          <w:tcPr>
            <w:tcW w:type="dxa" w:w="3211"/>
            <w:vAlign w:val="center"/>
          </w:tcPr>
          <w:p>
            <w:pPr>
              <w:spacing w:before="80" w:after="80"/>
            </w:pPr>
            <w:r/>
            <w:r>
              <w:rPr>
                <w:rFonts w:ascii="Calibri" w:hAnsi="Calibri"/>
                <w:b/>
                <w:i w:val="0"/>
                <w:color w:val="0F1B2D"/>
                <w:sz w:val="19"/>
              </w:rPr>
              <w:t>Revit (Architecture + Structure)</w:t>
            </w:r>
          </w:p>
        </w:tc>
        <w:tc>
          <w:tcPr>
            <w:tcW w:type="dxa" w:w="3211"/>
            <w:vAlign w:val="center"/>
          </w:tcPr>
          <w:p>
            <w:pPr>
              <w:spacing w:before="80" w:after="80"/>
            </w:pPr>
            <w:r/>
            <w:r>
              <w:rPr>
                <w:rFonts w:ascii="Calibri" w:hAnsi="Calibri"/>
                <w:b w:val="0"/>
                <w:i w:val="0"/>
                <w:color w:val="2C3E50"/>
                <w:sz w:val="19"/>
              </w:rPr>
              <w:t>Modélisation BIM, extraction de quantités, plans depuis maquette</w:t>
            </w:r>
          </w:p>
        </w:tc>
        <w:tc>
          <w:tcPr>
            <w:tcW w:type="dxa" w:w="3211"/>
            <w:vAlign w:val="center"/>
          </w:tcPr>
          <w:p>
            <w:pPr>
              <w:spacing w:before="80" w:after="80"/>
            </w:pPr>
            <w:r/>
            <w:r>
              <w:rPr>
                <w:rFonts w:ascii="Calibri" w:hAnsi="Calibri"/>
                <w:b w:val="0"/>
                <w:i w:val="0"/>
                <w:color w:val="2C3E50"/>
                <w:sz w:val="19"/>
              </w:rPr>
              <w:t>Autonome</w:t>
            </w:r>
          </w:p>
        </w:tc>
      </w:tr>
      <w:tr>
        <w:tc>
          <w:tcPr>
            <w:tcW w:type="dxa" w:w="3211"/>
            <w:vAlign w:val="center"/>
            <w:shd w:val="clear" w:color="auto" w:fill="F8F9FA"/>
          </w:tcPr>
          <w:p>
            <w:pPr>
              <w:spacing w:before="80" w:after="80"/>
            </w:pPr>
            <w:r/>
            <w:r>
              <w:rPr>
                <w:rFonts w:ascii="Calibri" w:hAnsi="Calibri"/>
                <w:b/>
                <w:i w:val="0"/>
                <w:color w:val="0F1B2D"/>
                <w:sz w:val="19"/>
              </w:rPr>
              <w:t>Navisworks</w:t>
            </w:r>
          </w:p>
        </w:tc>
        <w:tc>
          <w:tcPr>
            <w:tcW w:type="dxa" w:w="3211"/>
            <w:vAlign w:val="center"/>
            <w:shd w:val="clear" w:color="auto" w:fill="F8F9FA"/>
          </w:tcPr>
          <w:p>
            <w:pPr>
              <w:spacing w:before="80" w:after="80"/>
            </w:pPr>
            <w:r/>
            <w:r>
              <w:rPr>
                <w:rFonts w:ascii="Calibri" w:hAnsi="Calibri"/>
                <w:b w:val="0"/>
                <w:i w:val="0"/>
                <w:color w:val="2C3E50"/>
                <w:sz w:val="19"/>
              </w:rPr>
              <w:t>Coordination de maquettes, détection de clashs, revue de projet</w:t>
            </w:r>
          </w:p>
        </w:tc>
        <w:tc>
          <w:tcPr>
            <w:tcW w:type="dxa" w:w="3211"/>
            <w:vAlign w:val="center"/>
            <w:shd w:val="clear" w:color="auto" w:fill="F8F9FA"/>
          </w:tcPr>
          <w:p>
            <w:pPr>
              <w:spacing w:before="80" w:after="80"/>
            </w:pPr>
            <w:r/>
            <w:r>
              <w:rPr>
                <w:rFonts w:ascii="Calibri" w:hAnsi="Calibri"/>
                <w:b w:val="0"/>
                <w:i w:val="0"/>
                <w:color w:val="2C3E50"/>
                <w:sz w:val="19"/>
              </w:rPr>
              <w:t>Autonome</w:t>
            </w:r>
          </w:p>
        </w:tc>
      </w:tr>
      <w:tr>
        <w:tc>
          <w:tcPr>
            <w:tcW w:type="dxa" w:w="3211"/>
            <w:vAlign w:val="center"/>
          </w:tcPr>
          <w:p>
            <w:pPr>
              <w:spacing w:before="80" w:after="80"/>
            </w:pPr>
            <w:r/>
            <w:r>
              <w:rPr>
                <w:rFonts w:ascii="Calibri" w:hAnsi="Calibri"/>
                <w:b/>
                <w:i w:val="0"/>
                <w:color w:val="0F1B2D"/>
                <w:sz w:val="19"/>
              </w:rPr>
              <w:t>Dynamo</w:t>
            </w:r>
          </w:p>
        </w:tc>
        <w:tc>
          <w:tcPr>
            <w:tcW w:type="dxa" w:w="3211"/>
            <w:vAlign w:val="center"/>
          </w:tcPr>
          <w:p>
            <w:pPr>
              <w:spacing w:before="80" w:after="80"/>
            </w:pPr>
            <w:r/>
            <w:r>
              <w:rPr>
                <w:rFonts w:ascii="Calibri" w:hAnsi="Calibri"/>
                <w:b w:val="0"/>
                <w:i w:val="0"/>
                <w:color w:val="2C3E50"/>
                <w:sz w:val="19"/>
              </w:rPr>
              <w:t>Scripts visuels pour automatiser les workflows Revit</w:t>
            </w:r>
          </w:p>
        </w:tc>
        <w:tc>
          <w:tcPr>
            <w:tcW w:type="dxa" w:w="3211"/>
            <w:vAlign w:val="center"/>
          </w:tcPr>
          <w:p>
            <w:pPr>
              <w:spacing w:before="80" w:after="80"/>
            </w:pPr>
            <w:r/>
            <w:r>
              <w:rPr>
                <w:rFonts w:ascii="Calibri" w:hAnsi="Calibri"/>
                <w:b w:val="0"/>
                <w:i w:val="0"/>
                <w:color w:val="2C3E50"/>
                <w:sz w:val="19"/>
              </w:rPr>
              <w:t>Autonome</w:t>
            </w:r>
          </w:p>
        </w:tc>
      </w:tr>
      <w:tr>
        <w:tc>
          <w:tcPr>
            <w:tcW w:type="dxa" w:w="3211"/>
            <w:vAlign w:val="center"/>
            <w:shd w:val="clear" w:color="auto" w:fill="F8F9FA"/>
          </w:tcPr>
          <w:p>
            <w:pPr>
              <w:spacing w:before="80" w:after="80"/>
            </w:pPr>
            <w:r/>
            <w:r>
              <w:rPr>
                <w:rFonts w:ascii="Calibri" w:hAnsi="Calibri"/>
                <w:b/>
                <w:i w:val="0"/>
                <w:color w:val="0F1B2D"/>
                <w:sz w:val="19"/>
              </w:rPr>
              <w:t>Python</w:t>
            </w:r>
          </w:p>
        </w:tc>
        <w:tc>
          <w:tcPr>
            <w:tcW w:type="dxa" w:w="3211"/>
            <w:vAlign w:val="center"/>
            <w:shd w:val="clear" w:color="auto" w:fill="F8F9FA"/>
          </w:tcPr>
          <w:p>
            <w:pPr>
              <w:spacing w:before="80" w:after="80"/>
            </w:pPr>
            <w:r/>
            <w:r>
              <w:rPr>
                <w:rFonts w:ascii="Calibri" w:hAnsi="Calibri"/>
                <w:b w:val="0"/>
                <w:i w:val="0"/>
                <w:color w:val="2C3E50"/>
                <w:sz w:val="19"/>
              </w:rPr>
              <w:t>Automatisation de tâches BTP, traitement de données</w:t>
            </w:r>
          </w:p>
        </w:tc>
        <w:tc>
          <w:tcPr>
            <w:tcW w:type="dxa" w:w="3211"/>
            <w:vAlign w:val="center"/>
            <w:shd w:val="clear" w:color="auto" w:fill="F8F9FA"/>
          </w:tcPr>
          <w:p>
            <w:pPr>
              <w:spacing w:before="80" w:after="80"/>
            </w:pPr>
            <w:r/>
            <w:r>
              <w:rPr>
                <w:rFonts w:ascii="Calibri" w:hAnsi="Calibri"/>
                <w:b w:val="0"/>
                <w:i w:val="0"/>
                <w:color w:val="2C3E50"/>
                <w:sz w:val="19"/>
              </w:rPr>
              <w:t>Autonome</w:t>
            </w:r>
          </w:p>
        </w:tc>
      </w:tr>
      <w:tr>
        <w:tc>
          <w:tcPr>
            <w:tcW w:type="dxa" w:w="3211"/>
            <w:vAlign w:val="center"/>
          </w:tcPr>
          <w:p>
            <w:pPr>
              <w:spacing w:before="80" w:after="80"/>
            </w:pPr>
            <w:r/>
            <w:r>
              <w:rPr>
                <w:rFonts w:ascii="Calibri" w:hAnsi="Calibri"/>
                <w:b/>
                <w:i w:val="0"/>
                <w:color w:val="0F1B2D"/>
                <w:sz w:val="19"/>
              </w:rPr>
              <w:t>C# / API Revit</w:t>
            </w:r>
          </w:p>
        </w:tc>
        <w:tc>
          <w:tcPr>
            <w:tcW w:type="dxa" w:w="3211"/>
            <w:vAlign w:val="center"/>
          </w:tcPr>
          <w:p>
            <w:pPr>
              <w:spacing w:before="80" w:after="80"/>
            </w:pPr>
            <w:r/>
            <w:r>
              <w:rPr>
                <w:rFonts w:ascii="Calibri" w:hAnsi="Calibri"/>
                <w:b w:val="0"/>
                <w:i w:val="0"/>
                <w:color w:val="2C3E50"/>
                <w:sz w:val="19"/>
              </w:rPr>
              <w:t>Développement de plugins Revit personnalisés</w:t>
            </w:r>
          </w:p>
        </w:tc>
        <w:tc>
          <w:tcPr>
            <w:tcW w:type="dxa" w:w="3211"/>
            <w:vAlign w:val="center"/>
          </w:tcPr>
          <w:p>
            <w:pPr>
              <w:spacing w:before="80" w:after="80"/>
            </w:pPr>
            <w:r/>
            <w:r>
              <w:rPr>
                <w:rFonts w:ascii="Calibri" w:hAnsi="Calibri"/>
                <w:b w:val="0"/>
                <w:i w:val="0"/>
                <w:color w:val="2C3E50"/>
                <w:sz w:val="19"/>
              </w:rPr>
              <w:t>Autonome</w:t>
            </w:r>
          </w:p>
        </w:tc>
      </w:tr>
      <w:tr>
        <w:tc>
          <w:tcPr>
            <w:tcW w:type="dxa" w:w="3211"/>
            <w:vAlign w:val="center"/>
            <w:shd w:val="clear" w:color="auto" w:fill="F8F9FA"/>
          </w:tcPr>
          <w:p>
            <w:pPr>
              <w:spacing w:before="80" w:after="80"/>
            </w:pPr>
            <w:r/>
            <w:r>
              <w:rPr>
                <w:rFonts w:ascii="Calibri" w:hAnsi="Calibri"/>
                <w:b/>
                <w:i w:val="0"/>
                <w:color w:val="0F1B2D"/>
                <w:sz w:val="19"/>
              </w:rPr>
              <w:t>React / TypeScript / Node.js</w:t>
            </w:r>
          </w:p>
        </w:tc>
        <w:tc>
          <w:tcPr>
            <w:tcW w:type="dxa" w:w="3211"/>
            <w:vAlign w:val="center"/>
            <w:shd w:val="clear" w:color="auto" w:fill="F8F9FA"/>
          </w:tcPr>
          <w:p>
            <w:pPr>
              <w:spacing w:before="80" w:after="80"/>
            </w:pPr>
            <w:r/>
            <w:r>
              <w:rPr>
                <w:rFonts w:ascii="Calibri" w:hAnsi="Calibri"/>
                <w:b w:val="0"/>
                <w:i w:val="0"/>
                <w:color w:val="2C3E50"/>
                <w:sz w:val="19"/>
              </w:rPr>
              <w:t>Développement d'application web de gestion BTP (Gestion Chantiers)</w:t>
            </w:r>
          </w:p>
        </w:tc>
        <w:tc>
          <w:tcPr>
            <w:tcW w:type="dxa" w:w="3211"/>
            <w:vAlign w:val="center"/>
            <w:shd w:val="clear" w:color="auto" w:fill="F8F9FA"/>
          </w:tcPr>
          <w:p>
            <w:pPr>
              <w:spacing w:before="80" w:after="80"/>
            </w:pPr>
            <w:r/>
            <w:r>
              <w:rPr>
                <w:rFonts w:ascii="Calibri" w:hAnsi="Calibri"/>
                <w:b w:val="0"/>
                <w:i w:val="0"/>
                <w:color w:val="2C3E50"/>
                <w:sz w:val="19"/>
              </w:rPr>
              <w:t>Autonome</w:t>
            </w:r>
          </w:p>
        </w:tc>
      </w:tr>
      <w:tr>
        <w:tc>
          <w:tcPr>
            <w:tcW w:type="dxa" w:w="3211"/>
            <w:vAlign w:val="center"/>
          </w:tcPr>
          <w:p>
            <w:pPr>
              <w:spacing w:before="80" w:after="80"/>
            </w:pPr>
            <w:r/>
            <w:r>
              <w:rPr>
                <w:rFonts w:ascii="Calibri" w:hAnsi="Calibri"/>
                <w:b/>
                <w:i w:val="0"/>
                <w:color w:val="0F1B2D"/>
                <w:sz w:val="19"/>
              </w:rPr>
              <w:t>PostgreSQL / Docker</w:t>
            </w:r>
          </w:p>
        </w:tc>
        <w:tc>
          <w:tcPr>
            <w:tcW w:type="dxa" w:w="3211"/>
            <w:vAlign w:val="center"/>
          </w:tcPr>
          <w:p>
            <w:pPr>
              <w:spacing w:before="80" w:after="80"/>
            </w:pPr>
            <w:r/>
            <w:r>
              <w:rPr>
                <w:rFonts w:ascii="Calibri" w:hAnsi="Calibri"/>
                <w:b w:val="0"/>
                <w:i w:val="0"/>
                <w:color w:val="2C3E50"/>
                <w:sz w:val="19"/>
              </w:rPr>
              <w:t>Base de données et déploiement conteneurisé</w:t>
            </w:r>
          </w:p>
        </w:tc>
        <w:tc>
          <w:tcPr>
            <w:tcW w:type="dxa" w:w="3211"/>
            <w:vAlign w:val="center"/>
          </w:tcPr>
          <w:p>
            <w:pPr>
              <w:spacing w:before="80" w:after="80"/>
            </w:pPr>
            <w:r/>
            <w:r>
              <w:rPr>
                <w:rFonts w:ascii="Calibri" w:hAnsi="Calibri"/>
                <w:b w:val="0"/>
                <w:i w:val="0"/>
                <w:color w:val="2C3E50"/>
                <w:sz w:val="19"/>
              </w:rPr>
              <w:t>Autonome</w:t>
            </w:r>
          </w:p>
        </w:tc>
      </w:tr>
      <w:tr>
        <w:tc>
          <w:tcPr>
            <w:tcW w:type="dxa" w:w="3211"/>
            <w:vAlign w:val="center"/>
            <w:shd w:val="clear" w:color="auto" w:fill="F8F9FA"/>
          </w:tcPr>
          <w:p>
            <w:pPr>
              <w:spacing w:before="80" w:after="80"/>
            </w:pPr>
            <w:r/>
            <w:r>
              <w:rPr>
                <w:rFonts w:ascii="Calibri" w:hAnsi="Calibri"/>
                <w:b w:val="0"/>
                <w:i w:val="0"/>
                <w:color w:val="2C3E50"/>
                <w:sz w:val="19"/>
              </w:rPr>
              <w:t>Microsoft Excel avancé</w:t>
            </w:r>
          </w:p>
        </w:tc>
        <w:tc>
          <w:tcPr>
            <w:tcW w:type="dxa" w:w="3211"/>
            <w:vAlign w:val="center"/>
            <w:shd w:val="clear" w:color="auto" w:fill="F8F9FA"/>
          </w:tcPr>
          <w:p>
            <w:pPr>
              <w:spacing w:before="80" w:after="80"/>
            </w:pPr>
            <w:r/>
            <w:r>
              <w:rPr>
                <w:rFonts w:ascii="Calibri" w:hAnsi="Calibri"/>
                <w:b w:val="0"/>
                <w:i w:val="0"/>
                <w:color w:val="2C3E50"/>
                <w:sz w:val="19"/>
              </w:rPr>
              <w:t>Métrés, estimations, tableaux de suivi financier, bases de données prix</w:t>
            </w:r>
          </w:p>
        </w:tc>
        <w:tc>
          <w:tcPr>
            <w:tcW w:type="dxa" w:w="3211"/>
            <w:vAlign w:val="center"/>
            <w:shd w:val="clear" w:color="auto" w:fill="F8F9FA"/>
          </w:tcPr>
          <w:p>
            <w:pPr>
              <w:spacing w:before="80" w:after="80"/>
            </w:pPr>
            <w:r/>
            <w:r>
              <w:rPr>
                <w:rFonts w:ascii="Calibri" w:hAnsi="Calibri"/>
                <w:b w:val="0"/>
                <w:i w:val="0"/>
                <w:color w:val="2C3E50"/>
                <w:sz w:val="19"/>
              </w:rPr>
              <w:t>Expert</w:t>
            </w:r>
          </w:p>
        </w:tc>
      </w:tr>
      <w:tr>
        <w:tc>
          <w:tcPr>
            <w:tcW w:type="dxa" w:w="3211"/>
            <w:vAlign w:val="center"/>
          </w:tcPr>
          <w:p>
            <w:pPr>
              <w:spacing w:before="80" w:after="80"/>
            </w:pPr>
            <w:r/>
            <w:r>
              <w:rPr>
                <w:rFonts w:ascii="Calibri" w:hAnsi="Calibri"/>
                <w:b w:val="0"/>
                <w:i w:val="0"/>
                <w:color w:val="2C3E50"/>
                <w:sz w:val="19"/>
              </w:rPr>
              <w:t>AutoCAD</w:t>
            </w:r>
          </w:p>
        </w:tc>
        <w:tc>
          <w:tcPr>
            <w:tcW w:type="dxa" w:w="3211"/>
            <w:vAlign w:val="center"/>
          </w:tcPr>
          <w:p>
            <w:pPr>
              <w:spacing w:before="80" w:after="80"/>
            </w:pPr>
            <w:r/>
            <w:r>
              <w:rPr>
                <w:rFonts w:ascii="Calibri" w:hAnsi="Calibri"/>
                <w:b w:val="0"/>
                <w:i w:val="0"/>
                <w:color w:val="2C3E50"/>
                <w:sz w:val="19"/>
              </w:rPr>
              <w:t>Lecture de plans, métrés sur plan, pièces dessinées</w:t>
            </w:r>
          </w:p>
        </w:tc>
        <w:tc>
          <w:tcPr>
            <w:tcW w:type="dxa" w:w="3211"/>
            <w:vAlign w:val="center"/>
          </w:tcPr>
          <w:p>
            <w:pPr>
              <w:spacing w:before="80" w:after="80"/>
            </w:pPr>
            <w:r/>
            <w:r>
              <w:rPr>
                <w:rFonts w:ascii="Calibri" w:hAnsi="Calibri"/>
                <w:b w:val="0"/>
                <w:i w:val="0"/>
                <w:color w:val="2C3E50"/>
                <w:sz w:val="19"/>
              </w:rPr>
              <w:t>Autonome</w:t>
            </w:r>
          </w:p>
        </w:tc>
      </w:tr>
      <w:tr>
        <w:tc>
          <w:tcPr>
            <w:tcW w:type="dxa" w:w="3211"/>
            <w:vAlign w:val="center"/>
            <w:shd w:val="clear" w:color="auto" w:fill="F8F9FA"/>
          </w:tcPr>
          <w:p>
            <w:pPr>
              <w:spacing w:before="80" w:after="80"/>
            </w:pPr>
            <w:r/>
            <w:r>
              <w:rPr>
                <w:rFonts w:ascii="Calibri" w:hAnsi="Calibri"/>
                <w:b/>
                <w:i w:val="0"/>
                <w:color w:val="0F1B2D"/>
                <w:sz w:val="19"/>
              </w:rPr>
              <w:t>MS Project</w:t>
            </w:r>
          </w:p>
        </w:tc>
        <w:tc>
          <w:tcPr>
            <w:tcW w:type="dxa" w:w="3211"/>
            <w:vAlign w:val="center"/>
            <w:shd w:val="clear" w:color="auto" w:fill="F8F9FA"/>
          </w:tcPr>
          <w:p>
            <w:pPr>
              <w:spacing w:before="80" w:after="80"/>
            </w:pPr>
            <w:r/>
            <w:r>
              <w:rPr>
                <w:rFonts w:ascii="Calibri" w:hAnsi="Calibri"/>
                <w:b w:val="0"/>
                <w:i w:val="0"/>
                <w:color w:val="2C3E50"/>
                <w:sz w:val="19"/>
              </w:rPr>
              <w:t>Planification, suivi d'avancement</w:t>
            </w:r>
          </w:p>
        </w:tc>
        <w:tc>
          <w:tcPr>
            <w:tcW w:type="dxa" w:w="3211"/>
            <w:vAlign w:val="center"/>
            <w:shd w:val="clear" w:color="auto" w:fill="F8F9FA"/>
          </w:tcPr>
          <w:p>
            <w:pPr>
              <w:spacing w:before="80" w:after="80"/>
            </w:pPr>
            <w:r/>
            <w:r>
              <w:rPr>
                <w:rFonts w:ascii="Calibri" w:hAnsi="Calibri"/>
                <w:b w:val="0"/>
                <w:i w:val="0"/>
                <w:color w:val="2C3E50"/>
                <w:sz w:val="19"/>
              </w:rPr>
              <w:t>Autonome</w:t>
            </w:r>
          </w:p>
        </w:tc>
      </w:tr>
      <w:tr>
        <w:tc>
          <w:tcPr>
            <w:tcW w:type="dxa" w:w="3211"/>
            <w:vAlign w:val="center"/>
          </w:tcPr>
          <w:p>
            <w:pPr>
              <w:spacing w:before="80" w:after="80"/>
            </w:pPr>
            <w:r/>
            <w:r>
              <w:rPr>
                <w:rFonts w:ascii="Calibri" w:hAnsi="Calibri"/>
                <w:b/>
                <w:i w:val="0"/>
                <w:color w:val="0F1B2D"/>
                <w:sz w:val="19"/>
              </w:rPr>
              <w:t>CYPE</w:t>
            </w:r>
          </w:p>
        </w:tc>
        <w:tc>
          <w:tcPr>
            <w:tcW w:type="dxa" w:w="3211"/>
            <w:vAlign w:val="center"/>
          </w:tcPr>
          <w:p>
            <w:pPr>
              <w:spacing w:before="80" w:after="80"/>
            </w:pPr>
            <w:r/>
            <w:r>
              <w:rPr>
                <w:rFonts w:ascii="Calibri" w:hAnsi="Calibri"/>
                <w:b w:val="0"/>
                <w:i w:val="0"/>
                <w:color w:val="2C3E50"/>
                <w:sz w:val="19"/>
              </w:rPr>
              <w:t>Calculs et dimensionnement</w:t>
            </w:r>
          </w:p>
        </w:tc>
        <w:tc>
          <w:tcPr>
            <w:tcW w:type="dxa" w:w="3211"/>
            <w:vAlign w:val="center"/>
          </w:tcPr>
          <w:p>
            <w:pPr>
              <w:spacing w:before="80" w:after="80"/>
            </w:pPr>
            <w:r/>
            <w:r>
              <w:rPr>
                <w:rFonts w:ascii="Calibri" w:hAnsi="Calibri"/>
                <w:b w:val="0"/>
                <w:i w:val="0"/>
                <w:color w:val="2C3E50"/>
                <w:sz w:val="19"/>
              </w:rPr>
              <w:t>Notions</w:t>
            </w:r>
          </w:p>
        </w:tc>
      </w:tr>
      <w:tr>
        <w:tc>
          <w:tcPr>
            <w:tcW w:type="dxa" w:w="3211"/>
            <w:vAlign w:val="center"/>
            <w:shd w:val="clear" w:color="auto" w:fill="F8F9FA"/>
          </w:tcPr>
          <w:p>
            <w:pPr>
              <w:spacing w:before="80" w:after="80"/>
            </w:pPr>
            <w:r/>
            <w:r>
              <w:rPr>
                <w:rFonts w:ascii="Calibri" w:hAnsi="Calibri"/>
                <w:b/>
                <w:i w:val="0"/>
                <w:color w:val="0F1B2D"/>
                <w:sz w:val="19"/>
              </w:rPr>
              <w:t>Formats IFC / BIM</w:t>
            </w:r>
          </w:p>
        </w:tc>
        <w:tc>
          <w:tcPr>
            <w:tcW w:type="dxa" w:w="3211"/>
            <w:vAlign w:val="center"/>
            <w:shd w:val="clear" w:color="auto" w:fill="F8F9FA"/>
          </w:tcPr>
          <w:p>
            <w:pPr>
              <w:spacing w:before="80" w:after="80"/>
            </w:pPr>
            <w:r/>
            <w:r>
              <w:rPr>
                <w:rFonts w:ascii="Calibri" w:hAnsi="Calibri"/>
                <w:b w:val="0"/>
                <w:i w:val="0"/>
                <w:color w:val="2C3E50"/>
                <w:sz w:val="19"/>
              </w:rPr>
              <w:t>Échange de maquettes, interopérabilité entre logiciels</w:t>
            </w:r>
          </w:p>
        </w:tc>
        <w:tc>
          <w:tcPr>
            <w:tcW w:type="dxa" w:w="3211"/>
            <w:vAlign w:val="center"/>
            <w:shd w:val="clear" w:color="auto" w:fill="F8F9FA"/>
          </w:tcPr>
          <w:p>
            <w:pPr>
              <w:spacing w:before="80" w:after="80"/>
            </w:pPr>
            <w:r/>
            <w:r>
              <w:rPr>
                <w:rFonts w:ascii="Calibri" w:hAnsi="Calibri"/>
                <w:b w:val="0"/>
                <w:i w:val="0"/>
                <w:color w:val="2C3E50"/>
                <w:sz w:val="19"/>
              </w:rPr>
              <w:t>Autonome</w:t>
            </w:r>
          </w:p>
        </w:tc>
      </w:tr>
      <w:tr>
        <w:tc>
          <w:tcPr>
            <w:tcW w:type="dxa" w:w="3211"/>
            <w:vAlign w:val="center"/>
          </w:tcPr>
          <w:p>
            <w:pPr>
              <w:spacing w:before="80" w:after="80"/>
            </w:pPr>
            <w:r/>
            <w:r>
              <w:rPr>
                <w:rFonts w:ascii="Calibri" w:hAnsi="Calibri"/>
                <w:b w:val="0"/>
                <w:i w:val="0"/>
                <w:color w:val="2C3E50"/>
                <w:sz w:val="19"/>
              </w:rPr>
              <w:t>Plateforme de dématérialisation des marchés publics</w:t>
            </w:r>
          </w:p>
        </w:tc>
        <w:tc>
          <w:tcPr>
            <w:tcW w:type="dxa" w:w="3211"/>
            <w:vAlign w:val="center"/>
          </w:tcPr>
          <w:p>
            <w:pPr>
              <w:spacing w:before="80" w:after="80"/>
            </w:pPr>
            <w:r/>
            <w:r>
              <w:rPr>
                <w:rFonts w:ascii="Calibri" w:hAnsi="Calibri"/>
                <w:b w:val="0"/>
                <w:i w:val="0"/>
                <w:color w:val="2C3E50"/>
                <w:sz w:val="19"/>
              </w:rPr>
              <w:t>Publication et gestion des appels d'offres</w:t>
            </w:r>
          </w:p>
        </w:tc>
        <w:tc>
          <w:tcPr>
            <w:tcW w:type="dxa" w:w="3211"/>
            <w:vAlign w:val="center"/>
          </w:tcPr>
          <w:p>
            <w:pPr>
              <w:spacing w:before="80" w:after="80"/>
            </w:pPr>
            <w:r/>
            <w:r>
              <w:rPr>
                <w:rFonts w:ascii="Calibri" w:hAnsi="Calibri"/>
                <w:b w:val="0"/>
                <w:i w:val="0"/>
                <w:color w:val="2C3E50"/>
                <w:sz w:val="19"/>
              </w:rPr>
              <w:t>Autonome</w:t>
            </w:r>
          </w:p>
        </w:tc>
      </w:tr>
      <w:tr>
        <w:tc>
          <w:tcPr>
            <w:tcW w:type="dxa" w:w="3211"/>
            <w:vAlign w:val="center"/>
            <w:shd w:val="clear" w:color="auto" w:fill="F8F9FA"/>
          </w:tcPr>
          <w:p>
            <w:pPr>
              <w:spacing w:before="80" w:after="80"/>
            </w:pPr>
            <w:r/>
            <w:r>
              <w:rPr>
                <w:rFonts w:ascii="Calibri" w:hAnsi="Calibri"/>
                <w:b w:val="0"/>
                <w:i w:val="0"/>
                <w:color w:val="2C3E50"/>
                <w:sz w:val="19"/>
              </w:rPr>
              <w:t>Microsoft Word</w:t>
            </w:r>
          </w:p>
        </w:tc>
        <w:tc>
          <w:tcPr>
            <w:tcW w:type="dxa" w:w="3211"/>
            <w:vAlign w:val="center"/>
            <w:shd w:val="clear" w:color="auto" w:fill="F8F9FA"/>
          </w:tcPr>
          <w:p>
            <w:pPr>
              <w:spacing w:before="80" w:after="80"/>
            </w:pPr>
            <w:r/>
            <w:r>
              <w:rPr>
                <w:rFonts w:ascii="Calibri" w:hAnsi="Calibri"/>
                <w:b w:val="0"/>
                <w:i w:val="0"/>
                <w:color w:val="2C3E50"/>
                <w:sz w:val="19"/>
              </w:rPr>
              <w:t>Rédaction CPS, RC, rapports, ordres de service</w:t>
            </w:r>
          </w:p>
        </w:tc>
        <w:tc>
          <w:tcPr>
            <w:tcW w:type="dxa" w:w="3211"/>
            <w:vAlign w:val="center"/>
            <w:shd w:val="clear" w:color="auto" w:fill="F8F9FA"/>
          </w:tcPr>
          <w:p>
            <w:pPr>
              <w:spacing w:before="80" w:after="80"/>
            </w:pPr>
            <w:r/>
            <w:r>
              <w:rPr>
                <w:rFonts w:ascii="Calibri" w:hAnsi="Calibri"/>
                <w:b w:val="0"/>
                <w:i w:val="0"/>
                <w:color w:val="2C3E50"/>
                <w:sz w:val="19"/>
              </w:rPr>
              <w:t>Expert</w:t>
            </w:r>
          </w:p>
        </w:tc>
      </w:tr>
      <w:tr>
        <w:tc>
          <w:tcPr>
            <w:tcW w:type="dxa" w:w="3211"/>
            <w:vAlign w:val="center"/>
          </w:tcPr>
          <w:p>
            <w:pPr>
              <w:spacing w:before="80" w:after="80"/>
            </w:pPr>
            <w:r/>
            <w:r>
              <w:rPr>
                <w:rFonts w:ascii="Calibri" w:hAnsi="Calibri"/>
                <w:b w:val="0"/>
                <w:i w:val="0"/>
                <w:color w:val="2C3E50"/>
                <w:sz w:val="19"/>
              </w:rPr>
              <w:t>Microsoft PowerPoint</w:t>
            </w:r>
          </w:p>
        </w:tc>
        <w:tc>
          <w:tcPr>
            <w:tcW w:type="dxa" w:w="3211"/>
            <w:vAlign w:val="center"/>
          </w:tcPr>
          <w:p>
            <w:pPr>
              <w:spacing w:before="80" w:after="80"/>
            </w:pPr>
            <w:r/>
            <w:r>
              <w:rPr>
                <w:rFonts w:ascii="Calibri" w:hAnsi="Calibri"/>
                <w:b w:val="0"/>
                <w:i w:val="0"/>
                <w:color w:val="2C3E50"/>
                <w:sz w:val="19"/>
              </w:rPr>
              <w:t>Présentations de projets</w:t>
            </w:r>
          </w:p>
        </w:tc>
        <w:tc>
          <w:tcPr>
            <w:tcW w:type="dxa" w:w="3211"/>
            <w:vAlign w:val="center"/>
          </w:tcPr>
          <w:p>
            <w:pPr>
              <w:spacing w:before="80" w:after="80"/>
            </w:pPr>
            <w:r/>
            <w:r>
              <w:rPr>
                <w:rFonts w:ascii="Calibri" w:hAnsi="Calibri"/>
                <w:b w:val="0"/>
                <w:i w:val="0"/>
                <w:color w:val="2C3E50"/>
                <w:sz w:val="19"/>
              </w:rPr>
              <w:t>Autonome</w:t>
            </w:r>
          </w:p>
        </w:tc>
      </w:tr>
    </w:tbl>
    <w:p>
      <w:pPr>
        <w:spacing w:before="0" w:after="120"/>
      </w:pPr>
      <w:r>
        <w:rPr>
          <w:sz w:val="2"/>
        </w:rPr>
        <w:t xml:space="preserve"> </w:t>
      </w:r>
    </w:p>
    <w:p>
      <w:pPr>
        <w:spacing w:before="0" w:after="280"/>
      </w:pPr>
      <w:r>
        <w:rPr>
          <w:sz w:val="2"/>
        </w:rPr>
        <w:t xml:space="preserve"> </w:t>
      </w:r>
    </w:p>
    <w:p>
      <w:pPr>
        <w:spacing w:before="0" w:after="200"/>
      </w:pPr>
      <w:r>
        <w:rPr>
          <w:sz w:val="2"/>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6"/>
        <w:gridCol w:w="4816"/>
      </w:tblGrid>
      <w:tr>
        <w:tc>
          <w:tcPr>
            <w:tcW w:type="dxa" w:w="4816"/>
            <w:shd w:val="clear" w:color="auto" w:fill="2E86C1"/>
            <w:tcW w:w="141" w:type="dxa"/>
          </w:tcPr>
          <w:p>
            <w:r>
              <w:rPr>
                <w:sz w:val="2"/>
              </w:rPr>
              <w:t xml:space="preserve"> </w:t>
            </w:r>
          </w:p>
        </w:tc>
        <w:tc>
          <w:tcPr>
            <w:tcW w:type="dxa" w:w="4816"/>
            <w:tcW w:w="8930" w:type="dxa"/>
            <w:shd w:val="clear" w:color="auto" w:fill="EBF5FB"/>
          </w:tcPr>
          <w:p>
            <w:pPr>
              <w:spacing w:before="200" w:after="200"/>
              <w:ind w:left="283"/>
            </w:pPr>
            <w:r>
              <w:rPr>
                <w:rFonts w:ascii="Calibri" w:hAnsi="Calibri"/>
                <w:b/>
                <w:i w:val="0"/>
                <w:color w:val="0F1B2D"/>
                <w:sz w:val="30"/>
              </w:rPr>
              <w:t>PARTIE 3 : ANALYSE ET COMPÉTENCES</w:t>
            </w:r>
          </w:p>
        </w:tc>
      </w:tr>
    </w:tbl>
    <w:p>
      <w:pPr>
        <w:spacing w:before="0" w:after="8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3.1 Compétences acquises au regard du BTS MEC</w:t>
      </w:r>
    </w:p>
    <w:p>
      <w:pPr>
        <w:spacing w:before="60" w:after="60" w:line="320" w:lineRule="exact"/>
      </w:pPr>
      <w:r>
        <w:rPr>
          <w:rFonts w:ascii="Calibri" w:hAnsi="Calibri"/>
          <w:b w:val="0"/>
          <w:i w:val="0"/>
          <w:color w:val="2C3E50"/>
          <w:sz w:val="21"/>
        </w:rPr>
        <w:t>Le tableau ci-dessous synthétise les compétences développées au cours de mes huit années d'expérience, mises en regard avec les exigences du BTS Management Économique de la Construction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1926"/>
        <w:gridCol w:w="1926"/>
        <w:gridCol w:w="1926"/>
        <w:gridCol w:w="1926"/>
        <w:gridCol w:w="1926"/>
      </w:tblGrid>
      <w:tr>
        <w:tc>
          <w:tcPr>
            <w:tcW w:type="dxa" w:w="1926"/>
            <w:vAlign w:val="center"/>
            <w:shd w:val="clear" w:color="auto" w:fill="0F1B2D"/>
          </w:tcPr>
          <w:p>
            <w:pPr>
              <w:spacing w:before="80" w:after="80"/>
              <w:jc w:val="center"/>
            </w:pPr>
            <w:r/>
            <w:r>
              <w:rPr>
                <w:rFonts w:ascii="Calibri" w:hAnsi="Calibri"/>
                <w:b/>
                <w:i w:val="0"/>
                <w:color w:val="FFFFFF"/>
                <w:sz w:val="19"/>
              </w:rPr>
              <w:t>Compétence BTS MEC</w:t>
            </w:r>
          </w:p>
        </w:tc>
        <w:tc>
          <w:tcPr>
            <w:tcW w:type="dxa" w:w="1926"/>
            <w:vAlign w:val="center"/>
            <w:shd w:val="clear" w:color="auto" w:fill="0F1B2D"/>
          </w:tcPr>
          <w:p>
            <w:pPr>
              <w:spacing w:before="80" w:after="80"/>
              <w:jc w:val="center"/>
            </w:pPr>
            <w:r/>
            <w:r>
              <w:rPr>
                <w:rFonts w:ascii="Calibri" w:hAnsi="Calibri"/>
                <w:b/>
                <w:i w:val="0"/>
                <w:color w:val="FFFFFF"/>
                <w:sz w:val="19"/>
              </w:rPr>
              <w:t>Expérience Maroc (MOA)</w:t>
            </w:r>
          </w:p>
        </w:tc>
        <w:tc>
          <w:tcPr>
            <w:tcW w:type="dxa" w:w="1926"/>
            <w:vAlign w:val="center"/>
            <w:shd w:val="clear" w:color="auto" w:fill="0F1B2D"/>
          </w:tcPr>
          <w:p>
            <w:pPr>
              <w:spacing w:before="80" w:after="80"/>
              <w:jc w:val="center"/>
            </w:pPr>
            <w:r/>
            <w:r>
              <w:rPr>
                <w:rFonts w:ascii="Calibri" w:hAnsi="Calibri"/>
                <w:b/>
                <w:i w:val="0"/>
                <w:color w:val="FFFFFF"/>
                <w:sz w:val="19"/>
              </w:rPr>
              <w:t>Expérience France (terrain)</w:t>
            </w:r>
          </w:p>
        </w:tc>
        <w:tc>
          <w:tcPr>
            <w:tcW w:type="dxa" w:w="1926"/>
            <w:vAlign w:val="center"/>
            <w:shd w:val="clear" w:color="auto" w:fill="0F1B2D"/>
          </w:tcPr>
          <w:p>
            <w:pPr>
              <w:spacing w:before="80" w:after="80"/>
              <w:jc w:val="center"/>
            </w:pPr>
            <w:r/>
            <w:r>
              <w:rPr>
                <w:rFonts w:ascii="Calibri" w:hAnsi="Calibri"/>
                <w:b/>
                <w:i w:val="0"/>
                <w:color w:val="FFFFFF"/>
                <w:sz w:val="19"/>
              </w:rPr>
              <w:t>Indépendant</w:t>
            </w:r>
          </w:p>
        </w:tc>
        <w:tc>
          <w:tcPr>
            <w:tcW w:type="dxa" w:w="1926"/>
            <w:vAlign w:val="center"/>
            <w:shd w:val="clear" w:color="auto" w:fill="0F1B2D"/>
          </w:tcPr>
          <w:p>
            <w:pPr>
              <w:spacing w:before="80" w:after="80"/>
              <w:jc w:val="center"/>
            </w:pPr>
            <w:r/>
            <w:r>
              <w:rPr>
                <w:rFonts w:ascii="Calibri" w:hAnsi="Calibri"/>
                <w:b/>
                <w:i w:val="0"/>
                <w:color w:val="FFFFFF"/>
                <w:sz w:val="19"/>
              </w:rPr>
              <w:t>Niveau</w:t>
            </w:r>
          </w:p>
        </w:tc>
      </w:tr>
      <w:tr>
        <w:tc>
          <w:tcPr>
            <w:tcW w:type="dxa" w:w="1926"/>
            <w:vAlign w:val="center"/>
          </w:tcPr>
          <w:p>
            <w:pPr>
              <w:spacing w:before="80" w:after="80"/>
            </w:pPr>
            <w:r/>
            <w:r>
              <w:rPr>
                <w:rFonts w:ascii="Calibri" w:hAnsi="Calibri"/>
                <w:b w:val="0"/>
                <w:i w:val="0"/>
                <w:color w:val="2C3E50"/>
                <w:sz w:val="19"/>
              </w:rPr>
              <w:t>Réaliser des métrés</w:t>
            </w:r>
          </w:p>
        </w:tc>
        <w:tc>
          <w:tcPr>
            <w:tcW w:type="dxa" w:w="1926"/>
            <w:vAlign w:val="center"/>
          </w:tcPr>
          <w:p>
            <w:pPr>
              <w:spacing w:before="80" w:after="80"/>
            </w:pPr>
            <w:r/>
            <w:r>
              <w:rPr>
                <w:rFonts w:ascii="Calibri" w:hAnsi="Calibri"/>
                <w:b w:val="0"/>
                <w:i w:val="0"/>
                <w:color w:val="2C3E50"/>
                <w:sz w:val="19"/>
              </w:rPr>
              <w:t>Avant-métrés, attachements, BPDE sur 7 marchés</w:t>
            </w:r>
          </w:p>
        </w:tc>
        <w:tc>
          <w:tcPr>
            <w:tcW w:type="dxa" w:w="1926"/>
            <w:vAlign w:val="center"/>
          </w:tcPr>
          <w:p>
            <w:pPr>
              <w:spacing w:before="80" w:after="80"/>
            </w:pPr>
            <w:r/>
            <w:r>
              <w:rPr>
                <w:rFonts w:ascii="Calibri" w:hAnsi="Calibri"/>
                <w:b w:val="0"/>
                <w:i w:val="0"/>
                <w:color w:val="2C3E50"/>
                <w:sz w:val="19"/>
              </w:rPr>
              <w:t>Connaissance des quantités réelles sur chantier</w:t>
            </w:r>
          </w:p>
        </w:tc>
        <w:tc>
          <w:tcPr>
            <w:tcW w:type="dxa" w:w="1926"/>
            <w:vAlign w:val="center"/>
          </w:tcPr>
          <w:p>
            <w:pPr>
              <w:spacing w:before="80" w:after="80"/>
            </w:pPr>
            <w:r/>
            <w:r>
              <w:rPr>
                <w:rFonts w:ascii="Calibri" w:hAnsi="Calibri"/>
                <w:b w:val="0"/>
                <w:i w:val="0"/>
                <w:color w:val="2C3E50"/>
                <w:sz w:val="19"/>
              </w:rPr>
              <w:t>Métrés sur plan pour clients</w:t>
            </w:r>
          </w:p>
        </w:tc>
        <w:tc>
          <w:tcPr>
            <w:tcW w:type="dxa" w:w="1926"/>
            <w:vAlign w:val="center"/>
          </w:tcPr>
          <w:p>
            <w:pPr>
              <w:spacing w:before="80" w:after="80"/>
            </w:pPr>
            <w:r/>
            <w:r>
              <w:rPr>
                <w:rFonts w:ascii="Calibri" w:hAnsi="Calibri"/>
                <w:b w:val="0"/>
                <w:i w:val="0"/>
                <w:color w:val="2C3E50"/>
                <w:sz w:val="19"/>
              </w:rPr>
              <w:t>Autonome</w:t>
            </w:r>
          </w:p>
        </w:tc>
      </w:tr>
      <w:tr>
        <w:tc>
          <w:tcPr>
            <w:tcW w:type="dxa" w:w="1926"/>
            <w:vAlign w:val="center"/>
            <w:shd w:val="clear" w:color="auto" w:fill="F8F9FA"/>
          </w:tcPr>
          <w:p>
            <w:pPr>
              <w:spacing w:before="80" w:after="80"/>
            </w:pPr>
            <w:r/>
            <w:r>
              <w:rPr>
                <w:rFonts w:ascii="Calibri" w:hAnsi="Calibri"/>
                <w:b w:val="0"/>
                <w:i w:val="0"/>
                <w:color w:val="2C3E50"/>
                <w:sz w:val="19"/>
              </w:rPr>
              <w:t>Estimer un ouvrage</w:t>
            </w:r>
          </w:p>
        </w:tc>
        <w:tc>
          <w:tcPr>
            <w:tcW w:type="dxa" w:w="1926"/>
            <w:vAlign w:val="center"/>
            <w:shd w:val="clear" w:color="auto" w:fill="F8F9FA"/>
          </w:tcPr>
          <w:p>
            <w:pPr>
              <w:spacing w:before="80" w:after="80"/>
            </w:pPr>
            <w:r/>
            <w:r>
              <w:rPr>
                <w:rFonts w:ascii="Calibri" w:hAnsi="Calibri"/>
                <w:b w:val="0"/>
                <w:i w:val="0"/>
                <w:color w:val="2C3E50"/>
                <w:sz w:val="19"/>
              </w:rPr>
              <w:t>Estimations de l'administration, bordereaux de prix</w:t>
            </w:r>
          </w:p>
        </w:tc>
        <w:tc>
          <w:tcPr>
            <w:tcW w:type="dxa" w:w="1926"/>
            <w:vAlign w:val="center"/>
            <w:shd w:val="clear" w:color="auto" w:fill="F8F9FA"/>
          </w:tcPr>
          <w:p>
            <w:pPr>
              <w:spacing w:before="80" w:after="80"/>
            </w:pPr>
            <w:r/>
            <w:r>
              <w:rPr>
                <w:rFonts w:ascii="Calibri" w:hAnsi="Calibri"/>
                <w:b w:val="0"/>
                <w:i w:val="0"/>
                <w:color w:val="2C3E50"/>
                <w:sz w:val="19"/>
              </w:rPr>
              <w:t>Connaissance des coûts réels de production</w:t>
            </w:r>
          </w:p>
        </w:tc>
        <w:tc>
          <w:tcPr>
            <w:tcW w:type="dxa" w:w="1926"/>
            <w:vAlign w:val="center"/>
            <w:shd w:val="clear" w:color="auto" w:fill="F8F9FA"/>
          </w:tcPr>
          <w:p>
            <w:pPr>
              <w:spacing w:before="80" w:after="80"/>
            </w:pPr>
            <w:r/>
            <w:r>
              <w:rPr>
                <w:rFonts w:ascii="Calibri" w:hAnsi="Calibri"/>
                <w:b w:val="0"/>
                <w:i w:val="0"/>
                <w:color w:val="2C3E50"/>
                <w:sz w:val="19"/>
              </w:rPr>
              <w:t>Estimations et études de prix</w:t>
            </w:r>
          </w:p>
        </w:tc>
        <w:tc>
          <w:tcPr>
            <w:tcW w:type="dxa" w:w="1926"/>
            <w:vAlign w:val="center"/>
            <w:shd w:val="clear" w:color="auto" w:fill="F8F9FA"/>
          </w:tcPr>
          <w:p>
            <w:pPr>
              <w:spacing w:before="80" w:after="80"/>
            </w:pPr>
            <w:r/>
            <w:r>
              <w:rPr>
                <w:rFonts w:ascii="Calibri" w:hAnsi="Calibri"/>
                <w:b w:val="0"/>
                <w:i w:val="0"/>
                <w:color w:val="2C3E50"/>
                <w:sz w:val="19"/>
              </w:rPr>
              <w:t>Autonome</w:t>
            </w:r>
          </w:p>
        </w:tc>
      </w:tr>
      <w:tr>
        <w:tc>
          <w:tcPr>
            <w:tcW w:type="dxa" w:w="1926"/>
            <w:vAlign w:val="center"/>
          </w:tcPr>
          <w:p>
            <w:pPr>
              <w:spacing w:before="80" w:after="80"/>
            </w:pPr>
            <w:r/>
            <w:r>
              <w:rPr>
                <w:rFonts w:ascii="Calibri" w:hAnsi="Calibri"/>
                <w:b w:val="0"/>
                <w:i w:val="0"/>
                <w:color w:val="2C3E50"/>
                <w:sz w:val="19"/>
              </w:rPr>
              <w:t>Analyser des offres</w:t>
            </w:r>
          </w:p>
        </w:tc>
        <w:tc>
          <w:tcPr>
            <w:tcW w:type="dxa" w:w="1926"/>
            <w:vAlign w:val="center"/>
          </w:tcPr>
          <w:p>
            <w:pPr>
              <w:spacing w:before="80" w:after="80"/>
            </w:pPr>
            <w:r/>
            <w:r>
              <w:rPr>
                <w:rFonts w:ascii="Calibri" w:hAnsi="Calibri"/>
                <w:b w:val="0"/>
                <w:i w:val="0"/>
                <w:color w:val="2C3E50"/>
                <w:sz w:val="19"/>
              </w:rPr>
              <w:t>Tableaux comparatifs, grilles de notation, CAO</w:t>
            </w:r>
          </w:p>
        </w:tc>
        <w:tc>
          <w:tcPr>
            <w:tcW w:type="dxa" w:w="1926"/>
            <w:vAlign w:val="center"/>
          </w:tcPr>
          <w:p>
            <w:pPr>
              <w:spacing w:before="80" w:after="80"/>
            </w:pPr>
            <w:r/>
            <w:r>
              <w:rPr>
                <w:rFonts w:ascii="Calibri" w:hAnsi="Calibri"/>
                <w:b w:val="0"/>
                <w:i w:val="0"/>
                <w:color w:val="2C3E50"/>
                <w:sz w:val="19"/>
              </w:rPr>
              <w:t>-</w:t>
            </w:r>
          </w:p>
        </w:tc>
        <w:tc>
          <w:tcPr>
            <w:tcW w:type="dxa" w:w="1926"/>
            <w:vAlign w:val="center"/>
          </w:tcPr>
          <w:p>
            <w:pPr>
              <w:spacing w:before="80" w:after="80"/>
            </w:pPr>
            <w:r/>
            <w:r>
              <w:rPr>
                <w:rFonts w:ascii="Calibri" w:hAnsi="Calibri"/>
                <w:b w:val="0"/>
                <w:i w:val="0"/>
                <w:color w:val="2C3E50"/>
                <w:sz w:val="19"/>
              </w:rPr>
              <w:t>Veille sur les prix du marché</w:t>
            </w:r>
          </w:p>
        </w:tc>
        <w:tc>
          <w:tcPr>
            <w:tcW w:type="dxa" w:w="1926"/>
            <w:vAlign w:val="center"/>
          </w:tcPr>
          <w:p>
            <w:pPr>
              <w:spacing w:before="80" w:after="80"/>
            </w:pPr>
            <w:r/>
            <w:r>
              <w:rPr>
                <w:rFonts w:ascii="Calibri" w:hAnsi="Calibri"/>
                <w:b w:val="0"/>
                <w:i w:val="0"/>
                <w:color w:val="2C3E50"/>
                <w:sz w:val="19"/>
              </w:rPr>
              <w:t>Autonome</w:t>
            </w:r>
          </w:p>
        </w:tc>
      </w:tr>
      <w:tr>
        <w:tc>
          <w:tcPr>
            <w:tcW w:type="dxa" w:w="1926"/>
            <w:vAlign w:val="center"/>
            <w:shd w:val="clear" w:color="auto" w:fill="F8F9FA"/>
          </w:tcPr>
          <w:p>
            <w:pPr>
              <w:spacing w:before="80" w:after="80"/>
            </w:pPr>
            <w:r/>
            <w:r>
              <w:rPr>
                <w:rFonts w:ascii="Calibri" w:hAnsi="Calibri"/>
                <w:b w:val="0"/>
                <w:i w:val="0"/>
                <w:color w:val="2C3E50"/>
                <w:sz w:val="19"/>
              </w:rPr>
              <w:t>Suivre un budget</w:t>
            </w:r>
          </w:p>
        </w:tc>
        <w:tc>
          <w:tcPr>
            <w:tcW w:type="dxa" w:w="1926"/>
            <w:vAlign w:val="center"/>
            <w:shd w:val="clear" w:color="auto" w:fill="F8F9FA"/>
          </w:tcPr>
          <w:p>
            <w:pPr>
              <w:spacing w:before="80" w:after="80"/>
            </w:pPr>
            <w:r/>
            <w:r>
              <w:rPr>
                <w:rFonts w:ascii="Calibri" w:hAnsi="Calibri"/>
                <w:b w:val="0"/>
                <w:i w:val="0"/>
                <w:color w:val="2C3E50"/>
                <w:sz w:val="19"/>
              </w:rPr>
              <w:t>Décomptes, situations, suivi financier de 7 marchés</w:t>
            </w:r>
          </w:p>
        </w:tc>
        <w:tc>
          <w:tcPr>
            <w:tcW w:type="dxa" w:w="1926"/>
            <w:vAlign w:val="center"/>
            <w:shd w:val="clear" w:color="auto" w:fill="F8F9FA"/>
          </w:tcPr>
          <w:p>
            <w:pPr>
              <w:spacing w:before="80" w:after="80"/>
            </w:pPr>
            <w:r/>
            <w:r>
              <w:rPr>
                <w:rFonts w:ascii="Calibri" w:hAnsi="Calibri"/>
                <w:b w:val="0"/>
                <w:i w:val="0"/>
                <w:color w:val="2C3E50"/>
                <w:sz w:val="19"/>
              </w:rPr>
              <w:t>Suivi des coûts chantier au quotidien</w:t>
            </w:r>
          </w:p>
        </w:tc>
        <w:tc>
          <w:tcPr>
            <w:tcW w:type="dxa" w:w="1926"/>
            <w:vAlign w:val="center"/>
            <w:shd w:val="clear" w:color="auto" w:fill="F8F9FA"/>
          </w:tcPr>
          <w:p>
            <w:pPr>
              <w:spacing w:before="80" w:after="80"/>
            </w:pPr>
            <w:r/>
            <w:r>
              <w:rPr>
                <w:rFonts w:ascii="Calibri" w:hAnsi="Calibri"/>
                <w:b w:val="0"/>
                <w:i w:val="0"/>
                <w:color w:val="2C3E50"/>
                <w:sz w:val="19"/>
              </w:rPr>
              <w:t>Tableaux de bord économiques</w:t>
            </w:r>
          </w:p>
        </w:tc>
        <w:tc>
          <w:tcPr>
            <w:tcW w:type="dxa" w:w="1926"/>
            <w:vAlign w:val="center"/>
            <w:shd w:val="clear" w:color="auto" w:fill="F8F9FA"/>
          </w:tcPr>
          <w:p>
            <w:pPr>
              <w:spacing w:before="80" w:after="80"/>
            </w:pPr>
            <w:r/>
            <w:r>
              <w:rPr>
                <w:rFonts w:ascii="Calibri" w:hAnsi="Calibri"/>
                <w:b w:val="0"/>
                <w:i w:val="0"/>
                <w:color w:val="2C3E50"/>
                <w:sz w:val="19"/>
              </w:rPr>
              <w:t>Autonome</w:t>
            </w:r>
          </w:p>
        </w:tc>
      </w:tr>
      <w:tr>
        <w:tc>
          <w:tcPr>
            <w:tcW w:type="dxa" w:w="1926"/>
            <w:vAlign w:val="center"/>
          </w:tcPr>
          <w:p>
            <w:pPr>
              <w:spacing w:before="80" w:after="80"/>
            </w:pPr>
            <w:r/>
            <w:r>
              <w:rPr>
                <w:rFonts w:ascii="Calibri" w:hAnsi="Calibri"/>
                <w:b w:val="0"/>
                <w:i w:val="0"/>
                <w:color w:val="2C3E50"/>
                <w:sz w:val="19"/>
              </w:rPr>
              <w:t>Suivre un chantier</w:t>
            </w:r>
          </w:p>
        </w:tc>
        <w:tc>
          <w:tcPr>
            <w:tcW w:type="dxa" w:w="1926"/>
            <w:vAlign w:val="center"/>
          </w:tcPr>
          <w:p>
            <w:pPr>
              <w:spacing w:before="80" w:after="80"/>
            </w:pPr>
            <w:r/>
            <w:r>
              <w:rPr>
                <w:rFonts w:ascii="Calibri" w:hAnsi="Calibri"/>
                <w:b w:val="0"/>
                <w:i w:val="0"/>
                <w:color w:val="2C3E50"/>
                <w:sz w:val="19"/>
              </w:rPr>
              <w:t>Réunions, vérification avancement, OS</w:t>
            </w:r>
          </w:p>
        </w:tc>
        <w:tc>
          <w:tcPr>
            <w:tcW w:type="dxa" w:w="1926"/>
            <w:vAlign w:val="center"/>
          </w:tcPr>
          <w:p>
            <w:pPr>
              <w:spacing w:before="80" w:after="80"/>
            </w:pPr>
            <w:r/>
            <w:r>
              <w:rPr>
                <w:rFonts w:ascii="Calibri" w:hAnsi="Calibri"/>
                <w:b w:val="0"/>
                <w:i w:val="0"/>
                <w:color w:val="2C3E50"/>
                <w:sz w:val="19"/>
              </w:rPr>
              <w:t>5 ans de gestion quotidienne de chantier</w:t>
            </w:r>
          </w:p>
        </w:tc>
        <w:tc>
          <w:tcPr>
            <w:tcW w:type="dxa" w:w="1926"/>
            <w:vAlign w:val="center"/>
          </w:tcPr>
          <w:p>
            <w:pPr>
              <w:spacing w:before="80" w:after="80"/>
            </w:pPr>
            <w:r/>
            <w:r>
              <w:rPr>
                <w:rFonts w:ascii="Calibri" w:hAnsi="Calibri"/>
                <w:b w:val="0"/>
                <w:i w:val="0"/>
                <w:color w:val="2C3E50"/>
                <w:sz w:val="19"/>
              </w:rPr>
              <w:t>Visites conseil</w:t>
            </w:r>
          </w:p>
        </w:tc>
        <w:tc>
          <w:tcPr>
            <w:tcW w:type="dxa" w:w="1926"/>
            <w:vAlign w:val="center"/>
          </w:tcPr>
          <w:p>
            <w:pPr>
              <w:spacing w:before="80" w:after="80"/>
            </w:pPr>
            <w:r/>
            <w:r>
              <w:rPr>
                <w:rFonts w:ascii="Calibri" w:hAnsi="Calibri"/>
                <w:b w:val="0"/>
                <w:i w:val="0"/>
                <w:color w:val="2C3E50"/>
                <w:sz w:val="19"/>
              </w:rPr>
              <w:t>Expert</w:t>
            </w:r>
          </w:p>
        </w:tc>
      </w:tr>
      <w:tr>
        <w:tc>
          <w:tcPr>
            <w:tcW w:type="dxa" w:w="1926"/>
            <w:vAlign w:val="center"/>
            <w:shd w:val="clear" w:color="auto" w:fill="F8F9FA"/>
          </w:tcPr>
          <w:p>
            <w:pPr>
              <w:spacing w:before="80" w:after="80"/>
            </w:pPr>
            <w:r/>
            <w:r>
              <w:rPr>
                <w:rFonts w:ascii="Calibri" w:hAnsi="Calibri"/>
                <w:b w:val="0"/>
                <w:i w:val="0"/>
                <w:color w:val="2C3E50"/>
                <w:sz w:val="19"/>
              </w:rPr>
              <w:t>Rédiger des pièces de marchés</w:t>
            </w:r>
          </w:p>
        </w:tc>
        <w:tc>
          <w:tcPr>
            <w:tcW w:type="dxa" w:w="1926"/>
            <w:vAlign w:val="center"/>
            <w:shd w:val="clear" w:color="auto" w:fill="F8F9FA"/>
          </w:tcPr>
          <w:p>
            <w:pPr>
              <w:spacing w:before="80" w:after="80"/>
            </w:pPr>
            <w:r/>
            <w:r>
              <w:rPr>
                <w:rFonts w:ascii="Calibri" w:hAnsi="Calibri"/>
                <w:b w:val="0"/>
                <w:i w:val="0"/>
                <w:color w:val="2C3E50"/>
                <w:sz w:val="19"/>
              </w:rPr>
              <w:t>CPS, RC, BPDE, OS, PV</w:t>
            </w:r>
          </w:p>
        </w:tc>
        <w:tc>
          <w:tcPr>
            <w:tcW w:type="dxa" w:w="1926"/>
            <w:vAlign w:val="center"/>
            <w:shd w:val="clear" w:color="auto" w:fill="F8F9FA"/>
          </w:tcPr>
          <w:p>
            <w:pPr>
              <w:spacing w:before="80" w:after="80"/>
            </w:pPr>
            <w:r/>
            <w:r>
              <w:rPr>
                <w:rFonts w:ascii="Calibri" w:hAnsi="Calibri"/>
                <w:b w:val="0"/>
                <w:i w:val="0"/>
                <w:color w:val="2C3E50"/>
                <w:sz w:val="19"/>
              </w:rPr>
              <w:t>-</w:t>
            </w:r>
          </w:p>
        </w:tc>
        <w:tc>
          <w:tcPr>
            <w:tcW w:type="dxa" w:w="1926"/>
            <w:vAlign w:val="center"/>
            <w:shd w:val="clear" w:color="auto" w:fill="F8F9FA"/>
          </w:tcPr>
          <w:p>
            <w:pPr>
              <w:spacing w:before="80" w:after="80"/>
            </w:pPr>
            <w:r/>
            <w:r>
              <w:rPr>
                <w:rFonts w:ascii="Calibri" w:hAnsi="Calibri"/>
                <w:b w:val="0"/>
                <w:i w:val="0"/>
                <w:color w:val="2C3E50"/>
                <w:sz w:val="19"/>
              </w:rPr>
              <w:t>-</w:t>
            </w:r>
          </w:p>
        </w:tc>
        <w:tc>
          <w:tcPr>
            <w:tcW w:type="dxa" w:w="1926"/>
            <w:vAlign w:val="center"/>
            <w:shd w:val="clear" w:color="auto" w:fill="F8F9FA"/>
          </w:tcPr>
          <w:p>
            <w:pPr>
              <w:spacing w:before="80" w:after="80"/>
            </w:pPr>
            <w:r/>
            <w:r>
              <w:rPr>
                <w:rFonts w:ascii="Calibri" w:hAnsi="Calibri"/>
                <w:b w:val="0"/>
                <w:i w:val="0"/>
                <w:color w:val="2C3E50"/>
                <w:sz w:val="19"/>
              </w:rPr>
              <w:t>Autonome</w:t>
            </w:r>
          </w:p>
        </w:tc>
      </w:tr>
      <w:tr>
        <w:tc>
          <w:tcPr>
            <w:tcW w:type="dxa" w:w="1926"/>
            <w:vAlign w:val="center"/>
          </w:tcPr>
          <w:p>
            <w:pPr>
              <w:spacing w:before="80" w:after="80"/>
            </w:pPr>
            <w:r/>
            <w:r>
              <w:rPr>
                <w:rFonts w:ascii="Calibri" w:hAnsi="Calibri"/>
                <w:b w:val="0"/>
                <w:i w:val="0"/>
                <w:color w:val="2C3E50"/>
                <w:sz w:val="19"/>
              </w:rPr>
              <w:t>Planifier</w:t>
            </w:r>
          </w:p>
        </w:tc>
        <w:tc>
          <w:tcPr>
            <w:tcW w:type="dxa" w:w="1926"/>
            <w:vAlign w:val="center"/>
          </w:tcPr>
          <w:p>
            <w:pPr>
              <w:spacing w:before="80" w:after="80"/>
            </w:pPr>
            <w:r/>
            <w:r>
              <w:rPr>
                <w:rFonts w:ascii="Calibri" w:hAnsi="Calibri"/>
                <w:b w:val="0"/>
                <w:i w:val="0"/>
                <w:color w:val="2C3E50"/>
                <w:sz w:val="19"/>
              </w:rPr>
              <w:t>Planning de travaux, phasage</w:t>
            </w:r>
          </w:p>
        </w:tc>
        <w:tc>
          <w:tcPr>
            <w:tcW w:type="dxa" w:w="1926"/>
            <w:vAlign w:val="center"/>
          </w:tcPr>
          <w:p>
            <w:pPr>
              <w:spacing w:before="80" w:after="80"/>
            </w:pPr>
            <w:r/>
            <w:r>
              <w:rPr>
                <w:rFonts w:ascii="Calibri" w:hAnsi="Calibri"/>
                <w:b w:val="0"/>
                <w:i w:val="0"/>
                <w:color w:val="2C3E50"/>
                <w:sz w:val="19"/>
              </w:rPr>
              <w:t>Planning d'exécution quotidien</w:t>
            </w:r>
          </w:p>
        </w:tc>
        <w:tc>
          <w:tcPr>
            <w:tcW w:type="dxa" w:w="1926"/>
            <w:vAlign w:val="center"/>
          </w:tcPr>
          <w:p>
            <w:pPr>
              <w:spacing w:before="80" w:after="80"/>
            </w:pPr>
            <w:r/>
            <w:r>
              <w:rPr>
                <w:rFonts w:ascii="Calibri" w:hAnsi="Calibri"/>
                <w:b w:val="0"/>
                <w:i w:val="0"/>
                <w:color w:val="2C3E50"/>
                <w:sz w:val="19"/>
              </w:rPr>
              <w:t>Planning d'études</w:t>
            </w:r>
          </w:p>
        </w:tc>
        <w:tc>
          <w:tcPr>
            <w:tcW w:type="dxa" w:w="1926"/>
            <w:vAlign w:val="center"/>
          </w:tcPr>
          <w:p>
            <w:pPr>
              <w:spacing w:before="80" w:after="80"/>
            </w:pPr>
            <w:r/>
            <w:r>
              <w:rPr>
                <w:rFonts w:ascii="Calibri" w:hAnsi="Calibri"/>
                <w:b w:val="0"/>
                <w:i w:val="0"/>
                <w:color w:val="2C3E50"/>
                <w:sz w:val="19"/>
              </w:rPr>
              <w:t>Autonome</w:t>
            </w:r>
          </w:p>
        </w:tc>
      </w:tr>
      <w:tr>
        <w:tc>
          <w:tcPr>
            <w:tcW w:type="dxa" w:w="1926"/>
            <w:vAlign w:val="center"/>
            <w:shd w:val="clear" w:color="auto" w:fill="F8F9FA"/>
          </w:tcPr>
          <w:p>
            <w:pPr>
              <w:spacing w:before="80" w:after="80"/>
            </w:pPr>
            <w:r/>
            <w:r>
              <w:rPr>
                <w:rFonts w:ascii="Calibri" w:hAnsi="Calibri"/>
                <w:b w:val="0"/>
                <w:i w:val="0"/>
                <w:color w:val="2C3E50"/>
                <w:sz w:val="19"/>
              </w:rPr>
              <w:t>Utiliser des logiciels</w:t>
            </w:r>
          </w:p>
        </w:tc>
        <w:tc>
          <w:tcPr>
            <w:tcW w:type="dxa" w:w="1926"/>
            <w:vAlign w:val="center"/>
            <w:shd w:val="clear" w:color="auto" w:fill="F8F9FA"/>
          </w:tcPr>
          <w:p>
            <w:pPr>
              <w:spacing w:before="80" w:after="80"/>
            </w:pPr>
            <w:r/>
            <w:r>
              <w:rPr>
                <w:rFonts w:ascii="Calibri" w:hAnsi="Calibri"/>
                <w:b w:val="0"/>
                <w:i w:val="0"/>
                <w:color w:val="2C3E50"/>
                <w:sz w:val="19"/>
              </w:rPr>
              <w:t>Excel, AutoCAD, plateforme marchés</w:t>
            </w:r>
          </w:p>
        </w:tc>
        <w:tc>
          <w:tcPr>
            <w:tcW w:type="dxa" w:w="1926"/>
            <w:vAlign w:val="center"/>
            <w:shd w:val="clear" w:color="auto" w:fill="F8F9FA"/>
          </w:tcPr>
          <w:p>
            <w:pPr>
              <w:spacing w:before="80" w:after="80"/>
            </w:pPr>
            <w:r/>
            <w:r>
              <w:rPr>
                <w:rFonts w:ascii="Calibri" w:hAnsi="Calibri"/>
                <w:b w:val="0"/>
                <w:i w:val="0"/>
                <w:color w:val="2C3E50"/>
                <w:sz w:val="19"/>
              </w:rPr>
              <w:t>-</w:t>
            </w:r>
          </w:p>
        </w:tc>
        <w:tc>
          <w:tcPr>
            <w:tcW w:type="dxa" w:w="1926"/>
            <w:vAlign w:val="center"/>
            <w:shd w:val="clear" w:color="auto" w:fill="F8F9FA"/>
          </w:tcPr>
          <w:p>
            <w:pPr>
              <w:spacing w:before="80" w:after="80"/>
            </w:pPr>
            <w:r/>
            <w:r>
              <w:rPr>
                <w:rFonts w:ascii="Calibri" w:hAnsi="Calibri"/>
                <w:b w:val="0"/>
                <w:i w:val="0"/>
                <w:color w:val="2C3E50"/>
                <w:sz w:val="19"/>
              </w:rPr>
              <w:t>Logiciels de métrés, Excel avancé</w:t>
            </w:r>
          </w:p>
        </w:tc>
        <w:tc>
          <w:tcPr>
            <w:tcW w:type="dxa" w:w="1926"/>
            <w:vAlign w:val="center"/>
            <w:shd w:val="clear" w:color="auto" w:fill="F8F9FA"/>
          </w:tcPr>
          <w:p>
            <w:pPr>
              <w:spacing w:before="80" w:after="80"/>
            </w:pPr>
            <w:r/>
            <w:r>
              <w:rPr>
                <w:rFonts w:ascii="Calibri" w:hAnsi="Calibri"/>
                <w:b w:val="0"/>
                <w:i w:val="0"/>
                <w:color w:val="2C3E50"/>
                <w:sz w:val="19"/>
              </w:rPr>
              <w:t>Autonome</w:t>
            </w:r>
          </w:p>
        </w:tc>
      </w:tr>
      <w:tr>
        <w:tc>
          <w:tcPr>
            <w:tcW w:type="dxa" w:w="1926"/>
            <w:vAlign w:val="center"/>
          </w:tcPr>
          <w:p>
            <w:pPr>
              <w:spacing w:before="80" w:after="80"/>
            </w:pPr>
            <w:r/>
            <w:r>
              <w:rPr>
                <w:rFonts w:ascii="Calibri" w:hAnsi="Calibri"/>
                <w:b w:val="0"/>
                <w:i w:val="0"/>
                <w:color w:val="2C3E50"/>
                <w:sz w:val="19"/>
              </w:rPr>
              <w:t>Modéliser en BIM</w:t>
            </w:r>
          </w:p>
        </w:tc>
        <w:tc>
          <w:tcPr>
            <w:tcW w:type="dxa" w:w="1926"/>
            <w:vAlign w:val="center"/>
          </w:tcPr>
          <w:p>
            <w:pPr>
              <w:spacing w:before="80" w:after="80"/>
            </w:pPr>
            <w:r/>
            <w:r>
              <w:rPr>
                <w:rFonts w:ascii="Calibri" w:hAnsi="Calibri"/>
                <w:b w:val="0"/>
                <w:i w:val="0"/>
                <w:color w:val="2C3E50"/>
                <w:sz w:val="19"/>
              </w:rPr>
              <w:t>-</w:t>
            </w:r>
          </w:p>
        </w:tc>
        <w:tc>
          <w:tcPr>
            <w:tcW w:type="dxa" w:w="1926"/>
            <w:vAlign w:val="center"/>
          </w:tcPr>
          <w:p>
            <w:pPr>
              <w:spacing w:before="80" w:after="80"/>
            </w:pPr>
            <w:r/>
            <w:r>
              <w:rPr>
                <w:rFonts w:ascii="Calibri" w:hAnsi="Calibri"/>
                <w:b w:val="0"/>
                <w:i w:val="0"/>
                <w:color w:val="2C3E50"/>
                <w:sz w:val="19"/>
              </w:rPr>
              <w:t>-</w:t>
            </w:r>
          </w:p>
        </w:tc>
        <w:tc>
          <w:tcPr>
            <w:tcW w:type="dxa" w:w="1926"/>
            <w:vAlign w:val="center"/>
          </w:tcPr>
          <w:p>
            <w:pPr>
              <w:spacing w:before="80" w:after="80"/>
            </w:pPr>
            <w:r/>
            <w:r>
              <w:rPr>
                <w:rFonts w:ascii="Calibri" w:hAnsi="Calibri"/>
                <w:b w:val="0"/>
                <w:i w:val="0"/>
                <w:color w:val="2C3E50"/>
                <w:sz w:val="19"/>
              </w:rPr>
              <w:t>Revit Architecture/Structure, extraction quantités, IFC</w:t>
            </w:r>
          </w:p>
        </w:tc>
        <w:tc>
          <w:tcPr>
            <w:tcW w:type="dxa" w:w="1926"/>
            <w:vAlign w:val="center"/>
          </w:tcPr>
          <w:p>
            <w:pPr>
              <w:spacing w:before="80" w:after="80"/>
            </w:pPr>
            <w:r/>
            <w:r>
              <w:rPr>
                <w:rFonts w:ascii="Calibri" w:hAnsi="Calibri"/>
                <w:b w:val="0"/>
                <w:i w:val="0"/>
                <w:color w:val="2C3E50"/>
                <w:sz w:val="19"/>
              </w:rPr>
              <w:t>Autonome</w:t>
            </w:r>
          </w:p>
        </w:tc>
      </w:tr>
      <w:tr>
        <w:tc>
          <w:tcPr>
            <w:tcW w:type="dxa" w:w="1926"/>
            <w:vAlign w:val="center"/>
            <w:shd w:val="clear" w:color="auto" w:fill="F8F9FA"/>
          </w:tcPr>
          <w:p>
            <w:pPr>
              <w:spacing w:before="80" w:after="80"/>
            </w:pPr>
            <w:r/>
            <w:r>
              <w:rPr>
                <w:rFonts w:ascii="Calibri" w:hAnsi="Calibri"/>
                <w:b w:val="0"/>
                <w:i w:val="0"/>
                <w:color w:val="2C3E50"/>
                <w:sz w:val="19"/>
              </w:rPr>
              <w:t>Connaître la réglementation</w:t>
            </w:r>
          </w:p>
        </w:tc>
        <w:tc>
          <w:tcPr>
            <w:tcW w:type="dxa" w:w="1926"/>
            <w:vAlign w:val="center"/>
            <w:shd w:val="clear" w:color="auto" w:fill="F8F9FA"/>
          </w:tcPr>
          <w:p>
            <w:pPr>
              <w:spacing w:before="80" w:after="80"/>
            </w:pPr>
            <w:r/>
            <w:r>
              <w:rPr>
                <w:rFonts w:ascii="Calibri" w:hAnsi="Calibri"/>
                <w:b w:val="0"/>
                <w:i w:val="0"/>
                <w:color w:val="2C3E50"/>
                <w:sz w:val="19"/>
              </w:rPr>
              <w:t>Décret marchés publics marocain</w:t>
            </w:r>
          </w:p>
        </w:tc>
        <w:tc>
          <w:tcPr>
            <w:tcW w:type="dxa" w:w="1926"/>
            <w:vAlign w:val="center"/>
            <w:shd w:val="clear" w:color="auto" w:fill="F8F9FA"/>
          </w:tcPr>
          <w:p>
            <w:pPr>
              <w:spacing w:before="80" w:after="80"/>
            </w:pPr>
            <w:r/>
            <w:r>
              <w:rPr>
                <w:rFonts w:ascii="Calibri" w:hAnsi="Calibri"/>
                <w:b w:val="0"/>
                <w:i w:val="0"/>
                <w:color w:val="2C3E50"/>
                <w:sz w:val="19"/>
              </w:rPr>
              <w:t>DTU, normes françaises</w:t>
            </w:r>
          </w:p>
        </w:tc>
        <w:tc>
          <w:tcPr>
            <w:tcW w:type="dxa" w:w="1926"/>
            <w:vAlign w:val="center"/>
            <w:shd w:val="clear" w:color="auto" w:fill="F8F9FA"/>
          </w:tcPr>
          <w:p>
            <w:pPr>
              <w:spacing w:before="80" w:after="80"/>
            </w:pPr>
            <w:r/>
            <w:r>
              <w:rPr>
                <w:rFonts w:ascii="Calibri" w:hAnsi="Calibri"/>
                <w:b w:val="0"/>
                <w:i w:val="0"/>
                <w:color w:val="2C3E50"/>
                <w:sz w:val="19"/>
              </w:rPr>
              <w:t>Code commande publique français</w:t>
            </w:r>
          </w:p>
        </w:tc>
        <w:tc>
          <w:tcPr>
            <w:tcW w:type="dxa" w:w="1926"/>
            <w:vAlign w:val="center"/>
            <w:shd w:val="clear" w:color="auto" w:fill="F8F9FA"/>
          </w:tcPr>
          <w:p>
            <w:pPr>
              <w:spacing w:before="80" w:after="80"/>
            </w:pPr>
            <w:r/>
            <w:r>
              <w:rPr>
                <w:rFonts w:ascii="Calibri" w:hAnsi="Calibri"/>
                <w:b w:val="0"/>
                <w:i w:val="0"/>
                <w:color w:val="2C3E50"/>
                <w:sz w:val="19"/>
              </w:rPr>
              <w:t>En progression</w:t>
            </w:r>
          </w:p>
        </w:tc>
      </w:tr>
    </w:tbl>
    <w:p>
      <w:pPr>
        <w:spacing w:before="0" w:after="120"/>
      </w:pPr>
      <w:r>
        <w:rPr>
          <w:sz w:val="2"/>
        </w:rPr>
        <w:t xml:space="preserve"> </w:t>
      </w:r>
    </w:p>
    <w:p>
      <w:pPr>
        <w:spacing w:before="60" w:after="60" w:line="320" w:lineRule="exact"/>
      </w:pPr>
      <w:r>
        <w:rPr>
          <w:rFonts w:ascii="Calibri" w:hAnsi="Calibri"/>
          <w:b/>
          <w:i w:val="0"/>
          <w:color w:val="0F1B2D"/>
          <w:sz w:val="21"/>
        </w:rPr>
        <w:t>Compétence distinctive : la triple vision MOA / Exécution / BIM</w:t>
      </w:r>
    </w:p>
    <w:p>
      <w:pPr>
        <w:spacing w:before="60" w:after="60" w:line="320" w:lineRule="exact"/>
      </w:pPr>
      <w:r>
        <w:rPr>
          <w:rFonts w:ascii="Calibri" w:hAnsi="Calibri"/>
          <w:b w:val="0"/>
          <w:i w:val="0"/>
          <w:color w:val="2C3E50"/>
          <w:sz w:val="21"/>
        </w:rPr>
        <w:t>Peu de professionnels de l'économie de la construction disposent à la fois d'une expérience significative côté maîtrise d'ouvrage, côté exécution et d'une maîtrise des outils BIM. Cette triple compétence me permet de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Comprendre les attentes du maître d'ouvrage en matière de justification des prix</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Connaître les contraintes réelles d'exécution qui impactent les coûts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Établir des estimations réalistes, ni trop basses (risque de marché infructueux) ni trop hautes (risque de surcoût pour la collectivité)</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Analyser les offres avec pertinence, en identifiant les prix anormalement bas ou élevés</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Exploiter les maquettes BIM pour extraire des quantités précises et fiables, réduisant les marges d'erreur dans les métrés</w:t>
      </w:r>
    </w:p>
    <w:p>
      <w:pPr>
        <w:spacing w:before="0" w:after="16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3.2 Analyse comparative Maroc / France</w:t>
      </w:r>
    </w:p>
    <w:p>
      <w:pPr>
        <w:spacing w:before="60" w:after="60" w:line="320" w:lineRule="exact"/>
      </w:pPr>
      <w:r>
        <w:rPr>
          <w:rFonts w:ascii="Calibri" w:hAnsi="Calibri"/>
          <w:b w:val="0"/>
          <w:i w:val="0"/>
          <w:color w:val="2C3E50"/>
          <w:sz w:val="21"/>
        </w:rPr>
        <w:t>Mon parcours international me permet de comparer les pratiques de la construction et des marchés publics entre le Maroc et la France :</w:t>
      </w:r>
    </w:p>
    <w:tbl>
      <w:tblPr>
        <w:tblW w:type="auto" w:w="0"/>
        <w:jc w:val="center"/>
        <w:tblLook w:firstColumn="1" w:firstRow="1" w:lastColumn="0" w:lastRow="0" w:noHBand="0" w:noVBand="1" w:val="04A0"/>
        <w:tblBorders>
          <w:top w:val="single" w:sz="6" w:space="0" w:color="0F1B2D"/>
          <w:left w:val="none" w:sz="0" w:space="0" w:color="auto"/>
          <w:bottom w:val="single" w:sz="4" w:space="0" w:color="0F1B2D"/>
          <w:right w:val="none" w:sz="0" w:space="0" w:color="auto"/>
          <w:insideH w:val="single" w:sz="2" w:space="0" w:color="E8ECF0"/>
          <w:insideV w:val="none" w:sz="0" w:space="0" w:color="auto"/>
        </w:tblBorders>
        <w:tblCellMar>
          <w:top w:w="80" w:type="dxa"/>
          <w:left w:w="110" w:type="dxa"/>
          <w:bottom w:w="80" w:type="dxa"/>
          <w:right w:w="110" w:type="dxa"/>
        </w:tblCellMar>
      </w:tblPr>
      <w:tblGrid>
        <w:gridCol w:w="3211"/>
        <w:gridCol w:w="3211"/>
        <w:gridCol w:w="3211"/>
      </w:tblGrid>
      <w:tr>
        <w:tc>
          <w:tcPr>
            <w:tcW w:type="dxa" w:w="3211"/>
            <w:vAlign w:val="center"/>
            <w:shd w:val="clear" w:color="auto" w:fill="0F1B2D"/>
          </w:tcPr>
          <w:p>
            <w:pPr>
              <w:spacing w:before="80" w:after="80"/>
              <w:jc w:val="center"/>
            </w:pPr>
            <w:r/>
            <w:r>
              <w:rPr>
                <w:rFonts w:ascii="Calibri" w:hAnsi="Calibri"/>
                <w:b/>
                <w:i w:val="0"/>
                <w:color w:val="FFFFFF"/>
                <w:sz w:val="19"/>
              </w:rPr>
              <w:t>Aspect</w:t>
            </w:r>
          </w:p>
        </w:tc>
        <w:tc>
          <w:tcPr>
            <w:tcW w:type="dxa" w:w="3211"/>
            <w:vAlign w:val="center"/>
            <w:shd w:val="clear" w:color="auto" w:fill="0F1B2D"/>
          </w:tcPr>
          <w:p>
            <w:pPr>
              <w:spacing w:before="80" w:after="80"/>
              <w:jc w:val="center"/>
            </w:pPr>
            <w:r/>
            <w:r>
              <w:rPr>
                <w:rFonts w:ascii="Calibri" w:hAnsi="Calibri"/>
                <w:b/>
                <w:i w:val="0"/>
                <w:color w:val="FFFFFF"/>
                <w:sz w:val="19"/>
              </w:rPr>
              <w:t>Maroc</w:t>
            </w:r>
          </w:p>
        </w:tc>
        <w:tc>
          <w:tcPr>
            <w:tcW w:type="dxa" w:w="3211"/>
            <w:vAlign w:val="center"/>
            <w:shd w:val="clear" w:color="auto" w:fill="0F1B2D"/>
          </w:tcPr>
          <w:p>
            <w:pPr>
              <w:spacing w:before="80" w:after="80"/>
              <w:jc w:val="center"/>
            </w:pPr>
            <w:r/>
            <w:r>
              <w:rPr>
                <w:rFonts w:ascii="Calibri" w:hAnsi="Calibri"/>
                <w:b/>
                <w:i w:val="0"/>
                <w:color w:val="FFFFFF"/>
                <w:sz w:val="19"/>
              </w:rPr>
              <w:t>France</w:t>
            </w:r>
          </w:p>
        </w:tc>
      </w:tr>
      <w:tr>
        <w:tc>
          <w:tcPr>
            <w:tcW w:type="dxa" w:w="3211"/>
            <w:vAlign w:val="center"/>
          </w:tcPr>
          <w:p>
            <w:pPr>
              <w:spacing w:before="80" w:after="80"/>
            </w:pPr>
            <w:r/>
            <w:r>
              <w:rPr>
                <w:rFonts w:ascii="Calibri" w:hAnsi="Calibri"/>
                <w:b/>
                <w:i w:val="0"/>
                <w:color w:val="0F1B2D"/>
                <w:sz w:val="19"/>
              </w:rPr>
              <w:t>Réglementation marchés</w:t>
            </w:r>
          </w:p>
        </w:tc>
        <w:tc>
          <w:tcPr>
            <w:tcW w:type="dxa" w:w="3211"/>
            <w:vAlign w:val="center"/>
          </w:tcPr>
          <w:p>
            <w:pPr>
              <w:spacing w:before="80" w:after="80"/>
            </w:pPr>
            <w:r/>
            <w:r>
              <w:rPr>
                <w:rFonts w:ascii="Calibri" w:hAnsi="Calibri"/>
                <w:b w:val="0"/>
                <w:i w:val="0"/>
                <w:color w:val="2C3E50"/>
                <w:sz w:val="19"/>
              </w:rPr>
              <w:t>Décret n° 2-12-349 du 20/03/2013</w:t>
            </w:r>
          </w:p>
        </w:tc>
        <w:tc>
          <w:tcPr>
            <w:tcW w:type="dxa" w:w="3211"/>
            <w:vAlign w:val="center"/>
          </w:tcPr>
          <w:p>
            <w:pPr>
              <w:spacing w:before="80" w:after="80"/>
            </w:pPr>
            <w:r/>
            <w:r>
              <w:rPr>
                <w:rFonts w:ascii="Calibri" w:hAnsi="Calibri"/>
                <w:b w:val="0"/>
                <w:i w:val="0"/>
                <w:color w:val="2C3E50"/>
                <w:sz w:val="19"/>
              </w:rPr>
              <w:t>Code de la commande publique</w:t>
            </w:r>
          </w:p>
        </w:tc>
      </w:tr>
      <w:tr>
        <w:tc>
          <w:tcPr>
            <w:tcW w:type="dxa" w:w="3211"/>
            <w:vAlign w:val="center"/>
            <w:shd w:val="clear" w:color="auto" w:fill="F8F9FA"/>
          </w:tcPr>
          <w:p>
            <w:pPr>
              <w:spacing w:before="80" w:after="80"/>
            </w:pPr>
            <w:r/>
            <w:r>
              <w:rPr>
                <w:rFonts w:ascii="Calibri" w:hAnsi="Calibri"/>
                <w:b/>
                <w:i w:val="0"/>
                <w:color w:val="0F1B2D"/>
                <w:sz w:val="19"/>
              </w:rPr>
              <w:t>Seuils de procédure</w:t>
            </w:r>
          </w:p>
        </w:tc>
        <w:tc>
          <w:tcPr>
            <w:tcW w:type="dxa" w:w="3211"/>
            <w:vAlign w:val="center"/>
            <w:shd w:val="clear" w:color="auto" w:fill="F8F9FA"/>
          </w:tcPr>
          <w:p>
            <w:pPr>
              <w:spacing w:before="80" w:after="80"/>
            </w:pPr>
            <w:r/>
            <w:r>
              <w:rPr>
                <w:rFonts w:ascii="Calibri" w:hAnsi="Calibri"/>
                <w:b w:val="0"/>
                <w:i w:val="0"/>
                <w:color w:val="2C3E50"/>
                <w:sz w:val="19"/>
              </w:rPr>
              <w:t>Appel d'offres ouvert au-dessus de 500 000 DH</w:t>
            </w:r>
          </w:p>
        </w:tc>
        <w:tc>
          <w:tcPr>
            <w:tcW w:type="dxa" w:w="3211"/>
            <w:vAlign w:val="center"/>
            <w:shd w:val="clear" w:color="auto" w:fill="F8F9FA"/>
          </w:tcPr>
          <w:p>
            <w:pPr>
              <w:spacing w:before="80" w:after="80"/>
            </w:pPr>
            <w:r/>
            <w:r>
              <w:rPr>
                <w:rFonts w:ascii="Calibri" w:hAnsi="Calibri"/>
                <w:b w:val="0"/>
                <w:i w:val="0"/>
                <w:color w:val="2C3E50"/>
                <w:sz w:val="19"/>
              </w:rPr>
              <w:t>Appel d'offres au-dessus de seuils européens</w:t>
            </w:r>
          </w:p>
        </w:tc>
      </w:tr>
      <w:tr>
        <w:tc>
          <w:tcPr>
            <w:tcW w:type="dxa" w:w="3211"/>
            <w:vAlign w:val="center"/>
          </w:tcPr>
          <w:p>
            <w:pPr>
              <w:spacing w:before="80" w:after="80"/>
            </w:pPr>
            <w:r/>
            <w:r>
              <w:rPr>
                <w:rFonts w:ascii="Calibri" w:hAnsi="Calibri"/>
                <w:b/>
                <w:i w:val="0"/>
                <w:color w:val="0F1B2D"/>
                <w:sz w:val="19"/>
              </w:rPr>
              <w:t>Pièces du marché</w:t>
            </w:r>
          </w:p>
        </w:tc>
        <w:tc>
          <w:tcPr>
            <w:tcW w:type="dxa" w:w="3211"/>
            <w:vAlign w:val="center"/>
          </w:tcPr>
          <w:p>
            <w:pPr>
              <w:spacing w:before="80" w:after="80"/>
            </w:pPr>
            <w:r/>
            <w:r>
              <w:rPr>
                <w:rFonts w:ascii="Calibri" w:hAnsi="Calibri"/>
                <w:b w:val="0"/>
                <w:i w:val="0"/>
                <w:color w:val="2C3E50"/>
                <w:sz w:val="19"/>
              </w:rPr>
              <w:t>CPS + RC + BPDE</w:t>
            </w:r>
          </w:p>
        </w:tc>
        <w:tc>
          <w:tcPr>
            <w:tcW w:type="dxa" w:w="3211"/>
            <w:vAlign w:val="center"/>
          </w:tcPr>
          <w:p>
            <w:pPr>
              <w:spacing w:before="80" w:after="80"/>
            </w:pPr>
            <w:r/>
            <w:r>
              <w:rPr>
                <w:rFonts w:ascii="Calibri" w:hAnsi="Calibri"/>
                <w:b w:val="0"/>
                <w:i w:val="0"/>
                <w:color w:val="2C3E50"/>
                <w:sz w:val="19"/>
              </w:rPr>
              <w:t>CCAP + CCTP + BPU/DQE ou DPGF</w:t>
            </w:r>
          </w:p>
        </w:tc>
      </w:tr>
      <w:tr>
        <w:tc>
          <w:tcPr>
            <w:tcW w:type="dxa" w:w="3211"/>
            <w:vAlign w:val="center"/>
            <w:shd w:val="clear" w:color="auto" w:fill="F8F9FA"/>
          </w:tcPr>
          <w:p>
            <w:pPr>
              <w:spacing w:before="80" w:after="80"/>
            </w:pPr>
            <w:r/>
            <w:r>
              <w:rPr>
                <w:rFonts w:ascii="Calibri" w:hAnsi="Calibri"/>
                <w:b/>
                <w:i w:val="0"/>
                <w:color w:val="0F1B2D"/>
                <w:sz w:val="19"/>
              </w:rPr>
              <w:t>Estimation préalable</w:t>
            </w:r>
          </w:p>
        </w:tc>
        <w:tc>
          <w:tcPr>
            <w:tcW w:type="dxa" w:w="3211"/>
            <w:vAlign w:val="center"/>
            <w:shd w:val="clear" w:color="auto" w:fill="F8F9FA"/>
          </w:tcPr>
          <w:p>
            <w:pPr>
              <w:spacing w:before="80" w:after="80"/>
            </w:pPr>
            <w:r/>
            <w:r>
              <w:rPr>
                <w:rFonts w:ascii="Calibri" w:hAnsi="Calibri"/>
                <w:b w:val="0"/>
                <w:i w:val="0"/>
                <w:color w:val="2C3E50"/>
                <w:sz w:val="19"/>
              </w:rPr>
              <w:t>Estimation confidentielle de l'administration obligatoire</w:t>
            </w:r>
          </w:p>
        </w:tc>
        <w:tc>
          <w:tcPr>
            <w:tcW w:type="dxa" w:w="3211"/>
            <w:vAlign w:val="center"/>
            <w:shd w:val="clear" w:color="auto" w:fill="F8F9FA"/>
          </w:tcPr>
          <w:p>
            <w:pPr>
              <w:spacing w:before="80" w:after="80"/>
            </w:pPr>
            <w:r/>
            <w:r>
              <w:rPr>
                <w:rFonts w:ascii="Calibri" w:hAnsi="Calibri"/>
                <w:b w:val="0"/>
                <w:i w:val="0"/>
                <w:color w:val="2C3E50"/>
                <w:sz w:val="19"/>
              </w:rPr>
              <w:t>Estimation du maître d'ouvrage</w:t>
            </w:r>
          </w:p>
        </w:tc>
      </w:tr>
      <w:tr>
        <w:tc>
          <w:tcPr>
            <w:tcW w:type="dxa" w:w="3211"/>
            <w:vAlign w:val="center"/>
          </w:tcPr>
          <w:p>
            <w:pPr>
              <w:spacing w:before="80" w:after="80"/>
            </w:pPr>
            <w:r/>
            <w:r>
              <w:rPr>
                <w:rFonts w:ascii="Calibri" w:hAnsi="Calibri"/>
                <w:b/>
                <w:i w:val="0"/>
                <w:color w:val="0F1B2D"/>
                <w:sz w:val="19"/>
              </w:rPr>
              <w:t>Normes construction</w:t>
            </w:r>
          </w:p>
        </w:tc>
        <w:tc>
          <w:tcPr>
            <w:tcW w:type="dxa" w:w="3211"/>
            <w:vAlign w:val="center"/>
          </w:tcPr>
          <w:p>
            <w:pPr>
              <w:spacing w:before="80" w:after="80"/>
            </w:pPr>
            <w:r/>
            <w:r>
              <w:rPr>
                <w:rFonts w:ascii="Calibri" w:hAnsi="Calibri"/>
                <w:b w:val="0"/>
                <w:i w:val="0"/>
                <w:color w:val="2C3E50"/>
                <w:sz w:val="19"/>
              </w:rPr>
              <w:t>Normes marocaines, RPS 2000 (sismique)</w:t>
            </w:r>
          </w:p>
        </w:tc>
        <w:tc>
          <w:tcPr>
            <w:tcW w:type="dxa" w:w="3211"/>
            <w:vAlign w:val="center"/>
          </w:tcPr>
          <w:p>
            <w:pPr>
              <w:spacing w:before="80" w:after="80"/>
            </w:pPr>
            <w:r/>
            <w:r>
              <w:rPr>
                <w:rFonts w:ascii="Calibri" w:hAnsi="Calibri"/>
                <w:b w:val="0"/>
                <w:i w:val="0"/>
                <w:color w:val="2C3E50"/>
                <w:sz w:val="19"/>
              </w:rPr>
              <w:t>DTU, Eurocodes, RE2020</w:t>
            </w:r>
          </w:p>
        </w:tc>
      </w:tr>
      <w:tr>
        <w:tc>
          <w:tcPr>
            <w:tcW w:type="dxa" w:w="3211"/>
            <w:vAlign w:val="center"/>
            <w:shd w:val="clear" w:color="auto" w:fill="F8F9FA"/>
          </w:tcPr>
          <w:p>
            <w:pPr>
              <w:spacing w:before="80" w:after="80"/>
            </w:pPr>
            <w:r/>
            <w:r>
              <w:rPr>
                <w:rFonts w:ascii="Calibri" w:hAnsi="Calibri"/>
                <w:b/>
                <w:i w:val="0"/>
                <w:color w:val="0F1B2D"/>
                <w:sz w:val="19"/>
              </w:rPr>
              <w:t>Suivi financier</w:t>
            </w:r>
          </w:p>
        </w:tc>
        <w:tc>
          <w:tcPr>
            <w:tcW w:type="dxa" w:w="3211"/>
            <w:vAlign w:val="center"/>
            <w:shd w:val="clear" w:color="auto" w:fill="F8F9FA"/>
          </w:tcPr>
          <w:p>
            <w:pPr>
              <w:spacing w:before="80" w:after="80"/>
            </w:pPr>
            <w:r/>
            <w:r>
              <w:rPr>
                <w:rFonts w:ascii="Calibri" w:hAnsi="Calibri"/>
                <w:b w:val="0"/>
                <w:i w:val="0"/>
                <w:color w:val="2C3E50"/>
                <w:sz w:val="19"/>
              </w:rPr>
              <w:t>Attachements contradictoires, décomptes</w:t>
            </w:r>
          </w:p>
        </w:tc>
        <w:tc>
          <w:tcPr>
            <w:tcW w:type="dxa" w:w="3211"/>
            <w:vAlign w:val="center"/>
            <w:shd w:val="clear" w:color="auto" w:fill="F8F9FA"/>
          </w:tcPr>
          <w:p>
            <w:pPr>
              <w:spacing w:before="80" w:after="80"/>
            </w:pPr>
            <w:r/>
            <w:r>
              <w:rPr>
                <w:rFonts w:ascii="Calibri" w:hAnsi="Calibri"/>
                <w:b w:val="0"/>
                <w:i w:val="0"/>
                <w:color w:val="2C3E50"/>
                <w:sz w:val="19"/>
              </w:rPr>
              <w:t>Situations de travaux mensuelles</w:t>
            </w:r>
          </w:p>
        </w:tc>
      </w:tr>
      <w:tr>
        <w:tc>
          <w:tcPr>
            <w:tcW w:type="dxa" w:w="3211"/>
            <w:vAlign w:val="center"/>
          </w:tcPr>
          <w:p>
            <w:pPr>
              <w:spacing w:before="80" w:after="80"/>
            </w:pPr>
            <w:r/>
            <w:r>
              <w:rPr>
                <w:rFonts w:ascii="Calibri" w:hAnsi="Calibri"/>
                <w:b/>
                <w:i w:val="0"/>
                <w:color w:val="0F1B2D"/>
                <w:sz w:val="19"/>
              </w:rPr>
              <w:t>Révision des prix</w:t>
            </w:r>
          </w:p>
        </w:tc>
        <w:tc>
          <w:tcPr>
            <w:tcW w:type="dxa" w:w="3211"/>
            <w:vAlign w:val="center"/>
          </w:tcPr>
          <w:p>
            <w:pPr>
              <w:spacing w:before="80" w:after="80"/>
            </w:pPr>
            <w:r/>
            <w:r>
              <w:rPr>
                <w:rFonts w:ascii="Calibri" w:hAnsi="Calibri"/>
                <w:b w:val="0"/>
                <w:i w:val="0"/>
                <w:color w:val="2C3E50"/>
                <w:sz w:val="19"/>
              </w:rPr>
              <w:t>Formule de révision contractuelle</w:t>
            </w:r>
          </w:p>
        </w:tc>
        <w:tc>
          <w:tcPr>
            <w:tcW w:type="dxa" w:w="3211"/>
            <w:vAlign w:val="center"/>
          </w:tcPr>
          <w:p>
            <w:pPr>
              <w:spacing w:before="80" w:after="80"/>
            </w:pPr>
            <w:r/>
            <w:r>
              <w:rPr>
                <w:rFonts w:ascii="Calibri" w:hAnsi="Calibri"/>
                <w:b w:val="0"/>
                <w:i w:val="0"/>
                <w:color w:val="2C3E50"/>
                <w:sz w:val="19"/>
              </w:rPr>
              <w:t>Actualisation et révision selon CCAP</w:t>
            </w:r>
          </w:p>
        </w:tc>
      </w:tr>
      <w:tr>
        <w:tc>
          <w:tcPr>
            <w:tcW w:type="dxa" w:w="3211"/>
            <w:vAlign w:val="center"/>
            <w:shd w:val="clear" w:color="auto" w:fill="F8F9FA"/>
          </w:tcPr>
          <w:p>
            <w:pPr>
              <w:spacing w:before="80" w:after="80"/>
            </w:pPr>
            <w:r/>
            <w:r>
              <w:rPr>
                <w:rFonts w:ascii="Calibri" w:hAnsi="Calibri"/>
                <w:b/>
                <w:i w:val="0"/>
                <w:color w:val="0F1B2D"/>
                <w:sz w:val="19"/>
              </w:rPr>
              <w:t>Contrôle</w:t>
            </w:r>
          </w:p>
        </w:tc>
        <w:tc>
          <w:tcPr>
            <w:tcW w:type="dxa" w:w="3211"/>
            <w:vAlign w:val="center"/>
            <w:shd w:val="clear" w:color="auto" w:fill="F8F9FA"/>
          </w:tcPr>
          <w:p>
            <w:pPr>
              <w:spacing w:before="80" w:after="80"/>
            </w:pPr>
            <w:r/>
            <w:r>
              <w:rPr>
                <w:rFonts w:ascii="Calibri" w:hAnsi="Calibri"/>
                <w:b w:val="0"/>
                <w:i w:val="0"/>
                <w:color w:val="2C3E50"/>
                <w:sz w:val="19"/>
              </w:rPr>
              <w:t>Commission d'Appel d'Offres</w:t>
            </w:r>
          </w:p>
        </w:tc>
        <w:tc>
          <w:tcPr>
            <w:tcW w:type="dxa" w:w="3211"/>
            <w:vAlign w:val="center"/>
            <w:shd w:val="clear" w:color="auto" w:fill="F8F9FA"/>
          </w:tcPr>
          <w:p>
            <w:pPr>
              <w:spacing w:before="80" w:after="80"/>
            </w:pPr>
            <w:r/>
            <w:r>
              <w:rPr>
                <w:rFonts w:ascii="Calibri" w:hAnsi="Calibri"/>
                <w:b w:val="0"/>
                <w:i w:val="0"/>
                <w:color w:val="2C3E50"/>
                <w:sz w:val="19"/>
              </w:rPr>
              <w:t>Commission d'Appel d'Offres</w:t>
            </w:r>
          </w:p>
        </w:tc>
      </w:tr>
    </w:tbl>
    <w:p>
      <w:pPr>
        <w:spacing w:before="0" w:after="120"/>
      </w:pPr>
      <w:r>
        <w:rPr>
          <w:sz w:val="2"/>
        </w:rPr>
        <w:t xml:space="preserve"> </w:t>
      </w:r>
    </w:p>
    <w:p>
      <w:pPr>
        <w:spacing w:before="60" w:after="60" w:line="320" w:lineRule="exact"/>
      </w:pPr>
      <w:r>
        <w:rPr>
          <w:rFonts w:ascii="Calibri" w:hAnsi="Calibri"/>
          <w:b/>
          <w:i w:val="0"/>
          <w:color w:val="0F1B2D"/>
          <w:sz w:val="21"/>
        </w:rPr>
        <w:t>Similitudes :</w:t>
      </w:r>
      <w:r>
        <w:rPr>
          <w:rFonts w:ascii="Calibri" w:hAnsi="Calibri"/>
          <w:b w:val="0"/>
          <w:i w:val="0"/>
          <w:color w:val="2C3E50"/>
          <w:sz w:val="21"/>
        </w:rPr>
        <w:t xml:space="preserve"> Les deux systèmes partagent les mêmes principes fondamentaux de la commande publique : transparence, égalité de traitement des candidats, mise en concurrence, et choix de l'offre économiquement la plus avantageuse.</w:t>
      </w:r>
    </w:p>
    <w:p>
      <w:pPr>
        <w:spacing w:before="60" w:after="60" w:line="320" w:lineRule="exact"/>
      </w:pPr>
      <w:r>
        <w:rPr>
          <w:rFonts w:ascii="Calibri" w:hAnsi="Calibri"/>
          <w:b/>
          <w:i w:val="0"/>
          <w:color w:val="0F1B2D"/>
          <w:sz w:val="21"/>
        </w:rPr>
        <w:t>Différences :</w:t>
      </w:r>
      <w:r>
        <w:rPr>
          <w:rFonts w:ascii="Calibri" w:hAnsi="Calibri"/>
          <w:b w:val="0"/>
          <w:i w:val="0"/>
          <w:color w:val="2C3E50"/>
          <w:sz w:val="21"/>
        </w:rPr>
        <w:t xml:space="preserve"> Le système marocain est plus centralisé et le décret de 2013 régit l'ensemble des procédures, tandis que le système français est plus complexe avec le Code de la commande publique et ses nombreux textes d'application. La France dispose également d'un cadre normatif plus développé (DTU, Eurocodes) et d'exigences environnementales plus contraignantes (RE2020).</w:t>
      </w:r>
    </w:p>
    <w:p>
      <w:pPr>
        <w:spacing w:before="60" w:after="60" w:line="320" w:lineRule="exact"/>
      </w:pPr>
      <w:r>
        <w:rPr>
          <w:rFonts w:ascii="Calibri" w:hAnsi="Calibri"/>
          <w:b/>
          <w:i w:val="0"/>
          <w:color w:val="0F1B2D"/>
          <w:sz w:val="21"/>
        </w:rPr>
        <w:t>Apport de cette double culture :</w:t>
      </w:r>
      <w:r>
        <w:rPr>
          <w:rFonts w:ascii="Calibri" w:hAnsi="Calibri"/>
          <w:b w:val="0"/>
          <w:i w:val="0"/>
          <w:color w:val="2C3E50"/>
          <w:sz w:val="21"/>
        </w:rPr>
        <w:t xml:space="preserve"> Cette expérience internationale m'a développé une capacité d'adaptation et une ouverture d'esprit qui constituent des atouts dans un secteur du BTP de plus en plus mondialisé.</w:t>
      </w:r>
    </w:p>
    <w:p>
      <w:pPr>
        <w:spacing w:before="0" w:after="160"/>
      </w:pPr>
      <w:r>
        <w:rPr>
          <w:sz w:val="2"/>
        </w:rPr>
        <w:t xml:space="preserve"> </w:t>
      </w:r>
    </w:p>
    <w:p>
      <w:pPr>
        <w:spacing w:before="0" w:after="120"/>
      </w:pPr>
      <w:r>
        <w:rPr>
          <w:sz w:val="2"/>
        </w:rPr>
        <w:t xml:space="preserve"> </w:t>
      </w:r>
    </w:p>
    <w:p>
      <w:pPr>
        <w:spacing w:before="280" w:after="120"/>
        <w:shd w:val="clear" w:color="auto" w:fill="F8F9FA"/>
        <w:ind w:left="113" w:right="113"/>
      </w:pPr>
      <w:r>
        <w:rPr>
          <w:rFonts w:ascii="Calibri" w:hAnsi="Calibri"/>
          <w:b w:val="0"/>
          <w:i w:val="0"/>
          <w:color w:val="2E86C1"/>
          <w:sz w:val="20"/>
        </w:rPr>
        <w:t xml:space="preserve">    </w:t>
      </w:r>
      <w:r>
        <w:rPr>
          <w:rFonts w:ascii="Calibri" w:hAnsi="Calibri"/>
          <w:b/>
          <w:i w:val="0"/>
          <w:color w:val="1A5276"/>
          <w:sz w:val="25"/>
        </w:rPr>
        <w:t>3.3 Projet professionnel</w:t>
      </w:r>
    </w:p>
    <w:p>
      <w:pPr>
        <w:spacing w:before="60" w:after="60" w:line="320" w:lineRule="exact"/>
      </w:pPr>
      <w:r>
        <w:rPr>
          <w:rFonts w:ascii="Calibri" w:hAnsi="Calibri"/>
          <w:b w:val="0"/>
          <w:i w:val="0"/>
          <w:color w:val="2C3E50"/>
          <w:sz w:val="21"/>
        </w:rPr>
        <w:t xml:space="preserve">Mon projet professionnel repose sur une conviction forte : </w:t>
      </w:r>
      <w:r>
        <w:rPr>
          <w:rFonts w:ascii="Calibri" w:hAnsi="Calibri"/>
          <w:b/>
          <w:i w:val="0"/>
          <w:color w:val="0F1B2D"/>
          <w:sz w:val="21"/>
        </w:rPr>
        <w:t>les outils numériques doivent être au service de l'économiste de la construction</w:t>
      </w:r>
      <w:r>
        <w:rPr>
          <w:rFonts w:ascii="Calibri" w:hAnsi="Calibri"/>
          <w:b w:val="0"/>
          <w:i w:val="0"/>
          <w:color w:val="2C3E50"/>
          <w:sz w:val="21"/>
        </w:rPr>
        <w:t>, et non l'inverse. Mon ambition est de concevoir et développer des outils BIM spécialement pensés pour le management économique de la construction.</w:t>
      </w:r>
    </w:p>
    <w:p>
      <w:pPr>
        <w:spacing w:before="60" w:after="60" w:line="320" w:lineRule="exact"/>
      </w:pPr>
      <w:r>
        <w:rPr>
          <w:rFonts w:ascii="Calibri" w:hAnsi="Calibri"/>
          <w:b/>
          <w:i w:val="0"/>
          <w:color w:val="0F1B2D"/>
          <w:sz w:val="21"/>
        </w:rPr>
        <w:t>À court terme : Obtenir le BTS MEC et structurer BIMCO</w:t>
      </w:r>
    </w:p>
    <w:p>
      <w:pPr>
        <w:spacing w:before="60" w:after="60" w:line="320" w:lineRule="exact"/>
      </w:pPr>
      <w:r>
        <w:rPr>
          <w:rFonts w:ascii="Calibri" w:hAnsi="Calibri"/>
          <w:b w:val="0"/>
          <w:i w:val="0"/>
          <w:color w:val="2C3E50"/>
          <w:sz w:val="21"/>
        </w:rPr>
        <w:t>Le BTS Management Économique de la Construction représente la validation officielle de mes compétences acquises sur le terrain. Il crédibilisera le positionnement de BIMCO et me permettra de lancer les premières prestations combinant économie de la construction et développement d'outils numériques.</w:t>
      </w:r>
    </w:p>
    <w:p>
      <w:pPr>
        <w:spacing w:before="60" w:after="60" w:line="320" w:lineRule="exact"/>
      </w:pPr>
      <w:r>
        <w:rPr>
          <w:rFonts w:ascii="Calibri" w:hAnsi="Calibri"/>
          <w:b w:val="0"/>
          <w:i w:val="0"/>
          <w:color w:val="2C3E50"/>
          <w:sz w:val="21"/>
        </w:rPr>
        <w:t>Dès l'obtention du diplôme, je prévois de proposer :</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Des prestations classiques de métrés, études de prix et suivi financier</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Le développement de scripts et plugins Revit pour automatiser l'extraction de quantités depuis les maquettes BIM</w:t>
      </w:r>
    </w:p>
    <w:p>
      <w:pPr>
        <w:spacing w:before="40" w:after="40" w:line="320" w:lineRule="exact"/>
        <w:ind w:left="454"/>
      </w:pPr>
      <w:r>
        <w:rPr>
          <w:rFonts w:ascii="Calibri" w:hAnsi="Calibri"/>
          <w:b/>
          <w:i w:val="0"/>
          <w:color w:val="2E86C1"/>
          <w:sz w:val="16"/>
        </w:rPr>
        <w:t xml:space="preserve">▸  </w:t>
      </w:r>
      <w:r>
        <w:rPr>
          <w:rFonts w:ascii="Calibri" w:hAnsi="Calibri"/>
          <w:b w:val="0"/>
          <w:i w:val="0"/>
          <w:color w:val="2C3E50"/>
          <w:sz w:val="21"/>
        </w:rPr>
        <w:t>Des tableaux de bord de suivi économique de chantier, adaptés aux besoins des maîtres d'ouvrage et des économistes</w:t>
      </w:r>
    </w:p>
    <w:p>
      <w:pPr>
        <w:spacing w:before="60" w:after="60" w:line="320" w:lineRule="exact"/>
      </w:pPr>
      <w:r>
        <w:rPr>
          <w:rFonts w:ascii="Calibri" w:hAnsi="Calibri"/>
          <w:b w:val="0"/>
          <w:i w:val="0"/>
          <w:color w:val="2C3E50"/>
          <w:sz w:val="21"/>
        </w:rPr>
        <w:t>L'application « Gestion Chantiers » que j'ai déjà développée (React/Node.js/PostgreSQL) constitue un premier prototype concret de cette démarche. Elle automatise la création de devis, le suivi des situations de travaux et la gestion financière des marchés — autant de tâches chronophages quand elles sont réalisées manuellement.</w:t>
      </w:r>
    </w:p>
    <w:p>
      <w:pPr>
        <w:spacing w:before="60" w:after="60" w:line="320" w:lineRule="exact"/>
      </w:pPr>
      <w:r>
        <w:rPr>
          <w:rFonts w:ascii="Calibri" w:hAnsi="Calibri"/>
          <w:b/>
          <w:i w:val="0"/>
          <w:color w:val="0F1B2D"/>
          <w:sz w:val="21"/>
        </w:rPr>
        <w:t>À moyen terme : Développer une gamme d'outils BIM pour l'économie de la construction</w:t>
      </w:r>
    </w:p>
    <w:p>
      <w:pPr>
        <w:spacing w:before="60" w:after="60" w:line="320" w:lineRule="exact"/>
      </w:pPr>
      <w:r>
        <w:rPr>
          <w:rFonts w:ascii="Calibri" w:hAnsi="Calibri"/>
          <w:b w:val="0"/>
          <w:i w:val="0"/>
          <w:color w:val="2C3E50"/>
          <w:sz w:val="21"/>
        </w:rPr>
        <w:t>Mon objectif est de créer une gamme d'outils numériques qui répondent aux besoins réels des professionnels du MEC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Plugins Revit d'extraction automatique de quantités</w:t>
      </w:r>
      <w:r>
        <w:rPr>
          <w:rFonts w:ascii="Calibri" w:hAnsi="Calibri"/>
          <w:b w:val="0"/>
          <w:i w:val="0"/>
          <w:color w:val="2C3E50"/>
          <w:sz w:val="21"/>
        </w:rPr>
        <w:t>: à partir d'une maquette IFC ou Revit, générer directement des métrés structurés par lots et corps d'état, prêts à être valorisés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Outils de chiffrage assisté</w:t>
      </w:r>
      <w:r>
        <w:rPr>
          <w:rFonts w:ascii="Calibri" w:hAnsi="Calibri"/>
          <w:b w:val="0"/>
          <w:i w:val="0"/>
          <w:color w:val="2C3E50"/>
          <w:sz w:val="21"/>
        </w:rPr>
        <w:t>: bases de données de prix unitaires actualisées, connectées aux maquettes BIM, permettant d'établir des estimations en temps réel</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Applications web de suivi économique</w:t>
      </w:r>
      <w:r>
        <w:rPr>
          <w:rFonts w:ascii="Calibri" w:hAnsi="Calibri"/>
          <w:b w:val="0"/>
          <w:i w:val="0"/>
          <w:color w:val="2C3E50"/>
          <w:sz w:val="21"/>
        </w:rPr>
        <w:t>: tableaux de bord interactifs pour le suivi des décomptes, la comparaison estimatif/réel, la gestion des avenants et des révisions de prix</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Automatisation des documents marchés</w:t>
      </w:r>
      <w:r>
        <w:rPr>
          <w:rFonts w:ascii="Calibri" w:hAnsi="Calibri"/>
          <w:b w:val="0"/>
          <w:i w:val="0"/>
          <w:color w:val="2C3E50"/>
          <w:sz w:val="21"/>
        </w:rPr>
        <w:t>: génération assistée de bordereaux de prix (DPGF/BPU), de CCTP économiques et de rapports d'analyse des offres</w:t>
      </w:r>
    </w:p>
    <w:p>
      <w:pPr>
        <w:spacing w:before="60" w:after="60" w:line="320" w:lineRule="exact"/>
      </w:pPr>
      <w:r>
        <w:rPr>
          <w:rFonts w:ascii="Calibri" w:hAnsi="Calibri"/>
          <w:b w:val="0"/>
          <w:i w:val="0"/>
          <w:color w:val="2C3E50"/>
          <w:sz w:val="21"/>
        </w:rPr>
        <w:t>Ma double compétence — économiste de la construction formé au terrain ET développeur maîtrisant le BIM — constitue un avantage différenciant rare dans le secteur. Peu de professionnels combinent la connaissance métier approfondie (8 ans de BTP) et la capacité technique de coder des solutions sur mesure.</w:t>
      </w:r>
    </w:p>
    <w:p>
      <w:pPr>
        <w:spacing w:before="60" w:after="60" w:line="320" w:lineRule="exact"/>
      </w:pPr>
      <w:r>
        <w:rPr>
          <w:rFonts w:ascii="Calibri" w:hAnsi="Calibri"/>
          <w:b/>
          <w:i w:val="0"/>
          <w:color w:val="0F1B2D"/>
          <w:sz w:val="21"/>
        </w:rPr>
        <w:t>À long terme : Positionner BIMCO comme un acteur de la transformation numérique du MEC</w:t>
      </w:r>
    </w:p>
    <w:p>
      <w:pPr>
        <w:spacing w:before="60" w:after="60" w:line="320" w:lineRule="exact"/>
      </w:pPr>
      <w:r>
        <w:rPr>
          <w:rFonts w:ascii="Calibri" w:hAnsi="Calibri"/>
          <w:b w:val="0"/>
          <w:i w:val="0"/>
          <w:color w:val="2C3E50"/>
          <w:sz w:val="21"/>
        </w:rPr>
        <w:t>Mon ambition est de faire évoluer BIMCO vers un cabinet d'ingénierie spécialisé, à l'intersection du BIM et de l'économie de la construction. BIMCO interviendrait sur deux axes complémentaires :</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Prestations d'ingénierie</w:t>
      </w:r>
      <w:r>
        <w:rPr>
          <w:rFonts w:ascii="Calibri" w:hAnsi="Calibri"/>
          <w:b w:val="0"/>
          <w:i w:val="0"/>
          <w:color w:val="2C3E50"/>
          <w:sz w:val="21"/>
        </w:rPr>
        <w:t>: métrés BIM, études de prix, AMO économique, analyse d'offres — sur des projets neufs, rénovation, marchés publics et privés</w:t>
      </w:r>
    </w:p>
    <w:p>
      <w:pPr>
        <w:spacing w:before="40" w:after="40" w:line="320" w:lineRule="exact"/>
        <w:ind w:left="454"/>
      </w:pPr>
      <w:r>
        <w:rPr>
          <w:rFonts w:ascii="Calibri" w:hAnsi="Calibri"/>
          <w:b/>
          <w:i w:val="0"/>
          <w:color w:val="2E86C1"/>
          <w:sz w:val="16"/>
        </w:rPr>
        <w:t xml:space="preserve">▸  </w:t>
      </w:r>
      <w:r>
        <w:rPr>
          <w:rFonts w:ascii="Calibri" w:hAnsi="Calibri"/>
          <w:b/>
          <w:i w:val="0"/>
          <w:color w:val="0F1B2D"/>
          <w:sz w:val="21"/>
        </w:rPr>
        <w:t>Édition d'outils numériques</w:t>
      </w:r>
      <w:r>
        <w:rPr>
          <w:rFonts w:ascii="Calibri" w:hAnsi="Calibri"/>
          <w:b w:val="0"/>
          <w:i w:val="0"/>
          <w:color w:val="2C3E50"/>
          <w:sz w:val="21"/>
        </w:rPr>
        <w:t>: développement et commercialisation d'outils BIM dédiés aux économistes de la construction, comblant le manque actuel d'outils adaptés à ce métier</w:t>
      </w:r>
    </w:p>
    <w:p>
      <w:pPr>
        <w:spacing w:before="60" w:after="60" w:line="320" w:lineRule="exact"/>
      </w:pPr>
      <w:r>
        <w:rPr>
          <w:rFonts w:ascii="Calibri" w:hAnsi="Calibri"/>
          <w:b w:val="0"/>
          <w:i w:val="0"/>
          <w:color w:val="2C3E50"/>
          <w:sz w:val="21"/>
        </w:rPr>
        <w:t>Ma double culture Maroc/France, mon expérience terrain (chef de chantier gros œuvre), mes compétences en études (technicien marchés publics) et ma maîtrise du BIM (formation 8 mois + développement web) constitueront les fondations de cette ambition.</w:t>
      </w:r>
    </w:p>
    <w:p>
      <w:pPr>
        <w:spacing w:before="0" w:after="280"/>
      </w:pPr>
      <w:r>
        <w:rPr>
          <w:sz w:val="2"/>
        </w:rPr>
        <w:t xml:space="preserve"> </w:t>
      </w:r>
    </w:p>
    <w:p>
      <w:pPr>
        <w:spacing w:before="0" w:after="200"/>
      </w:pPr>
      <w:r>
        <w:rPr>
          <w:sz w:val="2"/>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6"/>
        <w:gridCol w:w="4816"/>
      </w:tblGrid>
      <w:tr>
        <w:tc>
          <w:tcPr>
            <w:tcW w:type="dxa" w:w="4816"/>
            <w:shd w:val="clear" w:color="auto" w:fill="2E86C1"/>
            <w:tcW w:w="141" w:type="dxa"/>
          </w:tcPr>
          <w:p>
            <w:r>
              <w:rPr>
                <w:sz w:val="2"/>
              </w:rPr>
              <w:t xml:space="preserve"> </w:t>
            </w:r>
          </w:p>
        </w:tc>
        <w:tc>
          <w:tcPr>
            <w:tcW w:type="dxa" w:w="4816"/>
            <w:tcW w:w="8930" w:type="dxa"/>
            <w:shd w:val="clear" w:color="auto" w:fill="EBF5FB"/>
          </w:tcPr>
          <w:p>
            <w:pPr>
              <w:spacing w:before="200" w:after="200"/>
              <w:ind w:left="283"/>
            </w:pPr>
            <w:r>
              <w:rPr>
                <w:rFonts w:ascii="Calibri" w:hAnsi="Calibri"/>
                <w:b/>
                <w:i w:val="0"/>
                <w:color w:val="0F1B2D"/>
                <w:sz w:val="30"/>
              </w:rPr>
              <w:t>CONCLUSION</w:t>
            </w:r>
          </w:p>
        </w:tc>
      </w:tr>
    </w:tbl>
    <w:p>
      <w:pPr>
        <w:spacing w:before="0" w:after="80"/>
      </w:pPr>
      <w:r>
        <w:rPr>
          <w:sz w:val="2"/>
        </w:rPr>
        <w:t xml:space="preserve"> </w:t>
      </w:r>
    </w:p>
    <w:p>
      <w:pPr>
        <w:spacing w:before="60" w:after="60" w:line="320" w:lineRule="exact"/>
      </w:pPr>
      <w:r>
        <w:rPr>
          <w:rFonts w:ascii="Calibri" w:hAnsi="Calibri"/>
          <w:b w:val="0"/>
          <w:i w:val="0"/>
          <w:color w:val="2C3E50"/>
          <w:sz w:val="21"/>
        </w:rPr>
        <w:t>Ces huit années d'expérience dans le secteur du bâtiment et des travaux publics, entre le Maroc et la France, m'ont permis de construire un profil professionnel riche et complémentaire.</w:t>
      </w:r>
    </w:p>
    <w:p>
      <w:pPr>
        <w:spacing w:before="60" w:after="60" w:line="320" w:lineRule="exact"/>
      </w:pPr>
      <w:r>
        <w:rPr>
          <w:rFonts w:ascii="Calibri" w:hAnsi="Calibri"/>
          <w:b w:val="0"/>
          <w:i w:val="0"/>
          <w:color w:val="2C3E50"/>
          <w:sz w:val="21"/>
        </w:rPr>
        <w:t>Au sein du Conseil Régional de Béni Mellal-Khénifra, j'ai acquis les fondamentaux de l'économie de la construction côté maîtrise d'ouvrage publique : métrés, estimations, analyse des offres, suivi financier. Les deux projets détaillés dans ce rapport – la mise à niveau des centres de quatre communes (53,5 millions DH) et la construction de la route Lehri-Kerrouchen (29 millions DH) – illustrent la diversité et la technicité des missions que j'ai pu assurer.</w:t>
      </w:r>
    </w:p>
    <w:p>
      <w:pPr>
        <w:spacing w:before="60" w:after="60" w:line="320" w:lineRule="exact"/>
      </w:pPr>
      <w:r>
        <w:rPr>
          <w:rFonts w:ascii="Calibri" w:hAnsi="Calibri"/>
          <w:b w:val="0"/>
          <w:i w:val="0"/>
          <w:color w:val="2C3E50"/>
          <w:sz w:val="21"/>
        </w:rPr>
        <w:t>En France, mon expérience de chef de chantier gros œuvre m'a donné une connaissance irremplaçable des réalités du terrain : coûts de production, rendements, contraintes d'exécution. Cette immersion de cinq ans dans le quotidien du chantier constitue un atout que peu d'économistes de la construction possèdent. Ma formation de BIM Modeleur Bâtiment (8 mois) est venue compléter ce profil en m'ouvrant aux pratiques numériques qui transforment aujourd'hui l'économie de la construction : modélisation 3D sur Revit, extraction automatique de quantités et collaboration en maquette numérique.</w:t>
      </w:r>
    </w:p>
    <w:p>
      <w:pPr>
        <w:spacing w:before="60" w:after="60" w:line="320" w:lineRule="exact"/>
      </w:pPr>
      <w:r>
        <w:rPr>
          <w:rFonts w:ascii="Calibri" w:hAnsi="Calibri"/>
          <w:b w:val="0"/>
          <w:i w:val="0"/>
          <w:color w:val="2C3E50"/>
          <w:sz w:val="21"/>
        </w:rPr>
        <w:t xml:space="preserve">Aujourd'hui, à travers ma micro-entreprise </w:t>
      </w:r>
      <w:r>
        <w:rPr>
          <w:rFonts w:ascii="Calibri" w:hAnsi="Calibri"/>
          <w:b/>
          <w:i w:val="0"/>
          <w:color w:val="0F1B2D"/>
          <w:sz w:val="21"/>
        </w:rPr>
        <w:t>BIMCO</w:t>
      </w:r>
      <w:r>
        <w:rPr>
          <w:rFonts w:ascii="Calibri" w:hAnsi="Calibri"/>
          <w:b w:val="0"/>
          <w:i w:val="0"/>
          <w:color w:val="2C3E50"/>
          <w:sz w:val="21"/>
        </w:rPr>
        <w:t xml:space="preserve"> créée en janvier 2026 (code APE 7112B – Ingénierie, études techniques), je réunis ces trois expertises – maîtrise d'ouvrage, exécution et BIM – au service d'une ambition claire : </w:t>
      </w:r>
      <w:r>
        <w:rPr>
          <w:rFonts w:ascii="Calibri" w:hAnsi="Calibri"/>
          <w:b/>
          <w:i w:val="0"/>
          <w:color w:val="0F1B2D"/>
          <w:sz w:val="21"/>
        </w:rPr>
        <w:t>créer des outils BIM dédiés au management économique de la construction</w:t>
      </w:r>
      <w:r>
        <w:rPr>
          <w:rFonts w:ascii="Calibri" w:hAnsi="Calibri"/>
          <w:b w:val="0"/>
          <w:i w:val="0"/>
          <w:color w:val="2C3E50"/>
          <w:sz w:val="21"/>
        </w:rPr>
        <w:t>. L'application « Gestion Chantiers » que j'ai développée en est le premier prototype concret. Mon objectif est de concevoir des solutions numériques qui répondent aux besoins réels des économistes de la construction, en m'appuyant sur ma connaissance approfondie du métier et sur les technologies BIM les plus actuelles.</w:t>
      </w:r>
    </w:p>
    <w:p>
      <w:pPr>
        <w:spacing w:before="60" w:after="60" w:line="320" w:lineRule="exact"/>
      </w:pPr>
      <w:r>
        <w:rPr>
          <w:rFonts w:ascii="Calibri" w:hAnsi="Calibri"/>
          <w:b w:val="0"/>
          <w:i w:val="0"/>
          <w:color w:val="2C3E50"/>
          <w:sz w:val="21"/>
        </w:rPr>
        <w:t>Le BTS Management Économique de la Construction représente pour moi bien plus qu'un diplôme : c'est la validation officielle d'un parcours professionnel engagé et le socle sur lequel je construirai des outils qui transformeront la pratique quotidienne de l'économie de la construction.</w:t>
      </w:r>
    </w:p>
    <w:p>
      <w:pPr>
        <w:spacing w:before="60" w:after="60" w:line="320" w:lineRule="exact"/>
      </w:pPr>
      <w:r>
        <w:rPr>
          <w:rFonts w:ascii="Calibri" w:hAnsi="Calibri"/>
          <w:b w:val="0"/>
          <w:i w:val="0"/>
          <w:color w:val="2C3E50"/>
          <w:sz w:val="21"/>
        </w:rPr>
        <w:t>Je tiens à remercier l'ensemble des personnes qui m'ont accompagné dans ce parcours, et particulièrement les équipes de l'Agence d'Exécution des Projets du Conseil Régional de Béni Mellal-Khénifra pour la confiance qu'elles m'ont accordée.</w:t>
      </w:r>
    </w:p>
    <w:p>
      <w:pPr>
        <w:spacing w:before="0" w:after="280"/>
      </w:pPr>
      <w:r>
        <w:rPr>
          <w:sz w:val="2"/>
        </w:rPr>
        <w:t xml:space="preserve"> </w:t>
      </w:r>
    </w:p>
    <w:p>
      <w:pPr>
        <w:spacing w:before="0" w:after="200"/>
      </w:pPr>
      <w:r>
        <w:rPr>
          <w:sz w:val="2"/>
        </w:rPr>
        <w:t xml:space="preserve"> </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6"/>
        <w:gridCol w:w="4816"/>
      </w:tblGrid>
      <w:tr>
        <w:tc>
          <w:tcPr>
            <w:tcW w:type="dxa" w:w="4816"/>
            <w:shd w:val="clear" w:color="auto" w:fill="2E86C1"/>
            <w:tcW w:w="141" w:type="dxa"/>
          </w:tcPr>
          <w:p>
            <w:r>
              <w:rPr>
                <w:sz w:val="2"/>
              </w:rPr>
              <w:t xml:space="preserve"> </w:t>
            </w:r>
          </w:p>
        </w:tc>
        <w:tc>
          <w:tcPr>
            <w:tcW w:type="dxa" w:w="4816"/>
            <w:tcW w:w="8930" w:type="dxa"/>
            <w:shd w:val="clear" w:color="auto" w:fill="EBF5FB"/>
          </w:tcPr>
          <w:p>
            <w:pPr>
              <w:spacing w:before="200" w:after="200"/>
              <w:ind w:left="283"/>
            </w:pPr>
            <w:r>
              <w:rPr>
                <w:rFonts w:ascii="Calibri" w:hAnsi="Calibri"/>
                <w:b/>
                <w:i w:val="0"/>
                <w:color w:val="0F1B2D"/>
                <w:sz w:val="30"/>
              </w:rPr>
              <w:t>ANNEXES</w:t>
            </w:r>
          </w:p>
        </w:tc>
      </w:tr>
    </w:tbl>
    <w:p>
      <w:pPr>
        <w:spacing w:before="0" w:after="80"/>
      </w:pPr>
      <w:r>
        <w:rPr>
          <w:sz w:val="2"/>
        </w:rPr>
        <w:t xml:space="preserve"> </w:t>
      </w:r>
    </w:p>
    <w:p>
      <w:pPr>
        <w:spacing w:before="60" w:after="60" w:line="320" w:lineRule="exact"/>
      </w:pPr>
      <w:r>
        <w:rPr>
          <w:rFonts w:ascii="Calibri" w:hAnsi="Calibri"/>
          <w:b/>
          <w:i w:val="0"/>
          <w:color w:val="0F1B2D"/>
          <w:sz w:val="21"/>
        </w:rPr>
        <w:t>Liste des annexes :</w:t>
      </w:r>
    </w:p>
    <w:p>
      <w:pPr>
        <w:spacing w:before="40" w:after="40" w:line="320" w:lineRule="exact"/>
        <w:ind w:left="454"/>
      </w:pPr>
      <w:r>
        <w:rPr>
          <w:rFonts w:ascii="Calibri" w:hAnsi="Calibri"/>
          <w:b w:val="0"/>
          <w:i w:val="0"/>
          <w:color w:val="2C3E50"/>
          <w:sz w:val="21"/>
        </w:rPr>
        <w:t>CV professionnel détaillé – Mohamed BAHAFID / BIMCO</w:t>
      </w:r>
    </w:p>
    <w:p>
      <w:pPr>
        <w:spacing w:before="40" w:after="40" w:line="320" w:lineRule="exact"/>
        <w:ind w:left="454"/>
      </w:pPr>
      <w:r>
        <w:rPr>
          <w:rFonts w:ascii="Calibri" w:hAnsi="Calibri"/>
          <w:b w:val="0"/>
          <w:i w:val="0"/>
          <w:color w:val="2C3E50"/>
          <w:sz w:val="21"/>
        </w:rPr>
        <w:t>Attestation de travail – Conseil Régional de Béni Mellal-Khénifra (si récupérée)</w:t>
      </w:r>
    </w:p>
    <w:p>
      <w:pPr>
        <w:spacing w:before="40" w:after="40" w:line="320" w:lineRule="exact"/>
        <w:ind w:left="454"/>
      </w:pPr>
      <w:r>
        <w:rPr>
          <w:rFonts w:ascii="Calibri" w:hAnsi="Calibri"/>
          <w:b w:val="0"/>
          <w:i w:val="0"/>
          <w:color w:val="2C3E50"/>
          <w:sz w:val="21"/>
        </w:rPr>
        <w:t>Attestation de travail – Minssieux et Fils, Mornant (si récupérée)</w:t>
      </w:r>
    </w:p>
    <w:p>
      <w:pPr>
        <w:spacing w:before="60" w:after="60" w:line="320" w:lineRule="exact"/>
      </w:pPr>
      <w:r>
        <w:rPr>
          <w:rFonts w:ascii="Calibri" w:hAnsi="Calibri"/>
          <w:b w:val="0"/>
          <w:i w:val="0"/>
          <w:color w:val="2C3E50"/>
          <w:sz w:val="21"/>
        </w:rPr>
        <w:t>3bis. Attestation de travail – Ergalis, Feurs (si récupérée)</w:t>
      </w:r>
    </w:p>
    <w:p>
      <w:pPr>
        <w:spacing w:before="40" w:after="40" w:line="320" w:lineRule="exact"/>
        <w:ind w:left="454"/>
      </w:pPr>
      <w:r>
        <w:rPr>
          <w:rFonts w:ascii="Calibri" w:hAnsi="Calibri"/>
          <w:b w:val="0"/>
          <w:i w:val="0"/>
          <w:color w:val="2C3E50"/>
          <w:sz w:val="21"/>
        </w:rPr>
        <w:t>Organigramme de l'Agence d'Exécution des Projets (reconstitué)</w:t>
      </w:r>
    </w:p>
    <w:p>
      <w:pPr>
        <w:spacing w:before="40" w:after="40" w:line="320" w:lineRule="exact"/>
        <w:ind w:left="454"/>
      </w:pPr>
      <w:r>
        <w:rPr>
          <w:rFonts w:ascii="Calibri" w:hAnsi="Calibri"/>
          <w:b w:val="0"/>
          <w:i w:val="0"/>
          <w:color w:val="2C3E50"/>
          <w:sz w:val="21"/>
        </w:rPr>
        <w:t>Extrait du Bordereau des Prix – Détail Estimatif du marché n°38-RBK-2017 (anonymisé)</w:t>
      </w:r>
    </w:p>
    <w:p>
      <w:pPr>
        <w:spacing w:before="40" w:after="40" w:line="320" w:lineRule="exact"/>
        <w:ind w:left="454"/>
      </w:pPr>
      <w:r>
        <w:rPr>
          <w:rFonts w:ascii="Calibri" w:hAnsi="Calibri"/>
          <w:b w:val="0"/>
          <w:i w:val="0"/>
          <w:color w:val="2C3E50"/>
          <w:sz w:val="21"/>
        </w:rPr>
        <w:t>Extrait du Bordereau des Prix – Détail Estimatif du marché n°46-RBK-2017</w:t>
      </w:r>
    </w:p>
    <w:p>
      <w:pPr>
        <w:spacing w:before="40" w:after="40" w:line="320" w:lineRule="exact"/>
        <w:ind w:left="454"/>
      </w:pPr>
      <w:r>
        <w:rPr>
          <w:rFonts w:ascii="Calibri" w:hAnsi="Calibri"/>
          <w:b w:val="0"/>
          <w:i w:val="0"/>
          <w:color w:val="2C3E50"/>
          <w:sz w:val="21"/>
        </w:rPr>
        <w:t>Tableau de suivi financier – Commune de Kerrouchen (reconstitué)</w:t>
      </w:r>
    </w:p>
    <w:p>
      <w:pPr>
        <w:spacing w:before="40" w:after="40" w:line="320" w:lineRule="exact"/>
        <w:ind w:left="454"/>
      </w:pPr>
      <w:r>
        <w:rPr>
          <w:rFonts w:ascii="Calibri" w:hAnsi="Calibri"/>
          <w:b w:val="0"/>
          <w:i w:val="0"/>
          <w:color w:val="2C3E50"/>
          <w:sz w:val="21"/>
        </w:rPr>
        <w:t>Extrait de la grille de notation des offres (anonymisé)</w:t>
      </w:r>
    </w:p>
    <w:p>
      <w:pPr>
        <w:spacing w:before="40" w:after="40" w:line="320" w:lineRule="exact"/>
        <w:ind w:left="454"/>
      </w:pPr>
      <w:r>
        <w:rPr>
          <w:rFonts w:ascii="Calibri" w:hAnsi="Calibri"/>
          <w:b w:val="0"/>
          <w:i w:val="0"/>
          <w:color w:val="2C3E50"/>
          <w:sz w:val="21"/>
        </w:rPr>
        <w:t>Ordre de service – Marché n°27-RBK-2017 (exemple)</w:t>
      </w:r>
    </w:p>
    <w:p>
      <w:pPr>
        <w:spacing w:before="40" w:after="40" w:line="320" w:lineRule="exact"/>
        <w:ind w:left="454"/>
      </w:pPr>
      <w:r>
        <w:rPr>
          <w:rFonts w:ascii="Calibri" w:hAnsi="Calibri"/>
          <w:b w:val="0"/>
          <w:i w:val="0"/>
          <w:color w:val="2C3E50"/>
          <w:sz w:val="21"/>
        </w:rPr>
        <w:t>Plans de profils en travers type (extraits)</w:t>
      </w:r>
    </w:p>
    <w:p>
      <w:pPr>
        <w:spacing w:before="40" w:after="40" w:line="320" w:lineRule="exact"/>
        <w:ind w:left="454"/>
      </w:pPr>
      <w:r>
        <w:rPr>
          <w:rFonts w:ascii="Calibri" w:hAnsi="Calibri"/>
          <w:b w:val="0"/>
          <w:i w:val="0"/>
          <w:color w:val="2C3E50"/>
          <w:sz w:val="21"/>
        </w:rPr>
        <w:t>Captures d'écran des outils de travail (Excel)</w:t>
      </w:r>
    </w:p>
    <w:p>
      <w:pPr>
        <w:spacing w:before="40" w:after="40" w:line="320" w:lineRule="exact"/>
        <w:ind w:left="454"/>
      </w:pPr>
      <w:r>
        <w:rPr>
          <w:rFonts w:ascii="Calibri" w:hAnsi="Calibri"/>
          <w:b w:val="0"/>
          <w:i w:val="0"/>
          <w:color w:val="2C3E50"/>
          <w:sz w:val="21"/>
        </w:rPr>
        <w:t>Synthèse de création BIMCO – Guichet Unique des Entreprises (INPI) – Formalité J00205403397</w:t>
      </w:r>
    </w:p>
    <w:p>
      <w:pPr>
        <w:spacing w:before="40" w:after="40" w:line="320" w:lineRule="exact"/>
        <w:ind w:left="454"/>
      </w:pPr>
      <w:r>
        <w:rPr>
          <w:rFonts w:ascii="Calibri" w:hAnsi="Calibri"/>
          <w:b w:val="0"/>
          <w:i w:val="0"/>
          <w:color w:val="2C3E50"/>
          <w:sz w:val="21"/>
        </w:rPr>
        <w:t>Attestation de formation BIM Modeleur Bâtiment</w:t>
      </w:r>
    </w:p>
    <w:p>
      <w:pPr>
        <w:spacing w:before="40" w:after="40" w:line="320" w:lineRule="exact"/>
        <w:ind w:left="454"/>
      </w:pPr>
      <w:r>
        <w:rPr>
          <w:rFonts w:ascii="Calibri" w:hAnsi="Calibri"/>
          <w:b w:val="0"/>
          <w:i w:val="0"/>
          <w:color w:val="2C3E50"/>
          <w:sz w:val="21"/>
        </w:rPr>
        <w:t>Captures d'écran de l'application « Gestion Chantiers » par BIMCO</w:t>
      </w:r>
    </w:p>
    <w:p>
      <w:pPr>
        <w:spacing w:before="40" w:after="40" w:line="320" w:lineRule="exact"/>
        <w:ind w:left="454"/>
      </w:pPr>
      <w:r>
        <w:rPr>
          <w:rFonts w:ascii="Calibri" w:hAnsi="Calibri"/>
          <w:b w:val="0"/>
          <w:i w:val="0"/>
          <w:color w:val="2C3E50"/>
          <w:sz w:val="21"/>
        </w:rPr>
        <w:t>Tableau comparatif réglementation marchés publics Maroc / France</w:t>
      </w:r>
    </w:p>
    <w:p>
      <w:pPr>
        <w:spacing w:before="60" w:after="60" w:line="320" w:lineRule="exact"/>
      </w:pPr>
      <w:r>
        <w:rPr>
          <w:rFonts w:ascii="Calibri" w:hAnsi="Calibri"/>
          <w:b w:val="0"/>
          <w:i w:val="0"/>
          <w:color w:val="2C3E50"/>
          <w:sz w:val="21"/>
        </w:rPr>
        <w:t>[EMPLACEMENTS RÉSERVÉS POUR LES ILLUSTRATIONS ET DOCUMENTS À INSÉRER]</w:t>
      </w:r>
    </w:p>
    <w:p>
      <w:pPr>
        <w:spacing w:before="0" w:after="160"/>
      </w:pPr>
      <w:r>
        <w:rPr>
          <w:sz w:val="2"/>
        </w:rPr>
        <w:t xml:space="preserve"> </w:t>
      </w:r>
    </w:p>
    <w:p>
      <w:pPr>
        <w:spacing w:before="60" w:after="60" w:line="320" w:lineRule="exact"/>
      </w:pPr>
      <w:r>
        <w:rPr>
          <w:rFonts w:ascii="Calibri" w:hAnsi="Calibri"/>
          <w:b w:val="0"/>
          <w:i/>
          <w:color w:val="7F8C8D"/>
          <w:sz w:val="21"/>
        </w:rPr>
        <w:t>Rapport U62 – BAHAFID Mohamed – BTS MEC Session 2026</w:t>
      </w:r>
    </w:p>
    <w:p>
      <w:pPr>
        <w:spacing w:before="60" w:after="60" w:line="320" w:lineRule="exact"/>
      </w:pPr>
      <w:r>
        <w:rPr>
          <w:rFonts w:ascii="Calibri" w:hAnsi="Calibri"/>
          <w:b w:val="0"/>
          <w:i/>
          <w:color w:val="7F8C8D"/>
          <w:sz w:val="21"/>
        </w:rPr>
        <w:t>Académie de Lyon – Candidat n° 02537399911</w:t>
      </w:r>
    </w:p>
    <w:sectPr w:rsidR="00FC693F" w:rsidRPr="0006063C" w:rsidSect="00034616">
      <w:headerReference w:type="default" r:id="rId11"/>
      <w:footerReference w:type="default" r:id="rId12"/>
      <w:pgSz w:w="12240" w:h="15840"/>
      <w:pgMar w:top="1134" w:right="1304" w:bottom="1020" w:left="1304"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80"/>
      <w:pBdr>
        <w:top w:val="single" w:sz="6" w:space="1" w:color="2E86C1"/>
      </w:pBdr>
    </w:pP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4"/>
      <w:gridCol w:w="3024"/>
      <w:gridCol w:w="3024"/>
    </w:tblGrid>
    <w:tr>
      <w:tc>
        <w:tcPr>
          <w:tcW w:type="dxa" w:w="3024"/>
        </w:tcPr>
        <w:p>
          <w:r>
            <w:rPr>
              <w:rFonts w:ascii="Calibri" w:hAnsi="Calibri"/>
              <w:color w:val="7F8C8D"/>
              <w:sz w:val="14"/>
            </w:rPr>
            <w:t>Académie de Lyon · Candidat libre</w:t>
          </w:r>
        </w:p>
      </w:tc>
      <w:tc>
        <w:tcPr>
          <w:tcW w:type="dxa" w:w="3024"/>
        </w:tcPr>
        <w:p>
          <w:pPr>
            <w:jc w:val="center"/>
          </w:pPr>
          <w:r>
            <w:rPr>
              <w:rFonts w:ascii="Calibri" w:hAnsi="Calibri"/>
              <w:b/>
              <w:color w:val="2E86C1"/>
              <w:sz w:val="18"/>
            </w:rPr>
            <w:t xml:space="preserve">— </w:t>
          </w:r>
          <w:r>
            <w:fldChar w:fldCharType="begin"/>
          </w:r>
          <w:r>
            <w:instrText xml:space="preserve"> PAGE </w:instrText>
          </w:r>
          <w:r>
            <w:fldChar w:fldCharType="end"/>
          </w:r>
          <w:r>
            <w:rPr>
              <w:rFonts w:ascii="Calibri" w:hAnsi="Calibri"/>
              <w:b/>
              <w:color w:val="2E86C1"/>
              <w:sz w:val="18"/>
            </w:rPr>
            <w:t xml:space="preserve"> —</w:t>
          </w:r>
        </w:p>
      </w:tc>
      <w:tc>
        <w:tcPr>
          <w:tcW w:type="dxa" w:w="3024"/>
        </w:tcPr>
        <w:p>
          <w:pPr>
            <w:jc w:val="right"/>
          </w:pPr>
          <w:r>
            <w:rPr>
              <w:rFonts w:ascii="Calibri" w:hAnsi="Calibri"/>
              <w:color w:val="7F8C8D"/>
              <w:sz w:val="14"/>
            </w:rPr>
            <w:t>N° 02537399911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before="0" w:after="120"/>
      <w:pBdr>
        <w:bottom w:val="single" w:sz="12" w:space="1" w:color="2E86C1"/>
      </w:pBdr>
    </w:pP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4"/>
      <w:gridCol w:w="3024"/>
      <w:gridCol w:w="3024"/>
    </w:tblGrid>
    <w:tr>
      <w:tc>
        <w:tcPr>
          <w:tcW w:type="dxa" w:w="3024"/>
        </w:tcPr>
        <w:p>
          <w:r>
            <w:rPr>
              <w:rFonts w:ascii="Calibri" w:hAnsi="Calibri"/>
              <w:b/>
              <w:color w:val="1A5276"/>
              <w:sz w:val="15"/>
            </w:rPr>
            <w:t>BAHAFID Mohamed</w:t>
          </w:r>
        </w:p>
      </w:tc>
      <w:tc>
        <w:tcPr>
          <w:tcW w:type="dxa" w:w="3024"/>
        </w:tcPr>
        <w:p>
          <w:pPr>
            <w:jc w:val="center"/>
          </w:pPr>
          <w:r>
            <w:rPr>
              <w:rFonts w:ascii="Calibri" w:hAnsi="Calibri"/>
              <w:color w:val="7F8C8D"/>
              <w:sz w:val="15"/>
            </w:rPr>
            <w:t>U62 · BTS MEC · 2026</w:t>
          </w:r>
        </w:p>
      </w:tc>
      <w:tc>
        <w:tcPr>
          <w:tcW w:type="dxa" w:w="3024"/>
        </w:tcPr>
        <w:p>
          <w:pPr>
            <w:jc w:val="right"/>
          </w:pPr>
          <w:r>
            <w:rPr>
              <w:rFonts w:ascii="Calibri" w:hAnsi="Calibri"/>
              <w:b/>
              <w:color w:val="B7950B"/>
              <w:sz w:val="15"/>
            </w:rPr>
            <w:t>BIMCO</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60"/>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