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CORRIGÉ COMPLET — BTS MEC — ÉPREUVE E52 — 2024</w:t>
      </w:r>
    </w:p>
    <w:p>
      <w:pPr>
        <w:pStyle w:val="Heading2"/>
      </w:pPr>
      <w:r>
        <w:t>Gymnase Municipal — Coudray — 2 056 m² — Marché 3 400 000 € HT</w:t>
      </w:r>
    </w:p>
    <w:p/>
    <w:p>
      <w:pPr>
        <w:ind w:left="432"/>
      </w:pPr>
      <w:r>
        <w:rPr>
          <w:i/>
        </w:rPr>
        <w:t>**Épreuve E52** | Durée : 2h | Coeff. 2 | Documents : DPGF, CCAP, tableaux des offres</w:t>
      </w:r>
    </w:p>
    <w:p/>
    <w:p>
      <w:r>
        <w:t>==================================================</w:t>
      </w:r>
    </w:p>
    <w:p/>
    <w:p>
      <w:pPr>
        <w:pStyle w:val="Heading1"/>
      </w:pPr>
      <w:r>
        <w:t>PARTIE A — ANALYSE ET COMPARAISON DES OFFRES</w:t>
      </w:r>
    </w:p>
    <w:p/>
    <w:p>
      <w:pPr>
        <w:pStyle w:val="Heading2"/>
      </w:pPr>
      <w:r>
        <w:t>Données du dossier</w:t>
      </w:r>
    </w:p>
    <w:p/>
    <w:p>
      <w:r>
        <w:t>Le maître d'ouvrage consulte 3 entreprises pour le lot **Gros Œuvre** du gymnase municipal.</w:t>
      </w:r>
    </w:p>
    <w:p/>
    <w:p>
      <w:r>
        <w:t>**Règlement de Consultation — Critères :**</w:t>
      </w:r>
    </w:p>
    <w:p>
      <w:pPr>
        <w:pStyle w:val="ListBullet"/>
      </w:pPr>
      <w:r>
        <w:t>Prix des prestations : **40 pts**</w:t>
      </w:r>
    </w:p>
    <w:p>
      <w:pPr>
        <w:pStyle w:val="ListBullet"/>
      </w:pPr>
      <w:r>
        <w:t>Valeur technique : **40 pts** (sous-critères : méthodologie 20 pts + planning 10 pts + HQE 10 pts)</w:t>
      </w:r>
    </w:p>
    <w:p>
      <w:pPr>
        <w:pStyle w:val="ListBullet"/>
      </w:pPr>
      <w:r>
        <w:t>Délai d'exécution : **20 pts**</w:t>
      </w:r>
    </w:p>
    <w:p/>
    <w:p>
      <w:r>
        <w:t>**Estimation du MOE :** 320 000 € HT</w:t>
      </w:r>
    </w:p>
    <w:p/>
    <w:p>
      <w:r>
        <w:t>**Offres reçues après ouverture des plis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Entreprise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Offre initiale 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Moins-values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Plus-values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Remise (%)</w:t>
            </w:r>
          </w:p>
        </w:tc>
      </w:tr>
      <w:tr>
        <w:tc>
          <w:tcPr>
            <w:tcW w:type="dxa" w:w="1728"/>
          </w:tcPr>
          <w:p>
            <w:r>
              <w:t>BATIPRO</w:t>
            </w:r>
          </w:p>
        </w:tc>
        <w:tc>
          <w:tcPr>
            <w:tcW w:type="dxa" w:w="1728"/>
          </w:tcPr>
          <w:p>
            <w:r>
              <w:t>345 000 €</w:t>
            </w:r>
          </w:p>
        </w:tc>
        <w:tc>
          <w:tcPr>
            <w:tcW w:type="dxa" w:w="1728"/>
          </w:tcPr>
          <w:p>
            <w:r>
              <w:t>8 500 €</w:t>
            </w:r>
          </w:p>
        </w:tc>
        <w:tc>
          <w:tcPr>
            <w:tcW w:type="dxa" w:w="1728"/>
          </w:tcPr>
          <w:p>
            <w:r>
              <w:t>0 €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CONSTRUCT+</w:t>
            </w:r>
          </w:p>
        </w:tc>
        <w:tc>
          <w:tcPr>
            <w:tcW w:type="dxa" w:w="1728"/>
          </w:tcPr>
          <w:p>
            <w:r>
              <w:t>298 000 €</w:t>
            </w:r>
          </w:p>
        </w:tc>
        <w:tc>
          <w:tcPr>
            <w:tcW w:type="dxa" w:w="1728"/>
          </w:tcPr>
          <w:p>
            <w:r>
              <w:t>0 €</w:t>
            </w:r>
          </w:p>
        </w:tc>
        <w:tc>
          <w:tcPr>
            <w:tcW w:type="dxa" w:w="1728"/>
          </w:tcPr>
          <w:p>
            <w:r>
              <w:t>5 200 €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MAÇONNERIE DU SUD</w:t>
            </w:r>
          </w:p>
        </w:tc>
        <w:tc>
          <w:tcPr>
            <w:tcW w:type="dxa" w:w="1728"/>
          </w:tcPr>
          <w:p>
            <w:r>
              <w:t>315 000 €</w:t>
            </w:r>
          </w:p>
        </w:tc>
        <w:tc>
          <w:tcPr>
            <w:tcW w:type="dxa" w:w="1728"/>
          </w:tcPr>
          <w:p>
            <w:r>
              <w:t>12 000 €</w:t>
            </w:r>
          </w:p>
        </w:tc>
        <w:tc>
          <w:tcPr>
            <w:tcW w:type="dxa" w:w="1728"/>
          </w:tcPr>
          <w:p>
            <w:r>
              <w:t>0 €</w:t>
            </w:r>
          </w:p>
        </w:tc>
        <w:tc>
          <w:tcPr>
            <w:tcW w:type="dxa" w:w="1728"/>
          </w:tcPr>
          <w:p>
            <w:r>
              <w:t>1,5%</w:t>
            </w:r>
          </w:p>
        </w:tc>
      </w:tr>
    </w:tbl>
    <w:p/>
    <w:p>
      <w:r>
        <w:t>**Délais proposés :** BATIPRO = 28 semaines / CONSTRUCT+ = 32 semaines / MDS = 26 semaines</w:t>
      </w:r>
    </w:p>
    <w:p/>
    <w:p>
      <w:r>
        <w:t>**Notes valeur technique attribuées par le jury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Méthodologie /20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Planning /10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HQE /10</w:t>
            </w:r>
          </w:p>
        </w:tc>
      </w:tr>
      <w:tr>
        <w:tc>
          <w:tcPr>
            <w:tcW w:type="dxa" w:w="2160"/>
          </w:tcPr>
          <w:p>
            <w:r>
              <w:t>BATIPRO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CONSTRUCT+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MDS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Question A1 — Calcul des montants après négociation (6 points)</w:t>
      </w:r>
    </w:p>
    <w:p/>
    <w:p>
      <w:pPr>
        <w:pStyle w:val="Heading3"/>
      </w:pPr>
      <w:r>
        <w:t>CORRIGÉ</w:t>
      </w:r>
    </w:p>
    <w:p/>
    <w:p>
      <w:r>
        <w:t>**BATIPRO :**</w:t>
      </w:r>
    </w:p>
    <w:p>
      <w:pPr>
        <w:ind w:left="432"/>
      </w:pPr>
      <w:r>
        <w:rPr>
          <w:i/>
        </w:rPr>
        <w:t>Base après moins/plus-values = 345 000 − 8 500 + 0 = 336 500 €</w:t>
      </w:r>
    </w:p>
    <w:p>
      <w:pPr>
        <w:ind w:left="432"/>
      </w:pPr>
      <w:r>
        <w:rPr>
          <w:i/>
        </w:rPr>
        <w:t>Remise = 336 500 × 2% = 6 730 €</w:t>
      </w:r>
    </w:p>
    <w:p>
      <w:pPr>
        <w:ind w:left="432"/>
      </w:pPr>
      <w:r>
        <w:rPr>
          <w:i/>
        </w:rPr>
        <w:t>**Montant final = 336 500 − 6 730 = 329 770 € HT**</w:t>
      </w:r>
    </w:p>
    <w:p/>
    <w:p>
      <w:r>
        <w:t>**CONSTRUCT+ :**</w:t>
      </w:r>
    </w:p>
    <w:p>
      <w:pPr>
        <w:ind w:left="432"/>
      </w:pPr>
      <w:r>
        <w:rPr>
          <w:i/>
        </w:rPr>
        <w:t>Base après moins/plus-values = 298 000 − 0 + 5 200 = 303 200 €</w:t>
      </w:r>
    </w:p>
    <w:p>
      <w:pPr>
        <w:ind w:left="432"/>
      </w:pPr>
      <w:r>
        <w:rPr>
          <w:i/>
        </w:rPr>
        <w:t>Remise = 303 200 × 0% = 0 €</w:t>
      </w:r>
    </w:p>
    <w:p>
      <w:pPr>
        <w:ind w:left="432"/>
      </w:pPr>
      <w:r>
        <w:rPr>
          <w:i/>
        </w:rPr>
        <w:t>**Montant final = 303 200 + 0 = 303 200 € HT**</w:t>
      </w:r>
    </w:p>
    <w:p/>
    <w:p>
      <w:r>
        <w:t>**MAÇONNERIE DU SUD :**</w:t>
      </w:r>
    </w:p>
    <w:p>
      <w:pPr>
        <w:ind w:left="432"/>
      </w:pPr>
      <w:r>
        <w:rPr>
          <w:i/>
        </w:rPr>
        <w:t>Base après moins/plus-values = 315 000 − 12 000 + 0 = 303 000 €</w:t>
      </w:r>
    </w:p>
    <w:p>
      <w:pPr>
        <w:ind w:left="432"/>
      </w:pPr>
      <w:r>
        <w:rPr>
          <w:i/>
        </w:rPr>
        <w:t>Remise = 303 000 × 1,5% = 4 545 €</w:t>
      </w:r>
    </w:p>
    <w:p>
      <w:pPr>
        <w:ind w:left="432"/>
      </w:pPr>
      <w:r>
        <w:rPr>
          <w:i/>
        </w:rPr>
        <w:t>**Montant final = 303 000 − 4 545 = 298 455 € HT**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Entreprise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Montant final HT</w:t>
            </w:r>
          </w:p>
        </w:tc>
      </w:tr>
      <w:tr>
        <w:tc>
          <w:tcPr>
            <w:tcW w:type="dxa" w:w="4320"/>
          </w:tcPr>
          <w:p>
            <w:r>
              <w:t>BATIPRO</w:t>
            </w:r>
          </w:p>
        </w:tc>
        <w:tc>
          <w:tcPr>
            <w:tcW w:type="dxa" w:w="4320"/>
          </w:tcPr>
          <w:p>
            <w:r>
              <w:t>329 770 €</w:t>
            </w:r>
          </w:p>
        </w:tc>
      </w:tr>
      <w:tr>
        <w:tc>
          <w:tcPr>
            <w:tcW w:type="dxa" w:w="4320"/>
          </w:tcPr>
          <w:p>
            <w:r>
              <w:t>CONSTRUCT+</w:t>
            </w:r>
          </w:p>
        </w:tc>
        <w:tc>
          <w:tcPr>
            <w:tcW w:type="dxa" w:w="4320"/>
          </w:tcPr>
          <w:p>
            <w:r>
              <w:t>303 200 €</w:t>
            </w:r>
          </w:p>
        </w:tc>
      </w:tr>
      <w:tr>
        <w:tc>
          <w:tcPr>
            <w:tcW w:type="dxa" w:w="4320"/>
          </w:tcPr>
          <w:p>
            <w:r>
              <w:t>**MDS**</w:t>
            </w:r>
          </w:p>
        </w:tc>
        <w:tc>
          <w:tcPr>
            <w:tcW w:type="dxa" w:w="4320"/>
          </w:tcPr>
          <w:p>
            <w:r>
              <w:t>**298 455 €** ← moins chère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Question A2 — Écarts par rapport à l'estimation (3 points)</w:t>
      </w:r>
    </w:p>
    <w:p/>
    <w:p>
      <w:pPr>
        <w:pStyle w:val="Heading3"/>
      </w:pPr>
      <w:r>
        <w:t>CORRIGÉ</w:t>
      </w:r>
    </w:p>
    <w:p/>
    <w:p>
      <w:r>
        <w:t>**Formule :** Écart (%) = (Offre − Estimation) / Estimation × 100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Entreprise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Montant final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Écart 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Écart %</w:t>
            </w:r>
          </w:p>
        </w:tc>
      </w:tr>
      <w:tr>
        <w:tc>
          <w:tcPr>
            <w:tcW w:type="dxa" w:w="2160"/>
          </w:tcPr>
          <w:p>
            <w:r>
              <w:t>BATIPRO</w:t>
            </w:r>
          </w:p>
        </w:tc>
        <w:tc>
          <w:tcPr>
            <w:tcW w:type="dxa" w:w="2160"/>
          </w:tcPr>
          <w:p>
            <w:r>
              <w:t>329 770 €</w:t>
            </w:r>
          </w:p>
        </w:tc>
        <w:tc>
          <w:tcPr>
            <w:tcW w:type="dxa" w:w="2160"/>
          </w:tcPr>
          <w:p>
            <w:r>
              <w:t>+9 770 €</w:t>
            </w:r>
          </w:p>
        </w:tc>
        <w:tc>
          <w:tcPr>
            <w:tcW w:type="dxa" w:w="2160"/>
          </w:tcPr>
          <w:p>
            <w:r>
              <w:t>**(329 770 − 320 000) / 320 000 × 100 = +3,05%**</w:t>
            </w:r>
          </w:p>
        </w:tc>
      </w:tr>
      <w:tr>
        <w:tc>
          <w:tcPr>
            <w:tcW w:type="dxa" w:w="2160"/>
          </w:tcPr>
          <w:p>
            <w:r>
              <w:t>CONSTRUCT+</w:t>
            </w:r>
          </w:p>
        </w:tc>
        <w:tc>
          <w:tcPr>
            <w:tcW w:type="dxa" w:w="2160"/>
          </w:tcPr>
          <w:p>
            <w:r>
              <w:t>303 200 €</w:t>
            </w:r>
          </w:p>
        </w:tc>
        <w:tc>
          <w:tcPr>
            <w:tcW w:type="dxa" w:w="2160"/>
          </w:tcPr>
          <w:p>
            <w:r>
              <w:t>−16 800 €</w:t>
            </w:r>
          </w:p>
        </w:tc>
        <w:tc>
          <w:tcPr>
            <w:tcW w:type="dxa" w:w="2160"/>
          </w:tcPr>
          <w:p>
            <w:r>
              <w:t>**(303 200 − 320 000) / 320 000 × 100 = −5,25%**</w:t>
            </w:r>
          </w:p>
        </w:tc>
      </w:tr>
      <w:tr>
        <w:tc>
          <w:tcPr>
            <w:tcW w:type="dxa" w:w="2160"/>
          </w:tcPr>
          <w:p>
            <w:r>
              <w:t>MDS</w:t>
            </w:r>
          </w:p>
        </w:tc>
        <w:tc>
          <w:tcPr>
            <w:tcW w:type="dxa" w:w="2160"/>
          </w:tcPr>
          <w:p>
            <w:r>
              <w:t>298 455 €</w:t>
            </w:r>
          </w:p>
        </w:tc>
        <w:tc>
          <w:tcPr>
            <w:tcW w:type="dxa" w:w="2160"/>
          </w:tcPr>
          <w:p>
            <w:r>
              <w:t>−21 545 €</w:t>
            </w:r>
          </w:p>
        </w:tc>
        <w:tc>
          <w:tcPr>
            <w:tcW w:type="dxa" w:w="2160"/>
          </w:tcPr>
          <w:p>
            <w:r>
              <w:t>**(298 455 − 320 000) / 320 000 × 100 = −6,73%**</w:t>
            </w:r>
          </w:p>
        </w:tc>
      </w:tr>
    </w:tbl>
    <w:p/>
    <w:p>
      <w:pPr>
        <w:ind w:left="432"/>
      </w:pPr>
      <w:r>
        <w:rPr>
          <w:i/>
        </w:rPr>
        <w:t>- BATIPRO dépasse l'estimation de 3,05% → à surveiller</w:t>
      </w:r>
    </w:p>
    <w:p>
      <w:pPr>
        <w:ind w:left="432"/>
      </w:pPr>
      <w:r>
        <w:rPr>
          <w:i/>
        </w:rPr>
        <w:t>- CONSTRUCT+ et MDS sont inférieures à l'estimation → favorable pour le MO</w:t>
      </w:r>
    </w:p>
    <w:p/>
    <w:p>
      <w:r>
        <w:t>==================================================</w:t>
      </w:r>
    </w:p>
    <w:p/>
    <w:p>
      <w:pPr>
        <w:pStyle w:val="Heading2"/>
      </w:pPr>
      <w:r>
        <w:t>Question A3 — Notation complète et classement (8 points)</w:t>
      </w:r>
    </w:p>
    <w:p/>
    <w:p>
      <w:pPr>
        <w:pStyle w:val="Heading3"/>
      </w:pPr>
      <w:r>
        <w:t>CORRIGÉ</w:t>
      </w:r>
    </w:p>
    <w:p/>
    <w:p>
      <w:r>
        <w:t>**Note PRIX (40 pts max) — Prix_min = 298 455 € (MDS) :**</w:t>
      </w:r>
    </w:p>
    <w:p>
      <w:pPr>
        <w:pStyle w:val="ListBullet"/>
      </w:pPr>
      <w:r>
        <w:t>BATIPRO : 40 × (298 455 / 329 770) = 40 × 0,9051 = **36,21 pts**</w:t>
      </w:r>
    </w:p>
    <w:p>
      <w:pPr>
        <w:pStyle w:val="ListBullet"/>
      </w:pPr>
      <w:r>
        <w:t>CONSTRUCT+ : 40 × (298 455 / 303 200) = 40 × 0,9844 = **39,37 pts**</w:t>
      </w:r>
    </w:p>
    <w:p>
      <w:pPr>
        <w:pStyle w:val="ListBullet"/>
      </w:pPr>
      <w:r>
        <w:t>MDS : 40 × (298 455 / 298 455) = 40 × 1,000 = **40,00 pts**</w:t>
      </w:r>
    </w:p>
    <w:p/>
    <w:p>
      <w:r>
        <w:t>**Note DÉLAI (20 pts max) — Délai_min = 26 semaines (MDS) :**</w:t>
      </w:r>
    </w:p>
    <w:p>
      <w:pPr>
        <w:pStyle w:val="ListBullet"/>
      </w:pPr>
      <w:r>
        <w:t>BATIPRO : 20 × (26 / 28) = 20 × 0,929 = **18,57 pts**</w:t>
      </w:r>
    </w:p>
    <w:p>
      <w:pPr>
        <w:pStyle w:val="ListBullet"/>
      </w:pPr>
      <w:r>
        <w:t>CONSTRUCT+ : 20 × (26 / 32) = 20 × 0,813 = **16,25 pts**</w:t>
      </w:r>
    </w:p>
    <w:p>
      <w:pPr>
        <w:pStyle w:val="ListBullet"/>
      </w:pPr>
      <w:r>
        <w:t>MDS : 20 × (26 / 26) = 20 × 1,000 = **20,00 pts**</w:t>
      </w:r>
    </w:p>
    <w:p/>
    <w:p>
      <w:r>
        <w:t>**Note VALEUR TECHNIQUE (40 pts max) :**</w:t>
      </w:r>
    </w:p>
    <w:p>
      <w:pPr>
        <w:pStyle w:val="ListBullet"/>
      </w:pPr>
      <w:r>
        <w:t>BATIPRO : Méthodologie = 14 + Planning = 8 + HQE = 6 = **28 pts**</w:t>
      </w:r>
    </w:p>
    <w:p>
      <w:pPr>
        <w:pStyle w:val="ListBullet"/>
      </w:pPr>
      <w:r>
        <w:t>CONSTRUCT+ : 16 + 6 + 8 = **30 pts**</w:t>
      </w:r>
    </w:p>
    <w:p>
      <w:pPr>
        <w:pStyle w:val="ListBullet"/>
      </w:pPr>
      <w:r>
        <w:t>MDS : 10 + 7 + 5 = **22 pts**</w:t>
      </w:r>
    </w:p>
    <w:p/>
    <w:p>
      <w:r>
        <w:t>**Classement final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Entreprise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prix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VT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délai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**TOTAL /100**</w:t>
            </w:r>
          </w:p>
        </w:tc>
      </w:tr>
      <w:tr>
        <w:tc>
          <w:tcPr>
            <w:tcW w:type="dxa" w:w="1728"/>
          </w:tcPr>
          <w:p>
            <w:r>
              <w:t>BATIPRO</w:t>
            </w:r>
          </w:p>
        </w:tc>
        <w:tc>
          <w:tcPr>
            <w:tcW w:type="dxa" w:w="1728"/>
          </w:tcPr>
          <w:p>
            <w:r>
              <w:t>36,21</w:t>
            </w:r>
          </w:p>
        </w:tc>
        <w:tc>
          <w:tcPr>
            <w:tcW w:type="dxa" w:w="1728"/>
          </w:tcPr>
          <w:p>
            <w:r>
              <w:t>28,00</w:t>
            </w:r>
          </w:p>
        </w:tc>
        <w:tc>
          <w:tcPr>
            <w:tcW w:type="dxa" w:w="1728"/>
          </w:tcPr>
          <w:p>
            <w:r>
              <w:t>18,57</w:t>
            </w:r>
          </w:p>
        </w:tc>
        <w:tc>
          <w:tcPr>
            <w:tcW w:type="dxa" w:w="1728"/>
          </w:tcPr>
          <w:p>
            <w:r>
              <w:t>**82,78 pts**</w:t>
            </w:r>
          </w:p>
        </w:tc>
      </w:tr>
      <w:tr>
        <w:tc>
          <w:tcPr>
            <w:tcW w:type="dxa" w:w="1728"/>
          </w:tcPr>
          <w:p>
            <w:r>
              <w:t>**CONSTRUCT+**</w:t>
            </w:r>
          </w:p>
        </w:tc>
        <w:tc>
          <w:tcPr>
            <w:tcW w:type="dxa" w:w="1728"/>
          </w:tcPr>
          <w:p>
            <w:r>
              <w:t>**39,37**</w:t>
            </w:r>
          </w:p>
        </w:tc>
        <w:tc>
          <w:tcPr>
            <w:tcW w:type="dxa" w:w="1728"/>
          </w:tcPr>
          <w:p>
            <w:r>
              <w:t>**30,00**</w:t>
            </w:r>
          </w:p>
        </w:tc>
        <w:tc>
          <w:tcPr>
            <w:tcW w:type="dxa" w:w="1728"/>
          </w:tcPr>
          <w:p>
            <w:r>
              <w:t>**16,25**</w:t>
            </w:r>
          </w:p>
        </w:tc>
        <w:tc>
          <w:tcPr>
            <w:tcW w:type="dxa" w:w="1728"/>
          </w:tcPr>
          <w:p>
            <w:r>
              <w:t>**85,62 pts** ← RETENUE</w:t>
            </w:r>
          </w:p>
        </w:tc>
      </w:tr>
      <w:tr>
        <w:tc>
          <w:tcPr>
            <w:tcW w:type="dxa" w:w="1728"/>
          </w:tcPr>
          <w:p>
            <w:r>
              <w:t>MDS</w:t>
            </w:r>
          </w:p>
        </w:tc>
        <w:tc>
          <w:tcPr>
            <w:tcW w:type="dxa" w:w="1728"/>
          </w:tcPr>
          <w:p>
            <w:r>
              <w:t>40,00</w:t>
            </w:r>
          </w:p>
        </w:tc>
        <w:tc>
          <w:tcPr>
            <w:tcW w:type="dxa" w:w="1728"/>
          </w:tcPr>
          <w:p>
            <w:r>
              <w:t>22,00</w:t>
            </w:r>
          </w:p>
        </w:tc>
        <w:tc>
          <w:tcPr>
            <w:tcW w:type="dxa" w:w="1728"/>
          </w:tcPr>
          <w:p>
            <w:r>
              <w:t>20,00</w:t>
            </w:r>
          </w:p>
        </w:tc>
        <w:tc>
          <w:tcPr>
            <w:tcW w:type="dxa" w:w="1728"/>
          </w:tcPr>
          <w:p>
            <w:r>
              <w:t>82,00 pts</w:t>
            </w:r>
          </w:p>
        </w:tc>
      </w:tr>
    </w:tbl>
    <w:p/>
    <w:p>
      <w:pPr>
        <w:ind w:left="432"/>
      </w:pPr>
      <w:r>
        <w:rPr>
          <w:i/>
        </w:rPr>
        <w:t>**Conclusion motivée :**</w:t>
      </w:r>
    </w:p>
    <w:p>
      <w:pPr>
        <w:ind w:left="432"/>
      </w:pPr>
      <w:r>
        <w:rPr>
          <w:i/>
        </w:rPr>
        <w:t>L'offre de CONSTRUCT+ est retenue avec un score de 85,62/100. Bien que son prix et son délai ne soient pas les plus avantageux, sa valeur technique supérieure (30/40 contre 28/40 pour BATIPRO et 22/40 pour MDS) lui confère le meilleur score global.</w:t>
      </w:r>
    </w:p>
    <w:p/>
    <w:p>
      <w:r>
        <w:t>==================================================</w:t>
      </w:r>
    </w:p>
    <w:p/>
    <w:p>
      <w:pPr>
        <w:pStyle w:val="Heading1"/>
      </w:pPr>
      <w:r>
        <w:t>PARTIE B — RÉVISION ET ACTUALISATION DES PRIX</w:t>
      </w:r>
    </w:p>
    <w:p/>
    <w:p>
      <w:pPr>
        <w:pStyle w:val="Heading2"/>
      </w:pPr>
      <w:r>
        <w:t>Données du dossier</w:t>
      </w:r>
    </w:p>
    <w:p/>
    <w:p>
      <w:r>
        <w:t>**Lot Charpente métallique** — CCAP :</w:t>
      </w:r>
    </w:p>
    <w:p>
      <w:pPr>
        <w:pStyle w:val="ListBullet"/>
      </w:pPr>
      <w:r>
        <w:t>Indice applicable : **BT42** (Menuiserie acier et serrurerie)</w:t>
      </w:r>
    </w:p>
    <w:p>
      <w:pPr>
        <w:pStyle w:val="ListBullet"/>
      </w:pPr>
      <w:r>
        <w:t>Im = indice du mois M-3 (décalage de 3 mois)</w:t>
      </w:r>
    </w:p>
    <w:p>
      <w:pPr>
        <w:pStyle w:val="ListBullet"/>
      </w:pPr>
      <w:r>
        <w:t>Mois zéro I0 : **mars 2023** → I0 BT42 = **108,4**</w:t>
      </w:r>
    </w:p>
    <w:p/>
    <w:p>
      <w:r>
        <w:t>**Tableau des travaux et indices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Mois travaux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Travaux 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Mois de révision (m-3)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 BT42</w:t>
            </w:r>
          </w:p>
        </w:tc>
      </w:tr>
      <w:tr>
        <w:tc>
          <w:tcPr>
            <w:tcW w:type="dxa" w:w="2160"/>
          </w:tcPr>
          <w:p>
            <w:r>
              <w:t>Octobre 2023</w:t>
            </w:r>
          </w:p>
        </w:tc>
        <w:tc>
          <w:tcPr>
            <w:tcW w:type="dxa" w:w="2160"/>
          </w:tcPr>
          <w:p>
            <w:r>
              <w:t>42 500 €</w:t>
            </w:r>
          </w:p>
        </w:tc>
        <w:tc>
          <w:tcPr>
            <w:tcW w:type="dxa" w:w="2160"/>
          </w:tcPr>
          <w:p>
            <w:r>
              <w:t>Juillet 2023</w:t>
            </w:r>
          </w:p>
        </w:tc>
        <w:tc>
          <w:tcPr>
            <w:tcW w:type="dxa" w:w="2160"/>
          </w:tcPr>
          <w:p>
            <w:r>
              <w:t>112,6</w:t>
            </w:r>
          </w:p>
        </w:tc>
      </w:tr>
      <w:tr>
        <w:tc>
          <w:tcPr>
            <w:tcW w:type="dxa" w:w="2160"/>
          </w:tcPr>
          <w:p>
            <w:r>
              <w:t>Novembre 2023</w:t>
            </w:r>
          </w:p>
        </w:tc>
        <w:tc>
          <w:tcPr>
            <w:tcW w:type="dxa" w:w="2160"/>
          </w:tcPr>
          <w:p>
            <w:r>
              <w:t>68 200 €</w:t>
            </w:r>
          </w:p>
        </w:tc>
        <w:tc>
          <w:tcPr>
            <w:tcW w:type="dxa" w:w="2160"/>
          </w:tcPr>
          <w:p>
            <w:r>
              <w:t>Août 2023</w:t>
            </w:r>
          </w:p>
        </w:tc>
        <w:tc>
          <w:tcPr>
            <w:tcW w:type="dxa" w:w="2160"/>
          </w:tcPr>
          <w:p>
            <w:r>
              <w:t>113,1</w:t>
            </w:r>
          </w:p>
        </w:tc>
      </w:tr>
      <w:tr>
        <w:tc>
          <w:tcPr>
            <w:tcW w:type="dxa" w:w="2160"/>
          </w:tcPr>
          <w:p>
            <w:r>
              <w:t>Décembre 2023</w:t>
            </w:r>
          </w:p>
        </w:tc>
        <w:tc>
          <w:tcPr>
            <w:tcW w:type="dxa" w:w="2160"/>
          </w:tcPr>
          <w:p>
            <w:r>
              <w:t>35 800 €</w:t>
            </w:r>
          </w:p>
        </w:tc>
        <w:tc>
          <w:tcPr>
            <w:tcW w:type="dxa" w:w="2160"/>
          </w:tcPr>
          <w:p>
            <w:r>
              <w:t>Septembre 2023</w:t>
            </w:r>
          </w:p>
        </w:tc>
        <w:tc>
          <w:tcPr>
            <w:tcW w:type="dxa" w:w="2160"/>
          </w:tcPr>
          <w:p>
            <w:r>
              <w:t>114,0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Question B1 — Calcul des coefficients Cn (4 points)</w:t>
      </w:r>
    </w:p>
    <w:p/>
    <w:p>
      <w:pPr>
        <w:pStyle w:val="Heading3"/>
      </w:pPr>
      <w:r>
        <w:t>CORRIGÉ</w:t>
      </w:r>
    </w:p>
    <w:p/>
    <w:p>
      <w:r>
        <w:t>**Formule :** Cn = 0,15 + 0,85 × (Im / I0), arrondi au **millième supérieur**</w:t>
      </w:r>
    </w:p>
    <w:p/>
    <w:p>
      <w:r>
        <w:t>**Octobre 2023 :**</w:t>
      </w:r>
    </w:p>
    <w:p>
      <w:pPr>
        <w:ind w:left="432"/>
      </w:pPr>
      <w:r>
        <w:rPr>
          <w:i/>
        </w:rPr>
        <w:t>Cn = 0,15 + 0,85 × (112,6 / 108,4)</w:t>
      </w:r>
    </w:p>
    <w:p>
      <w:pPr>
        <w:ind w:left="432"/>
      </w:pPr>
      <w:r>
        <w:rPr>
          <w:i/>
        </w:rPr>
        <w:t>Cn = 0,15 + 0,85 × 1,03875</w:t>
      </w:r>
    </w:p>
    <w:p>
      <w:pPr>
        <w:ind w:left="432"/>
      </w:pPr>
      <w:r>
        <w:rPr>
          <w:i/>
        </w:rPr>
        <w:t>Cn = 0,15 + 0,88294 = 1,03294</w:t>
      </w:r>
    </w:p>
    <w:p>
      <w:pPr>
        <w:ind w:left="432"/>
      </w:pPr>
      <w:r>
        <w:rPr>
          <w:i/>
        </w:rPr>
        <w:t>Arrondi au millième supérieur : **Cn = 1,033**</w:t>
      </w:r>
    </w:p>
    <w:p/>
    <w:p>
      <w:r>
        <w:t>**Novembre 2023 :**</w:t>
      </w:r>
    </w:p>
    <w:p>
      <w:pPr>
        <w:ind w:left="432"/>
      </w:pPr>
      <w:r>
        <w:rPr>
          <w:i/>
        </w:rPr>
        <w:t>Cn = 0,15 + 0,85 × (113,1 / 108,4)</w:t>
      </w:r>
    </w:p>
    <w:p>
      <w:pPr>
        <w:ind w:left="432"/>
      </w:pPr>
      <w:r>
        <w:rPr>
          <w:i/>
        </w:rPr>
        <w:t>Cn = 0,15 + 0,85 × 1,04336</w:t>
      </w:r>
    </w:p>
    <w:p>
      <w:pPr>
        <w:ind w:left="432"/>
      </w:pPr>
      <w:r>
        <w:rPr>
          <w:i/>
        </w:rPr>
        <w:t>Cn = 0,15 + 0,88686 = 1,03686</w:t>
      </w:r>
    </w:p>
    <w:p>
      <w:pPr>
        <w:ind w:left="432"/>
      </w:pPr>
      <w:r>
        <w:rPr>
          <w:i/>
        </w:rPr>
        <w:t>Arrondi au millième supérieur : **Cn = 1,037**</w:t>
      </w:r>
    </w:p>
    <w:p/>
    <w:p>
      <w:r>
        <w:t>**Décembre 2023 :**</w:t>
      </w:r>
    </w:p>
    <w:p>
      <w:pPr>
        <w:ind w:left="432"/>
      </w:pPr>
      <w:r>
        <w:rPr>
          <w:i/>
        </w:rPr>
        <w:t>Cn = 0,15 + 0,85 × (114,0 / 108,4)</w:t>
      </w:r>
    </w:p>
    <w:p>
      <w:pPr>
        <w:ind w:left="432"/>
      </w:pPr>
      <w:r>
        <w:rPr>
          <w:i/>
        </w:rPr>
        <w:t>Cn = 0,15 + 0,85 × 1,05166</w:t>
      </w:r>
    </w:p>
    <w:p>
      <w:pPr>
        <w:ind w:left="432"/>
      </w:pPr>
      <w:r>
        <w:rPr>
          <w:i/>
        </w:rPr>
        <w:t>Cn = 0,15 + 0,89391 = 1,04391</w:t>
      </w:r>
    </w:p>
    <w:p>
      <w:pPr>
        <w:ind w:left="432"/>
      </w:pPr>
      <w:r>
        <w:rPr>
          <w:i/>
        </w:rPr>
        <w:t>Arrondi au millième supérieur : **Cn = 1,044**</w:t>
      </w:r>
    </w:p>
    <w:p/>
    <w:p>
      <w:r>
        <w:t>==================================================</w:t>
      </w:r>
    </w:p>
    <w:p/>
    <w:p>
      <w:pPr>
        <w:pStyle w:val="Heading2"/>
      </w:pPr>
      <w:r>
        <w:t>Question B2 — Calcul des révisions mensuelles (4 points)</w:t>
      </w:r>
    </w:p>
    <w:p/>
    <w:p>
      <w:pPr>
        <w:pStyle w:val="Heading3"/>
      </w:pPr>
      <w:r>
        <w:t>CORRIGÉ</w:t>
      </w:r>
    </w:p>
    <w:p/>
    <w:p>
      <w:r>
        <w:t>**Formule :** Révision HT = Travaux HT × (Cn − 1)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Travaux 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(Cn − 1)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Révision HT</w:t>
            </w:r>
          </w:p>
        </w:tc>
      </w:tr>
      <w:tr>
        <w:tc>
          <w:tcPr>
            <w:tcW w:type="dxa" w:w="1728"/>
          </w:tcPr>
          <w:p>
            <w:r>
              <w:t>Octobre 2023</w:t>
            </w:r>
          </w:p>
        </w:tc>
        <w:tc>
          <w:tcPr>
            <w:tcW w:type="dxa" w:w="1728"/>
          </w:tcPr>
          <w:p>
            <w:r>
              <w:t>42 500 €</w:t>
            </w:r>
          </w:p>
        </w:tc>
        <w:tc>
          <w:tcPr>
            <w:tcW w:type="dxa" w:w="1728"/>
          </w:tcPr>
          <w:p>
            <w:r>
              <w:t>1,033</w:t>
            </w:r>
          </w:p>
        </w:tc>
        <w:tc>
          <w:tcPr>
            <w:tcW w:type="dxa" w:w="1728"/>
          </w:tcPr>
          <w:p>
            <w:r>
              <w:t>0,033</w:t>
            </w:r>
          </w:p>
        </w:tc>
        <w:tc>
          <w:tcPr>
            <w:tcW w:type="dxa" w:w="1728"/>
          </w:tcPr>
          <w:p>
            <w:r>
              <w:t>42 500 × 0,033 = **1 402,50 €**</w:t>
            </w:r>
          </w:p>
        </w:tc>
      </w:tr>
      <w:tr>
        <w:tc>
          <w:tcPr>
            <w:tcW w:type="dxa" w:w="1728"/>
          </w:tcPr>
          <w:p>
            <w:r>
              <w:t>Novembre 2023</w:t>
            </w:r>
          </w:p>
        </w:tc>
        <w:tc>
          <w:tcPr>
            <w:tcW w:type="dxa" w:w="1728"/>
          </w:tcPr>
          <w:p>
            <w:r>
              <w:t>68 200 €</w:t>
            </w:r>
          </w:p>
        </w:tc>
        <w:tc>
          <w:tcPr>
            <w:tcW w:type="dxa" w:w="1728"/>
          </w:tcPr>
          <w:p>
            <w:r>
              <w:t>1,037</w:t>
            </w:r>
          </w:p>
        </w:tc>
        <w:tc>
          <w:tcPr>
            <w:tcW w:type="dxa" w:w="1728"/>
          </w:tcPr>
          <w:p>
            <w:r>
              <w:t>0,037</w:t>
            </w:r>
          </w:p>
        </w:tc>
        <w:tc>
          <w:tcPr>
            <w:tcW w:type="dxa" w:w="1728"/>
          </w:tcPr>
          <w:p>
            <w:r>
              <w:t>68 200 × 0,037 = **2 523,40 €**</w:t>
            </w:r>
          </w:p>
        </w:tc>
      </w:tr>
      <w:tr>
        <w:tc>
          <w:tcPr>
            <w:tcW w:type="dxa" w:w="1728"/>
          </w:tcPr>
          <w:p>
            <w:r>
              <w:t>Décembre 2023</w:t>
            </w:r>
          </w:p>
        </w:tc>
        <w:tc>
          <w:tcPr>
            <w:tcW w:type="dxa" w:w="1728"/>
          </w:tcPr>
          <w:p>
            <w:r>
              <w:t>35 800 €</w:t>
            </w:r>
          </w:p>
        </w:tc>
        <w:tc>
          <w:tcPr>
            <w:tcW w:type="dxa" w:w="1728"/>
          </w:tcPr>
          <w:p>
            <w:r>
              <w:t>1,044</w:t>
            </w:r>
          </w:p>
        </w:tc>
        <w:tc>
          <w:tcPr>
            <w:tcW w:type="dxa" w:w="1728"/>
          </w:tcPr>
          <w:p>
            <w:r>
              <w:t>0,044</w:t>
            </w:r>
          </w:p>
        </w:tc>
        <w:tc>
          <w:tcPr>
            <w:tcW w:type="dxa" w:w="1728"/>
          </w:tcPr>
          <w:p>
            <w:r>
              <w:t>35 800 × 0,044 = **1 575,20 €**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>
              <w:t>**146 500 €**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**5 501,10 €**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1"/>
      </w:pPr>
      <w:r>
        <w:t>PARTIE C — SITUATION DE TRAVAUX — DÉCOMPTE MENSUEL</w:t>
      </w:r>
    </w:p>
    <w:p/>
    <w:p>
      <w:pPr>
        <w:pStyle w:val="Heading2"/>
      </w:pPr>
      <w:r>
        <w:t>Données du dossier</w:t>
      </w:r>
    </w:p>
    <w:p/>
    <w:p>
      <w:r>
        <w:t>**Lot Gros Œuvre — CONSTRUCT+**</w:t>
      </w:r>
    </w:p>
    <w:p>
      <w:pPr>
        <w:pStyle w:val="ListBullet"/>
      </w:pPr>
      <w:r>
        <w:t>Montant du marché : 303 200 € HT → **TTC = 303 200 × 1,20 = 363 840 € TTC**</w:t>
      </w:r>
    </w:p>
    <w:p>
      <w:pPr>
        <w:pStyle w:val="ListBullet"/>
      </w:pPr>
      <w:r>
        <w:t>Durée des travaux : 32 semaines ≈ 8 mois → **avance accordée** (marché &gt; 50 k€ ET durée &gt; 2 mois)</w:t>
      </w:r>
    </w:p>
    <w:p>
      <w:pPr>
        <w:pStyle w:val="ListBullet"/>
      </w:pPr>
      <w:r>
        <w:t>Indice BT06 : I0 = 105,2 / Im mois 4 (m-3) = 107,8</w:t>
      </w:r>
    </w:p>
    <w:p/>
    <w:p>
      <w:r>
        <w:t>**Avancement cumulé :**</w:t>
      </w:r>
    </w:p>
    <w:p>
      <w:pPr>
        <w:pStyle w:val="ListBullet"/>
      </w:pPr>
      <w:r>
        <w:t>Fin mois 1 : 12% — Fin mois 2 : 35% — Fin mois 3 : 60% — Fin mois 4 : 75%</w:t>
      </w:r>
    </w:p>
    <w:p/>
    <w:p>
      <w:r>
        <w:t>==================================================</w:t>
      </w:r>
    </w:p>
    <w:p/>
    <w:p>
      <w:pPr>
        <w:pStyle w:val="Heading2"/>
      </w:pPr>
      <w:r>
        <w:t>Question C1 — Avance forfaitaire (4 points)</w:t>
      </w:r>
    </w:p>
    <w:p/>
    <w:p>
      <w:pPr>
        <w:pStyle w:val="Heading3"/>
      </w:pPr>
      <w:r>
        <w:t>CORRIGÉ</w:t>
      </w:r>
    </w:p>
    <w:p/>
    <w:p>
      <w:r>
        <w:t>**Conditions vérifiées :**</w:t>
      </w:r>
    </w:p>
    <w:p>
      <w:pPr>
        <w:pStyle w:val="ListBullet"/>
      </w:pPr>
      <w:r>
        <w:t>Montant marché = 303 200 € HT &gt; 50 000 € ✔</w:t>
      </w:r>
    </w:p>
    <w:p>
      <w:pPr>
        <w:pStyle w:val="ListBullet"/>
      </w:pPr>
      <w:r>
        <w:t>Durée = 8 mois &gt; 2 mois ✔</w:t>
      </w:r>
    </w:p>
    <w:p>
      <w:r>
        <w:t>→ L'avance est accordée</w:t>
      </w:r>
    </w:p>
    <w:p/>
    <w:p>
      <w:r>
        <w:t>**Montant de l'avance (durée ≤ 12 mois) :**</w:t>
      </w:r>
    </w:p>
    <w:p>
      <w:pPr>
        <w:ind w:left="432"/>
      </w:pPr>
      <w:r>
        <w:rPr>
          <w:i/>
        </w:rPr>
        <w:t>Avance = 10% × Montant initial TTC</w:t>
      </w:r>
    </w:p>
    <w:p>
      <w:pPr>
        <w:ind w:left="432"/>
      </w:pPr>
      <w:r>
        <w:rPr>
          <w:i/>
        </w:rPr>
        <w:t>Avance = 10% × 363 840 = **36 384 € TTC**</w:t>
      </w:r>
    </w:p>
    <w:p/>
    <w:p>
      <w:r>
        <w:t>**Versement :** en début de chantier, avec le premier acompte ou dès la notification de l'ordre de service.</w:t>
      </w:r>
    </w:p>
    <w:p/>
    <w:p>
      <w:r>
        <w:t>==================================================</w:t>
      </w:r>
    </w:p>
    <w:p/>
    <w:p>
      <w:pPr>
        <w:pStyle w:val="Heading2"/>
      </w:pPr>
      <w:r>
        <w:t>Question C2 — Remboursements d'avance mois 3 et mois 4 (5 points)</w:t>
      </w:r>
    </w:p>
    <w:p/>
    <w:p>
      <w:pPr>
        <w:pStyle w:val="Heading3"/>
      </w:pPr>
      <w:r>
        <w:t>CORRIGÉ</w:t>
      </w:r>
    </w:p>
    <w:p/>
    <w:p>
      <w:r>
        <w:t>**Formule :**</w:t>
      </w:r>
    </w:p>
    <w:p>
      <w:pPr>
        <w:ind w:left="432"/>
      </w:pPr>
      <w:r>
        <w:rPr>
          <w:i/>
        </w:rPr>
        <w:t>R_cumulé = Avance × (% cum − 65%) / 35%</w:t>
      </w:r>
    </w:p>
    <w:p>
      <w:pPr>
        <w:ind w:left="432"/>
      </w:pPr>
      <w:r>
        <w:rPr>
          <w:i/>
        </w:rPr>
        <w:t>R_mois = R_cumulé − Remboursements déjà effectués</w:t>
      </w:r>
    </w:p>
    <w:p/>
    <w:p>
      <w:r>
        <w:t>**Mois 3 — % cumulé = 60% :**</w:t>
      </w:r>
    </w:p>
    <w:p>
      <w:pPr>
        <w:ind w:left="432"/>
      </w:pPr>
      <w:r>
        <w:rPr>
          <w:i/>
        </w:rPr>
        <w:t>60% &lt; 65% → Remboursement pas encore commencé → **R_mois 3 = 0 €**</w:t>
      </w:r>
    </w:p>
    <w:p/>
    <w:p>
      <w:r>
        <w:t>**Mois 4 — % cumulé = 75% :**</w:t>
      </w:r>
    </w:p>
    <w:p>
      <w:pPr>
        <w:ind w:left="432"/>
      </w:pPr>
      <w:r>
        <w:rPr>
          <w:i/>
        </w:rPr>
        <w:t>R_cumulé = 36 384 × (75% − 65%) / 35%</w:t>
      </w:r>
    </w:p>
    <w:p>
      <w:pPr>
        <w:ind w:left="432"/>
      </w:pPr>
      <w:r>
        <w:rPr>
          <w:i/>
        </w:rPr>
        <w:t>R_cumulé = 36 384 × 10 / 35</w:t>
      </w:r>
    </w:p>
    <w:p>
      <w:pPr>
        <w:ind w:left="432"/>
      </w:pPr>
      <w:r>
        <w:rPr>
          <w:i/>
        </w:rPr>
        <w:t>R_cumulé = 36 384 × 0,2857 = 10 395,43 €</w:t>
      </w:r>
    </w:p>
    <w:p>
      <w:r>
        <w:t>&gt;</w:t>
      </w:r>
    </w:p>
    <w:p>
      <w:pPr>
        <w:ind w:left="432"/>
      </w:pPr>
      <w:r>
        <w:rPr>
          <w:i/>
        </w:rPr>
        <w:t>Remboursements antérieurs (mois 1, 2, 3) = 0 €</w:t>
      </w:r>
    </w:p>
    <w:p>
      <w:pPr>
        <w:ind w:left="432"/>
      </w:pPr>
      <w:r>
        <w:rPr>
          <w:i/>
        </w:rPr>
        <w:t>**R_mois 4 = 10 395,43 − 0 = 10 395,43 €**</w:t>
      </w:r>
    </w:p>
    <w:p/>
    <w:p>
      <w:r>
        <w:t>==================================================</w:t>
      </w:r>
    </w:p>
    <w:p/>
    <w:p>
      <w:pPr>
        <w:pStyle w:val="Heading2"/>
      </w:pPr>
      <w:r>
        <w:t>Question C3 — Décompte mensuel complet du mois 4 (8 points)</w:t>
      </w:r>
    </w:p>
    <w:p/>
    <w:p>
      <w:pPr>
        <w:pStyle w:val="Heading3"/>
      </w:pPr>
      <w:r>
        <w:t>CORRIGÉ</w:t>
      </w:r>
    </w:p>
    <w:p/>
    <w:p>
      <w:r>
        <w:t>**Données mois 4 :**</w:t>
      </w:r>
    </w:p>
    <w:p>
      <w:pPr>
        <w:pStyle w:val="ListBullet"/>
      </w:pPr>
      <w:r>
        <w:t>% cumulé mois 4 = 75% / % cumulé mois 3 = 60%</w:t>
      </w:r>
    </w:p>
    <w:p>
      <w:pPr>
        <w:pStyle w:val="ListBullet"/>
      </w:pPr>
      <w:r>
        <w:t>Travaux mois 4 = 303 200 × (75% − 60%) = 303 200 × 15% = **45 480 € HT**</w:t>
      </w:r>
    </w:p>
    <w:p>
      <w:pPr>
        <w:pStyle w:val="ListBullet"/>
      </w:pPr>
      <w:r>
        <w:t>Cn mois 4 : Cn = 0,15 + 0,85 × (107,8/105,2) = 0,15 + 0,85 × 1,02471 = 1,02100 → **Cn = 1,022**</w:t>
      </w:r>
    </w:p>
    <w:p>
      <w:pPr>
        <w:pStyle w:val="ListBullet"/>
      </w:pPr>
      <w:r>
        <w:t>Remboursement avance mois 4 = **10 395,43 €** (calculé ci-dessus)</w:t>
      </w:r>
    </w:p>
    <w:p>
      <w:pPr>
        <w:pStyle w:val="ListBullet"/>
      </w:pPr>
      <w:r>
        <w:t>Acomptes antérieurs (mois 1+2+3) : calculés séparément = **186 840 €** (donnés dans le dossier)</w:t>
      </w:r>
    </w:p>
    <w:p/>
    <w:p>
      <w:r>
        <w:t>**Décompte mensuel — MOIS 4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Ligne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Avance forfaitaire</w:t>
            </w:r>
          </w:p>
        </w:tc>
        <w:tc>
          <w:tcPr>
            <w:tcW w:type="dxa" w:w="2160"/>
          </w:tcPr>
          <w:p>
            <w:r>
              <w:t>Accordée en mois 1</w:t>
            </w:r>
          </w:p>
        </w:tc>
        <w:tc>
          <w:tcPr>
            <w:tcW w:type="dxa" w:w="2160"/>
          </w:tcPr>
          <w:p>
            <w:r>
              <w:t>0 € (déjà versée)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Approvisionnements</w:t>
            </w:r>
          </w:p>
        </w:tc>
        <w:tc>
          <w:tcPr>
            <w:tcW w:type="dxa" w:w="2160"/>
          </w:tcPr>
          <w:p>
            <w:r>
              <w:t>Non applicable ce mois</w:t>
            </w:r>
          </w:p>
        </w:tc>
        <w:tc>
          <w:tcPr>
            <w:tcW w:type="dxa" w:w="2160"/>
          </w:tcPr>
          <w:p>
            <w:r>
              <w:t>0 €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**Travaux HT du mois**</w:t>
            </w:r>
          </w:p>
        </w:tc>
        <w:tc>
          <w:tcPr>
            <w:tcW w:type="dxa" w:w="2160"/>
          </w:tcPr>
          <w:p>
            <w:r>
              <w:t>303 200 × 15%</w:t>
            </w:r>
          </w:p>
        </w:tc>
        <w:tc>
          <w:tcPr>
            <w:tcW w:type="dxa" w:w="2160"/>
          </w:tcPr>
          <w:p>
            <w:r>
              <w:t>**45 480,00 €**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Total (1+2+3)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**45 480,00 €**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Remboursement avance</w:t>
            </w:r>
          </w:p>
        </w:tc>
        <w:tc>
          <w:tcPr>
            <w:tcW w:type="dxa" w:w="2160"/>
          </w:tcPr>
          <w:p>
            <w:r>
              <w:t>Calculé ci-dessus</w:t>
            </w:r>
          </w:p>
        </w:tc>
        <w:tc>
          <w:tcPr>
            <w:tcW w:type="dxa" w:w="2160"/>
          </w:tcPr>
          <w:p>
            <w:r>
              <w:t>**−10 395,43 €**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Pénalités de retard</w:t>
            </w:r>
          </w:p>
        </w:tc>
        <w:tc>
          <w:tcPr>
            <w:tcW w:type="dxa" w:w="2160"/>
          </w:tcPr>
          <w:p>
            <w:r>
              <w:t>Aucun retard</w:t>
            </w:r>
          </w:p>
        </w:tc>
        <w:tc>
          <w:tcPr>
            <w:tcW w:type="dxa" w:w="2160"/>
          </w:tcPr>
          <w:p>
            <w:r>
              <w:t>0 €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Total débiteur (5+6)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**10 395,43 €**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**Solde HT (4−7)**</w:t>
            </w:r>
          </w:p>
        </w:tc>
        <w:tc>
          <w:tcPr>
            <w:tcW w:type="dxa" w:w="2160"/>
          </w:tcPr>
          <w:p>
            <w:r>
              <w:t>45 480,00 − 10 395,43</w:t>
            </w:r>
          </w:p>
        </w:tc>
        <w:tc>
          <w:tcPr>
            <w:tcW w:type="dxa" w:w="2160"/>
          </w:tcPr>
          <w:p>
            <w:r>
              <w:t>**35 084,57 €**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**Révision des prix**</w:t>
            </w:r>
          </w:p>
        </w:tc>
        <w:tc>
          <w:tcPr>
            <w:tcW w:type="dxa" w:w="2160"/>
          </w:tcPr>
          <w:p>
            <w:r>
              <w:t>45 480 × (1,022−1) = 45 480 × 0,022</w:t>
            </w:r>
          </w:p>
        </w:tc>
        <w:tc>
          <w:tcPr>
            <w:tcW w:type="dxa" w:w="2160"/>
          </w:tcPr>
          <w:p>
            <w:r>
              <w:t>**+1 000,56 €**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**Total HT (8+9)**</w:t>
            </w:r>
          </w:p>
        </w:tc>
        <w:tc>
          <w:tcPr>
            <w:tcW w:type="dxa" w:w="2160"/>
          </w:tcPr>
          <w:p>
            <w:r>
              <w:t>35 084,57 + 1 000,56</w:t>
            </w:r>
          </w:p>
        </w:tc>
        <w:tc>
          <w:tcPr>
            <w:tcW w:type="dxa" w:w="2160"/>
          </w:tcPr>
          <w:p>
            <w:r>
              <w:t>**36 085,13 €**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**TVA 20%**</w:t>
            </w:r>
          </w:p>
        </w:tc>
        <w:tc>
          <w:tcPr>
            <w:tcW w:type="dxa" w:w="2160"/>
          </w:tcPr>
          <w:p>
            <w:r>
              <w:t>36 085,13 × 20%</w:t>
            </w:r>
          </w:p>
        </w:tc>
        <w:tc>
          <w:tcPr>
            <w:tcW w:type="dxa" w:w="2160"/>
          </w:tcPr>
          <w:p>
            <w:r>
              <w:t>**7 217,03 €**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**Total TTC (10+11)**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**43 302,16 €**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**Retenue de garantie**</w:t>
            </w:r>
          </w:p>
        </w:tc>
        <w:tc>
          <w:tcPr>
            <w:tcW w:type="dxa" w:w="2160"/>
          </w:tcPr>
          <w:p>
            <w:r>
              <w:t>43 302,16 × 5%</w:t>
            </w:r>
          </w:p>
        </w:tc>
        <w:tc>
          <w:tcPr>
            <w:tcW w:type="dxa" w:w="2160"/>
          </w:tcPr>
          <w:p>
            <w:r>
              <w:t>**−2 165,11 €**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Solde TTC net (12−13)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**41 137,05 €**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Acomptes antérieurs</w:t>
            </w:r>
          </w:p>
        </w:tc>
        <w:tc>
          <w:tcPr>
            <w:tcW w:type="dxa" w:w="2160"/>
          </w:tcPr>
          <w:p>
            <w:r>
              <w:t>Donnés dans le dossier</w:t>
            </w:r>
          </w:p>
        </w:tc>
        <w:tc>
          <w:tcPr>
            <w:tcW w:type="dxa" w:w="2160"/>
          </w:tcPr>
          <w:p>
            <w:r>
              <w:t>**−186 840,00 €**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**ACOMPTE DU MOIS 4**</w:t>
            </w:r>
          </w:p>
        </w:tc>
        <w:tc>
          <w:tcPr>
            <w:tcW w:type="dxa" w:w="2160"/>
          </w:tcPr>
          <w:p>
            <w:r>
              <w:t>41 137,05 − partie ant. nette</w:t>
            </w:r>
          </w:p>
        </w:tc>
        <w:tc>
          <w:tcPr>
            <w:tcW w:type="dxa" w:w="2160"/>
          </w:tcPr>
          <w:p>
            <w:r>
              <w:t>**voir ci-dessous**</w:t>
            </w:r>
          </w:p>
        </w:tc>
      </w:tr>
    </w:tbl>
    <w:p/>
    <w:p>
      <w:pPr>
        <w:ind w:left="432"/>
      </w:pPr>
      <w:r>
        <w:rPr>
          <w:i/>
        </w:rPr>
        <w:t>**Vérification RG :**</w:t>
      </w:r>
    </w:p>
    <w:p>
      <w:pPr>
        <w:ind w:left="432"/>
      </w:pPr>
      <w:r>
        <w:rPr>
          <w:i/>
        </w:rPr>
        <w:t>Plafond RG = 5% × 363 840 = 18 192 €</w:t>
      </w:r>
    </w:p>
    <w:p>
      <w:pPr>
        <w:ind w:left="432"/>
      </w:pPr>
      <w:r>
        <w:rPr>
          <w:i/>
        </w:rPr>
        <w:t>RG cumulée mois 4 = à vérifier vs plafond → si plafond non atteint, on applique 5%</w:t>
      </w:r>
    </w:p>
    <w:p/>
    <w:p>
      <w:pPr>
        <w:ind w:left="432"/>
      </w:pPr>
      <w:r>
        <w:rPr>
          <w:i/>
        </w:rPr>
        <w:t>**⚠ Rappel des règles :**</w:t>
      </w:r>
    </w:p>
    <w:p>
      <w:pPr>
        <w:ind w:left="432"/>
      </w:pPr>
      <w:r>
        <w:rPr>
          <w:i/>
        </w:rPr>
        <w:t>- Remb. avance (ligne 5) déduit **AVANT** le calcul de la TVA</w:t>
      </w:r>
    </w:p>
    <w:p>
      <w:pPr>
        <w:ind w:left="432"/>
      </w:pPr>
      <w:r>
        <w:rPr>
          <w:i/>
        </w:rPr>
        <w:t>- RG (ligne 13) calculée sur le **TTC** (pas le HT)</w:t>
      </w:r>
    </w:p>
    <w:p>
      <w:pPr>
        <w:ind w:left="432"/>
      </w:pPr>
      <w:r>
        <w:rPr>
          <w:i/>
        </w:rPr>
        <w:t>- TVA à 20% pour construction neuve</w:t>
      </w:r>
    </w:p>
    <w:p/>
    <w:p>
      <w:r>
        <w:t>==================================================</w:t>
      </w:r>
    </w:p>
    <w:p/>
    <w:p>
      <w:pPr>
        <w:pStyle w:val="Heading1"/>
      </w:pPr>
      <w:r>
        <w:t>PARTIE D — RATIOS ÉCONOMIQUES ET RENTABILITÉ</w:t>
      </w:r>
    </w:p>
    <w:p/>
    <w:p>
      <w:pPr>
        <w:pStyle w:val="Heading2"/>
      </w:pPr>
      <w:r>
        <w:t>Question D1 — Ratios économiques par poste (3 points)</w:t>
      </w:r>
    </w:p>
    <w:p/>
    <w:p>
      <w:r>
        <w:t>**Énoncé :** Le gymnase fait 2 056 m². Le lot Revêtements de sol (carrelage) est attribué à 68 400 € HT. Le lot Menuiseries intérieures est à 42 800 € HT.</w:t>
      </w:r>
    </w:p>
    <w:p/>
    <w:p>
      <w:r>
        <w:t>**Calculer les ratios €/m² et commenter par rapport aux références suivantes : Carrelage gymnase ≈ 35 €/m² / Menuiseries intérieures ≈ 20 €/m²**</w:t>
      </w:r>
    </w:p>
    <w:p/>
    <w:p>
      <w:pPr>
        <w:pStyle w:val="Heading3"/>
      </w:pPr>
      <w:r>
        <w:t>CORRIGÉ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Montant HT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Ratio €/m²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Commentaire</w:t>
            </w:r>
          </w:p>
        </w:tc>
      </w:tr>
      <w:tr>
        <w:tc>
          <w:tcPr>
            <w:tcW w:type="dxa" w:w="1440"/>
          </w:tcPr>
          <w:p>
            <w:r>
              <w:t>Revêtements sol (carrelage)</w:t>
            </w:r>
          </w:p>
        </w:tc>
        <w:tc>
          <w:tcPr>
            <w:tcW w:type="dxa" w:w="1440"/>
          </w:tcPr>
          <w:p>
            <w:r>
              <w:t>68 400 €</w:t>
            </w:r>
          </w:p>
        </w:tc>
        <w:tc>
          <w:tcPr>
            <w:tcW w:type="dxa" w:w="1440"/>
          </w:tcPr>
          <w:p>
            <w:r>
              <w:t>2 056 m²</w:t>
            </w:r>
          </w:p>
        </w:tc>
        <w:tc>
          <w:tcPr>
            <w:tcW w:type="dxa" w:w="1440"/>
          </w:tcPr>
          <w:p>
            <w:r>
              <w:t>68 400 / 2 056 = **33,27 €/m²**</w:t>
            </w:r>
          </w:p>
        </w:tc>
        <w:tc>
          <w:tcPr>
            <w:tcW w:type="dxa" w:w="1440"/>
          </w:tcPr>
          <w:p>
            <w:r>
              <w:t>≈ 35 €/m²</w:t>
            </w:r>
          </w:p>
        </w:tc>
        <w:tc>
          <w:tcPr>
            <w:tcW w:type="dxa" w:w="1440"/>
          </w:tcPr>
          <w:p>
            <w:r>
              <w:t>Légèrement inférieur → économie de 3,5%</w:t>
            </w:r>
          </w:p>
        </w:tc>
      </w:tr>
      <w:tr>
        <w:tc>
          <w:tcPr>
            <w:tcW w:type="dxa" w:w="1440"/>
          </w:tcPr>
          <w:p>
            <w:r>
              <w:t>Menuiseries intérieures</w:t>
            </w:r>
          </w:p>
        </w:tc>
        <w:tc>
          <w:tcPr>
            <w:tcW w:type="dxa" w:w="1440"/>
          </w:tcPr>
          <w:p>
            <w:r>
              <w:t>42 800 €</w:t>
            </w:r>
          </w:p>
        </w:tc>
        <w:tc>
          <w:tcPr>
            <w:tcW w:type="dxa" w:w="1440"/>
          </w:tcPr>
          <w:p>
            <w:r>
              <w:t>2 056 m²</w:t>
            </w:r>
          </w:p>
        </w:tc>
        <w:tc>
          <w:tcPr>
            <w:tcW w:type="dxa" w:w="1440"/>
          </w:tcPr>
          <w:p>
            <w:r>
              <w:t>42 800 / 2 056 = **20,82 €/m²**</w:t>
            </w:r>
          </w:p>
        </w:tc>
        <w:tc>
          <w:tcPr>
            <w:tcW w:type="dxa" w:w="1440"/>
          </w:tcPr>
          <w:p>
            <w:r>
              <w:t>≈ 20 €/m²</w:t>
            </w:r>
          </w:p>
        </w:tc>
        <w:tc>
          <w:tcPr>
            <w:tcW w:type="dxa" w:w="1440"/>
          </w:tcPr>
          <w:p>
            <w:r>
              <w:t>Conforme aux références</w:t>
            </w:r>
          </w:p>
        </w:tc>
      </w:tr>
    </w:tbl>
    <w:p/>
    <w:p>
      <w:pPr>
        <w:ind w:left="432"/>
      </w:pPr>
      <w:r>
        <w:rPr>
          <w:i/>
        </w:rPr>
        <w:t>**Commentaire :**</w:t>
      </w:r>
    </w:p>
    <w:p>
      <w:pPr>
        <w:ind w:left="432"/>
      </w:pPr>
      <w:r>
        <w:rPr>
          <w:i/>
        </w:rPr>
        <w:t>- Le ratio carrelage (33,27 €/m²) est légèrement inférieur à la référence → offre compétitive</w:t>
      </w:r>
    </w:p>
    <w:p>
      <w:pPr>
        <w:ind w:left="432"/>
      </w:pPr>
      <w:r>
        <w:rPr>
          <w:i/>
        </w:rPr>
        <w:t>- Le ratio menuiseries (20,82 €/m²) est cohérent avec les références de marché</w:t>
      </w:r>
    </w:p>
    <w:p>
      <w:pPr>
        <w:ind w:left="432"/>
      </w:pPr>
      <w:r>
        <w:rPr>
          <w:i/>
        </w:rPr>
        <w:t>- Ces ratios confirment la cohérence des offres retenues</w:t>
      </w:r>
    </w:p>
    <w:p/>
    <w:p>
      <w:r>
        <w:t>==================================================</w:t>
      </w:r>
    </w:p>
    <w:p/>
    <w:p>
      <w:pPr>
        <w:pStyle w:val="Heading2"/>
      </w:pPr>
      <w:r>
        <w:t>Question D2 — Rentabilité du lot charpente métallique (5 points)</w:t>
      </w:r>
    </w:p>
    <w:p/>
    <w:p>
      <w:r>
        <w:t>**Données :**</w:t>
      </w:r>
    </w:p>
    <w:p>
      <w:pPr>
        <w:pStyle w:val="ListBullet"/>
      </w:pPr>
      <w:r>
        <w:t>Montant marché HT = 146 500 € (charpente métallique)</w:t>
      </w:r>
    </w:p>
    <w:p>
      <w:pPr>
        <w:pStyle w:val="ListBullet"/>
      </w:pPr>
      <w:r>
        <w:t>Heures productives réelles = 620 h / Taux horaire chargé = 26,50 €/h</w:t>
      </w:r>
    </w:p>
    <w:p>
      <w:pPr>
        <w:pStyle w:val="ListBullet"/>
      </w:pPr>
      <w:r>
        <w:t>DSMAT réel = 48 250 €</w:t>
      </w:r>
    </w:p>
    <w:p>
      <w:pPr>
        <w:pStyle w:val="ListBullet"/>
      </w:pPr>
      <w:r>
        <w:t>Sous-traitance = 0 € / Frais chantier directs = 2 800 €</w:t>
      </w:r>
    </w:p>
    <w:p>
      <w:pPr>
        <w:pStyle w:val="ListBullet"/>
      </w:pPr>
      <w:r>
        <w:t>Frais Généraux (FG) = 5% du HT / Frais d'Opération (FOp) = 0,90% du HT</w:t>
      </w:r>
    </w:p>
    <w:p/>
    <w:p>
      <w:pPr>
        <w:pStyle w:val="Heading3"/>
      </w:pPr>
      <w:r>
        <w:t>CORRIGÉ</w:t>
      </w:r>
    </w:p>
    <w:p/>
    <w:p>
      <w:r>
        <w:t>**DSMO :**</w:t>
      </w:r>
    </w:p>
    <w:p>
      <w:pPr>
        <w:ind w:left="432"/>
      </w:pPr>
      <w:r>
        <w:rPr>
          <w:i/>
        </w:rPr>
        <w:t>DSMO = 620 h × 26,50 €/h = **16 430 €**</w:t>
      </w:r>
    </w:p>
    <w:p/>
    <w:p>
      <w:r>
        <w:t>**DSMAT :** donné = **48 250 €**</w:t>
      </w:r>
    </w:p>
    <w:p/>
    <w:p>
      <w:r>
        <w:t>**Déboursé Sec (DS) :**</w:t>
      </w:r>
    </w:p>
    <w:p>
      <w:pPr>
        <w:ind w:left="432"/>
      </w:pPr>
      <w:r>
        <w:rPr>
          <w:i/>
        </w:rPr>
        <w:t>DS = DSMO + DSMAT = 16 430 + 48 250 = **64 680 €**</w:t>
      </w:r>
    </w:p>
    <w:p/>
    <w:p>
      <w:r>
        <w:t>**Coût Direct (CD) :**</w:t>
      </w:r>
    </w:p>
    <w:p>
      <w:pPr>
        <w:ind w:left="432"/>
      </w:pPr>
      <w:r>
        <w:rPr>
          <w:i/>
        </w:rPr>
        <w:t>CD = DS + Frais chantier directs = 64 680 + 2 800 = **67 480 €**</w:t>
      </w:r>
    </w:p>
    <w:p/>
    <w:p>
      <w:r>
        <w:t>**Marge Brute (MB) :**</w:t>
      </w:r>
    </w:p>
    <w:p>
      <w:pPr>
        <w:ind w:left="432"/>
      </w:pPr>
      <w:r>
        <w:rPr>
          <w:i/>
        </w:rPr>
        <w:t>MB = Montant HT − CD = 146 500 − 67 480 = **79 020 €**</w:t>
      </w:r>
    </w:p>
    <w:p>
      <w:pPr>
        <w:ind w:left="432"/>
      </w:pPr>
      <w:r>
        <w:rPr>
          <w:i/>
        </w:rPr>
        <w:t>MB% = 79 020 / 146 500 × 100 = **53,95%** ← élevé pour charpente</w:t>
      </w:r>
    </w:p>
    <w:p/>
    <w:p>
      <w:r>
        <w:t>**Marge Brute Horaire (MBH) :**</w:t>
      </w:r>
    </w:p>
    <w:p>
      <w:pPr>
        <w:ind w:left="432"/>
      </w:pPr>
      <w:r>
        <w:rPr>
          <w:i/>
        </w:rPr>
        <w:t>MBH = MB / Heures = 79 020 / 620 = **127,45 €/h** ← très élevé</w:t>
      </w:r>
    </w:p>
    <w:p/>
    <w:p>
      <w:r>
        <w:t>**Frais Généraux (FG) :**</w:t>
      </w:r>
    </w:p>
    <w:p>
      <w:pPr>
        <w:ind w:left="432"/>
      </w:pPr>
      <w:r>
        <w:rPr>
          <w:i/>
        </w:rPr>
        <w:t>FG = 5% × 146 500 = **7 325 €**</w:t>
      </w:r>
    </w:p>
    <w:p/>
    <w:p>
      <w:r>
        <w:t>**Frais d'Opération (FOp) :**</w:t>
      </w:r>
    </w:p>
    <w:p>
      <w:pPr>
        <w:ind w:left="432"/>
      </w:pPr>
      <w:r>
        <w:rPr>
          <w:i/>
        </w:rPr>
        <w:t>FOp = 0,90% × 146 500 = **1 318,50 €**</w:t>
      </w:r>
    </w:p>
    <w:p/>
    <w:p>
      <w:r>
        <w:t>**Résultat Brut (RB) :**</w:t>
      </w:r>
    </w:p>
    <w:p>
      <w:pPr>
        <w:ind w:left="432"/>
      </w:pPr>
      <w:r>
        <w:rPr>
          <w:i/>
        </w:rPr>
        <w:t>RB = MB − FG − FOp = 79 020 − 7 325 − 1 318,50 = **70 376,50 €**</w:t>
      </w:r>
    </w:p>
    <w:p>
      <w:pPr>
        <w:ind w:left="432"/>
      </w:pPr>
      <w:r>
        <w:rPr>
          <w:i/>
        </w:rPr>
        <w:t>**RB% = 70 376,50 / 146 500 × 100 = 48,04%**</w:t>
      </w:r>
    </w:p>
    <w:p/>
    <w:p>
      <w:pPr>
        <w:ind w:left="432"/>
      </w:pPr>
      <w:r>
        <w:rPr>
          <w:i/>
        </w:rPr>
        <w:t>**Commentaire :**</w:t>
      </w:r>
    </w:p>
    <w:p>
      <w:pPr>
        <w:ind w:left="432"/>
      </w:pPr>
      <w:r>
        <w:rPr>
          <w:i/>
        </w:rPr>
        <w:t>Le RB% de 48% est exceptionnel (référence saine : 2-8%). Deux explications possibles :</w:t>
      </w:r>
    </w:p>
    <w:p>
      <w:pPr>
        <w:ind w:left="432"/>
      </w:pPr>
      <w:r>
        <w:rPr>
          <w:i/>
        </w:rPr>
        <w:t>1. Le montant du marché inclut une forte marge commerciale car la charpente métallique est un ouvrage spécialisé</w:t>
      </w:r>
    </w:p>
    <w:p>
      <w:pPr>
        <w:ind w:left="432"/>
      </w:pPr>
      <w:r>
        <w:rPr>
          <w:i/>
        </w:rPr>
        <w:t>2. Les frais généraux et d'opération semblent sous-estimés dans cet exercice</w:t>
      </w:r>
    </w:p>
    <w:p>
      <w:pPr>
        <w:ind w:left="432"/>
      </w:pPr>
      <w:r>
        <w:rPr>
          <w:i/>
        </w:rPr>
        <w:t>En pratique, vérifier si des frais de matériel (grues, nacelles) ont été intégrés au coût direct</w:t>
      </w:r>
    </w:p>
    <w:p/>
    <w:p>
      <w:r>
        <w:t>==================================================</w:t>
      </w:r>
    </w:p>
    <w:p/>
    <w:p>
      <w:pPr>
        <w:pStyle w:val="Heading1"/>
      </w:pPr>
      <w:r>
        <w:t>RÉCAPITULATIF DES 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A — Analyse offres</w:t>
            </w:r>
          </w:p>
        </w:tc>
        <w:tc>
          <w:tcPr>
            <w:tcW w:type="dxa" w:w="2880"/>
          </w:tcPr>
          <w:p>
            <w:r>
              <w:t>A1 : Montants après négociation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A2 : Écarts estimation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A3 : Notation et classement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 — Révision prix</w:t>
            </w:r>
          </w:p>
        </w:tc>
        <w:tc>
          <w:tcPr>
            <w:tcW w:type="dxa" w:w="2880"/>
          </w:tcPr>
          <w:p>
            <w:r>
              <w:t>B1 : Coefficients Cn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B2 : Révisions mensuelles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 — Décompte mensuel</w:t>
            </w:r>
          </w:p>
        </w:tc>
        <w:tc>
          <w:tcPr>
            <w:tcW w:type="dxa" w:w="2880"/>
          </w:tcPr>
          <w:p>
            <w:r>
              <w:t>C1 : Avance forfaitaire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C2 : Remboursements avance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C3 : Décompte mois 4 complet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 — Ratios + Rentabilité</w:t>
            </w:r>
          </w:p>
        </w:tc>
        <w:tc>
          <w:tcPr>
            <w:tcW w:type="dxa" w:w="2880"/>
          </w:tcPr>
          <w:p>
            <w:r>
              <w:t>D1 : Ratios économiques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D2 : Rentabilité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**50 points**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POINTS DE VIGILANCE RÉCURRENTS (erreurs classiques)</w:t>
      </w:r>
    </w:p>
    <w:p/>
    <w:p>
      <w:pPr>
        <w:pStyle w:val="ListBullet"/>
      </w:pPr>
      <w:r>
        <w:t>**Millième SUPÉRIEUR** pour Cn : 1,03294 → **1,033** (jamais 1,032)</w:t>
      </w:r>
    </w:p>
    <w:p>
      <w:pPr>
        <w:pStyle w:val="ListBullet"/>
      </w:pPr>
      <w:r>
        <w:t>**Décalage Im-3** : travailler en octobre 2023 = utiliser l'indice de **juillet 2023**</w:t>
      </w:r>
    </w:p>
    <w:p>
      <w:pPr>
        <w:pStyle w:val="ListBullet"/>
      </w:pPr>
      <w:r>
        <w:t>**Avance sur TTC** : 10% × **363 840 TTC** (pas 10% × 303 200 HT)</w:t>
      </w:r>
    </w:p>
    <w:p>
      <w:pPr>
        <w:pStyle w:val="ListBullet"/>
      </w:pPr>
      <w:r>
        <w:t>**Remboursement** commence à **65%** → si % cumulé &lt; 65%, R = 0</w:t>
      </w:r>
    </w:p>
    <w:p>
      <w:pPr>
        <w:pStyle w:val="ListBullet"/>
      </w:pPr>
      <w:r>
        <w:t>**Remb. avance déduit AVANT TVA** (ligne 5 avant ligne 11)</w:t>
      </w:r>
    </w:p>
    <w:p>
      <w:pPr>
        <w:pStyle w:val="ListBullet"/>
      </w:pPr>
      <w:r>
        <w:t>**RG sur TTC** (pas sur HT) et plafonnée à 5% du marché initial TTC</w:t>
      </w:r>
    </w:p>
    <w:p>
      <w:pPr>
        <w:pStyle w:val="ListBullet"/>
      </w:pPr>
      <w:r>
        <w:t>**Montant final** = Offre − MV + PV − Remise (dans cet ordre précis)</w:t>
      </w:r>
    </w:p>
    <w:p>
      <w:pPr>
        <w:pStyle w:val="ListBullet"/>
      </w:pPr>
      <w:r>
        <w:t>**Prix_min** = montant le moins cher APRÈS négociation (ici MDS = 298 455 €)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