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02 - CONTEXTE RÉGLEMENTAIRE ET URBANISME</w:t>
      </w:r>
    </w:p>
    <w:p/>
    <w:p>
      <w:pPr>
        <w:ind w:left="567"/>
      </w:pPr>
      <w:r>
        <w:rPr>
          <w:i/>
          <w:color w:val="707070"/>
          <w:sz w:val="20"/>
        </w:rPr>
        <w:t>Épreuve E4 - Partie A/B | Apparaît en 2023, 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PERMIS DE CONSTRUIRE (PC)</w:t>
      </w:r>
    </w:p>
    <w:p/>
    <w:p>
      <w:pPr>
        <w:pStyle w:val="Heading3"/>
      </w:pPr>
      <w:r>
        <w:rPr>
          <w:b/>
          <w:color w:val="5B9BD5"/>
          <w:sz w:val="24"/>
        </w:rPr>
        <w:t>Durée de validité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Validité initiale</w:t>
      </w:r>
      <w:r>
        <w:rPr>
          <w:b w:val="0"/>
          <w:sz w:val="22"/>
        </w:rPr>
        <w:t xml:space="preserve"> : 3 ans à compter de la date d'obtention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Prorogation possible</w:t>
      </w:r>
      <w:r>
        <w:rPr>
          <w:b w:val="0"/>
          <w:sz w:val="22"/>
        </w:rPr>
        <w:t xml:space="preserve"> : 2 fois 1 an (soit +2 ans maximum)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Conditions de prorogation</w:t>
      </w:r>
      <w:r>
        <w:rPr>
          <w:b w:val="0"/>
          <w:sz w:val="22"/>
        </w:rPr>
        <w:t xml:space="preserve"> : demande au moins 2 mois avant expiration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Refus de prorogation</w:t>
      </w:r>
      <w:r>
        <w:rPr>
          <w:b w:val="0"/>
          <w:sz w:val="22"/>
        </w:rPr>
        <w:t xml:space="preserve"> possible si réglementation a changé entre temps</w:t>
      </w:r>
    </w:p>
    <w:p/>
    <w:p>
      <w:pPr>
        <w:pStyle w:val="Heading3"/>
      </w:pPr>
      <w:r>
        <w:rPr>
          <w:b/>
          <w:color w:val="5B9BD5"/>
          <w:sz w:val="24"/>
        </w:rPr>
        <w:t>Motifs de refus de prorogation</w:t>
      </w:r>
    </w:p>
    <w:p>
      <w:pPr>
        <w:pStyle w:val="ListBullet"/>
      </w:pPr>
      <w:r>
        <w:rPr>
          <w:b w:val="0"/>
          <w:sz w:val="22"/>
        </w:rPr>
        <w:t>La réglementation thermique applicable a changé (ex : passage RT2012 → RE2020)</w:t>
      </w:r>
    </w:p>
    <w:p>
      <w:pPr>
        <w:pStyle w:val="ListBullet"/>
      </w:pPr>
      <w:r>
        <w:rPr>
          <w:b w:val="0"/>
          <w:sz w:val="22"/>
        </w:rPr>
        <w:t>Les règles d'urbanisme ont évolué (PLU révisé)</w:t>
      </w:r>
    </w:p>
    <w:p>
      <w:pPr>
        <w:pStyle w:val="ListBullet"/>
      </w:pPr>
      <w:r>
        <w:rPr>
          <w:b w:val="0"/>
          <w:sz w:val="22"/>
        </w:rPr>
        <w:t>Le projet est incompatible avec la réglementation en vigueur au moment de la demande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RÉGLEMENTATIONS THERMIQUES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Réglementation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Applicabilité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Caractéristiques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RT2012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Permis de construire déposés avant le 01/01/2022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Bbio max, Cep max, Tic max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RE2020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Permis de construire déposés à partir du 01/01/2022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Bbio max, Cep max, Ic énergie, Ic construction (carbone)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Indicateurs RT2012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Bbio</w:t>
      </w:r>
      <w:r>
        <w:rPr>
          <w:b w:val="0"/>
          <w:sz w:val="22"/>
        </w:rPr>
        <w:t xml:space="preserve"> : Besoin Bioclimatique (isolation, orientation, vitrages)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Cep</w:t>
      </w:r>
      <w:r>
        <w:rPr>
          <w:b w:val="0"/>
          <w:sz w:val="22"/>
        </w:rPr>
        <w:t xml:space="preserve"> : Consommation d'Énergie Primaire (max 50 kWhep/m².an)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Tic</w:t>
      </w:r>
      <w:r>
        <w:rPr>
          <w:b w:val="0"/>
          <w:sz w:val="22"/>
        </w:rPr>
        <w:t xml:space="preserve"> : Température Intérieure Conventionnelle (confort d'été)</w:t>
      </w:r>
    </w:p>
    <w:p/>
    <w:p>
      <w:pPr>
        <w:pStyle w:val="Heading3"/>
      </w:pPr>
      <w:r>
        <w:rPr>
          <w:b/>
          <w:color w:val="5B9BD5"/>
          <w:sz w:val="24"/>
        </w:rPr>
        <w:t>Indicateurs RE2020 (en plus de RT2012)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Ic énergie</w:t>
      </w:r>
      <w:r>
        <w:rPr>
          <w:b w:val="0"/>
          <w:sz w:val="22"/>
        </w:rPr>
        <w:t xml:space="preserve"> : Impact carbone de l'énergie sur 50 ans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Ic construction</w:t>
      </w:r>
      <w:r>
        <w:rPr>
          <w:b w:val="0"/>
          <w:sz w:val="22"/>
        </w:rPr>
        <w:t xml:space="preserve"> : Impact carbone des matériaux (ACV)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CHRONOLOGIE TYPE D'UN PROJET (DT1)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Étude de faisabilité</w:t>
        <w:br/>
        <w:t xml:space="preserve">       ↓</w:t>
        <w:br/>
        <w:t>Dépôt PC initial ──→ Validité 3 ans (+ prorogations éventuelles)</w:t>
        <w:br/>
        <w:t xml:space="preserve">       ↓</w:t>
        <w:br/>
        <w:t>Phase ESQ / APS / APD</w:t>
        <w:br/>
        <w:t xml:space="preserve">       ↓</w:t>
        <w:br/>
        <w:t>Dépôt nouveau PC (si expiration)</w:t>
        <w:br/>
        <w:t xml:space="preserve">       ↓</w:t>
        <w:br/>
        <w:t>PRO / DCE / ACT</w:t>
        <w:br/>
        <w:t xml:space="preserve">       ↓</w:t>
        <w:br/>
        <w:t>OS (Ordre de Service) de démarrage</w:t>
        <w:br/>
        <w:t xml:space="preserve">       ↓</w:t>
        <w:br/>
        <w:t>Chantier</w:t>
        <w:br/>
        <w:t xml:space="preserve">       ↓</w:t>
        <w:br/>
        <w:t>Réception</w:t>
        <w:br/>
        <w:t xml:space="preserve">       ↓</w:t>
        <w:br/>
        <w:t>Fin de garantie de parfait achèvement (1 an)</w:t>
        <w:br/>
        <w:t xml:space="preserve">       ↓</w:t>
        <w:br/>
        <w:t>Fin de garantie biennale (2 ans)</w:t>
        <w:br/>
        <w:t xml:space="preserve">       ↓</w:t>
        <w:br/>
        <w:t>Fin de garantie décennale (10 ans)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PLAN LOCAL D'URBANISME (PLU)</w:t>
      </w:r>
    </w:p>
    <w:p/>
    <w:p>
      <w:pPr>
        <w:pStyle w:val="Heading3"/>
      </w:pPr>
      <w:r>
        <w:rPr>
          <w:b/>
          <w:color w:val="5B9BD5"/>
          <w:sz w:val="24"/>
        </w:rPr>
        <w:t>Règles à vérifier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Règle PLU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Ce qu'il faut vérifier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Zone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Classification du terrain (UA, UB, N, A...)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Implantation / retrait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Distances par rapport aux limites séparatives et voies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Hauteur maximale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À l'égout, au faîtage, ou en nombre de niveaux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Emprise au sol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% maximum de la parcelle couverte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Coefficient d'Emprise au Sol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COS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Coefficient d'Occupation des Sols (parfois supprimé)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Stationnement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Nombre de places requises par logement/m²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Espaces verts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% minimum de la parcelle non imperméabilisée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Méthode de vérification PLU à l'examen</w:t>
      </w:r>
    </w:p>
    <w:p>
      <w:pPr>
        <w:pStyle w:val="ListNumber"/>
      </w:pPr>
      <w:r>
        <w:rPr>
          <w:b w:val="0"/>
          <w:sz w:val="22"/>
        </w:rPr>
        <w:t>Identifier la zone dans le règlement PLU</w:t>
      </w:r>
    </w:p>
    <w:p>
      <w:pPr>
        <w:pStyle w:val="ListNumber"/>
      </w:pPr>
      <w:r>
        <w:rPr>
          <w:b w:val="0"/>
          <w:sz w:val="22"/>
        </w:rPr>
        <w:t>Lire les règles applicables article par article</w:t>
      </w:r>
    </w:p>
    <w:p>
      <w:pPr>
        <w:pStyle w:val="ListNumber"/>
      </w:pPr>
      <w:r>
        <w:rPr>
          <w:b w:val="0"/>
          <w:sz w:val="22"/>
        </w:rPr>
        <w:t>Calculer les valeurs du projet</w:t>
      </w:r>
    </w:p>
    <w:p>
      <w:pPr>
        <w:pStyle w:val="ListNumber"/>
      </w:pPr>
      <w:r>
        <w:rPr>
          <w:b w:val="0"/>
          <w:sz w:val="22"/>
        </w:rPr>
        <w:t>Comparer aux valeurs maximales/minimales exigées</w:t>
      </w:r>
    </w:p>
    <w:p>
      <w:pPr>
        <w:pStyle w:val="ListNumber"/>
      </w:pPr>
      <w:r>
        <w:rPr>
          <w:b w:val="0"/>
          <w:sz w:val="22"/>
        </w:rPr>
        <w:t>Conclure : conforme / non conforme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CLASSEMENT ERP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Désignation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R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Établissements d'enseignement, de formation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Salles de spectacles, de conférences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M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Magasins, centres commerciaux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Restaurants, débits de boissons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P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Salles de danse, jeux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U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Établissements sanitaires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Type W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Administrations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Effectif public admis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1ère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&gt; 1500 personnes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2ème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De 701 à 1500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3ème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De 301 à 700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4ème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≤ 300 (sauf 5ème)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5ème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Seuil propre à chaque type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MONUMENTS HISTORIQUES (MH)</w:t>
      </w:r>
    </w:p>
    <w:p/>
    <w:p>
      <w:pPr>
        <w:pStyle w:val="ListBullet"/>
      </w:pPr>
      <w:r>
        <w:rPr>
          <w:b w:val="0"/>
          <w:sz w:val="22"/>
        </w:rPr>
        <w:t>Bâtiment classé MH : travaux soumis à l'avis de l'</w:t>
      </w:r>
      <w:r>
        <w:rPr>
          <w:b/>
          <w:sz w:val="22"/>
        </w:rPr>
        <w:t>Architecte des Bâtiments de France (ABF)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Zone de protection de 500m autour d'un MH : toute construction visible requiert accord ABF</w:t>
      </w:r>
    </w:p>
    <w:p>
      <w:pPr>
        <w:pStyle w:val="ListBullet"/>
      </w:pPr>
      <w:r>
        <w:rPr>
          <w:b w:val="0"/>
          <w:sz w:val="22"/>
        </w:rPr>
        <w:t xml:space="preserve">Obligation d'utiliser des </w:t>
      </w:r>
      <w:r>
        <w:rPr>
          <w:b/>
          <w:sz w:val="22"/>
        </w:rPr>
        <w:t>entreprises qualifiées</w:t>
      </w:r>
      <w:r>
        <w:rPr>
          <w:b w:val="0"/>
          <w:sz w:val="22"/>
        </w:rPr>
        <w:t xml:space="preserve"> pour la restauration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QUESTIONS TYPES À L'EXAMEN</w:t>
      </w:r>
    </w:p>
    <w:p/>
    <w:p>
      <w:pPr>
        <w:pStyle w:val="ListBullet"/>
      </w:pPr>
      <w:r>
        <w:rPr>
          <w:b w:val="0"/>
          <w:sz w:val="22"/>
        </w:rPr>
        <w:t>Déterminer la date limite de validité d'un permis de construire</w:t>
      </w:r>
    </w:p>
    <w:p>
      <w:pPr>
        <w:pStyle w:val="ListBullet"/>
      </w:pPr>
      <w:r>
        <w:rPr>
          <w:b w:val="0"/>
          <w:sz w:val="22"/>
        </w:rPr>
        <w:t>Expliquer quelle réglementation thermique s'applique selon la date de dépôt du PC</w:t>
      </w:r>
    </w:p>
    <w:p>
      <w:pPr>
        <w:pStyle w:val="ListBullet"/>
      </w:pPr>
      <w:r>
        <w:rPr>
          <w:b w:val="0"/>
          <w:sz w:val="22"/>
        </w:rPr>
        <w:t>Justifier un refus de prorogation</w:t>
      </w:r>
    </w:p>
    <w:p>
      <w:pPr>
        <w:pStyle w:val="ListBullet"/>
      </w:pPr>
      <w:r>
        <w:rPr>
          <w:b w:val="0"/>
          <w:sz w:val="22"/>
        </w:rPr>
        <w:t>Compléter une chronologie réglementaire du projet</w:t>
      </w:r>
    </w:p>
    <w:p>
      <w:pPr>
        <w:pStyle w:val="ListBullet"/>
      </w:pPr>
      <w:r>
        <w:rPr>
          <w:b w:val="0"/>
          <w:sz w:val="22"/>
        </w:rPr>
        <w:t>Vérifier la conformité d'un projet aux règles PLU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