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FICHE 07 - ANALYSE ET COMPARAISON DES OFFRES</w:t>
      </w:r>
    </w:p>
    <w:p/>
    <w:p>
      <w:pPr>
        <w:ind w:left="567"/>
      </w:pPr>
      <w:r>
        <w:rPr>
          <w:i/>
          <w:color w:val="707070"/>
          <w:sz w:val="20"/>
        </w:rPr>
        <w:t>Épreuve E52 - Partie A | Apparaît dans TOUS les sujets E52 2023-2025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1. CRITÈRES DE JUGEMENT DES OFFRES</w:t>
      </w:r>
    </w:p>
    <w:p/>
    <w:p>
      <w:r>
        <w:rPr>
          <w:b w:val="0"/>
          <w:sz w:val="22"/>
        </w:rPr>
        <w:t xml:space="preserve">Les critères sont définis dans le </w:t>
      </w:r>
      <w:r>
        <w:rPr>
          <w:b/>
          <w:sz w:val="22"/>
        </w:rPr>
        <w:t>Règlement de Consultation (RC)</w:t>
      </w:r>
      <w:r>
        <w:rPr>
          <w:b w:val="0"/>
          <w:sz w:val="22"/>
        </w:rPr>
        <w:t xml:space="preserve"> et toujours précisés à l'examen.</w:t>
      </w:r>
    </w:p>
    <w:p/>
    <w:p>
      <w:pPr>
        <w:pStyle w:val="Heading3"/>
      </w:pPr>
      <w:r>
        <w:rPr>
          <w:b/>
          <w:color w:val="5B9BD5"/>
          <w:sz w:val="24"/>
        </w:rPr>
        <w:t>Critères classiques et pondérations rencontrées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Critère</w:t>
            </w:r>
          </w:p>
        </w:tc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Pondération courante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Prix des prestations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30 à 60%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Valeur technique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30 à 70%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Délai d'exécution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 à 20%</w:t>
            </w:r>
          </w:p>
        </w:tc>
      </w:tr>
    </w:tbl>
    <w:p/>
    <w:p>
      <w:r>
        <w:rPr>
          <w:b w:val="0"/>
          <w:sz w:val="22"/>
        </w:rPr>
      </w:r>
      <w:r>
        <w:rPr>
          <w:b/>
          <w:sz w:val="22"/>
        </w:rPr>
        <w:t>Exemples de pondérations par sujet :</w:t>
      </w:r>
      <w:r>
        <w:rPr>
          <w:b w:val="0"/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Sujet</w:t>
            </w:r>
          </w:p>
        </w:tc>
        <w:tc>
          <w:tcPr>
            <w:tcW w:type="dxa" w:w="23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Prix</w:t>
            </w:r>
          </w:p>
        </w:tc>
        <w:tc>
          <w:tcPr>
            <w:tcW w:type="dxa" w:w="23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Valeur technique</w:t>
            </w:r>
          </w:p>
        </w:tc>
        <w:tc>
          <w:tcPr>
            <w:tcW w:type="dxa" w:w="23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Délai</w:t>
            </w:r>
          </w:p>
        </w:tc>
      </w:tr>
      <w:tr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2023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10 pts (50%)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2023 NC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60 pts (60%)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40 pts (40%)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2024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20 pts (30%)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50%</w:t>
            </w:r>
          </w:p>
        </w:tc>
        <w:tc>
          <w:tcPr>
            <w:tcW w:type="dxa" w:w="235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20%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2025 NC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40 pts (40%)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40 pts (40%)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20 pts (20%)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2. CALCUL DE LA NOTE PRIX</w:t>
      </w:r>
    </w:p>
    <w:p/>
    <w:p>
      <w:pPr>
        <w:pStyle w:val="Heading3"/>
      </w:pPr>
      <w:r>
        <w:rPr>
          <w:b/>
          <w:color w:val="5B9BD5"/>
          <w:sz w:val="24"/>
        </w:rPr>
        <w:t>Formule standard (offre la moins chère = note max)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Note prix = Note max × (Offre la moins chère / Offre considérée)</w:t>
        <w:br/>
        <w:br/>
        <w:t>Exemple : note max = 40 pts</w:t>
        <w:br/>
        <w:t xml:space="preserve">  - Offre A = 50 000 € → Note = 40 × (50 000 / 50 000) = 40 pts</w:t>
        <w:br/>
        <w:t xml:space="preserve">  - Offre B = 60 000 € → Note = 40 × (50 000 / 60 000) = 33,33 pts</w:t>
        <w:br/>
        <w:t xml:space="preserve">  - Offre C = 55 000 € → Note = 40 × (50 000 / 55 000) = 36,36 pts</w:t>
      </w:r>
    </w:p>
    <w:p/>
    <w:p>
      <w:pPr>
        <w:pStyle w:val="Heading3"/>
      </w:pPr>
      <w:r>
        <w:rPr>
          <w:b/>
          <w:color w:val="5B9BD5"/>
          <w:sz w:val="24"/>
        </w:rPr>
        <w:t>Formule alternative (vue dans certains sujets)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Note = Note max × (1 - (Offre - Offre min) / Offre min)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3. CALCUL DE LA NOTE DÉLAI</w:t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Note délai = Note max × (Délai le plus court / Délai considéré)</w:t>
        <w:br/>
        <w:br/>
        <w:t>Exemple : note max = 20 pts, délai le plus court = 23 jours</w:t>
        <w:br/>
        <w:t xml:space="preserve">  - Offre 2 : 23 jours → Note = 20 × (23/23) = 20 pts</w:t>
        <w:br/>
        <w:t xml:space="preserve">  - Offre 3 : 28 jours → Note = 20 × (23/28) = 16,43 pts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4. CALCUL DE LA NOTE VALEUR TECHNIQUE</w:t>
      </w:r>
    </w:p>
    <w:p/>
    <w:p>
      <w:pPr>
        <w:pStyle w:val="Heading3"/>
      </w:pPr>
      <w:r>
        <w:rPr>
          <w:b/>
          <w:color w:val="5B9BD5"/>
          <w:sz w:val="24"/>
        </w:rPr>
        <w:t>Méthode par sous-critères</w:t>
      </w:r>
    </w:p>
    <w:p/>
    <w:p>
      <w:r>
        <w:rPr>
          <w:b w:val="0"/>
          <w:sz w:val="22"/>
        </w:rPr>
        <w:t>Chaque sous-critère est noté sur une grille 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Évaluation</w:t>
            </w:r>
          </w:p>
        </w:tc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Note /10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Non traité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Peu détaillé, quelques réponses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Détaillé, réponses intéressantes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6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Bien développé, répond aux attentes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8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Excellent, grande qualité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10</w:t>
            </w:r>
          </w:p>
        </w:tc>
      </w:tr>
    </w:tbl>
    <w:p/>
    <w:p>
      <w:r>
        <w:rPr>
          <w:b w:val="0"/>
          <w:sz w:val="22"/>
        </w:rPr>
      </w:r>
      <w:r>
        <w:rPr>
          <w:b/>
          <w:sz w:val="22"/>
        </w:rPr>
        <w:t>Note pondérée du sous-critère :</w:t>
      </w:r>
      <w:r>
        <w:rPr>
          <w:b w:val="0"/>
          <w:sz w:val="22"/>
        </w:rPr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Note pondérée = Note /10 × Poids du sous-critère</w:t>
      </w:r>
    </w:p>
    <w:p/>
    <w:p>
      <w:r>
        <w:rPr>
          <w:b w:val="0"/>
          <w:sz w:val="22"/>
        </w:rPr>
      </w:r>
      <w:r>
        <w:rPr>
          <w:b/>
          <w:sz w:val="22"/>
        </w:rPr>
        <w:t>Note totale valeur technique :</w:t>
      </w:r>
      <w:r>
        <w:rPr>
          <w:b w:val="0"/>
          <w:sz w:val="22"/>
        </w:rPr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Note valeur technique = Σ (notes pondérées de tous les sous-critères)</w:t>
      </w:r>
    </w:p>
    <w:p/>
    <w:p>
      <w:pPr>
        <w:pStyle w:val="Heading3"/>
      </w:pPr>
      <w:r>
        <w:rPr>
          <w:b/>
          <w:color w:val="5B9BD5"/>
          <w:sz w:val="24"/>
        </w:rPr>
        <w:t>Sous-critères fréquents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Sous-critère A</w:t>
            </w:r>
          </w:p>
        </w:tc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Méthodologie et moyens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Sous-critère C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Planning des travaux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Sous-critère D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Approche HQE / environnementale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5. CLASSEMENT FINAL ET CONCLUSION</w:t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Score total = Note prix + Note valeur technique + Note délai</w:t>
        <w:br/>
        <w:br/>
        <w:t>L'offre retenue = celle avec le score total le plus élevé</w:t>
      </w:r>
    </w:p>
    <w:p/>
    <w:p>
      <w:r>
        <w:rPr>
          <w:b w:val="0"/>
          <w:sz w:val="22"/>
        </w:rPr>
      </w:r>
      <w:r>
        <w:rPr>
          <w:b/>
          <w:sz w:val="22"/>
        </w:rPr>
        <w:t>Tableau de synthèse type :</w:t>
      </w:r>
      <w:r>
        <w:rPr>
          <w:b w:val="0"/>
          <w:sz w:val="22"/>
        </w:rPr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Entreprise</w:t>
            </w:r>
          </w:p>
        </w:tc>
        <w:tc>
          <w:tcPr>
            <w:tcW w:type="dxa" w:w="188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Note prix</w:t>
            </w:r>
          </w:p>
        </w:tc>
        <w:tc>
          <w:tcPr>
            <w:tcW w:type="dxa" w:w="188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Note VT</w:t>
            </w:r>
          </w:p>
        </w:tc>
        <w:tc>
          <w:tcPr>
            <w:tcW w:type="dxa" w:w="188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Note délai</w:t>
            </w:r>
          </w:p>
        </w:tc>
        <w:tc>
          <w:tcPr>
            <w:tcW w:type="dxa" w:w="188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40,00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32,50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20,00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92,50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33,33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38,00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16,43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87,76</w:t>
            </w:r>
          </w:p>
        </w:tc>
      </w:tr>
      <w:tr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36,36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28,00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20,00</w:t>
            </w:r>
          </w:p>
        </w:tc>
        <w:tc>
          <w:tcPr>
            <w:tcW w:type="dxa" w:w="1881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84,36</w:t>
            </w:r>
          </w:p>
        </w:tc>
      </w:tr>
    </w:tbl>
    <w:p/>
    <w:p>
      <w:r>
        <w:rPr>
          <w:b w:val="0"/>
          <w:sz w:val="22"/>
        </w:rPr>
        <w:t xml:space="preserve">→ </w:t>
      </w:r>
      <w:r>
        <w:rPr>
          <w:b/>
          <w:sz w:val="22"/>
        </w:rPr>
        <w:t>Entreprise A retenue</w:t>
      </w:r>
      <w:r>
        <w:rPr>
          <w:b w:val="0"/>
          <w:sz w:val="22"/>
        </w:rPr>
        <w:t xml:space="preserve"> (score le plus élevé)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6. ÉCART ENTRE OFFRES ET ESTIMATION</w:t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Écart (%) = (Offre - Estimation) / Estimation × 100</w:t>
        <w:br/>
        <w:br/>
        <w:t>Si positif → offre supérieure à l'estimation (dépassement)</w:t>
        <w:br/>
        <w:t>Si négatif → offre inférieure à l'estimation (économie)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7. RATIO ÉCONOMIQUE PAR POSTE</w:t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Ratio (€/m²) = Montant HT du lot / Surface considérée (m²)</w:t>
        <w:br/>
        <w:br/>
        <w:t>Surface considérée selon le poste :</w:t>
        <w:br/>
        <w:t xml:space="preserve">  - Classe : surface de la classe</w:t>
        <w:br/>
        <w:t xml:space="preserve">  - Couloir : surface de circulation</w:t>
        <w:br/>
        <w:t xml:space="preserve">  - Sanitaires : surface des sanitaires</w:t>
      </w:r>
    </w:p>
    <w:p/>
    <w:p>
      <w:r>
        <w:rPr>
          <w:b w:val="0"/>
          <w:sz w:val="22"/>
        </w:rPr>
      </w:r>
      <w:r>
        <w:rPr>
          <w:b/>
          <w:sz w:val="22"/>
        </w:rPr>
        <w:t>À l'examen 2023 :</w:t>
      </w:r>
      <w:r>
        <w:rPr>
          <w:b w:val="0"/>
          <w:sz w:val="22"/>
        </w:rPr>
        <w:t xml:space="preserve"> calcul de ratios par type de local (classe, couloir, sanitaires) à partir du DPGF.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8. ÉCHANGES MOE / ENTREPRISES (NÉGOCIATION)</w:t>
      </w:r>
    </w:p>
    <w:p/>
    <w:p>
      <w:r>
        <w:rPr>
          <w:b w:val="0"/>
          <w:sz w:val="22"/>
        </w:rPr>
        <w:t>Après ouverture des plis, le MOE peut engager des échanges pour :</w:t>
      </w:r>
    </w:p>
    <w:p>
      <w:pPr>
        <w:pStyle w:val="ListBullet"/>
      </w:pPr>
      <w:r>
        <w:rPr>
          <w:b w:val="0"/>
          <w:sz w:val="22"/>
        </w:rPr>
        <w:t>Corriger des erreurs matérielles (calcul, report...)</w:t>
      </w:r>
    </w:p>
    <w:p>
      <w:pPr>
        <w:pStyle w:val="ListBullet"/>
      </w:pPr>
      <w:r>
        <w:rPr>
          <w:b w:val="0"/>
          <w:sz w:val="22"/>
        </w:rPr>
        <w:t>Appliquer des moins-values (suppression de prestations)</w:t>
      </w:r>
    </w:p>
    <w:p>
      <w:pPr>
        <w:pStyle w:val="ListBullet"/>
      </w:pPr>
      <w:r>
        <w:rPr>
          <w:b w:val="0"/>
          <w:sz w:val="22"/>
        </w:rPr>
        <w:t>Appliquer des plus-values (ajout de prestations)</w:t>
      </w:r>
    </w:p>
    <w:p>
      <w:pPr>
        <w:pStyle w:val="ListBullet"/>
      </w:pPr>
      <w:r>
        <w:rPr>
          <w:b w:val="0"/>
          <w:sz w:val="22"/>
        </w:rPr>
        <w:t>Accorder des remises commerciales</w:t>
      </w:r>
    </w:p>
    <w:p/>
    <w:p>
      <w:r>
        <w:rPr>
          <w:b w:val="0"/>
          <w:sz w:val="22"/>
        </w:rPr>
      </w:r>
      <w:r>
        <w:rPr>
          <w:b/>
          <w:sz w:val="22"/>
        </w:rPr>
        <w:t>Méthode de calcul du montant après négociation :</w:t>
      </w:r>
      <w:r>
        <w:rPr>
          <w:b w:val="0"/>
          <w:sz w:val="22"/>
        </w:rPr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Montant final = Offre de base</w:t>
        <w:br/>
        <w:t xml:space="preserve">              - Moins-values négociées</w:t>
        <w:br/>
        <w:t xml:space="preserve">              + Plus-values négociées</w:t>
        <w:br/>
        <w:t xml:space="preserve">              - Remise commerciale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9. QUESTIONS TYPES À L'EXAMEN</w:t>
      </w:r>
    </w:p>
    <w:p/>
    <w:p>
      <w:pPr>
        <w:pStyle w:val="ListBullet"/>
      </w:pPr>
      <w:r>
        <w:rPr>
          <w:b w:val="0"/>
          <w:sz w:val="22"/>
        </w:rPr>
        <w:t>Calculer les montants après négociation pour chaque entreprise</w:t>
      </w:r>
    </w:p>
    <w:p>
      <w:pPr>
        <w:pStyle w:val="ListBullet"/>
      </w:pPr>
      <w:r>
        <w:rPr>
          <w:b w:val="0"/>
          <w:sz w:val="22"/>
        </w:rPr>
        <w:t>Calculer les écarts entre offres et estimation (%)</w:t>
      </w:r>
    </w:p>
    <w:p>
      <w:pPr>
        <w:pStyle w:val="ListBullet"/>
      </w:pPr>
      <w:r>
        <w:rPr>
          <w:b w:val="0"/>
          <w:sz w:val="22"/>
        </w:rPr>
        <w:t>Calculer les notes sur le critère prix pour chaque entreprise</w:t>
      </w:r>
    </w:p>
    <w:p>
      <w:pPr>
        <w:pStyle w:val="ListBullet"/>
      </w:pPr>
      <w:r>
        <w:rPr>
          <w:b w:val="0"/>
          <w:sz w:val="22"/>
        </w:rPr>
        <w:t>Évaluer la valeur technique de chaque offre (grille de notation)</w:t>
      </w:r>
    </w:p>
    <w:p>
      <w:pPr>
        <w:pStyle w:val="ListBullet"/>
      </w:pPr>
      <w:r>
        <w:rPr>
          <w:b w:val="0"/>
          <w:sz w:val="22"/>
        </w:rPr>
        <w:t>Calculer le score total et classer les entreprises</w:t>
      </w:r>
    </w:p>
    <w:p>
      <w:pPr>
        <w:pStyle w:val="ListBullet"/>
      </w:pPr>
      <w:r>
        <w:rPr>
          <w:b w:val="0"/>
          <w:sz w:val="22"/>
        </w:rPr>
        <w:t>Proposer une conclusion motivée sur l'attribution du marché</w:t>
      </w:r>
    </w:p>
    <w:p>
      <w:pPr>
        <w:pStyle w:val="ListBullet"/>
      </w:pPr>
      <w:r>
        <w:rPr>
          <w:b w:val="0"/>
          <w:sz w:val="22"/>
        </w:rPr>
        <w:t>Calculer des ratios économiques et les comparer à l'estimation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