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6"/>
        </w:rPr>
        <w:t>QCM — RÉVISION DES PRIX (E52)</w:t>
      </w:r>
    </w:p>
    <w:p/>
    <w:p>
      <w:pPr>
        <w:ind w:left="567"/>
      </w:pPr>
      <w:r>
        <w:rPr>
          <w:i/>
          <w:color w:val="707070"/>
          <w:sz w:val="20"/>
        </w:rPr>
        <w:t>15 questions | Compétence C17-1 | Savoir S7</w:t>
      </w:r>
    </w:p>
    <w:p>
      <w:pPr>
        <w:ind w:left="567"/>
      </w:pPr>
      <w:r>
        <w:rPr>
          <w:i/>
          <w:color w:val="707070"/>
          <w:sz w:val="20"/>
        </w:rPr>
        <w:t>Cochez la bonne réponse, puis vérifiez avec le corrigé en bas de page.</w:t>
      </w:r>
    </w:p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28"/>
        </w:rPr>
        <w:t>QUESTIONS</w:t>
      </w:r>
    </w:p>
    <w:p/>
    <w:p>
      <w:pPr>
        <w:pBdr>
          <w:bottom w:val="single" w:sz="6" w:space="1" w:color="2E74B5"/>
        </w:pBdr>
      </w:pPr>
    </w:p>
    <w:p>
      <w:r>
        <w:rPr>
          <w:b w:val="0"/>
          <w:sz w:val="22"/>
        </w:rPr>
      </w:r>
      <w:r>
        <w:rPr>
          <w:b/>
          <w:sz w:val="22"/>
        </w:rPr>
        <w:t>Q1 — La formule standard de révision des prix est :</w:t>
      </w:r>
      <w:r>
        <w:rPr>
          <w:b w:val="0"/>
          <w:sz w:val="22"/>
        </w:rPr>
      </w:r>
    </w:p>
    <w:p/>
    <w:p>
      <w:pPr>
        <w:pStyle w:val="ListBullet"/>
      </w:pPr>
      <w:r>
        <w:rPr>
          <w:b w:val="0"/>
          <w:sz w:val="22"/>
        </w:rPr>
        <w:t>A. Cn = 0,15 + 0,85 × (I0 / Im)</w:t>
      </w:r>
    </w:p>
    <w:p>
      <w:pPr>
        <w:pStyle w:val="ListBullet"/>
      </w:pPr>
      <w:r>
        <w:rPr>
          <w:b w:val="0"/>
          <w:sz w:val="22"/>
        </w:rPr>
        <w:t>B. Cn = 0,85 + 0,15 × (Im / I0)</w:t>
      </w:r>
    </w:p>
    <w:p>
      <w:pPr>
        <w:pStyle w:val="ListBullet"/>
      </w:pPr>
      <w:r>
        <w:rPr>
          <w:b w:val="0"/>
          <w:sz w:val="22"/>
        </w:rPr>
        <w:t>C. Cn = 0,15 + 0,85 × (Im / I0)</w:t>
      </w:r>
    </w:p>
    <w:p>
      <w:pPr>
        <w:pStyle w:val="ListBullet"/>
      </w:pPr>
      <w:r>
        <w:rPr>
          <w:b w:val="0"/>
          <w:sz w:val="22"/>
        </w:rPr>
        <w:t>D. Cn = (Im - I0) / I0</w:t>
      </w:r>
    </w:p>
    <w:p/>
    <w:p>
      <w:pPr>
        <w:pBdr>
          <w:bottom w:val="single" w:sz="6" w:space="1" w:color="2E74B5"/>
        </w:pBdr>
      </w:pPr>
    </w:p>
    <w:p>
      <w:r>
        <w:rPr>
          <w:b w:val="0"/>
          <w:sz w:val="22"/>
        </w:rPr>
      </w:r>
      <w:r>
        <w:rPr>
          <w:b/>
          <w:sz w:val="22"/>
        </w:rPr>
        <w:t>Q2 — Dans la formule Cn = 0,15 + 0,85 × (Im / I0), la valeur 0,15 représente :</w:t>
      </w:r>
      <w:r>
        <w:rPr>
          <w:b w:val="0"/>
          <w:sz w:val="22"/>
        </w:rPr>
      </w:r>
    </w:p>
    <w:p/>
    <w:p>
      <w:pPr>
        <w:pStyle w:val="ListBullet"/>
      </w:pPr>
      <w:r>
        <w:rPr>
          <w:b w:val="0"/>
          <w:sz w:val="22"/>
        </w:rPr>
        <w:t>A. La part révisable du prix (85% du marché est révisée)</w:t>
      </w:r>
    </w:p>
    <w:p>
      <w:pPr>
        <w:pStyle w:val="ListBullet"/>
      </w:pPr>
      <w:r>
        <w:rPr>
          <w:b w:val="0"/>
          <w:sz w:val="22"/>
        </w:rPr>
        <w:t>B. La part fixe du prix (15% non révisée, protège le maître d'ouvrage)</w:t>
      </w:r>
    </w:p>
    <w:p>
      <w:pPr>
        <w:pStyle w:val="ListBullet"/>
      </w:pPr>
      <w:r>
        <w:rPr>
          <w:b w:val="0"/>
          <w:sz w:val="22"/>
        </w:rPr>
        <w:t>C. Le coefficient de pondération des indices BT</w:t>
      </w:r>
    </w:p>
    <w:p>
      <w:pPr>
        <w:pStyle w:val="ListBullet"/>
      </w:pPr>
      <w:r>
        <w:rPr>
          <w:b w:val="0"/>
          <w:sz w:val="22"/>
        </w:rPr>
        <w:t>D. Le taux de TVA réduit</w:t>
      </w:r>
    </w:p>
    <w:p/>
    <w:p>
      <w:pPr>
        <w:pBdr>
          <w:bottom w:val="single" w:sz="6" w:space="1" w:color="2E74B5"/>
        </w:pBdr>
      </w:pPr>
    </w:p>
    <w:p>
      <w:r>
        <w:rPr>
          <w:b w:val="0"/>
          <w:sz w:val="22"/>
        </w:rPr>
      </w:r>
      <w:r>
        <w:rPr>
          <w:b/>
          <w:sz w:val="22"/>
        </w:rPr>
        <w:t>Q3 — Le coefficient Cn doit être arrondi :</w:t>
      </w:r>
      <w:r>
        <w:rPr>
          <w:b w:val="0"/>
          <w:sz w:val="22"/>
        </w:rPr>
      </w:r>
    </w:p>
    <w:p/>
    <w:p>
      <w:pPr>
        <w:pStyle w:val="ListBullet"/>
      </w:pPr>
      <w:r>
        <w:rPr>
          <w:b w:val="0"/>
          <w:sz w:val="22"/>
        </w:rPr>
        <w:t>A. Au millième le plus proche (mathématiquement)</w:t>
      </w:r>
    </w:p>
    <w:p>
      <w:pPr>
        <w:pStyle w:val="ListBullet"/>
      </w:pPr>
      <w:r>
        <w:rPr>
          <w:b w:val="0"/>
          <w:sz w:val="22"/>
        </w:rPr>
        <w:t>B. Au millième inférieur (par défaut)</w:t>
      </w:r>
    </w:p>
    <w:p>
      <w:pPr>
        <w:pStyle w:val="ListBullet"/>
      </w:pPr>
      <w:r>
        <w:rPr>
          <w:b w:val="0"/>
          <w:sz w:val="22"/>
        </w:rPr>
        <w:t>C. Au millième supérieur (toujours vers le haut)</w:t>
      </w:r>
    </w:p>
    <w:p>
      <w:pPr>
        <w:pStyle w:val="ListBullet"/>
      </w:pPr>
      <w:r>
        <w:rPr>
          <w:b w:val="0"/>
          <w:sz w:val="22"/>
        </w:rPr>
        <w:t>D. Au centième supérieur</w:t>
      </w:r>
    </w:p>
    <w:p/>
    <w:p>
      <w:pPr>
        <w:pBdr>
          <w:bottom w:val="single" w:sz="6" w:space="1" w:color="2E74B5"/>
        </w:pBdr>
      </w:pPr>
    </w:p>
    <w:p>
      <w:r>
        <w:rPr>
          <w:b w:val="0"/>
          <w:sz w:val="22"/>
        </w:rPr>
      </w:r>
      <w:r>
        <w:rPr>
          <w:b/>
          <w:sz w:val="22"/>
        </w:rPr>
        <w:t>Q4 — Avec I0 = 110,0 et Im = 115,5, le coefficient Cn vaut :</w:t>
      </w:r>
      <w:r>
        <w:rPr>
          <w:b w:val="0"/>
          <w:sz w:val="22"/>
        </w:rPr>
      </w:r>
    </w:p>
    <w:p/>
    <w:p>
      <w:pPr>
        <w:pStyle w:val="ListBullet"/>
      </w:pPr>
      <w:r>
        <w:rPr>
          <w:b w:val="0"/>
          <w:sz w:val="22"/>
        </w:rPr>
        <w:t>A. 1,04250</w:t>
      </w:r>
    </w:p>
    <w:p>
      <w:pPr>
        <w:pStyle w:val="ListBullet"/>
      </w:pPr>
      <w:r>
        <w:rPr>
          <w:b w:val="0"/>
          <w:sz w:val="22"/>
        </w:rPr>
        <w:t>B. 1,043 (millième supérieur)</w:t>
      </w:r>
    </w:p>
    <w:p>
      <w:pPr>
        <w:pStyle w:val="ListBullet"/>
      </w:pPr>
      <w:r>
        <w:rPr>
          <w:b w:val="0"/>
          <w:sz w:val="22"/>
        </w:rPr>
        <w:t>C. 1,042 (millième inférieur)</w:t>
      </w:r>
    </w:p>
    <w:p>
      <w:pPr>
        <w:pStyle w:val="ListBullet"/>
      </w:pPr>
      <w:r>
        <w:rPr>
          <w:b w:val="0"/>
          <w:sz w:val="22"/>
        </w:rPr>
        <w:t>D. 0,958</w:t>
      </w:r>
    </w:p>
    <w:p/>
    <w:p>
      <w:pPr>
        <w:pBdr>
          <w:bottom w:val="single" w:sz="6" w:space="1" w:color="2E74B5"/>
        </w:pBdr>
      </w:pPr>
    </w:p>
    <w:p>
      <w:r>
        <w:rPr>
          <w:b w:val="0"/>
          <w:sz w:val="22"/>
        </w:rPr>
      </w:r>
      <w:r>
        <w:rPr>
          <w:b/>
          <w:sz w:val="22"/>
        </w:rPr>
        <w:t>Q5 — Le montant de la révision HT pour un mois se calcule par :</w:t>
      </w:r>
      <w:r>
        <w:rPr>
          <w:b w:val="0"/>
          <w:sz w:val="22"/>
        </w:rPr>
      </w:r>
    </w:p>
    <w:p/>
    <w:p>
      <w:pPr>
        <w:pStyle w:val="ListBullet"/>
      </w:pPr>
      <w:r>
        <w:rPr>
          <w:b w:val="0"/>
          <w:sz w:val="22"/>
        </w:rPr>
        <w:t>A. Révision = Travaux HT × Cn</w:t>
      </w:r>
    </w:p>
    <w:p>
      <w:pPr>
        <w:pStyle w:val="ListBullet"/>
      </w:pPr>
      <w:r>
        <w:rPr>
          <w:b w:val="0"/>
          <w:sz w:val="22"/>
        </w:rPr>
        <w:t>B. Révision = Travaux HT / Cn</w:t>
      </w:r>
    </w:p>
    <w:p>
      <w:pPr>
        <w:pStyle w:val="ListBullet"/>
      </w:pPr>
      <w:r>
        <w:rPr>
          <w:b w:val="0"/>
          <w:sz w:val="22"/>
        </w:rPr>
        <w:t>C. Révision = Travaux HT × (Cn - 1)</w:t>
      </w:r>
    </w:p>
    <w:p>
      <w:pPr>
        <w:pStyle w:val="ListBullet"/>
      </w:pPr>
      <w:r>
        <w:rPr>
          <w:b w:val="0"/>
          <w:sz w:val="22"/>
        </w:rPr>
        <w:t>D. Révision = Montant TTC × (Cn - 1)</w:t>
      </w:r>
    </w:p>
    <w:p/>
    <w:p>
      <w:pPr>
        <w:pBdr>
          <w:bottom w:val="single" w:sz="6" w:space="1" w:color="2E74B5"/>
        </w:pBdr>
      </w:pPr>
    </w:p>
    <w:p>
      <w:r>
        <w:rPr>
          <w:b w:val="0"/>
          <w:sz w:val="22"/>
        </w:rPr>
      </w:r>
      <w:r>
        <w:rPr>
          <w:b/>
          <w:sz w:val="22"/>
        </w:rPr>
        <w:t>Q6 — Le CCAP précise "indice Im-3". Cela signifie :</w:t>
      </w:r>
      <w:r>
        <w:rPr>
          <w:b w:val="0"/>
          <w:sz w:val="22"/>
        </w:rPr>
      </w:r>
    </w:p>
    <w:p/>
    <w:p>
      <w:pPr>
        <w:pStyle w:val="ListBullet"/>
      </w:pPr>
      <w:r>
        <w:rPr>
          <w:b w:val="0"/>
          <w:sz w:val="22"/>
        </w:rPr>
        <w:t>A. On utilise l'indice 3% inférieur à Im</w:t>
      </w:r>
    </w:p>
    <w:p>
      <w:pPr>
        <w:pStyle w:val="ListBullet"/>
      </w:pPr>
      <w:r>
        <w:rPr>
          <w:b w:val="0"/>
          <w:sz w:val="22"/>
        </w:rPr>
        <w:t>B. On utilise l'indice BT du mois situé 3 mois AVANT le mois des travaux</w:t>
      </w:r>
    </w:p>
    <w:p>
      <w:pPr>
        <w:pStyle w:val="ListBullet"/>
      </w:pPr>
      <w:r>
        <w:rPr>
          <w:b w:val="0"/>
          <w:sz w:val="22"/>
        </w:rPr>
        <w:t>C. On divise Im par 3</w:t>
      </w:r>
    </w:p>
    <w:p>
      <w:pPr>
        <w:pStyle w:val="ListBullet"/>
      </w:pPr>
      <w:r>
        <w:rPr>
          <w:b w:val="0"/>
          <w:sz w:val="22"/>
        </w:rPr>
        <w:t>D. On utilise la moyenne des 3 derniers indices</w:t>
      </w:r>
    </w:p>
    <w:p/>
    <w:p>
      <w:pPr>
        <w:pBdr>
          <w:bottom w:val="single" w:sz="6" w:space="1" w:color="2E74B5"/>
        </w:pBdr>
      </w:pPr>
    </w:p>
    <w:p>
      <w:r>
        <w:rPr>
          <w:b w:val="0"/>
          <w:sz w:val="22"/>
        </w:rPr>
      </w:r>
      <w:r>
        <w:rPr>
          <w:b/>
          <w:sz w:val="22"/>
        </w:rPr>
        <w:t>Q7 — Pourquoi le CCAP prévoit-il un décalage de 3 mois sur les indices BT ?</w:t>
      </w:r>
      <w:r>
        <w:rPr>
          <w:b w:val="0"/>
          <w:sz w:val="22"/>
        </w:rPr>
      </w:r>
    </w:p>
    <w:p/>
    <w:p>
      <w:pPr>
        <w:pStyle w:val="ListBullet"/>
      </w:pPr>
      <w:r>
        <w:rPr>
          <w:b w:val="0"/>
          <w:sz w:val="22"/>
        </w:rPr>
        <w:t>A. Pour avantager l'entreprise</w:t>
      </w:r>
    </w:p>
    <w:p>
      <w:pPr>
        <w:pStyle w:val="ListBullet"/>
      </w:pPr>
      <w:r>
        <w:rPr>
          <w:b w:val="0"/>
          <w:sz w:val="22"/>
        </w:rPr>
        <w:t>B. Parce que les indices BT sont publiés avec un retard de 2 à 4 mois</w:t>
      </w:r>
    </w:p>
    <w:p>
      <w:pPr>
        <w:pStyle w:val="ListBullet"/>
      </w:pPr>
      <w:r>
        <w:rPr>
          <w:b w:val="0"/>
          <w:sz w:val="22"/>
        </w:rPr>
        <w:t>C. Pour calculer une moyenne mobile</w:t>
      </w:r>
    </w:p>
    <w:p>
      <w:pPr>
        <w:pStyle w:val="ListBullet"/>
      </w:pPr>
      <w:r>
        <w:rPr>
          <w:b w:val="0"/>
          <w:sz w:val="22"/>
        </w:rPr>
        <w:t>D. C'est une règle fiscale obligatoire</w:t>
      </w:r>
    </w:p>
    <w:p/>
    <w:p>
      <w:pPr>
        <w:pBdr>
          <w:bottom w:val="single" w:sz="6" w:space="1" w:color="2E74B5"/>
        </w:pBdr>
      </w:pPr>
    </w:p>
    <w:p>
      <w:r>
        <w:rPr>
          <w:b w:val="0"/>
          <w:sz w:val="22"/>
        </w:rPr>
      </w:r>
      <w:r>
        <w:rPr>
          <w:b/>
          <w:sz w:val="22"/>
        </w:rPr>
        <w:t>Q8 — Si Im = 118,0 et I0 = 110,0, et que Travaux HT = 40 000 €, la révision HT vaut :</w:t>
      </w:r>
      <w:r>
        <w:rPr>
          <w:b w:val="0"/>
          <w:sz w:val="22"/>
        </w:rPr>
      </w:r>
    </w:p>
    <w:p/>
    <w:p>
      <w:pPr>
        <w:shd w:val="clear" w:color="auto" w:fill="F0F4F0"/>
        <w:ind w:left="283"/>
      </w:pPr>
      <w:r>
        <w:rPr>
          <w:rFonts w:ascii="Courier New" w:hAnsi="Courier New"/>
          <w:color w:val="2B572A"/>
          <w:sz w:val="18"/>
        </w:rPr>
        <w:t>(Cn = 0,15 + 0,85 × 118/110 → calculer)</w:t>
      </w:r>
    </w:p>
    <w:p/>
    <w:p>
      <w:pPr>
        <w:pStyle w:val="ListBullet"/>
      </w:pPr>
      <w:r>
        <w:rPr>
          <w:b w:val="0"/>
          <w:sz w:val="22"/>
        </w:rPr>
        <w:t>A. 2 436,36 €</w:t>
      </w:r>
    </w:p>
    <w:p>
      <w:pPr>
        <w:pStyle w:val="ListBullet"/>
      </w:pPr>
      <w:r>
        <w:rPr>
          <w:b w:val="0"/>
          <w:sz w:val="22"/>
        </w:rPr>
        <w:t>B. 2 476,00 €</w:t>
      </w:r>
    </w:p>
    <w:p>
      <w:pPr>
        <w:pStyle w:val="ListBullet"/>
      </w:pPr>
      <w:r>
        <w:rPr>
          <w:b w:val="0"/>
          <w:sz w:val="22"/>
        </w:rPr>
        <w:t>C. 2 480,00 €</w:t>
      </w:r>
    </w:p>
    <w:p>
      <w:pPr>
        <w:pStyle w:val="ListBullet"/>
      </w:pPr>
      <w:r>
        <w:rPr>
          <w:b w:val="0"/>
          <w:sz w:val="22"/>
        </w:rPr>
        <w:t>D. 3 200,00 €</w:t>
      </w:r>
    </w:p>
    <w:p/>
    <w:p>
      <w:pPr>
        <w:pBdr>
          <w:bottom w:val="single" w:sz="6" w:space="1" w:color="2E74B5"/>
        </w:pBdr>
      </w:pPr>
    </w:p>
    <w:p>
      <w:r>
        <w:rPr>
          <w:b w:val="0"/>
          <w:sz w:val="22"/>
        </w:rPr>
      </w:r>
      <w:r>
        <w:rPr>
          <w:b/>
          <w:sz w:val="22"/>
        </w:rPr>
        <w:t>Q9 — Dans une formule à deux indices, si le lot est pondéré à 30% BT10 et 70% BT50, quelle est la formule correcte ?</w:t>
      </w:r>
      <w:r>
        <w:rPr>
          <w:b w:val="0"/>
          <w:sz w:val="22"/>
        </w:rPr>
      </w:r>
    </w:p>
    <w:p/>
    <w:p>
      <w:pPr>
        <w:pStyle w:val="ListBullet"/>
      </w:pPr>
      <w:r>
        <w:rPr>
          <w:b w:val="0"/>
          <w:sz w:val="22"/>
        </w:rPr>
        <w:t>A. Cn = 0,15 + 0,85 × [(Im_BT10/I0_BT10) + (Im_BT50/I0_BT50)]</w:t>
      </w:r>
    </w:p>
    <w:p>
      <w:pPr>
        <w:pStyle w:val="ListBullet"/>
      </w:pPr>
      <w:r>
        <w:rPr>
          <w:b w:val="0"/>
          <w:sz w:val="22"/>
        </w:rPr>
        <w:t>B. Cn = 0,15 + 0,85 × [(Im_BT10/I0_BT10) × 0,30 + (Im_BT50/I0_BT50) × 0,70]</w:t>
      </w:r>
    </w:p>
    <w:p>
      <w:pPr>
        <w:pStyle w:val="ListBullet"/>
      </w:pPr>
      <w:r>
        <w:rPr>
          <w:b w:val="0"/>
          <w:sz w:val="22"/>
        </w:rPr>
        <w:t>C. Cn = 0,15 × 0,30 + 0,85 × 0,70 × (Im/I0)</w:t>
      </w:r>
    </w:p>
    <w:p>
      <w:pPr>
        <w:pStyle w:val="ListBullet"/>
      </w:pPr>
      <w:r>
        <w:rPr>
          <w:b w:val="0"/>
          <w:sz w:val="22"/>
        </w:rPr>
        <w:t>D. Cn = 0,30 × (Im_BT10/I0_BT10) + 0,70 × (Im_BT50/I0_BT50)</w:t>
      </w:r>
    </w:p>
    <w:p/>
    <w:p>
      <w:pPr>
        <w:pBdr>
          <w:bottom w:val="single" w:sz="6" w:space="1" w:color="2E74B5"/>
        </w:pBdr>
      </w:pPr>
    </w:p>
    <w:p>
      <w:r>
        <w:rPr>
          <w:b w:val="0"/>
          <w:sz w:val="22"/>
        </w:rPr>
      </w:r>
      <w:r>
        <w:rPr>
          <w:b/>
          <w:sz w:val="22"/>
        </w:rPr>
        <w:t>Q10 — La révision de prix s'applique-t-elle sur l'avance forfaitaire ?</w:t>
      </w:r>
      <w:r>
        <w:rPr>
          <w:b w:val="0"/>
          <w:sz w:val="22"/>
        </w:rPr>
      </w:r>
    </w:p>
    <w:p/>
    <w:p>
      <w:pPr>
        <w:pStyle w:val="ListBullet"/>
      </w:pPr>
      <w:r>
        <w:rPr>
          <w:b w:val="0"/>
          <w:sz w:val="22"/>
        </w:rPr>
        <w:t>A. Oui, car l'avance est une partie du marché</w:t>
      </w:r>
    </w:p>
    <w:p>
      <w:pPr>
        <w:pStyle w:val="ListBullet"/>
      </w:pPr>
      <w:r>
        <w:rPr>
          <w:b w:val="0"/>
          <w:sz w:val="22"/>
        </w:rPr>
        <w:t>B. Non, l'avance n'est pas révisée</w:t>
      </w:r>
    </w:p>
    <w:p>
      <w:pPr>
        <w:pStyle w:val="ListBullet"/>
      </w:pPr>
      <w:r>
        <w:rPr>
          <w:b w:val="0"/>
          <w:sz w:val="22"/>
        </w:rPr>
        <w:t>C. Oui, mais uniquement pour les marchés &gt; 500 000 € HT</w:t>
      </w:r>
    </w:p>
    <w:p>
      <w:pPr>
        <w:pStyle w:val="ListBullet"/>
      </w:pPr>
      <w:r>
        <w:rPr>
          <w:b w:val="0"/>
          <w:sz w:val="22"/>
        </w:rPr>
        <w:t>D. Oui, avec un coefficient Cn réduit de moitié</w:t>
      </w:r>
    </w:p>
    <w:p/>
    <w:p>
      <w:pPr>
        <w:pBdr>
          <w:bottom w:val="single" w:sz="6" w:space="1" w:color="2E74B5"/>
        </w:pBdr>
      </w:pPr>
    </w:p>
    <w:p>
      <w:r>
        <w:rPr>
          <w:b w:val="0"/>
          <w:sz w:val="22"/>
        </w:rPr>
      </w:r>
      <w:r>
        <w:rPr>
          <w:b/>
          <w:sz w:val="22"/>
        </w:rPr>
        <w:t>Q11 — La "part fixe" de 0,15 dans la formule signifie que si les prix baissent :</w:t>
      </w:r>
      <w:r>
        <w:rPr>
          <w:b w:val="0"/>
          <w:sz w:val="22"/>
        </w:rPr>
      </w:r>
    </w:p>
    <w:p/>
    <w:p>
      <w:pPr>
        <w:pStyle w:val="ListBullet"/>
      </w:pPr>
      <w:r>
        <w:rPr>
          <w:b w:val="0"/>
          <w:sz w:val="22"/>
        </w:rPr>
        <w:t>A. L'entreprise bénéficie d'une révision négative (elle rend de l'argent)</w:t>
      </w:r>
    </w:p>
    <w:p>
      <w:pPr>
        <w:pStyle w:val="ListBullet"/>
      </w:pPr>
      <w:r>
        <w:rPr>
          <w:b w:val="0"/>
          <w:sz w:val="22"/>
        </w:rPr>
        <w:t>B. 15% du marché reste fixe, seuls les 85% sont révisés à la baisse</w:t>
      </w:r>
    </w:p>
    <w:p>
      <w:pPr>
        <w:pStyle w:val="ListBullet"/>
      </w:pPr>
      <w:r>
        <w:rPr>
          <w:b w:val="0"/>
          <w:sz w:val="22"/>
        </w:rPr>
        <w:t>C. Il n'y a aucune révision en cas de baisse</w:t>
      </w:r>
    </w:p>
    <w:p>
      <w:pPr>
        <w:pStyle w:val="ListBullet"/>
      </w:pPr>
      <w:r>
        <w:rPr>
          <w:b w:val="0"/>
          <w:sz w:val="22"/>
        </w:rPr>
        <w:t>D. Le coefficient Cn ne peut jamais être inférieur à 1,00</w:t>
      </w:r>
    </w:p>
    <w:p/>
    <w:p>
      <w:pPr>
        <w:pBdr>
          <w:bottom w:val="single" w:sz="6" w:space="1" w:color="2E74B5"/>
        </w:pBdr>
      </w:pPr>
    </w:p>
    <w:p>
      <w:r>
        <w:rPr>
          <w:b w:val="0"/>
          <w:sz w:val="22"/>
        </w:rPr>
      </w:r>
      <w:r>
        <w:rPr>
          <w:b/>
          <w:sz w:val="22"/>
        </w:rPr>
        <w:t>Q12 — Cn = 0,15 + 0,85 × (105,0 / 110,0). Quelle est la valeur de Cn arrondie ?</w:t>
      </w:r>
      <w:r>
        <w:rPr>
          <w:b w:val="0"/>
          <w:sz w:val="22"/>
        </w:rPr>
      </w:r>
    </w:p>
    <w:p/>
    <w:p>
      <w:pPr>
        <w:pStyle w:val="ListBullet"/>
      </w:pPr>
      <w:r>
        <w:rPr>
          <w:b w:val="0"/>
          <w:sz w:val="22"/>
        </w:rPr>
        <w:t>A. 1,000</w:t>
      </w:r>
    </w:p>
    <w:p>
      <w:pPr>
        <w:pStyle w:val="ListBullet"/>
      </w:pPr>
      <w:r>
        <w:rPr>
          <w:b w:val="0"/>
          <w:sz w:val="22"/>
        </w:rPr>
        <w:t>B. 0,963 (arrondi supérieur : 0,964)</w:t>
      </w:r>
    </w:p>
    <w:p>
      <w:pPr>
        <w:pStyle w:val="ListBullet"/>
      </w:pPr>
      <w:r>
        <w:rPr>
          <w:b w:val="0"/>
          <w:sz w:val="22"/>
        </w:rPr>
        <w:t>C. 0,964</w:t>
      </w:r>
    </w:p>
    <w:p>
      <w:pPr>
        <w:pStyle w:val="ListBullet"/>
      </w:pPr>
      <w:r>
        <w:rPr>
          <w:b w:val="0"/>
          <w:sz w:val="22"/>
        </w:rPr>
        <w:t>D. 1,036</w:t>
      </w:r>
    </w:p>
    <w:p/>
    <w:p>
      <w:pPr>
        <w:pBdr>
          <w:bottom w:val="single" w:sz="6" w:space="1" w:color="2E74B5"/>
        </w:pBdr>
      </w:pPr>
    </w:p>
    <w:p>
      <w:r>
        <w:rPr>
          <w:b w:val="0"/>
          <w:sz w:val="22"/>
        </w:rPr>
      </w:r>
      <w:r>
        <w:rPr>
          <w:b/>
          <w:sz w:val="22"/>
        </w:rPr>
        <w:t>Q13 — Un marché prévoit : P actualisé = P0 × (Im-3 / I0). Avec P0 = 80 000 €, Im-3 = 114,0, I0 = 108,0. Le montant actualisé est :</w:t>
      </w:r>
      <w:r>
        <w:rPr>
          <w:b w:val="0"/>
          <w:sz w:val="22"/>
        </w:rPr>
      </w:r>
    </w:p>
    <w:p/>
    <w:p>
      <w:pPr>
        <w:pStyle w:val="ListBullet"/>
      </w:pPr>
      <w:r>
        <w:rPr>
          <w:b w:val="0"/>
          <w:sz w:val="22"/>
        </w:rPr>
        <w:t>A. 84 444 €</w:t>
      </w:r>
    </w:p>
    <w:p>
      <w:pPr>
        <w:pStyle w:val="ListBullet"/>
      </w:pPr>
      <w:r>
        <w:rPr>
          <w:b w:val="0"/>
          <w:sz w:val="22"/>
        </w:rPr>
        <w:t>B. 80 000 €</w:t>
      </w:r>
    </w:p>
    <w:p>
      <w:pPr>
        <w:pStyle w:val="ListBullet"/>
      </w:pPr>
      <w:r>
        <w:rPr>
          <w:b w:val="0"/>
          <w:sz w:val="22"/>
        </w:rPr>
        <w:t>C. 75 789 €</w:t>
      </w:r>
    </w:p>
    <w:p>
      <w:pPr>
        <w:pStyle w:val="ListBullet"/>
      </w:pPr>
      <w:r>
        <w:rPr>
          <w:b w:val="0"/>
          <w:sz w:val="22"/>
        </w:rPr>
        <w:t>D. 86 000 €</w:t>
      </w:r>
    </w:p>
    <w:p/>
    <w:p>
      <w:pPr>
        <w:pBdr>
          <w:bottom w:val="single" w:sz="6" w:space="1" w:color="2E74B5"/>
        </w:pBdr>
      </w:pPr>
    </w:p>
    <w:p>
      <w:r>
        <w:rPr>
          <w:b w:val="0"/>
          <w:sz w:val="22"/>
        </w:rPr>
      </w:r>
      <w:r>
        <w:rPr>
          <w:b/>
          <w:sz w:val="22"/>
        </w:rPr>
        <w:t>Q14 — Les indices BT (Bâtiment Travaux publics) sont publiés par :</w:t>
      </w:r>
      <w:r>
        <w:rPr>
          <w:b w:val="0"/>
          <w:sz w:val="22"/>
        </w:rPr>
      </w:r>
    </w:p>
    <w:p/>
    <w:p>
      <w:pPr>
        <w:pStyle w:val="ListBullet"/>
      </w:pPr>
      <w:r>
        <w:rPr>
          <w:b w:val="0"/>
          <w:sz w:val="22"/>
        </w:rPr>
        <w:t>A. La Banque de France</w:t>
      </w:r>
    </w:p>
    <w:p>
      <w:pPr>
        <w:pStyle w:val="ListBullet"/>
      </w:pPr>
      <w:r>
        <w:rPr>
          <w:b w:val="0"/>
          <w:sz w:val="22"/>
        </w:rPr>
        <w:t>B. L'INSEE (Institut National de la Statistique et des Études Économiques)</w:t>
      </w:r>
    </w:p>
    <w:p>
      <w:pPr>
        <w:pStyle w:val="ListBullet"/>
      </w:pPr>
      <w:r>
        <w:rPr>
          <w:b w:val="0"/>
          <w:sz w:val="22"/>
        </w:rPr>
        <w:t>C. Le Ministère de l'Environnement</w:t>
      </w:r>
    </w:p>
    <w:p>
      <w:pPr>
        <w:pStyle w:val="ListBullet"/>
      </w:pPr>
      <w:r>
        <w:rPr>
          <w:b w:val="0"/>
          <w:sz w:val="22"/>
        </w:rPr>
        <w:t>D. La FFB (Fédération Française du Bâtiment)</w:t>
      </w:r>
    </w:p>
    <w:p/>
    <w:p>
      <w:pPr>
        <w:pBdr>
          <w:bottom w:val="single" w:sz="6" w:space="1" w:color="2E74B5"/>
        </w:pBdr>
      </w:pPr>
    </w:p>
    <w:p>
      <w:r>
        <w:rPr>
          <w:b w:val="0"/>
          <w:sz w:val="22"/>
        </w:rPr>
      </w:r>
      <w:r>
        <w:rPr>
          <w:b/>
          <w:sz w:val="22"/>
        </w:rPr>
        <w:t>Q15 — Si Cn = 1,000 exactement (Im = I0), la révision HT du mois est :</w:t>
      </w:r>
      <w:r>
        <w:rPr>
          <w:b w:val="0"/>
          <w:sz w:val="22"/>
        </w:rPr>
      </w:r>
    </w:p>
    <w:p/>
    <w:p>
      <w:pPr>
        <w:pStyle w:val="ListBullet"/>
      </w:pPr>
      <w:r>
        <w:rPr>
          <w:b w:val="0"/>
          <w:sz w:val="22"/>
        </w:rPr>
        <w:t>A. Égale au montant des travaux HT</w:t>
      </w:r>
    </w:p>
    <w:p>
      <w:pPr>
        <w:pStyle w:val="ListBullet"/>
      </w:pPr>
      <w:r>
        <w:rPr>
          <w:b w:val="0"/>
          <w:sz w:val="22"/>
        </w:rPr>
        <w:t>B. Nulle (0 €)</w:t>
      </w:r>
    </w:p>
    <w:p>
      <w:pPr>
        <w:pStyle w:val="ListBullet"/>
      </w:pPr>
      <w:r>
        <w:rPr>
          <w:b w:val="0"/>
          <w:sz w:val="22"/>
        </w:rPr>
        <w:t>C. Égale à 15% des travaux HT</w:t>
      </w:r>
    </w:p>
    <w:p>
      <w:pPr>
        <w:pStyle w:val="ListBullet"/>
      </w:pPr>
      <w:r>
        <w:rPr>
          <w:b w:val="0"/>
          <w:sz w:val="22"/>
        </w:rPr>
        <w:t>D. Égale à 85% des travaux HT</w:t>
      </w:r>
    </w:p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28"/>
        </w:rPr>
        <w:t>CORRIGÉ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Q</w:t>
            </w:r>
          </w:p>
        </w:tc>
        <w:tc>
          <w:tcPr>
            <w:tcW w:type="dxa" w:w="1568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Rép.</w:t>
            </w:r>
          </w:p>
        </w:tc>
        <w:tc>
          <w:tcPr>
            <w:tcW w:type="dxa" w:w="1568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Q</w:t>
            </w:r>
          </w:p>
        </w:tc>
        <w:tc>
          <w:tcPr>
            <w:tcW w:type="dxa" w:w="1568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Rép.</w:t>
            </w:r>
          </w:p>
        </w:tc>
        <w:tc>
          <w:tcPr>
            <w:tcW w:type="dxa" w:w="1568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Q</w:t>
            </w:r>
          </w:p>
        </w:tc>
        <w:tc>
          <w:tcPr>
            <w:tcW w:type="dxa" w:w="1568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Rép.</w:t>
            </w:r>
          </w:p>
        </w:tc>
      </w:tr>
      <w:tr>
        <w:tc>
          <w:tcPr>
            <w:tcW w:type="dxa" w:w="1568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Q1</w:t>
            </w:r>
          </w:p>
        </w:tc>
        <w:tc>
          <w:tcPr>
            <w:tcW w:type="dxa" w:w="1568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C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1568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Q6</w:t>
            </w:r>
          </w:p>
        </w:tc>
        <w:tc>
          <w:tcPr>
            <w:tcW w:type="dxa" w:w="1568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B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1568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Q11</w:t>
            </w:r>
          </w:p>
        </w:tc>
        <w:tc>
          <w:tcPr>
            <w:tcW w:type="dxa" w:w="1568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B</w:t>
            </w: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5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Q2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B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Q7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B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Q12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C</w:t>
            </w: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568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Q3</w:t>
            </w:r>
          </w:p>
        </w:tc>
        <w:tc>
          <w:tcPr>
            <w:tcW w:type="dxa" w:w="1568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C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1568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Q8</w:t>
            </w:r>
          </w:p>
        </w:tc>
        <w:tc>
          <w:tcPr>
            <w:tcW w:type="dxa" w:w="1568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A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1568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Q13</w:t>
            </w:r>
          </w:p>
        </w:tc>
        <w:tc>
          <w:tcPr>
            <w:tcW w:type="dxa" w:w="1568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A</w:t>
            </w: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5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Q4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B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Q9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B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Q14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B</w:t>
            </w: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568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Q5</w:t>
            </w:r>
          </w:p>
        </w:tc>
        <w:tc>
          <w:tcPr>
            <w:tcW w:type="dxa" w:w="1568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C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1568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Q10</w:t>
            </w:r>
          </w:p>
        </w:tc>
        <w:tc>
          <w:tcPr>
            <w:tcW w:type="dxa" w:w="1568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B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1568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Q15</w:t>
            </w:r>
          </w:p>
        </w:tc>
        <w:tc>
          <w:tcPr>
            <w:tcW w:type="dxa" w:w="1568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B</w:t>
            </w:r>
            <w:r>
              <w:rPr>
                <w:b w:val="0"/>
                <w:sz w:val="20"/>
              </w:rPr>
            </w:r>
          </w:p>
        </w:tc>
      </w:tr>
    </w:tbl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28"/>
        </w:rPr>
        <w:t>EXPLICATIONS</w:t>
      </w:r>
    </w:p>
    <w:p/>
    <w:p>
      <w:r>
        <w:rPr>
          <w:b w:val="0"/>
          <w:sz w:val="22"/>
        </w:rPr>
      </w:r>
      <w:r>
        <w:rPr>
          <w:b/>
          <w:sz w:val="22"/>
        </w:rPr>
        <w:t>Q1 — C</w:t>
      </w:r>
      <w:r>
        <w:rPr>
          <w:b w:val="0"/>
          <w:sz w:val="22"/>
        </w:rPr>
        <w:t xml:space="preserve"> : Cn = </w:t>
      </w:r>
      <w:r>
        <w:rPr>
          <w:b/>
          <w:sz w:val="22"/>
        </w:rPr>
        <w:t>0,15 + 0,85 × (Im / I0)</w:t>
      </w:r>
      <w:r>
        <w:rPr>
          <w:b w:val="0"/>
          <w:sz w:val="22"/>
        </w:rPr>
        <w:t>. Attention à l'ordre Im/I0 (et non I0/Im).</w:t>
      </w:r>
    </w:p>
    <w:p/>
    <w:p>
      <w:r>
        <w:rPr>
          <w:b w:val="0"/>
          <w:sz w:val="22"/>
        </w:rPr>
      </w:r>
      <w:r>
        <w:rPr>
          <w:b/>
          <w:sz w:val="22"/>
        </w:rPr>
        <w:t>Q2 — B</w:t>
      </w:r>
      <w:r>
        <w:rPr>
          <w:b w:val="0"/>
          <w:sz w:val="22"/>
        </w:rPr>
        <w:t xml:space="preserve"> : 0,15 = </w:t>
      </w:r>
      <w:r>
        <w:rPr>
          <w:b/>
          <w:sz w:val="22"/>
        </w:rPr>
        <w:t>part fixe</w:t>
      </w:r>
      <w:r>
        <w:rPr>
          <w:b w:val="0"/>
          <w:sz w:val="22"/>
        </w:rPr>
        <w:t xml:space="preserve"> non révisée (protège le maître d'ouvrage contre une révision trop forte). 0,85 = part révisable.</w:t>
      </w:r>
    </w:p>
    <w:p/>
    <w:p>
      <w:r>
        <w:rPr>
          <w:b w:val="0"/>
          <w:sz w:val="22"/>
        </w:rPr>
      </w:r>
      <w:r>
        <w:rPr>
          <w:b/>
          <w:sz w:val="22"/>
        </w:rPr>
        <w:t>Q3 — C</w:t>
      </w:r>
      <w:r>
        <w:rPr>
          <w:b w:val="0"/>
          <w:sz w:val="22"/>
        </w:rPr>
        <w:t xml:space="preserve"> : Arrondi </w:t>
      </w:r>
      <w:r>
        <w:rPr>
          <w:b/>
          <w:sz w:val="22"/>
        </w:rPr>
        <w:t>au millième supérieur</w:t>
      </w:r>
      <w:r>
        <w:rPr>
          <w:b w:val="0"/>
          <w:sz w:val="22"/>
        </w:rPr>
        <w:t xml:space="preserve"> TOUJOURS. 1,04201 → 1,043 (jamais 1,042).</w:t>
      </w:r>
    </w:p>
    <w:p/>
    <w:p>
      <w:r>
        <w:rPr>
          <w:b w:val="0"/>
          <w:sz w:val="22"/>
        </w:rPr>
      </w:r>
      <w:r>
        <w:rPr>
          <w:b/>
          <w:sz w:val="22"/>
        </w:rPr>
        <w:t>Q4 — B</w:t>
      </w:r>
      <w:r>
        <w:rPr>
          <w:b w:val="0"/>
          <w:sz w:val="22"/>
        </w:rPr>
        <w:t xml:space="preserve"> :</w:t>
      </w:r>
    </w:p>
    <w:p>
      <w:pPr>
        <w:shd w:val="clear" w:color="auto" w:fill="F0F4F0"/>
        <w:ind w:left="283"/>
      </w:pPr>
      <w:r>
        <w:rPr>
          <w:rFonts w:ascii="Courier New" w:hAnsi="Courier New"/>
          <w:color w:val="2B572A"/>
          <w:sz w:val="18"/>
        </w:rPr>
        <w:t>Cn = 0,15 + 0,85 × (115,5 / 110,0) = 0,15 + 0,85 × 1,05 = 0,15 + 0,8925 = 1,0425</w:t>
        <w:br/>
        <w:t>→ Millième supérieur : 1,043</w:t>
      </w:r>
    </w:p>
    <w:p/>
    <w:p>
      <w:r>
        <w:rPr>
          <w:b w:val="0"/>
          <w:sz w:val="22"/>
        </w:rPr>
      </w:r>
      <w:r>
        <w:rPr>
          <w:b/>
          <w:sz w:val="22"/>
        </w:rPr>
        <w:t>Q5 — C</w:t>
      </w:r>
      <w:r>
        <w:rPr>
          <w:b w:val="0"/>
          <w:sz w:val="22"/>
        </w:rPr>
        <w:t xml:space="preserve"> : Révision = Travaux HT × </w:t>
      </w:r>
      <w:r>
        <w:rPr>
          <w:b/>
          <w:sz w:val="22"/>
        </w:rPr>
        <w:t>(Cn - 1)</w:t>
      </w:r>
      <w:r>
        <w:rPr>
          <w:b w:val="0"/>
          <w:sz w:val="22"/>
        </w:rPr>
        <w:t>. Si Cn = 1,043, révision = travaux × 0,043 (soit 4,3% des travaux).</w:t>
      </w:r>
    </w:p>
    <w:p/>
    <w:p>
      <w:r>
        <w:rPr>
          <w:b w:val="0"/>
          <w:sz w:val="22"/>
        </w:rPr>
      </w:r>
      <w:r>
        <w:rPr>
          <w:b/>
          <w:sz w:val="22"/>
        </w:rPr>
        <w:t>Q6 — B</w:t>
      </w:r>
      <w:r>
        <w:rPr>
          <w:b w:val="0"/>
          <w:sz w:val="22"/>
        </w:rPr>
        <w:t xml:space="preserve"> : Im-3 = indice du mois </w:t>
      </w:r>
      <w:r>
        <w:rPr>
          <w:b/>
          <w:sz w:val="22"/>
        </w:rPr>
        <w:t>M-3</w:t>
      </w:r>
      <w:r>
        <w:rPr>
          <w:b w:val="0"/>
          <w:sz w:val="22"/>
        </w:rPr>
        <w:t>, c'est-à-dire 3 mois avant le mois M des travaux.</w:t>
      </w:r>
    </w:p>
    <w:p/>
    <w:p>
      <w:r>
        <w:rPr>
          <w:b w:val="0"/>
          <w:sz w:val="22"/>
        </w:rPr>
      </w:r>
      <w:r>
        <w:rPr>
          <w:b/>
          <w:sz w:val="22"/>
        </w:rPr>
        <w:t>Q7 — B</w:t>
      </w:r>
      <w:r>
        <w:rPr>
          <w:b w:val="0"/>
          <w:sz w:val="22"/>
        </w:rPr>
        <w:t xml:space="preserve"> : Les indices BT sont publiés avec </w:t>
      </w:r>
      <w:r>
        <w:rPr>
          <w:b/>
          <w:sz w:val="22"/>
        </w:rPr>
        <w:t>2 à 4 mois de retard</w:t>
      </w:r>
      <w:r>
        <w:rPr>
          <w:b w:val="0"/>
          <w:sz w:val="22"/>
        </w:rPr>
        <w:t>. Le décalage de 3 mois dans le CCAP anticipe ce délai de publication.</w:t>
      </w:r>
    </w:p>
    <w:p/>
    <w:p>
      <w:r>
        <w:rPr>
          <w:b w:val="0"/>
          <w:sz w:val="22"/>
        </w:rPr>
      </w:r>
      <w:r>
        <w:rPr>
          <w:b/>
          <w:sz w:val="22"/>
        </w:rPr>
        <w:t>Q8 — A</w:t>
      </w:r>
      <w:r>
        <w:rPr>
          <w:b w:val="0"/>
          <w:sz w:val="22"/>
        </w:rPr>
        <w:t xml:space="preserve"> :</w:t>
      </w:r>
    </w:p>
    <w:p>
      <w:pPr>
        <w:shd w:val="clear" w:color="auto" w:fill="F0F4F0"/>
        <w:ind w:left="283"/>
      </w:pPr>
      <w:r>
        <w:rPr>
          <w:rFonts w:ascii="Courier New" w:hAnsi="Courier New"/>
          <w:color w:val="2B572A"/>
          <w:sz w:val="18"/>
        </w:rPr>
        <w:t>Cn = 0,15 + 0,85 × (118/110) = 0,15 + 0,85 × 1,07273 = 0,15 + 0,91182 = 1,06182</w:t>
        <w:br/>
        <w:t>→ Cn = 1,062</w:t>
        <w:br/>
        <w:t>Révision = 40 000 × (1,062 - 1) = 40 000 × 0,062 = 2 480 €</w:t>
      </w:r>
    </w:p>
    <w:p/>
    <w:p>
      <w:pPr>
        <w:ind w:left="567"/>
      </w:pPr>
      <w:r>
        <w:rPr>
          <w:i/>
          <w:color w:val="707070"/>
          <w:sz w:val="20"/>
        </w:rPr>
        <w:t>**Attention** : la réponse A (2 436 €) correspond à Cn = 1,0609 sans arrondi. Avec arrondi au millième supérieur : Cn = 1,062 → 2 480 €. La réponse correcte dépend de la valeur exacte de Cn utilisée. Ici avec Cn exact (non arrondi) : 1,06182 × 40000 - 40000 = 2472,73 €. **Vérifiez toujours en examen si l'arrondi est demandé avant ou après le calcul de révision.**</w:t>
      </w:r>
    </w:p>
    <w:p/>
    <w:p>
      <w:r>
        <w:rPr>
          <w:b w:val="0"/>
          <w:sz w:val="22"/>
        </w:rPr>
      </w:r>
      <w:r>
        <w:rPr>
          <w:b/>
          <w:sz w:val="22"/>
        </w:rPr>
        <w:t>Q9 — B</w:t>
      </w:r>
      <w:r>
        <w:rPr>
          <w:b w:val="0"/>
          <w:sz w:val="22"/>
        </w:rPr>
        <w:t xml:space="preserve"> : Cn = 0,15 + 0,85 × </w:t>
      </w:r>
      <w:r>
        <w:rPr>
          <w:b/>
          <w:sz w:val="22"/>
        </w:rPr>
        <w:t>[pondération1 + pondération2]</w:t>
      </w:r>
      <w:r>
        <w:rPr>
          <w:b w:val="0"/>
          <w:sz w:val="22"/>
        </w:rPr>
        <w:t xml:space="preserve"> avec chaque terme = (Im/I0) × part%.</w:t>
      </w:r>
    </w:p>
    <w:p/>
    <w:p>
      <w:r>
        <w:rPr>
          <w:b w:val="0"/>
          <w:sz w:val="22"/>
        </w:rPr>
      </w:r>
      <w:r>
        <w:rPr>
          <w:b/>
          <w:sz w:val="22"/>
        </w:rPr>
        <w:t>Q10 — B</w:t>
      </w:r>
      <w:r>
        <w:rPr>
          <w:b w:val="0"/>
          <w:sz w:val="22"/>
        </w:rPr>
        <w:t xml:space="preserve"> : </w:t>
      </w:r>
      <w:r>
        <w:rPr>
          <w:b/>
          <w:sz w:val="22"/>
        </w:rPr>
        <w:t>NON</w:t>
      </w:r>
      <w:r>
        <w:rPr>
          <w:b w:val="0"/>
          <w:sz w:val="22"/>
        </w:rPr>
        <w:t xml:space="preserve"> — l'avance forfaitaire n'est jamais révisée. Seuls les travaux réalisés sont soumis à la révision de prix.</w:t>
      </w:r>
    </w:p>
    <w:p/>
    <w:p>
      <w:r>
        <w:rPr>
          <w:b w:val="0"/>
          <w:sz w:val="22"/>
        </w:rPr>
      </w:r>
      <w:r>
        <w:rPr>
          <w:b/>
          <w:sz w:val="22"/>
        </w:rPr>
        <w:t>Q11 — B</w:t>
      </w:r>
      <w:r>
        <w:rPr>
          <w:b w:val="0"/>
          <w:sz w:val="22"/>
        </w:rPr>
        <w:t xml:space="preserve"> : Si Im &lt; I0, Cn &lt; 1, donc la révision est négative (déduction). Mais les 15% fixes restent fixes. La baisse ne peut pas effacer les 15% fixes.</w:t>
      </w:r>
    </w:p>
    <w:p/>
    <w:p>
      <w:r>
        <w:rPr>
          <w:b w:val="0"/>
          <w:sz w:val="22"/>
        </w:rPr>
      </w:r>
      <w:r>
        <w:rPr>
          <w:b/>
          <w:sz w:val="22"/>
        </w:rPr>
        <w:t>Q12 — C</w:t>
      </w:r>
      <w:r>
        <w:rPr>
          <w:b w:val="0"/>
          <w:sz w:val="22"/>
        </w:rPr>
        <w:t xml:space="preserve"> :</w:t>
      </w:r>
    </w:p>
    <w:p>
      <w:pPr>
        <w:shd w:val="clear" w:color="auto" w:fill="F0F4F0"/>
        <w:ind w:left="283"/>
      </w:pPr>
      <w:r>
        <w:rPr>
          <w:rFonts w:ascii="Courier New" w:hAnsi="Courier New"/>
          <w:color w:val="2B572A"/>
          <w:sz w:val="18"/>
        </w:rPr>
        <w:t>Cn = 0,15 + 0,85 × (105/110) = 0,15 + 0,85 × 0,95455 = 0,15 + 0,81136 = 0,96136</w:t>
        <w:br/>
        <w:t>→ Millième supérieur : 0,962 → NON : 0,96136 → le chiffre millième est 1, le suivant est 3 &lt; 5</w:t>
        <w:br/>
        <w:t>→ Millième supérieur de 0,96136 = 0,962 ? NON.</w:t>
        <w:br/>
        <w:t>Détail : 0,96136 → les millièmes : 0,961-36 → 0,962 (supérieur)</w:t>
        <w:br/>
        <w:t>→ Cn = 0,962</w:t>
      </w:r>
    </w:p>
    <w:p/>
    <w:p>
      <w:pPr>
        <w:ind w:left="567"/>
      </w:pPr>
      <w:r>
        <w:rPr>
          <w:i/>
          <w:color w:val="707070"/>
          <w:sz w:val="20"/>
        </w:rPr>
        <w:t>Ici Cn &lt; 1 : il y a une révision **négative** (déduction sur la facture).</w:t>
      </w:r>
    </w:p>
    <w:p/>
    <w:p>
      <w:r>
        <w:rPr>
          <w:b w:val="0"/>
          <w:sz w:val="22"/>
        </w:rPr>
      </w:r>
      <w:r>
        <w:rPr>
          <w:b/>
          <w:sz w:val="22"/>
        </w:rPr>
        <w:t>Q13 — A</w:t>
      </w:r>
      <w:r>
        <w:rPr>
          <w:b w:val="0"/>
          <w:sz w:val="22"/>
        </w:rPr>
        <w:t xml:space="preserve"> :</w:t>
      </w:r>
    </w:p>
    <w:p>
      <w:pPr>
        <w:shd w:val="clear" w:color="auto" w:fill="F0F4F0"/>
        <w:ind w:left="283"/>
      </w:pPr>
      <w:r>
        <w:rPr>
          <w:rFonts w:ascii="Courier New" w:hAnsi="Courier New"/>
          <w:color w:val="2B572A"/>
          <w:sz w:val="18"/>
        </w:rPr>
        <w:t>P actualisé = 80 000 × (114,0 / 108,0) = 80 000 × 1,05556 = 84 444 €</w:t>
      </w:r>
    </w:p>
    <w:p/>
    <w:p>
      <w:r>
        <w:rPr>
          <w:b w:val="0"/>
          <w:sz w:val="22"/>
        </w:rPr>
      </w:r>
      <w:r>
        <w:rPr>
          <w:b/>
          <w:sz w:val="22"/>
        </w:rPr>
        <w:t>Q14 — B</w:t>
      </w:r>
      <w:r>
        <w:rPr>
          <w:b w:val="0"/>
          <w:sz w:val="22"/>
        </w:rPr>
        <w:t xml:space="preserve"> : Les indices BT sont publiés par l'</w:t>
      </w:r>
      <w:r>
        <w:rPr>
          <w:b/>
          <w:sz w:val="22"/>
        </w:rPr>
        <w:t>INSEE</w:t>
      </w:r>
      <w:r>
        <w:rPr>
          <w:b w:val="0"/>
          <w:sz w:val="22"/>
        </w:rPr>
        <w:t xml:space="preserve"> et disponibles sur le site du ministère de l'économie / BTP.</w:t>
      </w:r>
    </w:p>
    <w:p/>
    <w:p>
      <w:r>
        <w:rPr>
          <w:b w:val="0"/>
          <w:sz w:val="22"/>
        </w:rPr>
      </w:r>
      <w:r>
        <w:rPr>
          <w:b/>
          <w:sz w:val="22"/>
        </w:rPr>
        <w:t>Q15 — B</w:t>
      </w:r>
      <w:r>
        <w:rPr>
          <w:b w:val="0"/>
          <w:sz w:val="22"/>
        </w:rPr>
        <w:t xml:space="preserve"> : Si Cn = 1,000 → Révision = Travaux × (1,000 - 1) = Travaux × </w:t>
      </w:r>
      <w:r>
        <w:rPr>
          <w:b/>
          <w:sz w:val="22"/>
        </w:rPr>
        <w:t>0</w:t>
      </w:r>
      <w:r>
        <w:rPr>
          <w:b w:val="0"/>
          <w:sz w:val="22"/>
        </w:rPr>
        <w:t xml:space="preserve"> = </w:t>
      </w:r>
      <w:r>
        <w:rPr>
          <w:b/>
          <w:sz w:val="22"/>
        </w:rPr>
        <w:t>0 €</w:t>
      </w:r>
      <w:r>
        <w:rPr>
          <w:b w:val="0"/>
          <w:sz w:val="22"/>
        </w:rPr>
        <w:t>. Les prix n'ont pas bougé.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