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11 - COMPARAISON DES SUJETS ET THÈMES RÉCURRENTS</w:t>
      </w:r>
    </w:p>
    <w:p/>
    <w:p>
      <w:pPr>
        <w:ind w:left="567"/>
      </w:pPr>
      <w:r>
        <w:rPr>
          <w:i/>
          <w:color w:val="707070"/>
          <w:sz w:val="20"/>
        </w:rPr>
        <w:t>Analyse croisée de tous les sujets BTS MEC 2023 à 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TABLEAU DE FRÉQUENCE DES THÈMES</w:t>
      </w:r>
    </w:p>
    <w:p/>
    <w:p>
      <w:pPr>
        <w:pStyle w:val="Heading3"/>
      </w:pPr>
      <w:r>
        <w:rPr>
          <w:b/>
          <w:color w:val="5B9BD5"/>
          <w:sz w:val="24"/>
        </w:rPr>
        <w:t>ÉPREUVE E4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2023NC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2025NC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Fréquence</w:t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Marché MOE (organisation, critères)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Contexte réglementaire (PC, RT, PLU)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4/5</w:t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Fondations / Classes expo béton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Acoustique des façades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Confort thermique / déphasage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Planchers / Revêtements de sol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2/5</w:t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Sécurité chantier / Structure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Analyse du projet / Surfaces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2/5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ÉPREUVE E52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2023NC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2025NC</w:t>
            </w:r>
          </w:p>
        </w:tc>
        <w:tc>
          <w:tcPr>
            <w:tcW w:type="dxa" w:w="134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Fréquence</w:t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Analyse d'offres (notation)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Révision / Actualisation des prix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Situation de travaux / Décompte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Avance forfaitaire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✓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Retenue de garantie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5/5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Ratios économiques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5/5</w:t>
            </w:r>
          </w:p>
        </w:tc>
      </w:tr>
      <w:tr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Rentabilité (DS, MB, RB)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Bilan d'opération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2/5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THÈMES INCONTOURNABLES (100% des sujets)</w:t>
      </w:r>
    </w:p>
    <w:p/>
    <w:p>
      <w:pPr>
        <w:pStyle w:val="Heading3"/>
      </w:pPr>
      <w:r>
        <w:rPr>
          <w:b/>
          <w:color w:val="5B9BD5"/>
          <w:sz w:val="24"/>
        </w:rPr>
        <w:t>E4 - Présents dans TOUS les sujets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⭐⭐⭐ FONDATIONS et CLASSES D'EXPOSITION BÉTON</w:t>
        <w:br/>
        <w:t>⭐⭐⭐ ACOUSTIQUE DES FAÇADES et entrées d'air</w:t>
      </w:r>
    </w:p>
    <w:p/>
    <w:p>
      <w:pPr>
        <w:pStyle w:val="Heading3"/>
      </w:pPr>
      <w:r>
        <w:rPr>
          <w:b/>
          <w:color w:val="5B9BD5"/>
          <w:sz w:val="24"/>
        </w:rPr>
        <w:t>E52 - Présents dans TOUS les sujets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⭐⭐⭐ ANALYSE ET NOTATION DES OFFRES</w:t>
        <w:br/>
        <w:t>⭐⭐⭐ RÉVISION DES PRIX (indices BT)</w:t>
        <w:br/>
        <w:t>⭐⭐⭐ SITUATION DE TRAVAUX (décompte mensuel)</w:t>
        <w:br/>
        <w:t>⭐⭐⭐ AVANCE FORFAITAIRE et RETENUE DE GARANTIE</w:t>
        <w:br/>
        <w:t>⭐⭐⭐ RATIOS ÉCONOMIQUES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ÉVOLUTION DES THÈMES (TENDANCES 2023 → 2025)</w:t>
      </w:r>
    </w:p>
    <w:p/>
    <w:p>
      <w:pPr>
        <w:pStyle w:val="Heading3"/>
      </w:pPr>
      <w:r>
        <w:rPr>
          <w:b/>
          <w:color w:val="5B9BD5"/>
          <w:sz w:val="24"/>
        </w:rPr>
        <w:t>E4 - Ce qui monte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Tendance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Marché de maîtrise d'œuvre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Nouveau depuis 2024, confirmé en 2025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Confort thermique + déphasage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Nouveau depuis 2024, en progression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Sécurité chantier (blindage, garde-corps)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Nouveau depuis 2024, en progression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Analyse du projet (PLU, surfaces)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Nouveau en 2025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E4 - Ce qui disparaît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Tendance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Planchers / Revêtements de sol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Uniquement en 2023 et 2023NC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Acoustique des locaux (TR)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Uniquement en 2023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E52 - Ce qui monte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Tendance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Bilan d'opération prévisionnel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Apparaît en 2025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Critère délai dans l'analyse d'offres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Ajouté en 2025NC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COMPARAISON DES PROJETS SUPPORT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E4 - Projet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E52 - Projet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2023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Rénovation hôtel historique - Montlouis-sur-Loire (MH)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École maternelle 5 classes - 742 m² - 1,15 M€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2023 NC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Bâtiment collectif R+2 / 14 logements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Extension bâtiment multi-usage - ~524 k€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2024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Centre de loisirs CLSH - Coudray - 266 m²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Gymnase municipal - 2 056 m² - 3,4 M€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2025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Centre exploitation agrotourisme - Fleurieux - 7 468 m²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Halle couverte - Maubeuge - 901 m²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2025 NC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Idem 2025 (même projet)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 logements collectifs - Coquelles - 1,3 M€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FORMULES À MAÎTRISER ABSOLUMENT</w:t>
      </w:r>
    </w:p>
    <w:p/>
    <w:p>
      <w:pPr>
        <w:pStyle w:val="Heading3"/>
      </w:pPr>
      <w:r>
        <w:rPr>
          <w:b/>
          <w:color w:val="5B9BD5"/>
          <w:sz w:val="24"/>
        </w:rPr>
        <w:t>E4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Fiche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 = e / λ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Résistance thermique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U = 1 / RT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Coefficient de transmission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04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 = λ / (ρ × Cp)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Diffusivité thermique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φ = 0,023 × e / √a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Déphasage thermique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04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 = 0,16 × V / A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Temps de réverbération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05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E52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Fiche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Note prix = N_max × (prix_min / prix_i)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Notation prix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07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Note délai = N_max × (délai_min / délai_i)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Notation délai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07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Cn = 0,15 + 0,85 × (Im / I0)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Révision des prix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08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Avance = 10% × Montant TTC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Avance forfaitaire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09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 = Avance × (% cum - 65%) / 35%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Remboursement avance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09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MB = Montant HT - CD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Marge brute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10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RB = MB - FG - FOp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Résultat brut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 10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TYPES DE PROJETS RENCONTRÉS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Type de projet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Particularités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ERP (École, gymnase, CLSH)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R ou P ; règles sécurité incendie ; accessibilité PMR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Logement collectif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R+1 à R+2 ; isolation acoustique entre logements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Rénovation patrimoine (MH)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Avis ABF ; matériaux compatibles ; procédés traditionnels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Bâtiment agricole / rural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PLU zone A ; bâtiments spécifiques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STRATÉGIE DE RÉVISION RECOMMANDÉE</w:t>
      </w:r>
    </w:p>
    <w:p/>
    <w:p>
      <w:pPr>
        <w:pStyle w:val="Heading3"/>
      </w:pPr>
      <w:r>
        <w:rPr>
          <w:b/>
          <w:color w:val="5B9BD5"/>
          <w:sz w:val="24"/>
        </w:rPr>
        <w:t>Priorité MAXIMALE (dans chaque sujet)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Fondations</w:t>
      </w:r>
      <w:r>
        <w:rPr>
          <w:b w:val="0"/>
          <w:sz w:val="22"/>
        </w:rPr>
        <w:t xml:space="preserve"> → classes exposition béton (E4)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Acoustique façades</w:t>
      </w:r>
      <w:r>
        <w:rPr>
          <w:b w:val="0"/>
          <w:sz w:val="22"/>
        </w:rPr>
        <w:t xml:space="preserve"> → catégorie voie, isolement minimal, entrées d'air (E4)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Analyse d'offres</w:t>
      </w:r>
      <w:r>
        <w:rPr>
          <w:b w:val="0"/>
          <w:sz w:val="22"/>
        </w:rPr>
        <w:t xml:space="preserve"> → formule notation prix + délai + valeur technique (E52)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Révision des prix</w:t>
      </w:r>
      <w:r>
        <w:rPr>
          <w:b w:val="0"/>
          <w:sz w:val="22"/>
        </w:rPr>
        <w:t xml:space="preserve"> → formule Cn = 0,15 + 0,85 × Im/I0 (E52)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Situation de travaux</w:t>
      </w:r>
      <w:r>
        <w:rPr>
          <w:b w:val="0"/>
          <w:sz w:val="22"/>
        </w:rPr>
        <w:t xml:space="preserve"> → avance, retenue, acompte (E52)</w:t>
      </w:r>
    </w:p>
    <w:p/>
    <w:p>
      <w:pPr>
        <w:pStyle w:val="Heading3"/>
      </w:pPr>
      <w:r>
        <w:rPr>
          <w:b/>
          <w:color w:val="5B9BD5"/>
          <w:sz w:val="24"/>
        </w:rPr>
        <w:t>Priorité HAUTE (depuis 2024, en progression)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Confort thermique</w:t>
      </w:r>
      <w:r>
        <w:rPr>
          <w:b w:val="0"/>
          <w:sz w:val="22"/>
        </w:rPr>
        <w:t xml:space="preserve"> → déphasage, résistance R (E4)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Sécurité chantier</w:t>
      </w:r>
      <w:r>
        <w:rPr>
          <w:b w:val="0"/>
          <w:sz w:val="22"/>
        </w:rPr>
        <w:t xml:space="preserve"> → blindage, garde-corps (E4)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Marché MOE</w:t>
      </w:r>
      <w:r>
        <w:rPr>
          <w:b w:val="0"/>
          <w:sz w:val="22"/>
        </w:rPr>
        <w:t xml:space="preserve"> → phases, critères, organisation (E4)</w:t>
      </w:r>
    </w:p>
    <w:p/>
    <w:p>
      <w:pPr>
        <w:pStyle w:val="Heading3"/>
      </w:pPr>
      <w:r>
        <w:rPr>
          <w:b/>
          <w:color w:val="5B9BD5"/>
          <w:sz w:val="24"/>
        </w:rPr>
        <w:t>À ne pas négliger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Contexte réglementaire</w:t>
      </w:r>
      <w:r>
        <w:rPr>
          <w:b w:val="0"/>
          <w:sz w:val="22"/>
        </w:rPr>
        <w:t xml:space="preserve"> → PC, RT2012/RE2020, PLU (E4)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Rentabilité</w:t>
      </w:r>
      <w:r>
        <w:rPr>
          <w:b w:val="0"/>
          <w:sz w:val="22"/>
        </w:rPr>
        <w:t xml:space="preserve"> → DS, MB, RB (E52)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POINTS DE VIGILANCE RÉCURRENTS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Unités</w:t>
      </w:r>
      <w:r>
        <w:rPr>
          <w:b w:val="0"/>
          <w:sz w:val="22"/>
        </w:rPr>
        <w:t xml:space="preserve"> : e en mètres (pas cm) dans les formules thermiques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Indices BT</w:t>
      </w:r>
      <w:r>
        <w:rPr>
          <w:b w:val="0"/>
          <w:sz w:val="22"/>
        </w:rPr>
        <w:t xml:space="preserve"> : ne pas confondre Im et I0, et le décalage temporel (m-3 ou m-4)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Avance</w:t>
      </w:r>
      <w:r>
        <w:rPr>
          <w:b w:val="0"/>
          <w:sz w:val="22"/>
        </w:rPr>
        <w:t xml:space="preserve"> : ne pas appliquer de révision sur l'avance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Retenue de garantie</w:t>
      </w:r>
      <w:r>
        <w:rPr>
          <w:b w:val="0"/>
          <w:sz w:val="22"/>
        </w:rPr>
        <w:t xml:space="preserve"> : s'applique sur le TTC, plafonnée à 5% du marché total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Arrondi</w:t>
      </w:r>
      <w:r>
        <w:rPr>
          <w:b w:val="0"/>
          <w:sz w:val="22"/>
        </w:rPr>
        <w:t xml:space="preserve"> : coefficient Cn arrondi au millième supérieur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Note prix</w:t>
      </w:r>
      <w:r>
        <w:rPr>
          <w:b w:val="0"/>
          <w:sz w:val="22"/>
        </w:rPr>
        <w:t xml:space="preserve"> : utiliser le montant APRÈS négociation si précisé dans le sujet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Classes expo</w:t>
      </w:r>
      <w:r>
        <w:rPr>
          <w:b w:val="0"/>
          <w:sz w:val="22"/>
        </w:rPr>
        <w:t xml:space="preserve"> : un même élément peut cumul plusieurs classes (XC + XF + XA)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