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7B9F5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CEA32CB" w:rsidR="007A7467" w:rsidRDefault="00DB16AF" w:rsidP="00DC1AC4">
            <w:pPr>
              <w:jc w:val="center"/>
            </w:pPr>
            <w:r w:rsidRPr="00DB16AF">
              <w:rPr>
                <w:highlight w:val="red"/>
              </w:rPr>
              <w:t>October 29</w:t>
            </w:r>
            <w:r w:rsidRPr="00DB16AF">
              <w:rPr>
                <w:highlight w:val="red"/>
                <w:vertAlign w:val="superscript"/>
              </w:rPr>
              <w:t>th</w:t>
            </w:r>
            <w:r w:rsidRPr="00DB16AF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</w:t>
            </w:r>
            <w:proofErr w:type="gramStart"/>
            <w:r w:rsidR="004B6595" w:rsidRPr="00721DC2">
              <w:rPr>
                <w:rFonts w:ascii="Courier New" w:hAnsi="Courier New" w:cs="Courier New"/>
                <w:highlight w:val="yellow"/>
              </w:rPr>
              <w:t>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proofErr w:type="gramEnd"/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</w:t>
            </w:r>
            <w:proofErr w:type="gramStart"/>
            <w:r w:rsidR="00AB3DCC" w:rsidRPr="00721DC2">
              <w:rPr>
                <w:highlight w:val="yellow"/>
              </w:rPr>
              <w:t>possible</w:t>
            </w:r>
            <w:proofErr w:type="gramEnd"/>
            <w:r w:rsidR="00AB3DCC" w:rsidRPr="00721DC2">
              <w:rPr>
                <w:highlight w:val="yellow"/>
              </w:rPr>
              <w:t xml:space="preserve">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</w:t>
      </w:r>
      <w:proofErr w:type="gramStart"/>
      <w:r w:rsidR="00FF2629" w:rsidRPr="005135FC">
        <w:rPr>
          <w:rFonts w:ascii="Courier New" w:hAnsi="Courier New" w:cs="Courier New"/>
          <w:b/>
        </w:rPr>
        <w:t>2.s</w:t>
      </w:r>
      <w:r w:rsidR="00DC1AC4">
        <w:t>,:</w:t>
      </w:r>
      <w:proofErr w:type="gramEnd"/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70A9F61E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0; i+</w:t>
      </w:r>
      <w:proofErr w:type="gramStart"/>
      <w:r w:rsidRPr="00222914">
        <w:rPr>
          <w:rFonts w:ascii="Arial Unicode MS" w:eastAsia="Arial Unicode MS" w:hAnsi="Arial Unicode MS" w:cs="Arial Unicode MS"/>
          <w:lang w:val="it-IT"/>
        </w:rPr>
        <w:t>+){</w:t>
      </w:r>
      <w:proofErr w:type="gramEnd"/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353D9E1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v5[i] = v1[i]</w:t>
      </w:r>
      <w:r>
        <w:rPr>
          <w:rFonts w:ascii="Arial Unicode MS" w:eastAsia="Arial Unicode MS" w:hAnsi="Arial Unicode MS" w:cs="Arial Unicode MS"/>
          <w:lang w:val="it-IT"/>
        </w:rPr>
        <w:t>+(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 xml:space="preserve">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02DA65AF" w14:textId="77777777" w:rsidR="00B80D30" w:rsidRPr="008607AD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v5[i]*v4[i];</w:t>
      </w:r>
    </w:p>
    <w:p w14:paraId="0F7B8EFE" w14:textId="77777777" w:rsidR="00B80D30" w:rsidRPr="008607AD" w:rsidRDefault="00B80D30" w:rsidP="00B80D3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v6[i]/v2[i];</w:t>
      </w:r>
    </w:p>
    <w:p w14:paraId="12296465" w14:textId="77777777" w:rsidR="00B80D30" w:rsidRPr="005678E9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285ECCAA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</w:t>
      </w:r>
      <w:proofErr w:type="gramStart"/>
      <w:r w:rsidR="001D05D6">
        <w:rPr>
          <w:rFonts w:ascii="Courier New" w:hAnsi="Courier New" w:cs="Courier New"/>
          <w:b/>
        </w:rPr>
        <w:t>a</w:t>
      </w:r>
      <w:r w:rsidR="001D05D6" w:rsidRPr="005135FC">
        <w:rPr>
          <w:rFonts w:ascii="Courier New" w:hAnsi="Courier New" w:cs="Courier New"/>
          <w:b/>
        </w:rPr>
        <w:t>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278B0806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464C14">
        <w:t>4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</w:t>
      </w:r>
      <w:proofErr w:type="gramStart"/>
      <w:r>
        <w:rPr>
          <w:rFonts w:ascii="Courier New" w:hAnsi="Courier New" w:cs="Courier New"/>
          <w:b/>
        </w:rPr>
        <w:t>b</w:t>
      </w:r>
      <w:r w:rsidRPr="005135FC">
        <w:rPr>
          <w:rFonts w:ascii="Courier New" w:hAnsi="Courier New" w:cs="Courier New"/>
          <w:b/>
        </w:rPr>
        <w:t>.s</w:t>
      </w:r>
      <w:proofErr w:type="gramEnd"/>
      <w:r>
        <w:t>), if necessary re-schedule some instructions and renaming the used registers.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 xml:space="preserve">) requires to </w:t>
      </w:r>
      <w:r>
        <w:lastRenderedPageBreak/>
        <w:t>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2.s</w:t>
            </w:r>
            <w:proofErr w:type="gramEnd"/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4601153B" w:rsidR="004B6595" w:rsidRPr="006331BB" w:rsidRDefault="008B735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1645</w:t>
            </w:r>
          </w:p>
        </w:tc>
        <w:tc>
          <w:tcPr>
            <w:tcW w:w="1843" w:type="dxa"/>
          </w:tcPr>
          <w:p w14:paraId="7D326FCD" w14:textId="6A79310B" w:rsidR="004B6595" w:rsidRPr="006331BB" w:rsidRDefault="008B735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1015</w:t>
            </w:r>
          </w:p>
        </w:tc>
        <w:tc>
          <w:tcPr>
            <w:tcW w:w="1843" w:type="dxa"/>
          </w:tcPr>
          <w:p w14:paraId="12F813C5" w14:textId="4DF53EB5" w:rsidR="004B6595" w:rsidRPr="006331BB" w:rsidRDefault="008B735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937</w:t>
            </w:r>
          </w:p>
        </w:tc>
        <w:tc>
          <w:tcPr>
            <w:tcW w:w="1842" w:type="dxa"/>
          </w:tcPr>
          <w:p w14:paraId="521B2FA0" w14:textId="1FA768B6" w:rsidR="004B6595" w:rsidRPr="006331BB" w:rsidRDefault="008B735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792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4391FC46" w:rsidR="004B6595" w:rsidRPr="006331BB" w:rsidRDefault="009A5524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1650</w:t>
            </w:r>
          </w:p>
        </w:tc>
        <w:tc>
          <w:tcPr>
            <w:tcW w:w="1843" w:type="dxa"/>
          </w:tcPr>
          <w:p w14:paraId="03EFC14E" w14:textId="06A30B68" w:rsidR="004B6595" w:rsidRPr="00D8651E" w:rsidRDefault="00FA1206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1</w:t>
            </w:r>
            <w:r w:rsidR="00D8651E">
              <w:rPr>
                <w:sz w:val="20"/>
                <w:szCs w:val="20"/>
                <w:u w:val="single"/>
              </w:rPr>
              <w:t>018</w:t>
            </w:r>
          </w:p>
        </w:tc>
        <w:tc>
          <w:tcPr>
            <w:tcW w:w="1843" w:type="dxa"/>
          </w:tcPr>
          <w:p w14:paraId="1FD7799F" w14:textId="52D08DE2" w:rsidR="004B6595" w:rsidRPr="006331BB" w:rsidRDefault="005A6F3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939</w:t>
            </w:r>
          </w:p>
        </w:tc>
        <w:tc>
          <w:tcPr>
            <w:tcW w:w="1842" w:type="dxa"/>
          </w:tcPr>
          <w:p w14:paraId="286189A7" w14:textId="743DF6B5" w:rsidR="004B6595" w:rsidRPr="006331BB" w:rsidRDefault="005A6F3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796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</w:t>
      </w:r>
      <w:proofErr w:type="gramStart"/>
      <w:r w:rsidR="004B6595" w:rsidRPr="00721DC2">
        <w:rPr>
          <w:highlight w:val="yellow"/>
        </w:rPr>
        <w:t>1,</w:t>
      </w:r>
      <w:r w:rsidRPr="00721DC2">
        <w:rPr>
          <w:highlight w:val="yellow"/>
        </w:rPr>
        <w:t xml:space="preserve"> and</w:t>
      </w:r>
      <w:proofErr w:type="gramEnd"/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6C6ED170" w:rsidR="00AB3DCC" w:rsidRPr="00966D6D" w:rsidRDefault="00966D6D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6D6D">
        <w:rPr>
          <w:lang w:val="it-IT"/>
        </w:rPr>
        <w:t>Da _</w:t>
      </w:r>
      <w:proofErr w:type="gramStart"/>
      <w:r w:rsidRPr="00966D6D">
        <w:rPr>
          <w:lang w:val="it-IT"/>
        </w:rPr>
        <w:t>2.s</w:t>
      </w:r>
      <w:proofErr w:type="gramEnd"/>
      <w:r w:rsidRPr="00966D6D">
        <w:rPr>
          <w:lang w:val="it-IT"/>
        </w:rPr>
        <w:t xml:space="preserve"> a _2_a.s: rimo</w:t>
      </w:r>
      <w:r>
        <w:rPr>
          <w:lang w:val="it-IT"/>
        </w:rPr>
        <w:t xml:space="preserve">sso un </w:t>
      </w:r>
      <w:proofErr w:type="spellStart"/>
      <w:r>
        <w:rPr>
          <w:lang w:val="it-IT"/>
        </w:rPr>
        <w:t>jump</w:t>
      </w:r>
      <w:proofErr w:type="spellEnd"/>
      <w:r>
        <w:rPr>
          <w:lang w:val="it-IT"/>
        </w:rPr>
        <w:t xml:space="preserve"> finale, dovuto al modo di </w:t>
      </w:r>
      <w:proofErr w:type="spellStart"/>
      <w:r>
        <w:rPr>
          <w:lang w:val="it-IT"/>
        </w:rPr>
        <w:t>ciclare</w:t>
      </w:r>
      <w:proofErr w:type="spellEnd"/>
      <w:r>
        <w:rPr>
          <w:lang w:val="it-IT"/>
        </w:rPr>
        <w:t xml:space="preserve"> che usavo. Ho usato dei registri per fare </w:t>
      </w:r>
      <w:proofErr w:type="gramStart"/>
      <w:r>
        <w:rPr>
          <w:lang w:val="it-IT"/>
        </w:rPr>
        <w:t>le store</w:t>
      </w:r>
      <w:proofErr w:type="gramEnd"/>
      <w:r>
        <w:rPr>
          <w:lang w:val="it-IT"/>
        </w:rPr>
        <w:t xml:space="preserve"> delle operazioni diversi dal registro indice che incremento ad ogni ciclo. In questo modo ho potuto spostare </w:t>
      </w:r>
      <w:proofErr w:type="gramStart"/>
      <w:r>
        <w:rPr>
          <w:lang w:val="it-IT"/>
        </w:rPr>
        <w:t>le store</w:t>
      </w:r>
      <w:proofErr w:type="gramEnd"/>
      <w:r>
        <w:rPr>
          <w:lang w:val="it-IT"/>
        </w:rPr>
        <w:t xml:space="preserve"> prima delle operazioni (quindi la store memorizza il valore delle operazioni fatte dal ciclo precedente).</w:t>
      </w:r>
    </w:p>
    <w:p w14:paraId="13601C28" w14:textId="7265A434" w:rsid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41124CB1" w14:textId="55A6C3C8" w:rsidR="00966D6D" w:rsidRDefault="00966D6D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6D6D">
        <w:rPr>
          <w:lang w:val="it-IT"/>
        </w:rPr>
        <w:t>Da _2_</w:t>
      </w:r>
      <w:proofErr w:type="gramStart"/>
      <w:r w:rsidRPr="00966D6D">
        <w:rPr>
          <w:lang w:val="it-IT"/>
        </w:rPr>
        <w:t>a.s</w:t>
      </w:r>
      <w:proofErr w:type="gramEnd"/>
      <w:r w:rsidRPr="00966D6D">
        <w:rPr>
          <w:lang w:val="it-IT"/>
        </w:rPr>
        <w:t xml:space="preserve"> a _2_b.s: ho spostato </w:t>
      </w:r>
      <w:r>
        <w:rPr>
          <w:lang w:val="it-IT"/>
        </w:rPr>
        <w:t xml:space="preserve">delle istruzioni per distanziare delle operazioni dipendenti tra di loro. Essendoci il delay slot attivo ho rimosso la </w:t>
      </w:r>
      <w:proofErr w:type="spellStart"/>
      <w:r>
        <w:rPr>
          <w:lang w:val="it-IT"/>
        </w:rPr>
        <w:t>nop</w:t>
      </w:r>
      <w:proofErr w:type="spellEnd"/>
      <w:r>
        <w:rPr>
          <w:lang w:val="it-IT"/>
        </w:rPr>
        <w:t xml:space="preserve"> dopo il salto e l’ho rimpiazzata cona una istruzione utile al programma, in questo caso la div.</w:t>
      </w:r>
    </w:p>
    <w:p w14:paraId="79B1A9CB" w14:textId="77777777" w:rsidR="00966D6D" w:rsidRPr="00966D6D" w:rsidRDefault="00966D6D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</w:p>
    <w:p w14:paraId="29A0DFEE" w14:textId="2CB4E4CD" w:rsidR="00AB3DCC" w:rsidRPr="00966D6D" w:rsidRDefault="00966D6D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966D6D">
        <w:rPr>
          <w:lang w:val="it-IT"/>
        </w:rPr>
        <w:t>Da _2_</w:t>
      </w:r>
      <w:proofErr w:type="gramStart"/>
      <w:r w:rsidRPr="00966D6D">
        <w:rPr>
          <w:lang w:val="it-IT"/>
        </w:rPr>
        <w:t>b.s</w:t>
      </w:r>
      <w:proofErr w:type="gramEnd"/>
      <w:r w:rsidRPr="00966D6D">
        <w:rPr>
          <w:lang w:val="it-IT"/>
        </w:rPr>
        <w:t xml:space="preserve"> a _2_c.s:</w:t>
      </w:r>
      <w:r>
        <w:rPr>
          <w:lang w:val="it-IT"/>
        </w:rPr>
        <w:t xml:space="preserve"> ho eseguito l’</w:t>
      </w:r>
      <w:proofErr w:type="spellStart"/>
      <w:r>
        <w:rPr>
          <w:lang w:val="it-IT"/>
        </w:rPr>
        <w:t>unroll</w:t>
      </w:r>
      <w:proofErr w:type="spellEnd"/>
      <w:r>
        <w:rPr>
          <w:lang w:val="it-IT"/>
        </w:rPr>
        <w:t xml:space="preserve"> 4 volte e raggruppato le operazioni simili che non avevano dipendenza da registri (lavorando su dati differenti). Le div sono le uniche operazioni che non sono riuscito a distanziare causa mancanza di istruzioni. Anche qui faccio le store dei risultati al ciclo successivo.</w:t>
      </w:r>
    </w:p>
    <w:p w14:paraId="1BBB85F9" w14:textId="77777777" w:rsidR="00AB3DCC" w:rsidRPr="00966D6D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40F60ED" w14:textId="77777777" w:rsidR="00AB3DCC" w:rsidRPr="00966D6D" w:rsidRDefault="00AB3DCC" w:rsidP="00AB3DCC">
      <w:pPr>
        <w:pStyle w:val="Paragrafoelenco"/>
        <w:ind w:left="360"/>
        <w:jc w:val="both"/>
        <w:rPr>
          <w:u w:val="single"/>
          <w:lang w:val="it-IT"/>
        </w:rPr>
      </w:pPr>
    </w:p>
    <w:p w14:paraId="542B1909" w14:textId="77777777" w:rsidR="00B15DAF" w:rsidRPr="00966D6D" w:rsidRDefault="00B15DAF" w:rsidP="006331BB">
      <w:pPr>
        <w:pStyle w:val="Paragrafoelenco"/>
        <w:jc w:val="both"/>
        <w:rPr>
          <w:u w:val="single"/>
          <w:lang w:val="it-IT"/>
        </w:rPr>
      </w:pPr>
    </w:p>
    <w:sectPr w:rsidR="00B15DAF" w:rsidRPr="00966D6D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11CD" w14:textId="77777777" w:rsidR="00B26AA7" w:rsidRDefault="00B26AA7" w:rsidP="00BB2A61">
      <w:r>
        <w:separator/>
      </w:r>
    </w:p>
  </w:endnote>
  <w:endnote w:type="continuationSeparator" w:id="0">
    <w:p w14:paraId="2DB5617F" w14:textId="77777777" w:rsidR="00B26AA7" w:rsidRDefault="00B26AA7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2F76" w14:textId="77777777" w:rsidR="00B26AA7" w:rsidRDefault="00B26AA7" w:rsidP="00BB2A61">
      <w:r>
        <w:separator/>
      </w:r>
    </w:p>
  </w:footnote>
  <w:footnote w:type="continuationSeparator" w:id="0">
    <w:p w14:paraId="533413E1" w14:textId="77777777" w:rsidR="00B26AA7" w:rsidRDefault="00B26AA7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A5ACA"/>
    <w:rsid w:val="000B0B01"/>
    <w:rsid w:val="000D0420"/>
    <w:rsid w:val="000E2F9E"/>
    <w:rsid w:val="000E35B3"/>
    <w:rsid w:val="00110109"/>
    <w:rsid w:val="00113B4B"/>
    <w:rsid w:val="001339E1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4D87"/>
    <w:rsid w:val="003F1527"/>
    <w:rsid w:val="00420B76"/>
    <w:rsid w:val="0043373B"/>
    <w:rsid w:val="00440DEA"/>
    <w:rsid w:val="00464C14"/>
    <w:rsid w:val="00477A37"/>
    <w:rsid w:val="0048771E"/>
    <w:rsid w:val="00490651"/>
    <w:rsid w:val="004A6CF9"/>
    <w:rsid w:val="004B6595"/>
    <w:rsid w:val="004C5AE8"/>
    <w:rsid w:val="004E3C09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A6F35"/>
    <w:rsid w:val="005F0810"/>
    <w:rsid w:val="005F091D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40061"/>
    <w:rsid w:val="00876784"/>
    <w:rsid w:val="00882B1A"/>
    <w:rsid w:val="008B5226"/>
    <w:rsid w:val="008B7356"/>
    <w:rsid w:val="008D188D"/>
    <w:rsid w:val="008F2387"/>
    <w:rsid w:val="008F35CD"/>
    <w:rsid w:val="00950853"/>
    <w:rsid w:val="00950D22"/>
    <w:rsid w:val="00953703"/>
    <w:rsid w:val="00966D6D"/>
    <w:rsid w:val="009853BE"/>
    <w:rsid w:val="0099274D"/>
    <w:rsid w:val="009A5524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26AA7"/>
    <w:rsid w:val="00B33598"/>
    <w:rsid w:val="00B354F3"/>
    <w:rsid w:val="00B80D30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25A3"/>
    <w:rsid w:val="00D13A31"/>
    <w:rsid w:val="00D13AF9"/>
    <w:rsid w:val="00D377A4"/>
    <w:rsid w:val="00D44039"/>
    <w:rsid w:val="00D60FEE"/>
    <w:rsid w:val="00D85180"/>
    <w:rsid w:val="00D8651E"/>
    <w:rsid w:val="00D900D9"/>
    <w:rsid w:val="00DA2640"/>
    <w:rsid w:val="00DB16AF"/>
    <w:rsid w:val="00DB6808"/>
    <w:rsid w:val="00DC1AC4"/>
    <w:rsid w:val="00DF139B"/>
    <w:rsid w:val="00DF288C"/>
    <w:rsid w:val="00E0769A"/>
    <w:rsid w:val="00E3147D"/>
    <w:rsid w:val="00E5039B"/>
    <w:rsid w:val="00E862C9"/>
    <w:rsid w:val="00EC18AF"/>
    <w:rsid w:val="00F10EE0"/>
    <w:rsid w:val="00F121CC"/>
    <w:rsid w:val="00F132E4"/>
    <w:rsid w:val="00F152A0"/>
    <w:rsid w:val="00F22199"/>
    <w:rsid w:val="00F41058"/>
    <w:rsid w:val="00FA1206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11253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COSIMO SIMONE</cp:lastModifiedBy>
  <cp:revision>18</cp:revision>
  <cp:lastPrinted>2018-10-23T13:29:00Z</cp:lastPrinted>
  <dcterms:created xsi:type="dcterms:W3CDTF">2018-10-24T13:36:00Z</dcterms:created>
  <dcterms:modified xsi:type="dcterms:W3CDTF">2021-10-29T12:17:00Z</dcterms:modified>
</cp:coreProperties>
</file>