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L. 66/1963 Ammissione delle donne ai pubblici uffici e professioni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L- 151/1975 Riforma del diritto di famiglia che sancisce la parità tra i coniugi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L. 903/1977 Parità di trattamento tra uomini e donne in materia di lavoro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L. 194/1978 Norme per la tutela sociale della maternità e sull'interruzione volontaria della gravidanza.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L. 125/1991 Prima legge contenente azioni positive a tutela della parità di genere.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Lgs. 151/2001 Testo unico delle disposizioni legislative in materia di tutela e sostegno della maternità e della paternità.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L. 40/2004 Norme in materia di procreazione medicalmente assistita.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D.​​</w:t>
      </w:r>
      <w:r w:rsidDel="00000000" w:rsidR="00000000" w:rsidRPr="00000000">
        <w:rPr>
          <w:sz w:val="20"/>
          <w:szCs w:val="20"/>
          <w:rtl w:val="0"/>
        </w:rPr>
        <w:t xml:space="preserve">Lgs. 198/2006 Codice delle pari opportunità. È presente sia il testo originario che vigente.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L. 120/2011 che istituisce le quote negli organi di amministrazione e società quotate.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L. 3/2018 sulla medicina di genere.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L. 215/2012 Disposizioni per promuovere il riequilibrio delle rappresentanze di genere nei consigli e nelle giunte degli enti locali e nei consigli regionali, nelle commissioni di concorso e nelle pubbliche amministrazioni.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Lgs. 80/2015 conciliazione dei tempi di vita e di lavoro, la genitorialità dei lavoratori e la tutela della maternità.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L. 46/2021 Delega al Governo per riordinare, semplificare e potenziare le misure a sostegno dei figli a carico attraverso l'assegno unico e universale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L. 162/2021 aggiornamento del Codice delle pari opportunità 198/2006.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L. 32/2022 il cd. “Family Act”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NORMATIVA EUROPEA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Direttiva 2000/78/CE Quadro generale per la parità di trattamento in materia di occupazione e di condizioni di lavoro.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Direttiva 2006/54/CE riguardante l'attuazione del principio delle pari opportunità e della parità di trattamento fra uomini e donne in materia di occupazione e impiego.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Direttiva 2010/41/UE sull’applicazione del principio della parità di trattamento fra gli uomini e le donne che esercitano un’attività autonoma e che abroga la direttiva 86/613/CEE del Consiglio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Direttiva (UE) 2019/1158 relativa all'equilibrio tra attività professionale e vita familiare per i genitori e i prestatori di assistenza e che abroga la direttiva 2010/18/UE del Consiglio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Direttiva (UE) 2022/2381 riguardante il miglioramento dell’equilibrio di genere fra gli amministratori delle società quotate e relative misure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Direttiva (UE) 2023/970 volta a rafforzare l'applicazione del principio della parità di retribuzione tra uomini e donne per uno stesso lavoro o per un lavoro di pari valore attraverso la trasparenza retributiva e i relativi meccanismi di applicazione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INDICAZIONI DI METODO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leggi sono state selezionate utilizzando come criterio la possibile utilità ai fini del training.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Sono state preferite le leggi che si occupano esclusivamente della parità di genere. Non sono incluse quindi leggi di bilancio e interventi finanziari generici;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Tutte le leggi sono aggiornate al 29/04/2024 ad eccezione del Codice delle pari opportunità (presente in originale ed aggiornato) e la legge 215/1991, attualmente non più in vigore ma prima legge a contenere azioni 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Sono state preferite le direttive europee alle leggi di attuazione.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1MoT+Dye6d7Rt/+dYcxBGOGvg==">CgMxLjA4AHIhMWJNMG8yaEZidWo1T3ZOQ2xCU0JxS1NLeE82d0Z4ZUVz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