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Proposte iniziativa parlamentare: deputati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222 “Modifiche alla legge 5 febbraio 1992, n. 91, in materia di riacquisto della cittadinanza da parte delle donne che l’hanno perduta a seguito del matrimonio con uno straniero e dei loro discendenti”</w:t>
      </w:r>
    </w:p>
    <w:p w:rsidR="00000000" w:rsidDel="00000000" w:rsidP="00000000" w:rsidRDefault="00000000" w:rsidRPr="00000000" w14:paraId="00000004">
      <w:pPr>
        <w:ind w:left="720" w:firstLine="0"/>
        <w:rPr/>
      </w:pPr>
      <w:r w:rsidDel="00000000" w:rsidR="00000000" w:rsidRPr="00000000">
        <w:rPr>
          <w:rtl w:val="0"/>
        </w:rPr>
        <w:t xml:space="preserve">Presentata il 23 marzo 2018</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340 “Disposizioni per la diagnosi e la cura dell’endometriosi nonché in favore delle donne affette da tale malattia”</w:t>
      </w:r>
    </w:p>
    <w:p w:rsidR="00000000" w:rsidDel="00000000" w:rsidP="00000000" w:rsidRDefault="00000000" w:rsidRPr="00000000" w14:paraId="00000006">
      <w:pPr>
        <w:ind w:left="720" w:firstLine="0"/>
        <w:rPr/>
      </w:pPr>
      <w:r w:rsidDel="00000000" w:rsidR="00000000" w:rsidRPr="00000000">
        <w:rPr>
          <w:rtl w:val="0"/>
        </w:rPr>
        <w:t xml:space="preserve">Presentata il 23 marzo 2018</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508 “Istituzione di una Commissione parlamentare di inchiesta sulla condizione economica e sociale delle donne, sulle pari opportunità e sull’attuazione delle politiche di genere in Italia”</w:t>
      </w:r>
    </w:p>
    <w:p w:rsidR="00000000" w:rsidDel="00000000" w:rsidP="00000000" w:rsidRDefault="00000000" w:rsidRPr="00000000" w14:paraId="00000008">
      <w:pPr>
        <w:ind w:left="720" w:firstLine="0"/>
        <w:rPr/>
      </w:pPr>
      <w:r w:rsidDel="00000000" w:rsidR="00000000" w:rsidRPr="00000000">
        <w:rPr>
          <w:rtl w:val="0"/>
        </w:rPr>
        <w:t xml:space="preserve">Presentata il 13 aprile 2018</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522 “Disposizioni per il superamento del divario retributivo tra donne e uomini e per favorire l’accesso delle donne al lavoro”</w:t>
      </w:r>
    </w:p>
    <w:p w:rsidR="00000000" w:rsidDel="00000000" w:rsidP="00000000" w:rsidRDefault="00000000" w:rsidRPr="00000000" w14:paraId="0000000A">
      <w:pPr>
        <w:ind w:left="720" w:firstLine="0"/>
        <w:rPr/>
      </w:pPr>
      <w:r w:rsidDel="00000000" w:rsidR="00000000" w:rsidRPr="00000000">
        <w:rPr>
          <w:rtl w:val="0"/>
        </w:rPr>
        <w:t xml:space="preserve">Presentata il 17 aprile 2018</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1253 “Istituzione di organi consultivi per la tutela e la promozione del lavoro delle donne italiane residenti all’estero”</w:t>
      </w:r>
    </w:p>
    <w:p w:rsidR="00000000" w:rsidDel="00000000" w:rsidP="00000000" w:rsidRDefault="00000000" w:rsidRPr="00000000" w14:paraId="0000000C">
      <w:pPr>
        <w:ind w:left="720" w:firstLine="0"/>
        <w:rPr/>
      </w:pPr>
      <w:r w:rsidDel="00000000" w:rsidR="00000000" w:rsidRPr="00000000">
        <w:rPr>
          <w:rtl w:val="0"/>
        </w:rPr>
        <w:t xml:space="preserve">Presentata il 9 ottobre 2018</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1364 “Introduzione dell’obbligo di dotare i veicoli a motore di dispositivi per adattare le cinture di sicurezza alle condizioni fisiche delle donne in stato di gravidanza”</w:t>
      </w:r>
    </w:p>
    <w:p w:rsidR="00000000" w:rsidDel="00000000" w:rsidP="00000000" w:rsidRDefault="00000000" w:rsidRPr="00000000" w14:paraId="0000000E">
      <w:pPr>
        <w:ind w:left="720" w:firstLine="0"/>
        <w:rPr/>
      </w:pPr>
      <w:r w:rsidDel="00000000" w:rsidR="00000000" w:rsidRPr="00000000">
        <w:rPr>
          <w:rtl w:val="0"/>
        </w:rPr>
        <w:t xml:space="preserve">Presentata il 14 novembre 2018</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1358 “Modifiche al codice della strada, di cui al decreto legislativo 30 aprile 1992, n. 285, in materia di parcheggi riservati alle donne in stato di gravidanza e ai genitori che trasportano bambini fino al terzo anno di età”</w:t>
      </w:r>
    </w:p>
    <w:p w:rsidR="00000000" w:rsidDel="00000000" w:rsidP="00000000" w:rsidRDefault="00000000" w:rsidRPr="00000000" w14:paraId="00000010">
      <w:pPr>
        <w:ind w:left="720" w:firstLine="0"/>
        <w:rPr/>
      </w:pPr>
      <w:r w:rsidDel="00000000" w:rsidR="00000000" w:rsidRPr="00000000">
        <w:rPr>
          <w:rtl w:val="0"/>
        </w:rPr>
        <w:t xml:space="preserve">Presentata il 9 novembre 2018</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1675 “Misure a sostegno della partecipazione delle donne al mercato del lavoro e per la conciliazione delle esigenze di vita e di lavoro”</w:t>
      </w:r>
    </w:p>
    <w:p w:rsidR="00000000" w:rsidDel="00000000" w:rsidP="00000000" w:rsidRDefault="00000000" w:rsidRPr="00000000" w14:paraId="00000012">
      <w:pPr>
        <w:ind w:left="720" w:firstLine="0"/>
        <w:rPr/>
      </w:pPr>
      <w:r w:rsidDel="00000000" w:rsidR="00000000" w:rsidRPr="00000000">
        <w:rPr>
          <w:rtl w:val="0"/>
        </w:rPr>
        <w:t xml:space="preserve">Presentata il 13 marzo 2019</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1298 “Modifiche agli articoli 2 e 10 della legge 23 marzo 1981, n. 91, in materia di pari opportunità tra donne e uomini nel settore sportivo professionistico”</w:t>
      </w:r>
    </w:p>
    <w:p w:rsidR="00000000" w:rsidDel="00000000" w:rsidP="00000000" w:rsidRDefault="00000000" w:rsidRPr="00000000" w14:paraId="00000014">
      <w:pPr>
        <w:ind w:left="720" w:firstLine="0"/>
        <w:rPr/>
      </w:pPr>
      <w:r w:rsidDel="00000000" w:rsidR="00000000" w:rsidRPr="00000000">
        <w:rPr>
          <w:rtl w:val="0"/>
        </w:rPr>
        <w:t xml:space="preserve">Presentata il 21 giugno 2019</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2424 “Disposizioni per il superamento del divario retributivo tra donne e uomini</w:t>
      </w:r>
    </w:p>
    <w:p w:rsidR="00000000" w:rsidDel="00000000" w:rsidP="00000000" w:rsidRDefault="00000000" w:rsidRPr="00000000" w14:paraId="00000016">
      <w:pPr>
        <w:ind w:left="720" w:firstLine="0"/>
        <w:rPr/>
      </w:pPr>
      <w:r w:rsidDel="00000000" w:rsidR="00000000" w:rsidRPr="00000000">
        <w:rPr>
          <w:rtl w:val="0"/>
        </w:rPr>
        <w:t xml:space="preserve">Presentata il 5 marzo 2020</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2454 “Disposizioni per favorire la partecipazione delle donne alla vita economica, sociale e politica del Paese”</w:t>
      </w:r>
    </w:p>
    <w:p w:rsidR="00000000" w:rsidDel="00000000" w:rsidP="00000000" w:rsidRDefault="00000000" w:rsidRPr="00000000" w14:paraId="00000018">
      <w:pPr>
        <w:ind w:left="720" w:firstLine="0"/>
        <w:rPr/>
      </w:pPr>
      <w:r w:rsidDel="00000000" w:rsidR="00000000" w:rsidRPr="00000000">
        <w:rPr>
          <w:rtl w:val="0"/>
        </w:rPr>
        <w:t xml:space="preserve">Presentata il 1° aprile 2020</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2767 “Modifica all’articolo 24 del decreto-legge 6 dicembre 2011, n. 201, convertito, con modificazioni, dalla legge 22 dicembre 2011, n. 214, in materia di riduzione del requisito anagrafico per l’accesso alla pensione di vecchiaia in favore delle donne lavoratrici con figli”</w:t>
      </w:r>
    </w:p>
    <w:p w:rsidR="00000000" w:rsidDel="00000000" w:rsidP="00000000" w:rsidRDefault="00000000" w:rsidRPr="00000000" w14:paraId="0000001A">
      <w:pPr>
        <w:ind w:left="720" w:firstLine="0"/>
        <w:rPr/>
      </w:pPr>
      <w:r w:rsidDel="00000000" w:rsidR="00000000" w:rsidRPr="00000000">
        <w:rPr>
          <w:rtl w:val="0"/>
        </w:rPr>
        <w:t xml:space="preserve">Presentata il 4 novembre 2020</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2943 “Disposizioni per la diagnosi e la cura dell’endometriosi nonché per la tutela dei diritti delle donne affette da tale malattia”</w:t>
      </w:r>
    </w:p>
    <w:p w:rsidR="00000000" w:rsidDel="00000000" w:rsidP="00000000" w:rsidRDefault="00000000" w:rsidRPr="00000000" w14:paraId="0000001C">
      <w:pPr>
        <w:ind w:left="720" w:firstLine="0"/>
        <w:rPr/>
      </w:pPr>
      <w:r w:rsidDel="00000000" w:rsidR="00000000" w:rsidRPr="00000000">
        <w:rPr>
          <w:rtl w:val="0"/>
        </w:rPr>
        <w:t xml:space="preserve">Presentata il 12 marzo 2021</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3291 “Modifiche al testo unico di cui al decreto legislativo 26 marzo 2001, n. 151, in materia di congedo e indennità di maternità e di congedo parentale, nonché agevolazione contributiva per l’assunzione di donne che riprendono l’attività lavorativa dopo la maternità”</w:t>
      </w:r>
    </w:p>
    <w:p w:rsidR="00000000" w:rsidDel="00000000" w:rsidP="00000000" w:rsidRDefault="00000000" w:rsidRPr="00000000" w14:paraId="0000001E">
      <w:pPr>
        <w:ind w:left="720" w:firstLine="0"/>
        <w:rPr/>
      </w:pPr>
      <w:r w:rsidDel="00000000" w:rsidR="00000000" w:rsidRPr="00000000">
        <w:rPr>
          <w:rtl w:val="0"/>
        </w:rPr>
        <w:t xml:space="preserve">Presentata il 23 settembre 2021</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3621 “Disposizioni concernenti l’introduzione di un congedo in favore delle donne lavoratrici che soffrono di dismenorrea”</w:t>
      </w:r>
    </w:p>
    <w:p w:rsidR="00000000" w:rsidDel="00000000" w:rsidP="00000000" w:rsidRDefault="00000000" w:rsidRPr="00000000" w14:paraId="00000020">
      <w:pPr>
        <w:ind w:left="720" w:firstLine="0"/>
        <w:rPr/>
      </w:pPr>
      <w:r w:rsidDel="00000000" w:rsidR="00000000" w:rsidRPr="00000000">
        <w:rPr>
          <w:rtl w:val="0"/>
        </w:rPr>
        <w:t xml:space="preserve">Presentata il 19 maggio 2022</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Proposte iniziativa parlamentare: senatori</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475 “Modifica alla tabella A allegata al decreto del Presidente della Repubblica 26 ottobre 1972, n. 633, per la riduzione dell’aliquota IVA sui prodotti di prima necessità per l’infanzia, per le donne e per le persone affette da incontinenza” </w:t>
      </w:r>
    </w:p>
    <w:p w:rsidR="00000000" w:rsidDel="00000000" w:rsidP="00000000" w:rsidRDefault="00000000" w:rsidRPr="00000000" w14:paraId="00000026">
      <w:pPr>
        <w:ind w:left="720" w:firstLine="0"/>
        <w:rPr/>
      </w:pPr>
      <w:r w:rsidDel="00000000" w:rsidR="00000000" w:rsidRPr="00000000">
        <w:rPr>
          <w:rtl w:val="0"/>
        </w:rPr>
        <w:t xml:space="preserve">5 giugno 2018</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2664 “Norme a tutela della gravidanza per le donne che svolgono attività libero professionale”</w:t>
      </w:r>
    </w:p>
    <w:p w:rsidR="00000000" w:rsidDel="00000000" w:rsidP="00000000" w:rsidRDefault="00000000" w:rsidRPr="00000000" w14:paraId="00000028">
      <w:pPr>
        <w:ind w:left="720" w:firstLine="0"/>
        <w:rPr/>
      </w:pPr>
      <w:r w:rsidDel="00000000" w:rsidR="00000000" w:rsidRPr="00000000">
        <w:rPr>
          <w:rtl w:val="0"/>
        </w:rPr>
        <w:t xml:space="preserve">4 luglio 2022</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1718 “Istituzione del Fondo per il sostegno dei luoghi autogestiti dalle associazioni di donne”</w:t>
      </w:r>
    </w:p>
    <w:p w:rsidR="00000000" w:rsidDel="00000000" w:rsidP="00000000" w:rsidRDefault="00000000" w:rsidRPr="00000000" w14:paraId="0000002A">
      <w:pPr>
        <w:ind w:left="720" w:firstLine="0"/>
        <w:rPr/>
      </w:pPr>
      <w:r w:rsidDel="00000000" w:rsidR="00000000" w:rsidRPr="00000000">
        <w:rPr>
          <w:rtl w:val="0"/>
        </w:rPr>
        <w:t xml:space="preserve">13 febbraio 2020</w:t>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rtl w:val="0"/>
        </w:rPr>
        <w:t xml:space="preserve">2265 “Inserimento nei livelli essenziali di assistenza, di cui al decreto del Presidente del Consiglio dei ministri 12 gennaio 2017, degli esami di laboratorio e di diagnostica strumentali volti a rilevare la presenza del citomegalovirus nelle donne in stato di gravidanza”</w:t>
      </w:r>
    </w:p>
    <w:p w:rsidR="00000000" w:rsidDel="00000000" w:rsidP="00000000" w:rsidRDefault="00000000" w:rsidRPr="00000000" w14:paraId="0000002C">
      <w:pPr>
        <w:ind w:left="720" w:firstLine="0"/>
        <w:rPr/>
      </w:pPr>
      <w:r w:rsidDel="00000000" w:rsidR="00000000" w:rsidRPr="00000000">
        <w:rPr>
          <w:rtl w:val="0"/>
        </w:rPr>
        <w:t xml:space="preserve">7 giugno 2021</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