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160"/>
        <w:jc w:val="center"/>
      </w:pPr>
      <w:r>
        <w:rPr>
          <w:rFonts w:ascii="Calibri" w:hAnsi="Calibri"/>
          <w:b/>
          <w:i w:val="0"/>
          <w:color w:val="2E74B5"/>
          <w:sz w:val="20"/>
        </w:rPr>
        <w:t>ÉCOLE MAROCAINE DES SCIENCES DE L’INGÉNIEUR — FILIÈRE INGÉNIERIE INFORMATIQUE ET RÉSEAUX</w:t>
      </w:r>
    </w:p>
    <w:p>
      <w:pPr>
        <w:spacing w:before="1040" w:after="200"/>
        <w:jc w:val="center"/>
      </w:pPr>
      <w:r>
        <w:rPr>
          <w:rFonts w:ascii="Calibri" w:hAnsi="Calibri"/>
          <w:b/>
          <w:i w:val="0"/>
          <w:color w:val="17365D"/>
          <w:sz w:val="52"/>
        </w:rPr>
        <w:t>Rapport de Projet de Fin d’Études</w:t>
      </w:r>
    </w:p>
    <w:p>
      <w:pPr>
        <w:spacing w:after="560"/>
        <w:jc w:val="center"/>
      </w:pPr>
      <w:r>
        <w:rPr>
          <w:rFonts w:ascii="Calibri" w:hAnsi="Calibri"/>
          <w:b w:val="0"/>
          <w:i/>
          <w:color w:val="5B6573"/>
          <w:sz w:val="28"/>
        </w:rPr>
        <w:t>Conception d’une plateforme de détection des attaques Active Directory par SIEM Wazuh et intelligence artificielle</w:t>
      </w:r>
    </w:p>
    <w:tbl>
      <w:tblPr>
        <w:tblW w:type="auto" w:w="0"/>
        <w:jc w:val="center"/>
        <w:tblLayout w:type="fixed"/>
        <w:tblLook w:firstColumn="1" w:firstRow="1" w:lastColumn="0" w:lastRow="0" w:noHBand="0" w:noVBand="1" w:val="04A0"/>
      </w:tblPr>
      <w:tblGrid>
        <w:gridCol w:w="9792"/>
      </w:tblGrid>
      <w:tr>
        <w:tc>
          <w:tcPr>
            <w:tcW w:type="dxa" w:w="9072"/>
            <w:shd w:fill="EAF1F8"/>
            <w:tcMar>
              <w:top w:w="120" w:type="dxa"/>
              <w:start w:w="160" w:type="dxa"/>
              <w:bottom w:w="120" w:type="dxa"/>
              <w:end w:w="160" w:type="dxa"/>
            </w:tcMar>
          </w:tcPr>
          <w:p>
            <w:pPr>
              <w:spacing w:after="40"/>
            </w:pPr>
            <w:r>
              <w:rPr>
                <w:rFonts w:ascii="Calibri" w:hAnsi="Calibri"/>
                <w:b/>
                <w:i w:val="0"/>
                <w:color w:val="17365D"/>
                <w:sz w:val="21"/>
              </w:rPr>
              <w:t xml:space="preserve">PROJET  </w:t>
            </w:r>
            <w:r>
              <w:rPr>
                <w:rFonts w:ascii="Calibri" w:hAnsi="Calibri"/>
                <w:b w:val="0"/>
                <w:i w:val="0"/>
                <w:color w:val="243447"/>
                <w:sz w:val="21"/>
              </w:rPr>
              <w:t>Analyse, simulation et détection de 12 attaques Active Directory dans un laboratoire GOAD-Light isolé.</w:t>
            </w:r>
          </w:p>
        </w:tc>
      </w:tr>
    </w:tbl>
    <w:p>
      <w:pPr>
        <w:spacing w:after="40"/>
      </w:pPr>
    </w:p>
    <w:p>
      <w:pPr>
        <w:spacing w:after="240"/>
      </w:pPr>
    </w:p>
    <w:tbl>
      <w:tblPr>
        <w:tblStyle w:val="Grilledutableau"/>
        <w:tblW w:type="auto" w:w="0"/>
        <w:jc w:val="center"/>
        <w:tblLayout w:type="fixed"/>
        <w:tblLook w:firstColumn="1" w:firstRow="1" w:lastColumn="0" w:lastRow="0" w:noHBand="0" w:noVBand="1" w:val="04A0"/>
      </w:tblPr>
      <w:tblGrid>
        <w:gridCol w:w="4896"/>
        <w:gridCol w:w="4896"/>
      </w:tblGrid>
      <w:tr>
        <w:trPr>
          <w:tblHeader w:val="true"/>
        </w:trPr>
        <w:tc>
          <w:tcPr>
            <w:tcW w:type="dxa" w:w="2880"/>
            <w:shd w:fill="17365D"/>
            <w:tcMar>
              <w:top w:w="90" w:type="dxa"/>
              <w:start w:w="120" w:type="dxa"/>
              <w:bottom w:w="90" w:type="dxa"/>
              <w:end w:w="120" w:type="dxa"/>
            </w:tcMar>
            <w:vAlign w:val="center"/>
          </w:tcPr>
          <w:p>
            <w:pPr>
              <w:spacing w:after="0"/>
            </w:pPr>
            <w:r>
              <w:rPr>
                <w:rFonts w:ascii="Calibri" w:hAnsi="Calibri"/>
                <w:b/>
                <w:i w:val="0"/>
                <w:color w:val="FFFFFF"/>
                <w:sz w:val="20"/>
              </w:rPr>
              <w:t>Information</w:t>
            </w:r>
          </w:p>
        </w:tc>
        <w:tc>
          <w:tcPr>
            <w:tcW w:type="dxa" w:w="6192"/>
            <w:shd w:fill="17365D"/>
            <w:tcMar>
              <w:top w:w="90" w:type="dxa"/>
              <w:start w:w="120" w:type="dxa"/>
              <w:bottom w:w="90" w:type="dxa"/>
              <w:end w:w="120" w:type="dxa"/>
            </w:tcMar>
            <w:vAlign w:val="center"/>
          </w:tcPr>
          <w:p>
            <w:pPr>
              <w:spacing w:after="0"/>
            </w:pPr>
            <w:r>
              <w:rPr>
                <w:rFonts w:ascii="Calibri" w:hAnsi="Calibri"/>
                <w:b/>
                <w:i w:val="0"/>
                <w:color w:val="FFFFFF"/>
                <w:sz w:val="20"/>
              </w:rPr>
              <w:t>Détail</w:t>
            </w:r>
          </w:p>
        </w:tc>
      </w:tr>
      <w:tr>
        <w:tc>
          <w:tcPr>
            <w:tcW w:type="dxa" w:w="4896"/>
            <w:tcMar>
              <w:top w:w="90" w:type="dxa"/>
              <w:start w:w="120" w:type="dxa"/>
              <w:bottom w:w="90" w:type="dxa"/>
              <w:end w:w="120" w:type="dxa"/>
            </w:tcMar>
          </w:tcPr>
          <w:p>
            <w:pPr>
              <w:spacing w:after="0"/>
            </w:pPr>
            <w:r>
              <w:rPr>
                <w:rFonts w:ascii="Calibri" w:hAnsi="Calibri"/>
                <w:b w:val="0"/>
                <w:i w:val="0"/>
                <w:color w:val="000000"/>
                <w:sz w:val="20"/>
              </w:rPr>
              <w:t>Organisme d’accueil</w:t>
            </w:r>
          </w:p>
        </w:tc>
        <w:tc>
          <w:tcPr>
            <w:tcW w:type="dxa" w:w="4896"/>
            <w:tcMar>
              <w:top w:w="90" w:type="dxa"/>
              <w:start w:w="120" w:type="dxa"/>
              <w:bottom w:w="90" w:type="dxa"/>
              <w:end w:w="120" w:type="dxa"/>
            </w:tcMar>
          </w:tcPr>
          <w:p>
            <w:pPr>
              <w:spacing w:after="0"/>
            </w:pPr>
            <w:r>
              <w:rPr>
                <w:rFonts w:ascii="Calibri" w:hAnsi="Calibri"/>
                <w:b w:val="0"/>
                <w:i w:val="0"/>
                <w:color w:val="000000"/>
                <w:sz w:val="20"/>
              </w:rPr>
              <w:t>Dataprotect — Business Unit Security Intelligence / SOC</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20"/>
              </w:rPr>
              <w:t>Encadrant professionnel</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20"/>
              </w:rPr>
              <w:t>Benkirane Abbes</w:t>
            </w:r>
          </w:p>
        </w:tc>
      </w:tr>
      <w:tr>
        <w:tc>
          <w:tcPr>
            <w:tcW w:type="dxa" w:w="4896"/>
            <w:tcMar>
              <w:top w:w="90" w:type="dxa"/>
              <w:start w:w="120" w:type="dxa"/>
              <w:bottom w:w="90" w:type="dxa"/>
              <w:end w:w="120" w:type="dxa"/>
            </w:tcMar>
          </w:tcPr>
          <w:p>
            <w:pPr>
              <w:spacing w:after="0"/>
            </w:pPr>
            <w:r>
              <w:rPr>
                <w:rFonts w:ascii="Calibri" w:hAnsi="Calibri"/>
                <w:b w:val="0"/>
                <w:i w:val="0"/>
                <w:color w:val="000000"/>
                <w:sz w:val="20"/>
              </w:rPr>
              <w:t>Établissement</w:t>
            </w:r>
          </w:p>
        </w:tc>
        <w:tc>
          <w:tcPr>
            <w:tcW w:type="dxa" w:w="4896"/>
            <w:tcMar>
              <w:top w:w="90" w:type="dxa"/>
              <w:start w:w="120" w:type="dxa"/>
              <w:bottom w:w="90" w:type="dxa"/>
              <w:end w:w="120" w:type="dxa"/>
            </w:tcMar>
          </w:tcPr>
          <w:p>
            <w:pPr>
              <w:spacing w:after="0"/>
            </w:pPr>
            <w:r>
              <w:rPr>
                <w:rFonts w:ascii="Calibri" w:hAnsi="Calibri"/>
                <w:b w:val="0"/>
                <w:i w:val="0"/>
                <w:color w:val="000000"/>
                <w:sz w:val="20"/>
              </w:rPr>
              <w:t>École Marocaine des Sciences de l’Ingénieur (EMSI)</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20"/>
              </w:rPr>
              <w:t>Filière</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20"/>
              </w:rPr>
              <w:t>Ingénierie Informatique et Réseaux (IIR)</w:t>
            </w:r>
          </w:p>
        </w:tc>
      </w:tr>
      <w:tr>
        <w:tc>
          <w:tcPr>
            <w:tcW w:type="dxa" w:w="4896"/>
            <w:tcMar>
              <w:top w:w="90" w:type="dxa"/>
              <w:start w:w="120" w:type="dxa"/>
              <w:bottom w:w="90" w:type="dxa"/>
              <w:end w:w="120" w:type="dxa"/>
            </w:tcMar>
          </w:tcPr>
          <w:p>
            <w:pPr>
              <w:spacing w:after="0"/>
            </w:pPr>
            <w:r>
              <w:rPr>
                <w:rFonts w:ascii="Calibri" w:hAnsi="Calibri"/>
                <w:b w:val="0"/>
                <w:i w:val="0"/>
                <w:color w:val="000000"/>
                <w:sz w:val="20"/>
              </w:rPr>
              <w:t>Réalisé par</w:t>
            </w:r>
          </w:p>
        </w:tc>
        <w:tc>
          <w:tcPr>
            <w:tcW w:type="dxa" w:w="4896"/>
            <w:tcMar>
              <w:top w:w="90" w:type="dxa"/>
              <w:start w:w="120" w:type="dxa"/>
              <w:bottom w:w="90" w:type="dxa"/>
              <w:end w:w="120" w:type="dxa"/>
            </w:tcMar>
          </w:tcPr>
          <w:p>
            <w:pPr>
              <w:spacing w:after="0"/>
            </w:pPr>
            <w:r>
              <w:rPr>
                <w:rFonts w:ascii="Calibri" w:hAnsi="Calibri"/>
                <w:b w:val="0"/>
                <w:i w:val="0"/>
                <w:color w:val="000000"/>
                <w:sz w:val="20"/>
              </w:rPr>
              <w:t>[Nom et prénom de l’étudiant / des étudiants]</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20"/>
              </w:rPr>
              <w:t>Année universitaire</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20"/>
              </w:rPr>
              <w:t>2025–2026</w:t>
            </w:r>
          </w:p>
        </w:tc>
      </w:tr>
    </w:tbl>
    <w:p>
      <w:pPr>
        <w:spacing w:after="60"/>
      </w:pPr>
    </w:p>
    <w:p>
      <w:pPr>
        <w:spacing w:before="520"/>
        <w:jc w:val="center"/>
      </w:pPr>
      <w:r>
        <w:rPr>
          <w:rFonts w:ascii="Calibri" w:hAnsi="Calibri"/>
          <w:b/>
          <w:i w:val="0"/>
          <w:color w:val="17365D"/>
          <w:sz w:val="22"/>
        </w:rPr>
        <w:t>Tanger — Août 2026</w:t>
      </w:r>
    </w:p>
    <w:p>
      <w:r>
        <w:br w:type="page"/>
      </w:r>
    </w:p>
    <w:p>
      <w:pPr>
        <w:pStyle w:val="Titre1"/>
        <w:keepNext/>
      </w:pPr>
      <w:r>
        <w:t>Dédicace</w:t>
      </w:r>
    </w:p>
    <w:p>
      <w:pPr>
        <w:spacing w:after="140" w:line="293" w:lineRule="auto"/>
      </w:pPr>
      <w:r>
        <w:rPr>
          <w:rFonts w:ascii="Calibri" w:hAnsi="Calibri"/>
          <w:b w:val="0"/>
          <w:i w:val="0"/>
          <w:color w:val="000000"/>
          <w:sz w:val="21"/>
        </w:rPr>
        <w:t>À nos familles, pour leur soutien constant ; à nos enseignants, pour la qualité de leur accompagnement ; et à toutes les personnes qui contribuent à rendre les systèmes d’information plus sûrs.</w:t>
      </w:r>
    </w:p>
    <w:p>
      <w:r>
        <w:br w:type="page"/>
      </w:r>
    </w:p>
    <w:p>
      <w:pPr>
        <w:pStyle w:val="Titre1"/>
        <w:keepNext/>
      </w:pPr>
      <w:r>
        <w:t>Remerciements</w:t>
      </w:r>
    </w:p>
    <w:p>
      <w:pPr>
        <w:spacing w:after="140" w:line="293" w:lineRule="auto"/>
      </w:pPr>
      <w:r>
        <w:rPr>
          <w:rFonts w:ascii="Calibri" w:hAnsi="Calibri"/>
          <w:b w:val="0"/>
          <w:i w:val="0"/>
          <w:color w:val="000000"/>
          <w:sz w:val="21"/>
        </w:rPr>
        <w:t>Nous adressons nos sincères remerciements à l’équipe Dataprotect, et particulièrement à notre encadrant professionnel, pour son accompagnement, ses orientations techniques et la confiance accordée tout au long de ce projet. Nous remercions également les équipes pédagogiques de l’EMSI pour les connaissances et le cadre méthodologique qui ont rendu cette réalisation possible.</w:t>
      </w:r>
    </w:p>
    <w:p>
      <w:pPr>
        <w:spacing w:after="140" w:line="293" w:lineRule="auto"/>
      </w:pPr>
      <w:r>
        <w:rPr>
          <w:rFonts w:ascii="Calibri" w:hAnsi="Calibri"/>
          <w:b w:val="0"/>
          <w:i w:val="0"/>
          <w:color w:val="000000"/>
          <w:sz w:val="21"/>
        </w:rPr>
        <w:t>Ce travail a été réalisé exclusivement dans un laboratoire isolé et conçu à des fins pédagogiques. Les démonstrations reproduisent des techniques connues afin de mieux comprendre leurs traces et de construire des moyens de détection défensifs.</w:t>
      </w:r>
    </w:p>
    <w:p>
      <w:r>
        <w:br w:type="page"/>
      </w:r>
    </w:p>
    <w:p>
      <w:pPr>
        <w:pStyle w:val="Titre1"/>
        <w:keepNext/>
      </w:pPr>
      <w:r>
        <w:t>Résumé</w:t>
      </w:r>
    </w:p>
    <w:p>
      <w:pPr>
        <w:spacing w:after="140" w:line="293" w:lineRule="auto"/>
      </w:pPr>
      <w:r>
        <w:rPr>
          <w:rFonts w:ascii="Calibri" w:hAnsi="Calibri"/>
          <w:b w:val="0"/>
          <w:i w:val="0"/>
          <w:color w:val="000000"/>
          <w:sz w:val="21"/>
        </w:rPr>
        <w:t>Les environnements Active Directory concentrent les identités, les droits et les services critiques d’une organisation. Ils sont par conséquent une cible prioritaire des attaquants. Ce projet propose une démarche complète de détection : documenter les techniques offensives, construire un laboratoire isolé, simuler des attaques représentatives, centraliser les journaux avec Wazuh, compléter les angles morts par des règles sur mesure, puis appliquer une détection comportementale fondée sur l’apprentissage automatique.</w:t>
      </w:r>
    </w:p>
    <w:p>
      <w:pPr>
        <w:spacing w:after="140" w:line="293" w:lineRule="auto"/>
      </w:pPr>
      <w:r>
        <w:rPr>
          <w:rFonts w:ascii="Calibri" w:hAnsi="Calibri"/>
          <w:b w:val="0"/>
          <w:i w:val="0"/>
          <w:color w:val="000000"/>
          <w:sz w:val="21"/>
        </w:rPr>
        <w:t>Le laboratoire GOAD-Light déployé sur Azure comporte deux contrôleurs de domaine, un serveur MSSQL et une plateforme Wazuh. Douze attaques ont été rejouées ; sept règles Wazuh personnalisées ont ensuite été validées en conditions de laboratoire. Enfin, un modèle Isolation Forest a analysé les alertes collectées et a mis en évidence quatre comportements anormaux, dont des scénarios de Pass-the-Hash, de Golden Ticket et d’exécution de commandes via MSSQL.</w:t>
      </w:r>
    </w:p>
    <w:p>
      <w:pPr>
        <w:spacing w:after="140" w:line="293" w:lineRule="auto"/>
      </w:pPr>
      <w:r>
        <w:rPr>
          <w:rFonts w:ascii="Calibri" w:hAnsi="Calibri"/>
          <w:b w:val="0"/>
          <w:i w:val="0"/>
          <w:color w:val="000000"/>
          <w:sz w:val="21"/>
        </w:rPr>
        <w:t>Mots-clés : Active Directory, SOC, Wazuh, SIEM, détection d’anomalies, Isolation Forest, MITRE ATT&amp;CK, Kerberos.</w:t>
      </w:r>
    </w:p>
    <w:p>
      <w:pPr>
        <w:pStyle w:val="Titre1"/>
        <w:keepNext/>
      </w:pPr>
      <w:r>
        <w:t>Abstract</w:t>
      </w:r>
    </w:p>
    <w:p>
      <w:pPr>
        <w:spacing w:after="140" w:line="293" w:lineRule="auto"/>
      </w:pPr>
      <w:r>
        <w:rPr>
          <w:rFonts w:ascii="Calibri" w:hAnsi="Calibri"/>
          <w:b w:val="0"/>
          <w:i w:val="0"/>
          <w:color w:val="000000"/>
          <w:sz w:val="21"/>
        </w:rPr>
        <w:t>Active Directory environments centralize identities, privileges and critical services, making them a primary target for attackers. This project proposes an end-to-end detection approach: document offensive techniques, build an isolated lab, simulate representative attacks, centralize logs with Wazuh, address blind spots with custom rules, and apply machine-learning-based behavioral detection.</w:t>
      </w:r>
    </w:p>
    <w:p>
      <w:pPr>
        <w:spacing w:after="140" w:line="293" w:lineRule="auto"/>
      </w:pPr>
      <w:r>
        <w:rPr>
          <w:rFonts w:ascii="Calibri" w:hAnsi="Calibri"/>
          <w:b w:val="0"/>
          <w:i w:val="0"/>
          <w:color w:val="000000"/>
          <w:sz w:val="21"/>
        </w:rPr>
        <w:t>The Azure-hosted GOAD-Light environment includes two domain controllers, one MSSQL server and a Wazuh platform. Twelve attacks were reproduced, seven custom Wazuh rules were validated, and an Isolation Forest model identified four anomalous behaviors, including Pass-the-Hash, Golden Ticket-related behavior, and MSSQL command execution.</w:t>
      </w:r>
    </w:p>
    <w:p>
      <w:r>
        <w:br w:type="page"/>
      </w:r>
    </w:p>
    <w:p>
      <w:pPr>
        <w:pStyle w:val="Titre1"/>
        <w:keepNext/>
      </w:pPr>
      <w:r>
        <w:t>Liste des abréviations</w:t>
      </w:r>
    </w:p>
    <w:tbl>
      <w:tblPr>
        <w:tblStyle w:val="Grilledutableau"/>
        <w:tblW w:type="auto" w:w="0"/>
        <w:jc w:val="center"/>
        <w:tblLayout w:type="fixed"/>
        <w:tblLook w:firstColumn="1" w:firstRow="1" w:lastColumn="0" w:lastRow="0" w:noHBand="0" w:noVBand="1" w:val="04A0"/>
      </w:tblPr>
      <w:tblGrid>
        <w:gridCol w:w="4896"/>
        <w:gridCol w:w="4896"/>
      </w:tblGrid>
      <w:tr>
        <w:trPr>
          <w:tblHeader w:val="true"/>
        </w:trPr>
        <w:tc>
          <w:tcPr>
            <w:tcW w:type="dxa" w:w="2304"/>
            <w:shd w:fill="17365D"/>
            <w:tcMar>
              <w:top w:w="90" w:type="dxa"/>
              <w:start w:w="120" w:type="dxa"/>
              <w:bottom w:w="90" w:type="dxa"/>
              <w:end w:w="120" w:type="dxa"/>
            </w:tcMar>
            <w:vAlign w:val="center"/>
          </w:tcPr>
          <w:p>
            <w:pPr>
              <w:spacing w:after="0"/>
            </w:pPr>
            <w:r>
              <w:rPr>
                <w:rFonts w:ascii="Calibri" w:hAnsi="Calibri"/>
                <w:b/>
                <w:i w:val="0"/>
                <w:color w:val="FFFFFF"/>
                <w:sz w:val="19"/>
              </w:rPr>
              <w:t>Abréviation</w:t>
            </w:r>
          </w:p>
        </w:tc>
        <w:tc>
          <w:tcPr>
            <w:tcW w:type="dxa" w:w="6768"/>
            <w:shd w:fill="17365D"/>
            <w:tcMar>
              <w:top w:w="90" w:type="dxa"/>
              <w:start w:w="120" w:type="dxa"/>
              <w:bottom w:w="90" w:type="dxa"/>
              <w:end w:w="120" w:type="dxa"/>
            </w:tcMar>
            <w:vAlign w:val="center"/>
          </w:tcPr>
          <w:p>
            <w:pPr>
              <w:spacing w:after="0"/>
            </w:pPr>
            <w:r>
              <w:rPr>
                <w:rFonts w:ascii="Calibri" w:hAnsi="Calibri"/>
                <w:b/>
                <w:i w:val="0"/>
                <w:color w:val="FFFFFF"/>
                <w:sz w:val="19"/>
              </w:rPr>
              <w:t>Signification</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AD</w:t>
            </w:r>
          </w:p>
        </w:tc>
        <w:tc>
          <w:tcPr>
            <w:tcW w:type="dxa" w:w="4896"/>
            <w:tcMar>
              <w:top w:w="90" w:type="dxa"/>
              <w:start w:w="120" w:type="dxa"/>
              <w:bottom w:w="90" w:type="dxa"/>
              <w:end w:w="120" w:type="dxa"/>
            </w:tcMar>
          </w:tcPr>
          <w:p>
            <w:pPr>
              <w:spacing w:after="0"/>
            </w:pPr>
            <w:r>
              <w:rPr>
                <w:rFonts w:ascii="Calibri" w:hAnsi="Calibri"/>
                <w:b w:val="0"/>
                <w:i w:val="0"/>
                <w:color w:val="000000"/>
                <w:sz w:val="19"/>
              </w:rPr>
              <w:t>Active Directory</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ADCS</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Active Directory Certificate Services</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DC</w:t>
            </w:r>
          </w:p>
        </w:tc>
        <w:tc>
          <w:tcPr>
            <w:tcW w:type="dxa" w:w="4896"/>
            <w:tcMar>
              <w:top w:w="90" w:type="dxa"/>
              <w:start w:w="120" w:type="dxa"/>
              <w:bottom w:w="90" w:type="dxa"/>
              <w:end w:w="120" w:type="dxa"/>
            </w:tcMar>
          </w:tcPr>
          <w:p>
            <w:pPr>
              <w:spacing w:after="0"/>
            </w:pPr>
            <w:r>
              <w:rPr>
                <w:rFonts w:ascii="Calibri" w:hAnsi="Calibri"/>
                <w:b w:val="0"/>
                <w:i w:val="0"/>
                <w:color w:val="000000"/>
                <w:sz w:val="19"/>
              </w:rPr>
              <w:t>Domain Controller</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EDR</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Endpoint Detection and Response</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GPO</w:t>
            </w:r>
          </w:p>
        </w:tc>
        <w:tc>
          <w:tcPr>
            <w:tcW w:type="dxa" w:w="4896"/>
            <w:tcMar>
              <w:top w:w="90" w:type="dxa"/>
              <w:start w:w="120" w:type="dxa"/>
              <w:bottom w:w="90" w:type="dxa"/>
              <w:end w:w="120" w:type="dxa"/>
            </w:tcMar>
          </w:tcPr>
          <w:p>
            <w:pPr>
              <w:spacing w:after="0"/>
            </w:pPr>
            <w:r>
              <w:rPr>
                <w:rFonts w:ascii="Calibri" w:hAnsi="Calibri"/>
                <w:b w:val="0"/>
                <w:i w:val="0"/>
                <w:color w:val="000000"/>
                <w:sz w:val="19"/>
              </w:rPr>
              <w:t>Group Policy Object</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IA</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Intelligence Artificielle</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KDC</w:t>
            </w:r>
          </w:p>
        </w:tc>
        <w:tc>
          <w:tcPr>
            <w:tcW w:type="dxa" w:w="4896"/>
            <w:tcMar>
              <w:top w:w="90" w:type="dxa"/>
              <w:start w:w="120" w:type="dxa"/>
              <w:bottom w:w="90" w:type="dxa"/>
              <w:end w:w="120" w:type="dxa"/>
            </w:tcMar>
          </w:tcPr>
          <w:p>
            <w:pPr>
              <w:spacing w:after="0"/>
            </w:pPr>
            <w:r>
              <w:rPr>
                <w:rFonts w:ascii="Calibri" w:hAnsi="Calibri"/>
                <w:b w:val="0"/>
                <w:i w:val="0"/>
                <w:color w:val="000000"/>
                <w:sz w:val="19"/>
              </w:rPr>
              <w:t>Key Distribution Center</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MITRE ATT&amp;CK</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Base de connaissances des tactiques et techniques adverses</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NTLM</w:t>
            </w:r>
          </w:p>
        </w:tc>
        <w:tc>
          <w:tcPr>
            <w:tcW w:type="dxa" w:w="4896"/>
            <w:tcMar>
              <w:top w:w="90" w:type="dxa"/>
              <w:start w:w="120" w:type="dxa"/>
              <w:bottom w:w="90" w:type="dxa"/>
              <w:end w:w="120" w:type="dxa"/>
            </w:tcMar>
          </w:tcPr>
          <w:p>
            <w:pPr>
              <w:spacing w:after="0"/>
            </w:pPr>
            <w:r>
              <w:rPr>
                <w:rFonts w:ascii="Calibri" w:hAnsi="Calibri"/>
                <w:b w:val="0"/>
                <w:i w:val="0"/>
                <w:color w:val="000000"/>
                <w:sz w:val="19"/>
              </w:rPr>
              <w:t>NT LAN Manager</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SIEM</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Security Information and Event Management</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SOC</w:t>
            </w:r>
          </w:p>
        </w:tc>
        <w:tc>
          <w:tcPr>
            <w:tcW w:type="dxa" w:w="4896"/>
            <w:tcMar>
              <w:top w:w="90" w:type="dxa"/>
              <w:start w:w="120" w:type="dxa"/>
              <w:bottom w:w="90" w:type="dxa"/>
              <w:end w:w="120" w:type="dxa"/>
            </w:tcMar>
          </w:tcPr>
          <w:p>
            <w:pPr>
              <w:spacing w:after="0"/>
            </w:pPr>
            <w:r>
              <w:rPr>
                <w:rFonts w:ascii="Calibri" w:hAnsi="Calibri"/>
                <w:b w:val="0"/>
                <w:i w:val="0"/>
                <w:color w:val="000000"/>
                <w:sz w:val="19"/>
              </w:rPr>
              <w:t>Security Operations Center</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TGT / TGS</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Tickets Kerberos d’authentification et de service</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Wazuh</w:t>
            </w:r>
          </w:p>
        </w:tc>
        <w:tc>
          <w:tcPr>
            <w:tcW w:type="dxa" w:w="4896"/>
            <w:tcMar>
              <w:top w:w="90" w:type="dxa"/>
              <w:start w:w="120" w:type="dxa"/>
              <w:bottom w:w="90" w:type="dxa"/>
              <w:end w:w="120" w:type="dxa"/>
            </w:tcMar>
          </w:tcPr>
          <w:p>
            <w:pPr>
              <w:spacing w:after="0"/>
            </w:pPr>
            <w:r>
              <w:rPr>
                <w:rFonts w:ascii="Calibri" w:hAnsi="Calibri"/>
                <w:b w:val="0"/>
                <w:i w:val="0"/>
                <w:color w:val="000000"/>
                <w:sz w:val="19"/>
              </w:rPr>
              <w:t>Plateforme open source de SIEM et XDR</w:t>
            </w:r>
          </w:p>
        </w:tc>
      </w:tr>
    </w:tbl>
    <w:p>
      <w:pPr>
        <w:spacing w:after="60"/>
      </w:pPr>
    </w:p>
    <w:p>
      <w:r>
        <w:br w:type="page"/>
      </w:r>
    </w:p>
    <w:p>
      <w:pPr>
        <w:pStyle w:val="Titre1"/>
        <w:keepNext/>
      </w:pPr>
      <w:r>
        <w:t>Sommaire</w:t>
      </w:r>
    </w:p>
    <w:p>
      <w:pPr>
        <w:jc w:val="left"/>
      </w:pPr>
      <w:fldSimple w:instr="TOC \o &quot;1-3&quot; \h \z \u"/>
    </w:p>
    <w:p>
      <w:pPr>
        <w:spacing w:after="140" w:line="293" w:lineRule="auto"/>
      </w:pPr>
      <w:r>
        <w:rPr>
          <w:rFonts w:ascii="Calibri" w:hAnsi="Calibri"/>
          <w:b w:val="0"/>
          <w:i w:val="0"/>
          <w:color w:val="000000"/>
          <w:sz w:val="21"/>
        </w:rPr>
        <w:t>Ouvrez ce document dans Microsoft Word puis mettez à jour le sommaire (clic droit &gt; Mettre à jour les champs) afin de générer la pagination finale.</w:t>
      </w:r>
    </w:p>
    <w:p>
      <w:r>
        <w:br w:type="page"/>
      </w:r>
    </w:p>
    <w:p>
      <w:pPr>
        <w:pStyle w:val="Titre1"/>
        <w:keepNext/>
      </w:pPr>
      <w:r>
        <w:t>Introduction générale</w:t>
      </w:r>
    </w:p>
    <w:p>
      <w:pPr>
        <w:spacing w:after="140" w:line="293" w:lineRule="auto"/>
      </w:pPr>
      <w:r>
        <w:rPr>
          <w:rFonts w:ascii="Calibri" w:hAnsi="Calibri"/>
          <w:b w:val="0"/>
          <w:i w:val="0"/>
          <w:color w:val="000000"/>
          <w:sz w:val="21"/>
        </w:rPr>
        <w:t>La sécurité des identités est devenue un enjeu central pour les organisations. Active Directory (AD) gère les utilisateurs, les groupes, les postes, les serveurs et les autorisations. Une compromission d’AD peut donc donner accès à l’ensemble du système d’information. Les attaques modernes ne reposent pas uniquement sur des logiciels malveillants visibles : elles exploitent souvent des fonctions légitimes de Windows, de Kerberos ou de l’annuaire, ce qui complique leur détection.</w:t>
      </w:r>
    </w:p>
    <w:p>
      <w:pPr>
        <w:spacing w:after="140" w:line="293" w:lineRule="auto"/>
      </w:pPr>
      <w:r>
        <w:rPr>
          <w:rFonts w:ascii="Calibri" w:hAnsi="Calibri"/>
          <w:b w:val="0"/>
          <w:i w:val="0"/>
          <w:color w:val="000000"/>
          <w:sz w:val="21"/>
        </w:rPr>
        <w:t>L’objectif de ce projet est de démontrer, dans un cadre maîtrisé, que la qualité d’un SOC ne dépend pas uniquement de l’installation d’un SIEM. Elle dépend aussi des politiques d’audit, de la qualité des règles de corrélation et de la capacité à reconnaître un comportement anormal. La démarche suivie transforme une simulation offensive en capacité de détection défensive mesurable.</w:t>
      </w:r>
    </w:p>
    <w:tbl>
      <w:tblPr>
        <w:tblW w:type="auto" w:w="0"/>
        <w:jc w:val="center"/>
        <w:tblLayout w:type="fixed"/>
        <w:tblLook w:firstColumn="1" w:firstRow="1" w:lastColumn="0" w:lastRow="0" w:noHBand="0" w:noVBand="1" w:val="04A0"/>
      </w:tblPr>
      <w:tblGrid>
        <w:gridCol w:w="9792"/>
      </w:tblGrid>
      <w:tr>
        <w:tc>
          <w:tcPr>
            <w:tcW w:type="dxa" w:w="9072"/>
            <w:shd w:fill="EAF1F8"/>
            <w:tcMar>
              <w:top w:w="120" w:type="dxa"/>
              <w:start w:w="160" w:type="dxa"/>
              <w:bottom w:w="120" w:type="dxa"/>
              <w:end w:w="160" w:type="dxa"/>
            </w:tcMar>
          </w:tcPr>
          <w:p>
            <w:pPr>
              <w:spacing w:after="40"/>
            </w:pPr>
            <w:r>
              <w:rPr>
                <w:rFonts w:ascii="Calibri" w:hAnsi="Calibri"/>
                <w:b/>
                <w:i w:val="0"/>
                <w:color w:val="17365D"/>
                <w:sz w:val="21"/>
              </w:rPr>
              <w:t xml:space="preserve">PROBLÉMATIQUE  </w:t>
            </w:r>
            <w:r>
              <w:rPr>
                <w:rFonts w:ascii="Calibri" w:hAnsi="Calibri"/>
                <w:b w:val="0"/>
                <w:i w:val="0"/>
                <w:color w:val="243447"/>
                <w:sz w:val="21"/>
              </w:rPr>
              <w:t>Comment construire une chaîne de détection capable d’identifier des attaques Active Directory connues, tout en réduisant les angles morts laissés par les règles de signature ?</w:t>
            </w:r>
          </w:p>
        </w:tc>
      </w:tr>
    </w:tbl>
    <w:p>
      <w:pPr>
        <w:spacing w:after="40"/>
      </w:pPr>
    </w:p>
    <w:p>
      <w:pPr>
        <w:pStyle w:val="Titre2"/>
        <w:keepNext/>
      </w:pPr>
      <w:r>
        <w:t>Objectifs du projet</w:t>
      </w:r>
    </w:p>
    <w:p>
      <w:pPr>
        <w:numPr>
          <w:ilvl w:val="0"/>
          <w:numId w:val="50"/>
        </w:numPr>
        <w:spacing w:after="80" w:line="276" w:lineRule="auto"/>
      </w:pPr>
      <w:r>
        <w:rPr>
          <w:rFonts w:ascii="Calibri" w:hAnsi="Calibri"/>
          <w:b w:val="0"/>
          <w:i w:val="0"/>
          <w:color w:val="000000"/>
          <w:sz w:val="21"/>
        </w:rPr>
        <w:t>Constituer une base documentaire de 48 attaques Active Directory, reliées à MITRE ATT&amp;CK et aux événements Windows pertinents.</w:t>
      </w:r>
    </w:p>
    <w:p>
      <w:pPr>
        <w:numPr>
          <w:ilvl w:val="0"/>
          <w:numId w:val="50"/>
        </w:numPr>
        <w:spacing w:after="80" w:line="276" w:lineRule="auto"/>
      </w:pPr>
      <w:r>
        <w:rPr>
          <w:rFonts w:ascii="Calibri" w:hAnsi="Calibri"/>
          <w:b w:val="0"/>
          <w:i w:val="0"/>
          <w:color w:val="000000"/>
          <w:sz w:val="21"/>
        </w:rPr>
        <w:t>Déployer un laboratoire vulnérable, isolé et reproductible sur Azure.</w:t>
      </w:r>
    </w:p>
    <w:p>
      <w:pPr>
        <w:numPr>
          <w:ilvl w:val="0"/>
          <w:numId w:val="50"/>
        </w:numPr>
        <w:spacing w:after="80" w:line="276" w:lineRule="auto"/>
      </w:pPr>
      <w:r>
        <w:rPr>
          <w:rFonts w:ascii="Calibri" w:hAnsi="Calibri"/>
          <w:b w:val="0"/>
          <w:i w:val="0"/>
          <w:color w:val="000000"/>
          <w:sz w:val="21"/>
        </w:rPr>
        <w:t>Installer Wazuh afin de centraliser les journaux des machines du laboratoire.</w:t>
      </w:r>
    </w:p>
    <w:p>
      <w:pPr>
        <w:numPr>
          <w:ilvl w:val="0"/>
          <w:numId w:val="50"/>
        </w:numPr>
        <w:spacing w:after="80" w:line="276" w:lineRule="auto"/>
      </w:pPr>
      <w:r>
        <w:rPr>
          <w:rFonts w:ascii="Calibri" w:hAnsi="Calibri"/>
          <w:b w:val="0"/>
          <w:i w:val="0"/>
          <w:color w:val="000000"/>
          <w:sz w:val="21"/>
        </w:rPr>
        <w:t>Simuler 12 attaques représentatives et mesurer la couverture de détection initiale.</w:t>
      </w:r>
    </w:p>
    <w:p>
      <w:pPr>
        <w:numPr>
          <w:ilvl w:val="0"/>
          <w:numId w:val="50"/>
        </w:numPr>
        <w:spacing w:after="80" w:line="276" w:lineRule="auto"/>
      </w:pPr>
      <w:r>
        <w:rPr>
          <w:rFonts w:ascii="Calibri" w:hAnsi="Calibri"/>
          <w:b w:val="0"/>
          <w:i w:val="0"/>
          <w:color w:val="000000"/>
          <w:sz w:val="21"/>
        </w:rPr>
        <w:t>Écrire et valider des règles Wazuh sur mesure pour les signatures exploitables.</w:t>
      </w:r>
    </w:p>
    <w:p>
      <w:pPr>
        <w:numPr>
          <w:ilvl w:val="0"/>
          <w:numId w:val="50"/>
        </w:numPr>
        <w:spacing w:after="80" w:line="276" w:lineRule="auto"/>
      </w:pPr>
      <w:r>
        <w:rPr>
          <w:rFonts w:ascii="Calibri" w:hAnsi="Calibri"/>
          <w:b w:val="0"/>
          <w:i w:val="0"/>
          <w:color w:val="000000"/>
          <w:sz w:val="21"/>
        </w:rPr>
        <w:t>Mettre en œuvre une détection d’anomalies non supervisée pour les scénarios difficilement détectables par règle statique.</w:t>
      </w:r>
    </w:p>
    <w:p>
      <w:pPr>
        <w:pStyle w:val="Titre2"/>
        <w:keepNext/>
      </w:pPr>
      <w:r>
        <w:t>Démarche méthodologique</w:t>
      </w:r>
    </w:p>
    <w:tbl>
      <w:tblPr>
        <w:tblStyle w:val="Grilledutableau"/>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17365D"/>
            <w:tcMar>
              <w:top w:w="90" w:type="dxa"/>
              <w:start w:w="120" w:type="dxa"/>
              <w:bottom w:w="90" w:type="dxa"/>
              <w:end w:w="120" w:type="dxa"/>
            </w:tcMar>
            <w:vAlign w:val="center"/>
          </w:tcPr>
          <w:p>
            <w:pPr>
              <w:spacing w:after="0"/>
            </w:pPr>
            <w:r>
              <w:rPr>
                <w:rFonts w:ascii="Calibri" w:hAnsi="Calibri"/>
                <w:b/>
                <w:i w:val="0"/>
                <w:color w:val="FFFFFF"/>
                <w:sz w:val="18"/>
              </w:rPr>
              <w:t>Étape</w:t>
            </w:r>
          </w:p>
        </w:tc>
        <w:tc>
          <w:tcPr>
            <w:tcW w:type="dxa" w:w="4320"/>
            <w:shd w:fill="17365D"/>
            <w:tcMar>
              <w:top w:w="90" w:type="dxa"/>
              <w:start w:w="120" w:type="dxa"/>
              <w:bottom w:w="90" w:type="dxa"/>
              <w:end w:w="120" w:type="dxa"/>
            </w:tcMar>
            <w:vAlign w:val="center"/>
          </w:tcPr>
          <w:p>
            <w:pPr>
              <w:spacing w:after="0"/>
            </w:pPr>
            <w:r>
              <w:rPr>
                <w:rFonts w:ascii="Calibri" w:hAnsi="Calibri"/>
                <w:b/>
                <w:i w:val="0"/>
                <w:color w:val="FFFFFF"/>
                <w:sz w:val="18"/>
              </w:rPr>
              <w:t>Question traitée</w:t>
            </w:r>
          </w:p>
        </w:tc>
        <w:tc>
          <w:tcPr>
            <w:tcW w:type="dxa" w:w="3311"/>
            <w:shd w:fill="17365D"/>
            <w:tcMar>
              <w:top w:w="90" w:type="dxa"/>
              <w:start w:w="120" w:type="dxa"/>
              <w:bottom w:w="90" w:type="dxa"/>
              <w:end w:w="120" w:type="dxa"/>
            </w:tcMar>
            <w:vAlign w:val="center"/>
          </w:tcPr>
          <w:p>
            <w:pPr>
              <w:spacing w:after="0"/>
            </w:pPr>
            <w:r>
              <w:rPr>
                <w:rFonts w:ascii="Calibri" w:hAnsi="Calibri"/>
                <w:b/>
                <w:i w:val="0"/>
                <w:color w:val="FFFFFF"/>
                <w:sz w:val="18"/>
              </w:rPr>
              <w:t>Livrable</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1. Documenter</w:t>
            </w:r>
          </w:p>
        </w:tc>
        <w:tc>
          <w:tcPr>
            <w:tcW w:type="dxa" w:w="3264"/>
            <w:tcMar>
              <w:top w:w="90" w:type="dxa"/>
              <w:start w:w="120" w:type="dxa"/>
              <w:bottom w:w="90" w:type="dxa"/>
              <w:end w:w="120" w:type="dxa"/>
            </w:tcMar>
          </w:tcPr>
          <w:p>
            <w:pPr>
              <w:spacing w:after="0"/>
            </w:pPr>
            <w:r>
              <w:rPr>
                <w:rFonts w:ascii="Calibri" w:hAnsi="Calibri"/>
                <w:b w:val="0"/>
                <w:i w:val="0"/>
                <w:color w:val="000000"/>
                <w:sz w:val="18"/>
              </w:rPr>
              <w:t>Quelles techniques sont susceptibles de compromettre un AD ?</w:t>
            </w:r>
          </w:p>
        </w:tc>
        <w:tc>
          <w:tcPr>
            <w:tcW w:type="dxa" w:w="3264"/>
            <w:tcMar>
              <w:top w:w="90" w:type="dxa"/>
              <w:start w:w="120" w:type="dxa"/>
              <w:bottom w:w="90" w:type="dxa"/>
              <w:end w:w="120" w:type="dxa"/>
            </w:tcMar>
          </w:tcPr>
          <w:p>
            <w:pPr>
              <w:spacing w:after="0"/>
            </w:pPr>
            <w:r>
              <w:rPr>
                <w:rFonts w:ascii="Calibri" w:hAnsi="Calibri"/>
                <w:b w:val="0"/>
                <w:i w:val="0"/>
                <w:color w:val="000000"/>
                <w:sz w:val="18"/>
              </w:rPr>
              <w:t>48 fiches MITRE ATT&amp;CK</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2. Construire</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Comment reproduire ces techniques sans risque ?</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Lab GOAD-Light isolé sur Azure</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3. Observer</w:t>
            </w:r>
          </w:p>
        </w:tc>
        <w:tc>
          <w:tcPr>
            <w:tcW w:type="dxa" w:w="3264"/>
            <w:tcMar>
              <w:top w:w="90" w:type="dxa"/>
              <w:start w:w="120" w:type="dxa"/>
              <w:bottom w:w="90" w:type="dxa"/>
              <w:end w:w="120" w:type="dxa"/>
            </w:tcMar>
          </w:tcPr>
          <w:p>
            <w:pPr>
              <w:spacing w:after="0"/>
            </w:pPr>
            <w:r>
              <w:rPr>
                <w:rFonts w:ascii="Calibri" w:hAnsi="Calibri"/>
                <w:b w:val="0"/>
                <w:i w:val="0"/>
                <w:color w:val="000000"/>
                <w:sz w:val="18"/>
              </w:rPr>
              <w:t>Quels journaux et alertes sont générés ?</w:t>
            </w:r>
          </w:p>
        </w:tc>
        <w:tc>
          <w:tcPr>
            <w:tcW w:type="dxa" w:w="3264"/>
            <w:tcMar>
              <w:top w:w="90" w:type="dxa"/>
              <w:start w:w="120" w:type="dxa"/>
              <w:bottom w:w="90" w:type="dxa"/>
              <w:end w:w="120" w:type="dxa"/>
            </w:tcMar>
          </w:tcPr>
          <w:p>
            <w:pPr>
              <w:spacing w:after="0"/>
            </w:pPr>
            <w:r>
              <w:rPr>
                <w:rFonts w:ascii="Calibri" w:hAnsi="Calibri"/>
                <w:b w:val="0"/>
                <w:i w:val="0"/>
                <w:color w:val="000000"/>
                <w:sz w:val="18"/>
              </w:rPr>
              <w:t>Wazuh + agents Windows</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4. Mesurer</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Quels scénarios restent invisibles ?</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Matrice de détection de 12 attaques</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5. Corriger</w:t>
            </w:r>
          </w:p>
        </w:tc>
        <w:tc>
          <w:tcPr>
            <w:tcW w:type="dxa" w:w="3264"/>
            <w:tcMar>
              <w:top w:w="90" w:type="dxa"/>
              <w:start w:w="120" w:type="dxa"/>
              <w:bottom w:w="90" w:type="dxa"/>
              <w:end w:w="120" w:type="dxa"/>
            </w:tcMar>
          </w:tcPr>
          <w:p>
            <w:pPr>
              <w:spacing w:after="0"/>
            </w:pPr>
            <w:r>
              <w:rPr>
                <w:rFonts w:ascii="Calibri" w:hAnsi="Calibri"/>
                <w:b w:val="0"/>
                <w:i w:val="0"/>
                <w:color w:val="000000"/>
                <w:sz w:val="18"/>
              </w:rPr>
              <w:t>Quels signaux peuvent devenir des alertes fiables ?</w:t>
            </w:r>
          </w:p>
        </w:tc>
        <w:tc>
          <w:tcPr>
            <w:tcW w:type="dxa" w:w="3264"/>
            <w:tcMar>
              <w:top w:w="90" w:type="dxa"/>
              <w:start w:w="120" w:type="dxa"/>
              <w:bottom w:w="90" w:type="dxa"/>
              <w:end w:w="120" w:type="dxa"/>
            </w:tcMar>
          </w:tcPr>
          <w:p>
            <w:pPr>
              <w:spacing w:after="0"/>
            </w:pPr>
            <w:r>
              <w:rPr>
                <w:rFonts w:ascii="Calibri" w:hAnsi="Calibri"/>
                <w:b w:val="0"/>
                <w:i w:val="0"/>
                <w:color w:val="000000"/>
                <w:sz w:val="18"/>
              </w:rPr>
              <w:t>7 règles Wazuh personnalisées</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6. Compléter</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Comment détecter les comportements sans signature ?</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Agent IA Isolation Forest</w:t>
            </w:r>
          </w:p>
        </w:tc>
      </w:tr>
    </w:tbl>
    <w:p>
      <w:pPr>
        <w:spacing w:after="60"/>
      </w:pPr>
    </w:p>
    <w:p>
      <w:pPr>
        <w:pStyle w:val="Titre2"/>
        <w:keepNext/>
      </w:pPr>
      <w:r>
        <w:t>Organisation du rapport</w:t>
      </w:r>
    </w:p>
    <w:p>
      <w:pPr>
        <w:spacing w:after="140" w:line="293" w:lineRule="auto"/>
      </w:pPr>
      <w:r>
        <w:rPr>
          <w:rFonts w:ascii="Calibri" w:hAnsi="Calibri"/>
          <w:b w:val="0"/>
          <w:i w:val="0"/>
          <w:color w:val="000000"/>
          <w:sz w:val="21"/>
        </w:rPr>
        <w:t>Le premier chapitre présente le contexte du stage et la problématique de détection. Le deuxième décrit le cadrage, l’architecture du laboratoire et les choix techniques. Le troisième détaille la réalisation : simulations, règles Wazuh, agent IA et résultats. Le rapport se termine par un bilan, les limites rencontrées et les perspectives d’évolution.</w:t>
      </w:r>
    </w:p>
    <w:p>
      <w:r>
        <w:br w:type="page"/>
      </w:r>
    </w:p>
    <w:p>
      <w:pPr>
        <w:pStyle w:val="Titre1"/>
        <w:keepNext/>
      </w:pPr>
      <w:r>
        <w:t>Chapitre 1 — Contexte du stage et présentation de la mission</w:t>
      </w:r>
    </w:p>
    <w:p>
      <w:pPr>
        <w:pStyle w:val="Titre2"/>
        <w:keepNext/>
      </w:pPr>
      <w:r>
        <w:t>1. Présentation de l’organisme d’accueil</w:t>
      </w:r>
    </w:p>
    <w:p>
      <w:pPr>
        <w:spacing w:after="140" w:line="293" w:lineRule="auto"/>
      </w:pPr>
      <w:r>
        <w:rPr>
          <w:rFonts w:ascii="Calibri" w:hAnsi="Calibri"/>
          <w:b w:val="0"/>
          <w:i w:val="0"/>
          <w:color w:val="000000"/>
          <w:sz w:val="21"/>
        </w:rPr>
        <w:t>Le projet a été réalisé dans le cadre de Dataprotect, au sein de la Business Unit Security Intelligence / SOC. Le SOC a pour rôle de surveiller les événements de sécurité, d’analyser les alertes, de qualifier les incidents et de coordonner la réponse. Dans ce contexte, la détection des attaques visant les identités Active Directory constitue un sujet majeur : elle relie la supervision des endpoints, l’analyse des authentifications, la gestion des privilèges et la réponse à incident.</w:t>
      </w:r>
    </w:p>
    <w:tbl>
      <w:tblPr>
        <w:tblW w:type="auto" w:w="0"/>
        <w:jc w:val="center"/>
        <w:tblLayout w:type="fixed"/>
        <w:tblLook w:firstColumn="1" w:firstRow="1" w:lastColumn="0" w:lastRow="0" w:noHBand="0" w:noVBand="1" w:val="04A0"/>
      </w:tblPr>
      <w:tblGrid>
        <w:gridCol w:w="9792"/>
      </w:tblGrid>
      <w:tr>
        <w:tc>
          <w:tcPr>
            <w:tcW w:type="dxa" w:w="9072"/>
            <w:shd w:fill="FFF7E6"/>
            <w:tcMar>
              <w:top w:w="120" w:type="dxa"/>
              <w:start w:w="160" w:type="dxa"/>
              <w:bottom w:w="120" w:type="dxa"/>
              <w:end w:w="160" w:type="dxa"/>
            </w:tcMar>
          </w:tcPr>
          <w:p>
            <w:pPr>
              <w:spacing w:after="40"/>
            </w:pPr>
            <w:r>
              <w:rPr>
                <w:rFonts w:ascii="Calibri" w:hAnsi="Calibri"/>
                <w:b/>
                <w:i w:val="0"/>
                <w:color w:val="17365D"/>
                <w:sz w:val="21"/>
              </w:rPr>
              <w:t xml:space="preserve">NOTE DE PERSONNALISATION  </w:t>
            </w:r>
            <w:r>
              <w:rPr>
                <w:rFonts w:ascii="Calibri" w:hAnsi="Calibri"/>
                <w:b w:val="0"/>
                <w:i w:val="0"/>
                <w:color w:val="243447"/>
                <w:sz w:val="21"/>
              </w:rPr>
              <w:t>Les informations institutionnelles détaillées de Dataprotect (historique, effectif, organigramme, clientèle et partenaires) doivent être complétées ou validées par l’étudiant avant dépôt final, afin de ne présenter que des données officiellement autorisées.</w:t>
            </w:r>
          </w:p>
        </w:tc>
      </w:tr>
    </w:tbl>
    <w:p>
      <w:pPr>
        <w:spacing w:after="40"/>
      </w:pPr>
    </w:p>
    <w:p>
      <w:pPr>
        <w:pStyle w:val="Titre2"/>
        <w:keepNext/>
      </w:pPr>
      <w:r>
        <w:t>2. Département d’accueil : Security Intelligence / SOC</w:t>
      </w:r>
    </w:p>
    <w:p>
      <w:pPr>
        <w:spacing w:after="140" w:line="293" w:lineRule="auto"/>
      </w:pPr>
      <w:r>
        <w:rPr>
          <w:rFonts w:ascii="Calibri" w:hAnsi="Calibri"/>
          <w:b w:val="0"/>
          <w:i w:val="0"/>
          <w:color w:val="000000"/>
          <w:sz w:val="21"/>
        </w:rPr>
        <w:t>Un SOC transforme de grands volumes de journaux techniques en décisions opérationnelles. Les analystes surveillent les alertes, corrèlent les événements provenant des différentes sources, enquêtent sur les comportements suspects et proposent des mesures de remédiation. Le présent projet s’inscrit dans cette chaîne : il ne cherche pas à “attaquer” un système réel, mais à comprendre les traces laissées par les attaques afin d’améliorer les capacités défensives.</w:t>
      </w:r>
    </w:p>
    <w:tbl>
      <w:tblPr>
        <w:tblStyle w:val="Grilledutableau"/>
        <w:tblW w:type="auto" w:w="0"/>
        <w:jc w:val="center"/>
        <w:tblLayout w:type="fixed"/>
        <w:tblLook w:firstColumn="1" w:firstRow="1" w:lastColumn="0" w:lastRow="0" w:noHBand="0" w:noVBand="1" w:val="04A0"/>
      </w:tblPr>
      <w:tblGrid>
        <w:gridCol w:w="4896"/>
        <w:gridCol w:w="4896"/>
      </w:tblGrid>
      <w:tr>
        <w:trPr>
          <w:tblHeader w:val="true"/>
        </w:trPr>
        <w:tc>
          <w:tcPr>
            <w:tcW w:type="dxa" w:w="2088"/>
            <w:shd w:fill="17365D"/>
            <w:tcMar>
              <w:top w:w="90" w:type="dxa"/>
              <w:start w:w="120" w:type="dxa"/>
              <w:bottom w:w="90" w:type="dxa"/>
              <w:end w:w="120" w:type="dxa"/>
            </w:tcMar>
            <w:vAlign w:val="center"/>
          </w:tcPr>
          <w:p>
            <w:pPr>
              <w:spacing w:after="0"/>
            </w:pPr>
            <w:r>
              <w:rPr>
                <w:rFonts w:ascii="Calibri" w:hAnsi="Calibri"/>
                <w:b/>
                <w:i w:val="0"/>
                <w:color w:val="FFFFFF"/>
                <w:sz w:val="19"/>
              </w:rPr>
              <w:t>Fonction SOC</w:t>
            </w:r>
          </w:p>
        </w:tc>
        <w:tc>
          <w:tcPr>
            <w:tcW w:type="dxa" w:w="6983"/>
            <w:shd w:fill="17365D"/>
            <w:tcMar>
              <w:top w:w="90" w:type="dxa"/>
              <w:start w:w="120" w:type="dxa"/>
              <w:bottom w:w="90" w:type="dxa"/>
              <w:end w:w="120" w:type="dxa"/>
            </w:tcMar>
            <w:vAlign w:val="center"/>
          </w:tcPr>
          <w:p>
            <w:pPr>
              <w:spacing w:after="0"/>
            </w:pPr>
            <w:r>
              <w:rPr>
                <w:rFonts w:ascii="Calibri" w:hAnsi="Calibri"/>
                <w:b/>
                <w:i w:val="0"/>
                <w:color w:val="FFFFFF"/>
                <w:sz w:val="19"/>
              </w:rPr>
              <w:t>Lien avec le projet</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Collecte</w:t>
            </w:r>
          </w:p>
        </w:tc>
        <w:tc>
          <w:tcPr>
            <w:tcW w:type="dxa" w:w="4896"/>
            <w:tcMar>
              <w:top w:w="90" w:type="dxa"/>
              <w:start w:w="120" w:type="dxa"/>
              <w:bottom w:w="90" w:type="dxa"/>
              <w:end w:w="120" w:type="dxa"/>
            </w:tcMar>
          </w:tcPr>
          <w:p>
            <w:pPr>
              <w:spacing w:after="0"/>
            </w:pPr>
            <w:r>
              <w:rPr>
                <w:rFonts w:ascii="Calibri" w:hAnsi="Calibri"/>
                <w:b w:val="0"/>
                <w:i w:val="0"/>
                <w:color w:val="000000"/>
                <w:sz w:val="19"/>
              </w:rPr>
              <w:t>Les agents Wazuh collectent les événements Windows des contrôleurs de domaine et du serveur MSSQL.</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Détection</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Les règles Wazuh convertissent des événements précis en alertes priorisées.</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Investigation</w:t>
            </w:r>
          </w:p>
        </w:tc>
        <w:tc>
          <w:tcPr>
            <w:tcW w:type="dxa" w:w="4896"/>
            <w:tcMar>
              <w:top w:w="90" w:type="dxa"/>
              <w:start w:w="120" w:type="dxa"/>
              <w:bottom w:w="90" w:type="dxa"/>
              <w:end w:w="120" w:type="dxa"/>
            </w:tcMar>
          </w:tcPr>
          <w:p>
            <w:pPr>
              <w:spacing w:after="0"/>
            </w:pPr>
            <w:r>
              <w:rPr>
                <w:rFonts w:ascii="Calibri" w:hAnsi="Calibri"/>
                <w:b w:val="0"/>
                <w:i w:val="0"/>
                <w:color w:val="000000"/>
                <w:sz w:val="19"/>
              </w:rPr>
              <w:t>Les recherches OpenSearch/Wazuh permettent d’associer utilisateur, machine, IP source, processus et événement.</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Amélioration continue</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9"/>
              </w:rPr>
              <w:t>Les angles morts observés en simulation conduisent à activer de nouveaux audits et à créer de nouvelles règles.</w:t>
            </w:r>
          </w:p>
        </w:tc>
      </w:tr>
      <w:tr>
        <w:tc>
          <w:tcPr>
            <w:tcW w:type="dxa" w:w="4896"/>
            <w:tcMar>
              <w:top w:w="90" w:type="dxa"/>
              <w:start w:w="120" w:type="dxa"/>
              <w:bottom w:w="90" w:type="dxa"/>
              <w:end w:w="120" w:type="dxa"/>
            </w:tcMar>
          </w:tcPr>
          <w:p>
            <w:pPr>
              <w:spacing w:after="0"/>
            </w:pPr>
            <w:r>
              <w:rPr>
                <w:rFonts w:ascii="Calibri" w:hAnsi="Calibri"/>
                <w:b w:val="0"/>
                <w:i w:val="0"/>
                <w:color w:val="000000"/>
                <w:sz w:val="19"/>
              </w:rPr>
              <w:t>Innovation</w:t>
            </w:r>
          </w:p>
        </w:tc>
        <w:tc>
          <w:tcPr>
            <w:tcW w:type="dxa" w:w="4896"/>
            <w:tcMar>
              <w:top w:w="90" w:type="dxa"/>
              <w:start w:w="120" w:type="dxa"/>
              <w:bottom w:w="90" w:type="dxa"/>
              <w:end w:w="120" w:type="dxa"/>
            </w:tcMar>
          </w:tcPr>
          <w:p>
            <w:pPr>
              <w:spacing w:after="0"/>
            </w:pPr>
            <w:r>
              <w:rPr>
                <w:rFonts w:ascii="Calibri" w:hAnsi="Calibri"/>
                <w:b w:val="0"/>
                <w:i w:val="0"/>
                <w:color w:val="000000"/>
                <w:sz w:val="19"/>
              </w:rPr>
              <w:t>Le modèle IA complète les règles de signature par une détection comportementale.</w:t>
            </w:r>
          </w:p>
        </w:tc>
      </w:tr>
    </w:tbl>
    <w:p>
      <w:pPr>
        <w:spacing w:after="60"/>
      </w:pPr>
    </w:p>
    <w:p>
      <w:pPr>
        <w:pStyle w:val="Titre2"/>
        <w:keepNext/>
      </w:pPr>
      <w:r>
        <w:t>3. Mission confiée</w:t>
      </w:r>
    </w:p>
    <w:p>
      <w:pPr>
        <w:spacing w:after="140" w:line="293" w:lineRule="auto"/>
      </w:pPr>
      <w:r>
        <w:rPr>
          <w:rFonts w:ascii="Calibri" w:hAnsi="Calibri"/>
          <w:b w:val="0"/>
          <w:i w:val="0"/>
          <w:color w:val="000000"/>
          <w:sz w:val="21"/>
        </w:rPr>
        <w:t>La mission consistait à concevoir une preuve de concept de détection des attaques Active Directory. Elle devait être pédagogique, reproductible, documentée et techniquement démontrable. Le périmètre retenu comprend la construction du laboratoire, l’intégration Wazuh, la simulation de douze scénarios, l’écriture de règles de détection et une première couche d’intelligence artificielle.</w:t>
      </w:r>
    </w:p>
    <w:p>
      <w:pPr>
        <w:pStyle w:val="Titre2"/>
        <w:keepNext/>
      </w:pPr>
      <w:r>
        <w:t>4. Positionnement et cadre éthique</w:t>
      </w:r>
    </w:p>
    <w:p>
      <w:pPr>
        <w:spacing w:after="140" w:line="293" w:lineRule="auto"/>
      </w:pPr>
      <w:r>
        <w:rPr>
          <w:rFonts w:ascii="Calibri" w:hAnsi="Calibri"/>
          <w:b w:val="0"/>
          <w:i w:val="0"/>
          <w:color w:val="000000"/>
          <w:sz w:val="21"/>
        </w:rPr>
        <w:t>Toutes les opérations décrites dans ce rapport sont limitées à un environnement de laboratoire isolé. Aucun test n’a été réalisé contre une infrastructure réelle ou sans autorisation explicite. Les identifiants, clés, hashs et secrets utilisés dans le laboratoire ne sont pas reproduits dans ce rapport. Cette séparation est essentielle : l’objectif est d’améliorer la détection, la prévention et la réponse à incident.</w:t>
      </w:r>
    </w:p>
    <w:p>
      <w:r>
        <w:br w:type="page"/>
      </w:r>
    </w:p>
    <w:p>
      <w:pPr>
        <w:pStyle w:val="Titre1"/>
        <w:keepNext/>
      </w:pPr>
      <w:r>
        <w:t>Chapitre 2 — Analyse du besoin et conception de la solution</w:t>
      </w:r>
    </w:p>
    <w:p>
      <w:pPr>
        <w:pStyle w:val="Titre2"/>
        <w:keepNext/>
      </w:pPr>
      <w:r>
        <w:t>1. Besoin initial</w:t>
      </w:r>
    </w:p>
    <w:p>
      <w:pPr>
        <w:spacing w:after="140" w:line="293" w:lineRule="auto"/>
      </w:pPr>
      <w:r>
        <w:rPr>
          <w:rFonts w:ascii="Calibri" w:hAnsi="Calibri"/>
          <w:b w:val="0"/>
          <w:i w:val="0"/>
          <w:color w:val="000000"/>
          <w:sz w:val="21"/>
        </w:rPr>
        <w:t>Une installation SIEM standard collecte des journaux, mais ne garantit pas que les événements utiles soient générés ni que les scénarios d’attaque soient identifiés. Le besoin est donc double : vérifier la visibilité réelle des attaques Active Directory et construire une approche graduelle pour combler les lacunes observées.</w:t>
      </w:r>
    </w:p>
    <w:tbl>
      <w:tblPr>
        <w:tblStyle w:val="Grilledutableau"/>
        <w:tblW w:type="auto" w:w="0"/>
        <w:jc w:val="center"/>
        <w:tblLayout w:type="fixed"/>
        <w:tblLook w:firstColumn="1" w:firstRow="1" w:lastColumn="0" w:lastRow="0" w:noHBand="0" w:noVBand="1" w:val="04A0"/>
      </w:tblPr>
      <w:tblGrid>
        <w:gridCol w:w="4896"/>
        <w:gridCol w:w="4896"/>
      </w:tblGrid>
      <w:tr>
        <w:trPr>
          <w:tblHeader w:val="true"/>
        </w:trPr>
        <w:tc>
          <w:tcPr>
            <w:tcW w:type="dxa" w:w="2664"/>
            <w:shd w:fill="17365D"/>
            <w:tcMar>
              <w:top w:w="90" w:type="dxa"/>
              <w:start w:w="120" w:type="dxa"/>
              <w:bottom w:w="90" w:type="dxa"/>
              <w:end w:w="120" w:type="dxa"/>
            </w:tcMar>
            <w:vAlign w:val="center"/>
          </w:tcPr>
          <w:p>
            <w:pPr>
              <w:spacing w:after="0"/>
            </w:pPr>
            <w:r>
              <w:rPr>
                <w:rFonts w:ascii="Calibri" w:hAnsi="Calibri"/>
                <w:b/>
                <w:i w:val="0"/>
                <w:color w:val="FFFFFF"/>
                <w:sz w:val="18"/>
              </w:rPr>
              <w:t>Exigence</w:t>
            </w:r>
          </w:p>
        </w:tc>
        <w:tc>
          <w:tcPr>
            <w:tcW w:type="dxa" w:w="6408"/>
            <w:shd w:fill="17365D"/>
            <w:tcMar>
              <w:top w:w="90" w:type="dxa"/>
              <w:start w:w="120" w:type="dxa"/>
              <w:bottom w:w="90" w:type="dxa"/>
              <w:end w:w="120" w:type="dxa"/>
            </w:tcMar>
            <w:vAlign w:val="center"/>
          </w:tcPr>
          <w:p>
            <w:pPr>
              <w:spacing w:after="0"/>
            </w:pPr>
            <w:r>
              <w:rPr>
                <w:rFonts w:ascii="Calibri" w:hAnsi="Calibri"/>
                <w:b/>
                <w:i w:val="0"/>
                <w:color w:val="FFFFFF"/>
                <w:sz w:val="18"/>
              </w:rPr>
              <w:t>Réponse apportée</w:t>
            </w:r>
          </w:p>
        </w:tc>
      </w:tr>
      <w:tr>
        <w:tc>
          <w:tcPr>
            <w:tcW w:type="dxa" w:w="4896"/>
            <w:tcMar>
              <w:top w:w="90" w:type="dxa"/>
              <w:start w:w="120" w:type="dxa"/>
              <w:bottom w:w="90" w:type="dxa"/>
              <w:end w:w="120" w:type="dxa"/>
            </w:tcMar>
          </w:tcPr>
          <w:p>
            <w:pPr>
              <w:spacing w:after="0"/>
            </w:pPr>
            <w:r>
              <w:rPr>
                <w:rFonts w:ascii="Calibri" w:hAnsi="Calibri"/>
                <w:b w:val="0"/>
                <w:i w:val="0"/>
                <w:color w:val="000000"/>
                <w:sz w:val="18"/>
              </w:rPr>
              <w:t>Isoler le risque</w:t>
            </w:r>
          </w:p>
        </w:tc>
        <w:tc>
          <w:tcPr>
            <w:tcW w:type="dxa" w:w="4896"/>
            <w:tcMar>
              <w:top w:w="90" w:type="dxa"/>
              <w:start w:w="120" w:type="dxa"/>
              <w:bottom w:w="90" w:type="dxa"/>
              <w:end w:w="120" w:type="dxa"/>
            </w:tcMar>
          </w:tcPr>
          <w:p>
            <w:pPr>
              <w:spacing w:after="0"/>
            </w:pPr>
            <w:r>
              <w:rPr>
                <w:rFonts w:ascii="Calibri" w:hAnsi="Calibri"/>
                <w:b w:val="0"/>
                <w:i w:val="0"/>
                <w:color w:val="000000"/>
                <w:sz w:val="18"/>
              </w:rPr>
              <w:t>Laboratoire GOAD-Light exécuté sur une VM Azure, réseau interne 192.168.56.0/24.</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Centraliser les journaux</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Wazuh indexer, manager et dashboard ; agents sur les trois machines Windows.</w:t>
            </w:r>
          </w:p>
        </w:tc>
      </w:tr>
      <w:tr>
        <w:tc>
          <w:tcPr>
            <w:tcW w:type="dxa" w:w="4896"/>
            <w:tcMar>
              <w:top w:w="90" w:type="dxa"/>
              <w:start w:w="120" w:type="dxa"/>
              <w:bottom w:w="90" w:type="dxa"/>
              <w:end w:w="120" w:type="dxa"/>
            </w:tcMar>
          </w:tcPr>
          <w:p>
            <w:pPr>
              <w:spacing w:after="0"/>
            </w:pPr>
            <w:r>
              <w:rPr>
                <w:rFonts w:ascii="Calibri" w:hAnsi="Calibri"/>
                <w:b w:val="0"/>
                <w:i w:val="0"/>
                <w:color w:val="000000"/>
                <w:sz w:val="18"/>
              </w:rPr>
              <w:t>Reproduire des scénarios réalistes</w:t>
            </w:r>
          </w:p>
        </w:tc>
        <w:tc>
          <w:tcPr>
            <w:tcW w:type="dxa" w:w="4896"/>
            <w:tcMar>
              <w:top w:w="90" w:type="dxa"/>
              <w:start w:w="120" w:type="dxa"/>
              <w:bottom w:w="90" w:type="dxa"/>
              <w:end w:w="120" w:type="dxa"/>
            </w:tcMar>
          </w:tcPr>
          <w:p>
            <w:pPr>
              <w:spacing w:after="0"/>
            </w:pPr>
            <w:r>
              <w:rPr>
                <w:rFonts w:ascii="Calibri" w:hAnsi="Calibri"/>
                <w:b w:val="0"/>
                <w:i w:val="0"/>
                <w:color w:val="000000"/>
                <w:sz w:val="18"/>
              </w:rPr>
              <w:t>12 attaques choisies sur une kill chain AD : reconnaissance, vol d’identifiants, élévation, mouvement latéral et persistance.</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Mesurer objectivement la couverture</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Recherche des Event IDs, observation des alertes, tableau de statut par scénario.</w:t>
            </w:r>
          </w:p>
        </w:tc>
      </w:tr>
      <w:tr>
        <w:tc>
          <w:tcPr>
            <w:tcW w:type="dxa" w:w="4896"/>
            <w:tcMar>
              <w:top w:w="90" w:type="dxa"/>
              <w:start w:w="120" w:type="dxa"/>
              <w:bottom w:w="90" w:type="dxa"/>
              <w:end w:w="120" w:type="dxa"/>
            </w:tcMar>
          </w:tcPr>
          <w:p>
            <w:pPr>
              <w:spacing w:after="0"/>
            </w:pPr>
            <w:r>
              <w:rPr>
                <w:rFonts w:ascii="Calibri" w:hAnsi="Calibri"/>
                <w:b w:val="0"/>
                <w:i w:val="0"/>
                <w:color w:val="000000"/>
                <w:sz w:val="18"/>
              </w:rPr>
              <w:t>Réduire les angles morts</w:t>
            </w:r>
          </w:p>
        </w:tc>
        <w:tc>
          <w:tcPr>
            <w:tcW w:type="dxa" w:w="4896"/>
            <w:tcMar>
              <w:top w:w="90" w:type="dxa"/>
              <w:start w:w="120" w:type="dxa"/>
              <w:bottom w:w="90" w:type="dxa"/>
              <w:end w:w="120" w:type="dxa"/>
            </w:tcMar>
          </w:tcPr>
          <w:p>
            <w:pPr>
              <w:spacing w:after="0"/>
            </w:pPr>
            <w:r>
              <w:rPr>
                <w:rFonts w:ascii="Calibri" w:hAnsi="Calibri"/>
                <w:b w:val="0"/>
                <w:i w:val="0"/>
                <w:color w:val="000000"/>
                <w:sz w:val="18"/>
              </w:rPr>
              <w:t>Activation d’audits Windows et règles Wazuh à partir d’événements validés.</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Détecter l’inconnu</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Isolation Forest sur des caractéristiques comportementales agrégées par compte.</w:t>
            </w:r>
          </w:p>
        </w:tc>
      </w:tr>
    </w:tbl>
    <w:p>
      <w:pPr>
        <w:spacing w:after="60"/>
      </w:pPr>
    </w:p>
    <w:p>
      <w:pPr>
        <w:pStyle w:val="Titre2"/>
        <w:keepNext/>
      </w:pPr>
      <w:r>
        <w:t>2. Architecture fonctionnelle</w:t>
      </w:r>
    </w:p>
    <w:p>
      <w:pPr>
        <w:spacing w:after="140" w:line="293" w:lineRule="auto"/>
      </w:pPr>
      <w:r>
        <w:rPr>
          <w:rFonts w:ascii="Calibri" w:hAnsi="Calibri"/>
          <w:b w:val="0"/>
          <w:i w:val="0"/>
          <w:color w:val="000000"/>
          <w:sz w:val="21"/>
        </w:rPr>
        <w:t>La solution est composée de deux domaines Active Directory reliés par un trust et d’un serveur membre MSSQL. Ces systèmes transmettent leurs journaux à Wazuh. Les alertes sont stockées dans OpenSearch, interrogées lors de l’investigation, puis exportées au format JSON pour l’analyse comportementale.</w:t>
      </w:r>
    </w:p>
    <w:tbl>
      <w:tblPr>
        <w:tblStyle w:val="Grilledutableau"/>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7365D"/>
            <w:tcMar>
              <w:top w:w="90" w:type="dxa"/>
              <w:start w:w="120" w:type="dxa"/>
              <w:bottom w:w="90" w:type="dxa"/>
              <w:end w:w="120" w:type="dxa"/>
            </w:tcMar>
            <w:vAlign w:val="center"/>
          </w:tcPr>
          <w:p>
            <w:pPr>
              <w:spacing w:after="0"/>
            </w:pPr>
            <w:r>
              <w:rPr>
                <w:rFonts w:ascii="Calibri" w:hAnsi="Calibri"/>
                <w:b/>
                <w:i w:val="0"/>
                <w:color w:val="FFFFFF"/>
                <w:sz w:val="18"/>
              </w:rPr>
              <w:t>Composant</w:t>
            </w:r>
          </w:p>
        </w:tc>
        <w:tc>
          <w:tcPr>
            <w:tcW w:type="dxa" w:w="1728"/>
            <w:shd w:fill="17365D"/>
            <w:tcMar>
              <w:top w:w="90" w:type="dxa"/>
              <w:start w:w="120" w:type="dxa"/>
              <w:bottom w:w="90" w:type="dxa"/>
              <w:end w:w="120" w:type="dxa"/>
            </w:tcMar>
            <w:vAlign w:val="center"/>
          </w:tcPr>
          <w:p>
            <w:pPr>
              <w:spacing w:after="0"/>
            </w:pPr>
            <w:r>
              <w:rPr>
                <w:rFonts w:ascii="Calibri" w:hAnsi="Calibri"/>
                <w:b/>
                <w:i w:val="0"/>
                <w:color w:val="FFFFFF"/>
                <w:sz w:val="18"/>
              </w:rPr>
              <w:t>Adresse du lab</w:t>
            </w:r>
          </w:p>
        </w:tc>
        <w:tc>
          <w:tcPr>
            <w:tcW w:type="dxa" w:w="5112"/>
            <w:shd w:fill="17365D"/>
            <w:tcMar>
              <w:top w:w="90" w:type="dxa"/>
              <w:start w:w="120" w:type="dxa"/>
              <w:bottom w:w="90" w:type="dxa"/>
              <w:end w:w="120" w:type="dxa"/>
            </w:tcMar>
            <w:vAlign w:val="center"/>
          </w:tcPr>
          <w:p>
            <w:pPr>
              <w:spacing w:after="0"/>
            </w:pPr>
            <w:r>
              <w:rPr>
                <w:rFonts w:ascii="Calibri" w:hAnsi="Calibri"/>
                <w:b/>
                <w:i w:val="0"/>
                <w:color w:val="FFFFFF"/>
                <w:sz w:val="18"/>
              </w:rPr>
              <w:t>Rôle</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kingslanding (DC01)</w:t>
            </w:r>
          </w:p>
        </w:tc>
        <w:tc>
          <w:tcPr>
            <w:tcW w:type="dxa" w:w="3264"/>
            <w:tcMar>
              <w:top w:w="90" w:type="dxa"/>
              <w:start w:w="120" w:type="dxa"/>
              <w:bottom w:w="90" w:type="dxa"/>
              <w:end w:w="120" w:type="dxa"/>
            </w:tcMar>
          </w:tcPr>
          <w:p>
            <w:pPr>
              <w:spacing w:after="0"/>
            </w:pPr>
            <w:r>
              <w:rPr>
                <w:rFonts w:ascii="Calibri" w:hAnsi="Calibri"/>
                <w:b w:val="0"/>
                <w:i w:val="0"/>
                <w:color w:val="000000"/>
                <w:sz w:val="18"/>
              </w:rPr>
              <w:t>192.168.56.10</w:t>
            </w:r>
          </w:p>
        </w:tc>
        <w:tc>
          <w:tcPr>
            <w:tcW w:type="dxa" w:w="3264"/>
            <w:tcMar>
              <w:top w:w="90" w:type="dxa"/>
              <w:start w:w="120" w:type="dxa"/>
              <w:bottom w:w="90" w:type="dxa"/>
              <w:end w:w="120" w:type="dxa"/>
            </w:tcMar>
          </w:tcPr>
          <w:p>
            <w:pPr>
              <w:spacing w:after="0"/>
            </w:pPr>
            <w:r>
              <w:rPr>
                <w:rFonts w:ascii="Calibri" w:hAnsi="Calibri"/>
                <w:b w:val="0"/>
                <w:i w:val="0"/>
                <w:color w:val="000000"/>
                <w:sz w:val="18"/>
              </w:rPr>
              <w:t>Contrôleur de domaine de sevenkingdoms.local ; héberge également la CA ADCS.</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winterfell (DC02)</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192.168.56.11</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Contrôleur de domaine de north.sevenkingdoms.local.</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castelblack (SRV02)</w:t>
            </w:r>
          </w:p>
        </w:tc>
        <w:tc>
          <w:tcPr>
            <w:tcW w:type="dxa" w:w="3264"/>
            <w:tcMar>
              <w:top w:w="90" w:type="dxa"/>
              <w:start w:w="120" w:type="dxa"/>
              <w:bottom w:w="90" w:type="dxa"/>
              <w:end w:w="120" w:type="dxa"/>
            </w:tcMar>
          </w:tcPr>
          <w:p>
            <w:pPr>
              <w:spacing w:after="0"/>
            </w:pPr>
            <w:r>
              <w:rPr>
                <w:rFonts w:ascii="Calibri" w:hAnsi="Calibri"/>
                <w:b w:val="0"/>
                <w:i w:val="0"/>
                <w:color w:val="000000"/>
                <w:sz w:val="18"/>
              </w:rPr>
              <w:t>192.168.56.22</w:t>
            </w:r>
          </w:p>
        </w:tc>
        <w:tc>
          <w:tcPr>
            <w:tcW w:type="dxa" w:w="3264"/>
            <w:tcMar>
              <w:top w:w="90" w:type="dxa"/>
              <w:start w:w="120" w:type="dxa"/>
              <w:bottom w:w="90" w:type="dxa"/>
              <w:end w:w="120" w:type="dxa"/>
            </w:tcMar>
          </w:tcPr>
          <w:p>
            <w:pPr>
              <w:spacing w:after="0"/>
            </w:pPr>
            <w:r>
              <w:rPr>
                <w:rFonts w:ascii="Calibri" w:hAnsi="Calibri"/>
                <w:b w:val="0"/>
                <w:i w:val="0"/>
                <w:color w:val="000000"/>
                <w:sz w:val="18"/>
              </w:rPr>
              <w:t>Serveur membre hébergeant SQL Server Express.</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Wazuh</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192.168.56.51</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Indexer, manager, dashboard et stockage des alertes.</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goad-host</w:t>
            </w:r>
          </w:p>
        </w:tc>
        <w:tc>
          <w:tcPr>
            <w:tcW w:type="dxa" w:w="3264"/>
            <w:tcMar>
              <w:top w:w="90" w:type="dxa"/>
              <w:start w:w="120" w:type="dxa"/>
              <w:bottom w:w="90" w:type="dxa"/>
              <w:end w:w="120" w:type="dxa"/>
            </w:tcMar>
          </w:tcPr>
          <w:p>
            <w:pPr>
              <w:spacing w:after="0"/>
            </w:pPr>
            <w:r>
              <w:rPr>
                <w:rFonts w:ascii="Calibri" w:hAnsi="Calibri"/>
                <w:b w:val="0"/>
                <w:i w:val="0"/>
                <w:color w:val="000000"/>
                <w:sz w:val="18"/>
              </w:rPr>
              <w:t>Hôte Azure</w:t>
            </w:r>
          </w:p>
        </w:tc>
        <w:tc>
          <w:tcPr>
            <w:tcW w:type="dxa" w:w="3264"/>
            <w:tcMar>
              <w:top w:w="90" w:type="dxa"/>
              <w:start w:w="120" w:type="dxa"/>
              <w:bottom w:w="90" w:type="dxa"/>
              <w:end w:w="120" w:type="dxa"/>
            </w:tcMar>
          </w:tcPr>
          <w:p>
            <w:pPr>
              <w:spacing w:after="0"/>
            </w:pPr>
            <w:r>
              <w:rPr>
                <w:rFonts w:ascii="Calibri" w:hAnsi="Calibri"/>
                <w:b w:val="0"/>
                <w:i w:val="0"/>
                <w:color w:val="000000"/>
                <w:sz w:val="18"/>
              </w:rPr>
              <w:t>Exécute GOAD-Light et sert de point de simulation autorisé.</w:t>
            </w:r>
          </w:p>
        </w:tc>
      </w:tr>
    </w:tbl>
    <w:p>
      <w:pPr>
        <w:spacing w:after="60"/>
      </w:pPr>
    </w:p>
    <w:p>
      <w:pPr>
        <w:pStyle w:val="Titre2"/>
        <w:keepNext/>
      </w:pPr>
      <w:r>
        <w:t>3. Planification</w:t>
      </w:r>
    </w:p>
    <w:tbl>
      <w:tblPr>
        <w:tblStyle w:val="Grilledutableau"/>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17365D"/>
            <w:tcMar>
              <w:top w:w="90" w:type="dxa"/>
              <w:start w:w="120" w:type="dxa"/>
              <w:bottom w:w="90" w:type="dxa"/>
              <w:end w:w="120" w:type="dxa"/>
            </w:tcMar>
            <w:vAlign w:val="center"/>
          </w:tcPr>
          <w:p>
            <w:pPr>
              <w:spacing w:after="0"/>
            </w:pPr>
            <w:r>
              <w:rPr>
                <w:rFonts w:ascii="Calibri" w:hAnsi="Calibri"/>
                <w:b/>
                <w:i w:val="0"/>
                <w:color w:val="FFFFFF"/>
                <w:sz w:val="18"/>
              </w:rPr>
              <w:t>Phase</w:t>
            </w:r>
          </w:p>
        </w:tc>
        <w:tc>
          <w:tcPr>
            <w:tcW w:type="dxa" w:w="4608"/>
            <w:shd w:fill="17365D"/>
            <w:tcMar>
              <w:top w:w="90" w:type="dxa"/>
              <w:start w:w="120" w:type="dxa"/>
              <w:bottom w:w="90" w:type="dxa"/>
              <w:end w:w="120" w:type="dxa"/>
            </w:tcMar>
            <w:vAlign w:val="center"/>
          </w:tcPr>
          <w:p>
            <w:pPr>
              <w:spacing w:after="0"/>
            </w:pPr>
            <w:r>
              <w:rPr>
                <w:rFonts w:ascii="Calibri" w:hAnsi="Calibri"/>
                <w:b/>
                <w:i w:val="0"/>
                <w:color w:val="FFFFFF"/>
                <w:sz w:val="18"/>
              </w:rPr>
              <w:t>Travaux réalisés</w:t>
            </w:r>
          </w:p>
        </w:tc>
        <w:tc>
          <w:tcPr>
            <w:tcW w:type="dxa" w:w="3024"/>
            <w:shd w:fill="17365D"/>
            <w:tcMar>
              <w:top w:w="90" w:type="dxa"/>
              <w:start w:w="120" w:type="dxa"/>
              <w:bottom w:w="90" w:type="dxa"/>
              <w:end w:w="120" w:type="dxa"/>
            </w:tcMar>
            <w:vAlign w:val="center"/>
          </w:tcPr>
          <w:p>
            <w:pPr>
              <w:spacing w:after="0"/>
            </w:pPr>
            <w:r>
              <w:rPr>
                <w:rFonts w:ascii="Calibri" w:hAnsi="Calibri"/>
                <w:b/>
                <w:i w:val="0"/>
                <w:color w:val="FFFFFF"/>
                <w:sz w:val="18"/>
              </w:rPr>
              <w:t>Résultat</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Phase 1</w:t>
            </w:r>
          </w:p>
        </w:tc>
        <w:tc>
          <w:tcPr>
            <w:tcW w:type="dxa" w:w="3264"/>
            <w:tcMar>
              <w:top w:w="90" w:type="dxa"/>
              <w:start w:w="120" w:type="dxa"/>
              <w:bottom w:w="90" w:type="dxa"/>
              <w:end w:w="120" w:type="dxa"/>
            </w:tcMar>
          </w:tcPr>
          <w:p>
            <w:pPr>
              <w:spacing w:after="0"/>
            </w:pPr>
            <w:r>
              <w:rPr>
                <w:rFonts w:ascii="Calibri" w:hAnsi="Calibri"/>
                <w:b w:val="0"/>
                <w:i w:val="0"/>
                <w:color w:val="000000"/>
                <w:sz w:val="18"/>
              </w:rPr>
              <w:t>Documentation des techniques AD</w:t>
            </w:r>
          </w:p>
        </w:tc>
        <w:tc>
          <w:tcPr>
            <w:tcW w:type="dxa" w:w="3264"/>
            <w:tcMar>
              <w:top w:w="90" w:type="dxa"/>
              <w:start w:w="120" w:type="dxa"/>
              <w:bottom w:w="90" w:type="dxa"/>
              <w:end w:w="120" w:type="dxa"/>
            </w:tcMar>
          </w:tcPr>
          <w:p>
            <w:pPr>
              <w:spacing w:after="0"/>
            </w:pPr>
            <w:r>
              <w:rPr>
                <w:rFonts w:ascii="Calibri" w:hAnsi="Calibri"/>
                <w:b w:val="0"/>
                <w:i w:val="0"/>
                <w:color w:val="000000"/>
                <w:sz w:val="18"/>
              </w:rPr>
              <w:t>48 fiches classées MITRE ATT&amp;CK.</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Phase 2</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Déploiement Azure + GOAD-Light</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Lab AD vulnérable isolé et opérationnel.</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Phase 3</w:t>
            </w:r>
          </w:p>
        </w:tc>
        <w:tc>
          <w:tcPr>
            <w:tcW w:type="dxa" w:w="3264"/>
            <w:tcMar>
              <w:top w:w="90" w:type="dxa"/>
              <w:start w:w="120" w:type="dxa"/>
              <w:bottom w:w="90" w:type="dxa"/>
              <w:end w:w="120" w:type="dxa"/>
            </w:tcMar>
          </w:tcPr>
          <w:p>
            <w:pPr>
              <w:spacing w:after="0"/>
            </w:pPr>
            <w:r>
              <w:rPr>
                <w:rFonts w:ascii="Calibri" w:hAnsi="Calibri"/>
                <w:b w:val="0"/>
                <w:i w:val="0"/>
                <w:color w:val="000000"/>
                <w:sz w:val="18"/>
              </w:rPr>
              <w:t>Installation Wazuh et agents</w:t>
            </w:r>
          </w:p>
        </w:tc>
        <w:tc>
          <w:tcPr>
            <w:tcW w:type="dxa" w:w="3264"/>
            <w:tcMar>
              <w:top w:w="90" w:type="dxa"/>
              <w:start w:w="120" w:type="dxa"/>
              <w:bottom w:w="90" w:type="dxa"/>
              <w:end w:w="120" w:type="dxa"/>
            </w:tcMar>
          </w:tcPr>
          <w:p>
            <w:pPr>
              <w:spacing w:after="0"/>
            </w:pPr>
            <w:r>
              <w:rPr>
                <w:rFonts w:ascii="Calibri" w:hAnsi="Calibri"/>
                <w:b w:val="0"/>
                <w:i w:val="0"/>
                <w:color w:val="000000"/>
                <w:sz w:val="18"/>
              </w:rPr>
              <w:t>Collecte active sur trois hôtes Windows.</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Phase 4</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Simulation et observation</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12 scénarios rejoués ; 2 détections natives, 4 partielles, 6 angles morts.</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Phase 5</w:t>
            </w:r>
          </w:p>
        </w:tc>
        <w:tc>
          <w:tcPr>
            <w:tcW w:type="dxa" w:w="3264"/>
            <w:tcMar>
              <w:top w:w="90" w:type="dxa"/>
              <w:start w:w="120" w:type="dxa"/>
              <w:bottom w:w="90" w:type="dxa"/>
              <w:end w:w="120" w:type="dxa"/>
            </w:tcMar>
          </w:tcPr>
          <w:p>
            <w:pPr>
              <w:spacing w:after="0"/>
            </w:pPr>
            <w:r>
              <w:rPr>
                <w:rFonts w:ascii="Calibri" w:hAnsi="Calibri"/>
                <w:b w:val="0"/>
                <w:i w:val="0"/>
                <w:color w:val="000000"/>
                <w:sz w:val="18"/>
              </w:rPr>
              <w:t>Audit Windows + règles Wazuh</w:t>
            </w:r>
          </w:p>
        </w:tc>
        <w:tc>
          <w:tcPr>
            <w:tcW w:type="dxa" w:w="3264"/>
            <w:tcMar>
              <w:top w:w="90" w:type="dxa"/>
              <w:start w:w="120" w:type="dxa"/>
              <w:bottom w:w="90" w:type="dxa"/>
              <w:end w:w="120" w:type="dxa"/>
            </w:tcMar>
          </w:tcPr>
          <w:p>
            <w:pPr>
              <w:spacing w:after="0"/>
            </w:pPr>
            <w:r>
              <w:rPr>
                <w:rFonts w:ascii="Calibri" w:hAnsi="Calibri"/>
                <w:b w:val="0"/>
                <w:i w:val="0"/>
                <w:color w:val="000000"/>
                <w:sz w:val="18"/>
              </w:rPr>
              <w:t>7 règles sur mesure validées en laboratoire.</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Phase 6</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Détection IA</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Isolation Forest sur alertes Wazuh et identification d’anomalies.</w:t>
            </w:r>
          </w:p>
        </w:tc>
      </w:tr>
    </w:tbl>
    <w:p>
      <w:pPr>
        <w:spacing w:after="60"/>
      </w:pPr>
    </w:p>
    <w:p>
      <w:r>
        <w:br w:type="page"/>
      </w:r>
    </w:p>
    <w:p>
      <w:pPr>
        <w:pStyle w:val="Titre1"/>
        <w:keepNext/>
      </w:pPr>
      <w:r>
        <w:t>Chapitre 3 — Réalisation technique et résultats</w:t>
      </w:r>
    </w:p>
    <w:p>
      <w:pPr>
        <w:pStyle w:val="Titre2"/>
        <w:keepNext/>
      </w:pPr>
      <w:r>
        <w:t>1. Phase 1 : documentation et modèle de menace</w:t>
      </w:r>
    </w:p>
    <w:p>
      <w:pPr>
        <w:spacing w:after="140" w:line="293" w:lineRule="auto"/>
      </w:pPr>
      <w:r>
        <w:rPr>
          <w:rFonts w:ascii="Calibri" w:hAnsi="Calibri"/>
          <w:b w:val="0"/>
          <w:i w:val="0"/>
          <w:color w:val="000000"/>
          <w:sz w:val="21"/>
        </w:rPr>
        <w:t>La première phase a constitué une base de connaissance de 48 techniques Active Directory, réparties selon les tactiques MITRE ATT&amp;CK : reconnaissance, accès aux identifiants, mouvement latéral, élévation de privilèges, persistance, évasion de défense et abus de trusts. Chaque fiche explique le principe de l’attaque, les prérequis, les événements attendus, les pistes de détection et les mesures de remédiation.</w:t>
      </w:r>
    </w:p>
    <w:p>
      <w:pPr>
        <w:pStyle w:val="Titre2"/>
        <w:keepNext/>
      </w:pPr>
      <w:r>
        <w:t>2. Phase 2 : construction du laboratoire</w:t>
      </w:r>
    </w:p>
    <w:p>
      <w:pPr>
        <w:spacing w:after="140" w:line="293" w:lineRule="auto"/>
      </w:pPr>
      <w:r>
        <w:rPr>
          <w:rFonts w:ascii="Calibri" w:hAnsi="Calibri"/>
          <w:b w:val="0"/>
          <w:i w:val="0"/>
          <w:color w:val="000000"/>
          <w:sz w:val="21"/>
        </w:rPr>
        <w:t>Le laboratoire GOAD-Light a été choisi car il fournit un environnement Active Directory volontairement vulnérable mais isolé. Il permet de manipuler des domaines, des relations de confiance, des comptes de service, une autorité de certification et un serveur SQL, sans exposer de système de production. Le déploiement sur Azure a permis de disposer de ressources suffisantes pour l’exécution de plusieurs machines virtuelles imbriquées.</w:t>
      </w:r>
    </w:p>
    <w:p>
      <w:pPr>
        <w:pStyle w:val="Titre2"/>
        <w:keepNext/>
      </w:pPr>
      <w:r>
        <w:t>3. Phase 3 : intégration de Wazuh</w:t>
      </w:r>
    </w:p>
    <w:p>
      <w:pPr>
        <w:spacing w:after="140" w:line="293" w:lineRule="auto"/>
      </w:pPr>
      <w:r>
        <w:rPr>
          <w:rFonts w:ascii="Calibri" w:hAnsi="Calibri"/>
          <w:b w:val="0"/>
          <w:i w:val="0"/>
          <w:color w:val="000000"/>
          <w:sz w:val="21"/>
        </w:rPr>
        <w:t>Wazuh centralise les événements Windows, applique son moteur de règles et présente les alertes dans le dashboard. Une chaîne de classification des événements est utilisée : décodage Windows EventChannel, identification du canal Security, puis qualification du succès ou de l’échec d’audit. Les règles personnalisées ajoutées par la suite reposent sur cette chaîne afin de s’intégrer proprement au ruleset existant.</w:t>
      </w:r>
    </w:p>
    <w:p>
      <w:pPr>
        <w:pStyle w:val="Titre2"/>
        <w:keepNext/>
      </w:pPr>
      <w:r>
        <w:t>4. Phase 4 : simulation des attaques et diagnostic initial</w:t>
      </w:r>
    </w:p>
    <w:p>
      <w:pPr>
        <w:spacing w:after="140" w:line="293" w:lineRule="auto"/>
      </w:pPr>
      <w:r>
        <w:rPr>
          <w:rFonts w:ascii="Calibri" w:hAnsi="Calibri"/>
          <w:b w:val="0"/>
          <w:i w:val="0"/>
          <w:color w:val="000000"/>
          <w:sz w:val="21"/>
        </w:rPr>
        <w:t>Douze attaques ont été rejouées afin de mesurer la visibilité native. Cette phase a mis en évidence un constat essentiel : de nombreuses lacunes ne provenaient pas d’un dysfonctionnement de Wazuh, mais d’événements Windows non générés faute de politique d’audit active. Le SIEM ne peut pas détecter un signal qui n’existe pas dans les journaux.</w:t>
      </w:r>
    </w:p>
    <w:tbl>
      <w:tblPr>
        <w:tblStyle w:val="Grilledutableau"/>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503"/>
            <w:shd w:fill="17365D"/>
            <w:tcMar>
              <w:top w:w="90" w:type="dxa"/>
              <w:start w:w="120" w:type="dxa"/>
              <w:bottom w:w="90" w:type="dxa"/>
              <w:end w:w="120" w:type="dxa"/>
            </w:tcMar>
            <w:vAlign w:val="center"/>
          </w:tcPr>
          <w:p>
            <w:pPr>
              <w:spacing w:after="0"/>
            </w:pPr>
            <w:r>
              <w:rPr>
                <w:rFonts w:ascii="Calibri" w:hAnsi="Calibri"/>
                <w:b/>
                <w:i w:val="0"/>
                <w:color w:val="FFFFFF"/>
                <w:sz w:val="16"/>
              </w:rPr>
              <w:t>#</w:t>
            </w:r>
          </w:p>
        </w:tc>
        <w:tc>
          <w:tcPr>
            <w:tcW w:type="dxa" w:w="1944"/>
            <w:shd w:fill="17365D"/>
            <w:tcMar>
              <w:top w:w="90" w:type="dxa"/>
              <w:start w:w="120" w:type="dxa"/>
              <w:bottom w:w="90" w:type="dxa"/>
              <w:end w:w="120" w:type="dxa"/>
            </w:tcMar>
            <w:vAlign w:val="center"/>
          </w:tcPr>
          <w:p>
            <w:pPr>
              <w:spacing w:after="0"/>
            </w:pPr>
            <w:r>
              <w:rPr>
                <w:rFonts w:ascii="Calibri" w:hAnsi="Calibri"/>
                <w:b/>
                <w:i w:val="0"/>
                <w:color w:val="FFFFFF"/>
                <w:sz w:val="16"/>
              </w:rPr>
              <w:t>Scénario</w:t>
            </w:r>
          </w:p>
        </w:tc>
        <w:tc>
          <w:tcPr>
            <w:tcW w:type="dxa" w:w="3671"/>
            <w:shd w:fill="17365D"/>
            <w:tcMar>
              <w:top w:w="90" w:type="dxa"/>
              <w:start w:w="120" w:type="dxa"/>
              <w:bottom w:w="90" w:type="dxa"/>
              <w:end w:w="120" w:type="dxa"/>
            </w:tcMar>
            <w:vAlign w:val="center"/>
          </w:tcPr>
          <w:p>
            <w:pPr>
              <w:spacing w:after="0"/>
            </w:pPr>
            <w:r>
              <w:rPr>
                <w:rFonts w:ascii="Calibri" w:hAnsi="Calibri"/>
                <w:b/>
                <w:i w:val="0"/>
                <w:color w:val="FFFFFF"/>
                <w:sz w:val="16"/>
              </w:rPr>
              <w:t>Signal observé initialement</w:t>
            </w:r>
          </w:p>
        </w:tc>
        <w:tc>
          <w:tcPr>
            <w:tcW w:type="dxa" w:w="2951"/>
            <w:shd w:fill="17365D"/>
            <w:tcMar>
              <w:top w:w="90" w:type="dxa"/>
              <w:start w:w="120" w:type="dxa"/>
              <w:bottom w:w="90" w:type="dxa"/>
              <w:end w:w="120" w:type="dxa"/>
            </w:tcMar>
            <w:vAlign w:val="center"/>
          </w:tcPr>
          <w:p>
            <w:pPr>
              <w:spacing w:after="0"/>
            </w:pPr>
            <w:r>
              <w:rPr>
                <w:rFonts w:ascii="Calibri" w:hAnsi="Calibri"/>
                <w:b/>
                <w:i w:val="0"/>
                <w:color w:val="FFFFFF"/>
                <w:sz w:val="16"/>
              </w:rPr>
              <w:t>Diagnostic</w:t>
            </w:r>
          </w:p>
        </w:tc>
      </w:tr>
      <w:tr>
        <w:tc>
          <w:tcPr>
            <w:tcW w:type="dxa" w:w="2448"/>
            <w:tcMar>
              <w:top w:w="90" w:type="dxa"/>
              <w:start w:w="120" w:type="dxa"/>
              <w:bottom w:w="90" w:type="dxa"/>
              <w:end w:w="120" w:type="dxa"/>
            </w:tcMar>
          </w:tcPr>
          <w:p>
            <w:pPr>
              <w:spacing w:after="0"/>
            </w:pPr>
            <w:r>
              <w:rPr>
                <w:rFonts w:ascii="Calibri" w:hAnsi="Calibri"/>
                <w:b w:val="0"/>
                <w:i w:val="0"/>
                <w:color w:val="000000"/>
                <w:sz w:val="16"/>
              </w:rPr>
              <w:t>01</w:t>
            </w:r>
          </w:p>
        </w:tc>
        <w:tc>
          <w:tcPr>
            <w:tcW w:type="dxa" w:w="2448"/>
            <w:tcMar>
              <w:top w:w="90" w:type="dxa"/>
              <w:start w:w="120" w:type="dxa"/>
              <w:bottom w:w="90" w:type="dxa"/>
              <w:end w:w="120" w:type="dxa"/>
            </w:tcMar>
          </w:tcPr>
          <w:p>
            <w:pPr>
              <w:spacing w:after="0"/>
            </w:pPr>
            <w:r>
              <w:rPr>
                <w:rFonts w:ascii="Calibri" w:hAnsi="Calibri"/>
                <w:b w:val="0"/>
                <w:i w:val="0"/>
                <w:color w:val="000000"/>
                <w:sz w:val="16"/>
              </w:rPr>
              <w:t>Kerberoasting</w:t>
            </w:r>
          </w:p>
        </w:tc>
        <w:tc>
          <w:tcPr>
            <w:tcW w:type="dxa" w:w="2448"/>
            <w:tcMar>
              <w:top w:w="90" w:type="dxa"/>
              <w:start w:w="120" w:type="dxa"/>
              <w:bottom w:w="90" w:type="dxa"/>
              <w:end w:w="120" w:type="dxa"/>
            </w:tcMar>
          </w:tcPr>
          <w:p>
            <w:pPr>
              <w:spacing w:after="0"/>
            </w:pPr>
            <w:r>
              <w:rPr>
                <w:rFonts w:ascii="Calibri" w:hAnsi="Calibri"/>
                <w:b w:val="0"/>
                <w:i w:val="0"/>
                <w:color w:val="000000"/>
                <w:sz w:val="16"/>
              </w:rPr>
              <w:t>4769 visible mais non spécifique</w:t>
            </w:r>
          </w:p>
        </w:tc>
        <w:tc>
          <w:tcPr>
            <w:tcW w:type="dxa" w:w="2448"/>
            <w:tcMar>
              <w:top w:w="90" w:type="dxa"/>
              <w:start w:w="120" w:type="dxa"/>
              <w:bottom w:w="90" w:type="dxa"/>
              <w:end w:w="120" w:type="dxa"/>
            </w:tcMar>
          </w:tcPr>
          <w:p>
            <w:pPr>
              <w:spacing w:after="0"/>
            </w:pPr>
            <w:r>
              <w:rPr>
                <w:rFonts w:ascii="Calibri" w:hAnsi="Calibri"/>
                <w:b w:val="0"/>
                <w:i w:val="0"/>
                <w:color w:val="000000"/>
                <w:sz w:val="16"/>
              </w:rPr>
              <w:t>Détection partielle.</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02</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AS-REP Roasting</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4768 absent</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Audit Kerberos non activé.</w:t>
            </w:r>
          </w:p>
        </w:tc>
      </w:tr>
      <w:tr>
        <w:tc>
          <w:tcPr>
            <w:tcW w:type="dxa" w:w="2448"/>
            <w:tcMar>
              <w:top w:w="90" w:type="dxa"/>
              <w:start w:w="120" w:type="dxa"/>
              <w:bottom w:w="90" w:type="dxa"/>
              <w:end w:w="120" w:type="dxa"/>
            </w:tcMar>
          </w:tcPr>
          <w:p>
            <w:pPr>
              <w:spacing w:after="0"/>
            </w:pPr>
            <w:r>
              <w:rPr>
                <w:rFonts w:ascii="Calibri" w:hAnsi="Calibri"/>
                <w:b w:val="0"/>
                <w:i w:val="0"/>
                <w:color w:val="000000"/>
                <w:sz w:val="16"/>
              </w:rPr>
              <w:t>03</w:t>
            </w:r>
          </w:p>
        </w:tc>
        <w:tc>
          <w:tcPr>
            <w:tcW w:type="dxa" w:w="2448"/>
            <w:tcMar>
              <w:top w:w="90" w:type="dxa"/>
              <w:start w:w="120" w:type="dxa"/>
              <w:bottom w:w="90" w:type="dxa"/>
              <w:end w:w="120" w:type="dxa"/>
            </w:tcMar>
          </w:tcPr>
          <w:p>
            <w:pPr>
              <w:spacing w:after="0"/>
            </w:pPr>
            <w:r>
              <w:rPr>
                <w:rFonts w:ascii="Calibri" w:hAnsi="Calibri"/>
                <w:b w:val="0"/>
                <w:i w:val="0"/>
                <w:color w:val="000000"/>
                <w:sz w:val="16"/>
              </w:rPr>
              <w:t>Énumération LDAP</w:t>
            </w:r>
          </w:p>
        </w:tc>
        <w:tc>
          <w:tcPr>
            <w:tcW w:type="dxa" w:w="2448"/>
            <w:tcMar>
              <w:top w:w="90" w:type="dxa"/>
              <w:start w:w="120" w:type="dxa"/>
              <w:bottom w:w="90" w:type="dxa"/>
              <w:end w:w="120" w:type="dxa"/>
            </w:tcMar>
          </w:tcPr>
          <w:p>
            <w:pPr>
              <w:spacing w:after="0"/>
            </w:pPr>
            <w:r>
              <w:rPr>
                <w:rFonts w:ascii="Calibri" w:hAnsi="Calibri"/>
                <w:b w:val="0"/>
                <w:i w:val="0"/>
                <w:color w:val="000000"/>
                <w:sz w:val="16"/>
              </w:rPr>
              <w:t>4662 absent</w:t>
            </w:r>
          </w:p>
        </w:tc>
        <w:tc>
          <w:tcPr>
            <w:tcW w:type="dxa" w:w="2448"/>
            <w:tcMar>
              <w:top w:w="90" w:type="dxa"/>
              <w:start w:w="120" w:type="dxa"/>
              <w:bottom w:w="90" w:type="dxa"/>
              <w:end w:w="120" w:type="dxa"/>
            </w:tcMar>
          </w:tcPr>
          <w:p>
            <w:pPr>
              <w:spacing w:after="0"/>
            </w:pPr>
            <w:r>
              <w:rPr>
                <w:rFonts w:ascii="Calibri" w:hAnsi="Calibri"/>
                <w:b w:val="0"/>
                <w:i w:val="0"/>
                <w:color w:val="000000"/>
                <w:sz w:val="16"/>
              </w:rPr>
              <w:t>Audit/SACL insuffisants ; bruit potentiel.</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04</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LLMNR Poisoning</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Pas de journal Windows utile</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Attaque réseau, hors périmètre SIEM hôte.</w:t>
            </w:r>
          </w:p>
        </w:tc>
      </w:tr>
      <w:tr>
        <w:tc>
          <w:tcPr>
            <w:tcW w:type="dxa" w:w="2448"/>
            <w:tcMar>
              <w:top w:w="90" w:type="dxa"/>
              <w:start w:w="120" w:type="dxa"/>
              <w:bottom w:w="90" w:type="dxa"/>
              <w:end w:w="120" w:type="dxa"/>
            </w:tcMar>
          </w:tcPr>
          <w:p>
            <w:pPr>
              <w:spacing w:after="0"/>
            </w:pPr>
            <w:r>
              <w:rPr>
                <w:rFonts w:ascii="Calibri" w:hAnsi="Calibri"/>
                <w:b w:val="0"/>
                <w:i w:val="0"/>
                <w:color w:val="000000"/>
                <w:sz w:val="16"/>
              </w:rPr>
              <w:t>05</w:t>
            </w:r>
          </w:p>
        </w:tc>
        <w:tc>
          <w:tcPr>
            <w:tcW w:type="dxa" w:w="2448"/>
            <w:tcMar>
              <w:top w:w="90" w:type="dxa"/>
              <w:start w:w="120" w:type="dxa"/>
              <w:bottom w:w="90" w:type="dxa"/>
              <w:end w:w="120" w:type="dxa"/>
            </w:tcMar>
          </w:tcPr>
          <w:p>
            <w:pPr>
              <w:spacing w:after="0"/>
            </w:pPr>
            <w:r>
              <w:rPr>
                <w:rFonts w:ascii="Calibri" w:hAnsi="Calibri"/>
                <w:b w:val="0"/>
                <w:i w:val="0"/>
                <w:color w:val="000000"/>
                <w:sz w:val="16"/>
              </w:rPr>
              <w:t>Password Spraying</w:t>
            </w:r>
          </w:p>
        </w:tc>
        <w:tc>
          <w:tcPr>
            <w:tcW w:type="dxa" w:w="2448"/>
            <w:tcMar>
              <w:top w:w="90" w:type="dxa"/>
              <w:start w:w="120" w:type="dxa"/>
              <w:bottom w:w="90" w:type="dxa"/>
              <w:end w:w="120" w:type="dxa"/>
            </w:tcMar>
          </w:tcPr>
          <w:p>
            <w:pPr>
              <w:spacing w:after="0"/>
            </w:pPr>
            <w:r>
              <w:rPr>
                <w:rFonts w:ascii="Calibri" w:hAnsi="Calibri"/>
                <w:b w:val="0"/>
                <w:i w:val="0"/>
                <w:color w:val="000000"/>
                <w:sz w:val="16"/>
              </w:rPr>
              <w:t>Rafale 4625</w:t>
            </w:r>
          </w:p>
        </w:tc>
        <w:tc>
          <w:tcPr>
            <w:tcW w:type="dxa" w:w="2448"/>
            <w:tcMar>
              <w:top w:w="90" w:type="dxa"/>
              <w:start w:w="120" w:type="dxa"/>
              <w:bottom w:w="90" w:type="dxa"/>
              <w:end w:w="120" w:type="dxa"/>
            </w:tcMar>
          </w:tcPr>
          <w:p>
            <w:pPr>
              <w:spacing w:after="0"/>
            </w:pPr>
            <w:r>
              <w:rPr>
                <w:rFonts w:ascii="Calibri" w:hAnsi="Calibri"/>
                <w:b w:val="0"/>
                <w:i w:val="0"/>
                <w:color w:val="000000"/>
                <w:sz w:val="16"/>
              </w:rPr>
              <w:t>Détecté nativement.</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06</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DCSync</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4662 absent</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Angle mort critique : audit DS Access absent.</w:t>
            </w:r>
          </w:p>
        </w:tc>
      </w:tr>
      <w:tr>
        <w:tc>
          <w:tcPr>
            <w:tcW w:type="dxa" w:w="2448"/>
            <w:tcMar>
              <w:top w:w="90" w:type="dxa"/>
              <w:start w:w="120" w:type="dxa"/>
              <w:bottom w:w="90" w:type="dxa"/>
              <w:end w:w="120" w:type="dxa"/>
            </w:tcMar>
          </w:tcPr>
          <w:p>
            <w:pPr>
              <w:spacing w:after="0"/>
            </w:pPr>
            <w:r>
              <w:rPr>
                <w:rFonts w:ascii="Calibri" w:hAnsi="Calibri"/>
                <w:b w:val="0"/>
                <w:i w:val="0"/>
                <w:color w:val="000000"/>
                <w:sz w:val="16"/>
              </w:rPr>
              <w:t>07</w:t>
            </w:r>
          </w:p>
        </w:tc>
        <w:tc>
          <w:tcPr>
            <w:tcW w:type="dxa" w:w="2448"/>
            <w:tcMar>
              <w:top w:w="90" w:type="dxa"/>
              <w:start w:w="120" w:type="dxa"/>
              <w:bottom w:w="90" w:type="dxa"/>
              <w:end w:w="120" w:type="dxa"/>
            </w:tcMar>
          </w:tcPr>
          <w:p>
            <w:pPr>
              <w:spacing w:after="0"/>
            </w:pPr>
            <w:r>
              <w:rPr>
                <w:rFonts w:ascii="Calibri" w:hAnsi="Calibri"/>
                <w:b w:val="0"/>
                <w:i w:val="0"/>
                <w:color w:val="000000"/>
                <w:sz w:val="16"/>
              </w:rPr>
              <w:t>Abus ACL</w:t>
            </w:r>
          </w:p>
        </w:tc>
        <w:tc>
          <w:tcPr>
            <w:tcW w:type="dxa" w:w="2448"/>
            <w:tcMar>
              <w:top w:w="90" w:type="dxa"/>
              <w:start w:w="120" w:type="dxa"/>
              <w:bottom w:w="90" w:type="dxa"/>
              <w:end w:w="120" w:type="dxa"/>
            </w:tcMar>
          </w:tcPr>
          <w:p>
            <w:pPr>
              <w:spacing w:after="0"/>
            </w:pPr>
            <w:r>
              <w:rPr>
                <w:rFonts w:ascii="Calibri" w:hAnsi="Calibri"/>
                <w:b w:val="0"/>
                <w:i w:val="0"/>
                <w:color w:val="000000"/>
                <w:sz w:val="16"/>
              </w:rPr>
              <w:t>4728 présent</w:t>
            </w:r>
          </w:p>
        </w:tc>
        <w:tc>
          <w:tcPr>
            <w:tcW w:type="dxa" w:w="2448"/>
            <w:tcMar>
              <w:top w:w="90" w:type="dxa"/>
              <w:start w:w="120" w:type="dxa"/>
              <w:bottom w:w="90" w:type="dxa"/>
              <w:end w:w="120" w:type="dxa"/>
            </w:tcMar>
          </w:tcPr>
          <w:p>
            <w:pPr>
              <w:spacing w:after="0"/>
            </w:pPr>
            <w:r>
              <w:rPr>
                <w:rFonts w:ascii="Calibri" w:hAnsi="Calibri"/>
                <w:b w:val="0"/>
                <w:i w:val="0"/>
                <w:color w:val="000000"/>
                <w:sz w:val="16"/>
              </w:rPr>
              <w:t>Détecté nativement.</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08</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ADCS ESC1</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4887 et 4768 absents</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Audits ADCS/Kerberos absents.</w:t>
            </w:r>
          </w:p>
        </w:tc>
      </w:tr>
      <w:tr>
        <w:tc>
          <w:tcPr>
            <w:tcW w:type="dxa" w:w="2448"/>
            <w:tcMar>
              <w:top w:w="90" w:type="dxa"/>
              <w:start w:w="120" w:type="dxa"/>
              <w:bottom w:w="90" w:type="dxa"/>
              <w:end w:w="120" w:type="dxa"/>
            </w:tcMar>
          </w:tcPr>
          <w:p>
            <w:pPr>
              <w:spacing w:after="0"/>
            </w:pPr>
            <w:r>
              <w:rPr>
                <w:rFonts w:ascii="Calibri" w:hAnsi="Calibri"/>
                <w:b w:val="0"/>
                <w:i w:val="0"/>
                <w:color w:val="000000"/>
                <w:sz w:val="16"/>
              </w:rPr>
              <w:t>09</w:t>
            </w:r>
          </w:p>
        </w:tc>
        <w:tc>
          <w:tcPr>
            <w:tcW w:type="dxa" w:w="2448"/>
            <w:tcMar>
              <w:top w:w="90" w:type="dxa"/>
              <w:start w:w="120" w:type="dxa"/>
              <w:bottom w:w="90" w:type="dxa"/>
              <w:end w:w="120" w:type="dxa"/>
            </w:tcMar>
          </w:tcPr>
          <w:p>
            <w:pPr>
              <w:spacing w:after="0"/>
            </w:pPr>
            <w:r>
              <w:rPr>
                <w:rFonts w:ascii="Calibri" w:hAnsi="Calibri"/>
                <w:b w:val="0"/>
                <w:i w:val="0"/>
                <w:color w:val="000000"/>
                <w:sz w:val="16"/>
              </w:rPr>
              <w:t>Pass-the-Hash</w:t>
            </w:r>
          </w:p>
        </w:tc>
        <w:tc>
          <w:tcPr>
            <w:tcW w:type="dxa" w:w="2448"/>
            <w:tcMar>
              <w:top w:w="90" w:type="dxa"/>
              <w:start w:w="120" w:type="dxa"/>
              <w:bottom w:w="90" w:type="dxa"/>
              <w:end w:w="120" w:type="dxa"/>
            </w:tcMar>
          </w:tcPr>
          <w:p>
            <w:pPr>
              <w:spacing w:after="0"/>
            </w:pPr>
            <w:r>
              <w:rPr>
                <w:rFonts w:ascii="Calibri" w:hAnsi="Calibri"/>
                <w:b w:val="0"/>
                <w:i w:val="0"/>
                <w:color w:val="000000"/>
                <w:sz w:val="16"/>
              </w:rPr>
              <w:t>4624 NTLM type 3</w:t>
            </w:r>
          </w:p>
        </w:tc>
        <w:tc>
          <w:tcPr>
            <w:tcW w:type="dxa" w:w="2448"/>
            <w:tcMar>
              <w:top w:w="90" w:type="dxa"/>
              <w:start w:w="120" w:type="dxa"/>
              <w:bottom w:w="90" w:type="dxa"/>
              <w:end w:w="120" w:type="dxa"/>
            </w:tcMar>
          </w:tcPr>
          <w:p>
            <w:pPr>
              <w:spacing w:after="0"/>
            </w:pPr>
            <w:r>
              <w:rPr>
                <w:rFonts w:ascii="Calibri" w:hAnsi="Calibri"/>
                <w:b w:val="0"/>
                <w:i w:val="0"/>
                <w:color w:val="000000"/>
                <w:sz w:val="16"/>
              </w:rPr>
              <w:t>Visible mais ambigu.</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10</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MSSQL RCE</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4688 absent</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Audit de création de processus absent.</w:t>
            </w:r>
          </w:p>
        </w:tc>
      </w:tr>
      <w:tr>
        <w:tc>
          <w:tcPr>
            <w:tcW w:type="dxa" w:w="2448"/>
            <w:tcMar>
              <w:top w:w="90" w:type="dxa"/>
              <w:start w:w="120" w:type="dxa"/>
              <w:bottom w:w="90" w:type="dxa"/>
              <w:end w:w="120" w:type="dxa"/>
            </w:tcMar>
          </w:tcPr>
          <w:p>
            <w:pPr>
              <w:spacing w:after="0"/>
            </w:pPr>
            <w:r>
              <w:rPr>
                <w:rFonts w:ascii="Calibri" w:hAnsi="Calibri"/>
                <w:b w:val="0"/>
                <w:i w:val="0"/>
                <w:color w:val="000000"/>
                <w:sz w:val="16"/>
              </w:rPr>
              <w:t>11</w:t>
            </w:r>
          </w:p>
        </w:tc>
        <w:tc>
          <w:tcPr>
            <w:tcW w:type="dxa" w:w="2448"/>
            <w:tcMar>
              <w:top w:w="90" w:type="dxa"/>
              <w:start w:w="120" w:type="dxa"/>
              <w:bottom w:w="90" w:type="dxa"/>
              <w:end w:w="120" w:type="dxa"/>
            </w:tcMar>
          </w:tcPr>
          <w:p>
            <w:pPr>
              <w:spacing w:after="0"/>
            </w:pPr>
            <w:r>
              <w:rPr>
                <w:rFonts w:ascii="Calibri" w:hAnsi="Calibri"/>
                <w:b w:val="0"/>
                <w:i w:val="0"/>
                <w:color w:val="000000"/>
                <w:sz w:val="16"/>
              </w:rPr>
              <w:t>Golden Ticket</w:t>
            </w:r>
          </w:p>
        </w:tc>
        <w:tc>
          <w:tcPr>
            <w:tcW w:type="dxa" w:w="2448"/>
            <w:tcMar>
              <w:top w:w="90" w:type="dxa"/>
              <w:start w:w="120" w:type="dxa"/>
              <w:bottom w:w="90" w:type="dxa"/>
              <w:end w:w="120" w:type="dxa"/>
            </w:tcMar>
          </w:tcPr>
          <w:p>
            <w:pPr>
              <w:spacing w:after="0"/>
            </w:pPr>
            <w:r>
              <w:rPr>
                <w:rFonts w:ascii="Calibri" w:hAnsi="Calibri"/>
                <w:b w:val="0"/>
                <w:i w:val="0"/>
                <w:color w:val="000000"/>
                <w:sz w:val="16"/>
              </w:rPr>
              <w:t>Logons cohérents mais inhabituels</w:t>
            </w:r>
          </w:p>
        </w:tc>
        <w:tc>
          <w:tcPr>
            <w:tcW w:type="dxa" w:w="2448"/>
            <w:tcMar>
              <w:top w:w="90" w:type="dxa"/>
              <w:start w:w="120" w:type="dxa"/>
              <w:bottom w:w="90" w:type="dxa"/>
              <w:end w:w="120" w:type="dxa"/>
            </w:tcMar>
          </w:tcPr>
          <w:p>
            <w:pPr>
              <w:spacing w:after="0"/>
            </w:pPr>
            <w:r>
              <w:rPr>
                <w:rFonts w:ascii="Calibri" w:hAnsi="Calibri"/>
                <w:b w:val="0"/>
                <w:i w:val="0"/>
                <w:color w:val="000000"/>
                <w:sz w:val="16"/>
              </w:rPr>
              <w:t>Signature insuffisante.</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12</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Trust abuse</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Logon cross-domain ambigu</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6"/>
              </w:rPr>
              <w:t>Signature insuffisante.</w:t>
            </w:r>
          </w:p>
        </w:tc>
      </w:tr>
    </w:tbl>
    <w:p>
      <w:pPr>
        <w:spacing w:after="60"/>
      </w:pPr>
    </w:p>
    <w:p>
      <w:pPr>
        <w:pStyle w:val="Titre2"/>
        <w:keepNext/>
      </w:pPr>
      <w:r>
        <w:t>5. Phase 5 : activation des audits et règles Wazuh personnalisées</w:t>
      </w:r>
    </w:p>
    <w:p>
      <w:pPr>
        <w:spacing w:after="140" w:line="293" w:lineRule="auto"/>
      </w:pPr>
      <w:r>
        <w:rPr>
          <w:rFonts w:ascii="Calibri" w:hAnsi="Calibri"/>
          <w:b w:val="0"/>
          <w:i w:val="0"/>
          <w:color w:val="000000"/>
          <w:sz w:val="21"/>
        </w:rPr>
        <w:t>Les catégories d’audit nécessaires ont été activées sur les contrôleurs de domaine : accès aux services d’annuaire, authentification Kerberos, opérations de tickets de service, services de certification et création de processus. La ligne de commande des processus a également été activée, car elle augmente fortement la qualité de l’investigation.</w:t>
      </w:r>
    </w:p>
    <w:tbl>
      <w:tblPr>
        <w:tblStyle w:val="Grilledutableau"/>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080"/>
            <w:shd w:fill="17365D"/>
            <w:tcMar>
              <w:top w:w="90" w:type="dxa"/>
              <w:start w:w="120" w:type="dxa"/>
              <w:bottom w:w="90" w:type="dxa"/>
              <w:end w:w="120" w:type="dxa"/>
            </w:tcMar>
            <w:vAlign w:val="center"/>
          </w:tcPr>
          <w:p>
            <w:pPr>
              <w:spacing w:after="0"/>
            </w:pPr>
            <w:r>
              <w:rPr>
                <w:rFonts w:ascii="Calibri" w:hAnsi="Calibri"/>
                <w:b/>
                <w:i w:val="0"/>
                <w:color w:val="FFFFFF"/>
                <w:sz w:val="17"/>
              </w:rPr>
              <w:t>Règle</w:t>
            </w:r>
          </w:p>
        </w:tc>
        <w:tc>
          <w:tcPr>
            <w:tcW w:type="dxa" w:w="3311"/>
            <w:shd w:fill="17365D"/>
            <w:tcMar>
              <w:top w:w="90" w:type="dxa"/>
              <w:start w:w="120" w:type="dxa"/>
              <w:bottom w:w="90" w:type="dxa"/>
              <w:end w:w="120" w:type="dxa"/>
            </w:tcMar>
            <w:vAlign w:val="center"/>
          </w:tcPr>
          <w:p>
            <w:pPr>
              <w:spacing w:after="0"/>
            </w:pPr>
            <w:r>
              <w:rPr>
                <w:rFonts w:ascii="Calibri" w:hAnsi="Calibri"/>
                <w:b/>
                <w:i w:val="0"/>
                <w:color w:val="FFFFFF"/>
                <w:sz w:val="17"/>
              </w:rPr>
              <w:t>Événement et condition</w:t>
            </w:r>
          </w:p>
        </w:tc>
        <w:tc>
          <w:tcPr>
            <w:tcW w:type="dxa" w:w="3024"/>
            <w:shd w:fill="17365D"/>
            <w:tcMar>
              <w:top w:w="90" w:type="dxa"/>
              <w:start w:w="120" w:type="dxa"/>
              <w:bottom w:w="90" w:type="dxa"/>
              <w:end w:w="120" w:type="dxa"/>
            </w:tcMar>
            <w:vAlign w:val="center"/>
          </w:tcPr>
          <w:p>
            <w:pPr>
              <w:spacing w:after="0"/>
            </w:pPr>
            <w:r>
              <w:rPr>
                <w:rFonts w:ascii="Calibri" w:hAnsi="Calibri"/>
                <w:b/>
                <w:i w:val="0"/>
                <w:color w:val="FFFFFF"/>
                <w:sz w:val="17"/>
              </w:rPr>
              <w:t>Objectif</w:t>
            </w:r>
          </w:p>
        </w:tc>
        <w:tc>
          <w:tcPr>
            <w:tcW w:type="dxa" w:w="2448"/>
            <w:shd w:fill="17365D"/>
            <w:tcMar>
              <w:top w:w="90" w:type="dxa"/>
              <w:start w:w="120" w:type="dxa"/>
              <w:bottom w:w="90" w:type="dxa"/>
              <w:end w:w="120" w:type="dxa"/>
            </w:tcMar>
            <w:vAlign w:val="center"/>
          </w:tcPr>
          <w:p>
            <w:pPr>
              <w:spacing w:after="0"/>
            </w:pPr>
            <w:r>
              <w:rPr>
                <w:rFonts w:ascii="Calibri" w:hAnsi="Calibri"/>
                <w:b/>
                <w:i w:val="0"/>
                <w:color w:val="FFFFFF"/>
                <w:sz w:val="17"/>
              </w:rPr>
              <w:t>Validation</w:t>
            </w:r>
          </w:p>
        </w:tc>
      </w:tr>
      <w:tr>
        <w:tc>
          <w:tcPr>
            <w:tcW w:type="dxa" w:w="2448"/>
            <w:tcMar>
              <w:top w:w="90" w:type="dxa"/>
              <w:start w:w="120" w:type="dxa"/>
              <w:bottom w:w="90" w:type="dxa"/>
              <w:end w:w="120" w:type="dxa"/>
            </w:tcMar>
          </w:tcPr>
          <w:p>
            <w:pPr>
              <w:spacing w:after="0"/>
            </w:pPr>
            <w:r>
              <w:rPr>
                <w:rFonts w:ascii="Calibri" w:hAnsi="Calibri"/>
                <w:b w:val="0"/>
                <w:i w:val="0"/>
                <w:color w:val="000000"/>
                <w:sz w:val="17"/>
              </w:rPr>
              <w:t>100010</w:t>
            </w:r>
          </w:p>
        </w:tc>
        <w:tc>
          <w:tcPr>
            <w:tcW w:type="dxa" w:w="2448"/>
            <w:tcMar>
              <w:top w:w="90" w:type="dxa"/>
              <w:start w:w="120" w:type="dxa"/>
              <w:bottom w:w="90" w:type="dxa"/>
              <w:end w:w="120" w:type="dxa"/>
            </w:tcMar>
          </w:tcPr>
          <w:p>
            <w:pPr>
              <w:spacing w:after="0"/>
            </w:pPr>
            <w:r>
              <w:rPr>
                <w:rFonts w:ascii="Calibri" w:hAnsi="Calibri"/>
                <w:b w:val="0"/>
                <w:i w:val="0"/>
                <w:color w:val="000000"/>
                <w:sz w:val="17"/>
              </w:rPr>
              <w:t>4662 — accès à la réplication AD</w:t>
            </w:r>
          </w:p>
        </w:tc>
        <w:tc>
          <w:tcPr>
            <w:tcW w:type="dxa" w:w="2448"/>
            <w:tcMar>
              <w:top w:w="90" w:type="dxa"/>
              <w:start w:w="120" w:type="dxa"/>
              <w:bottom w:w="90" w:type="dxa"/>
              <w:end w:w="120" w:type="dxa"/>
            </w:tcMar>
          </w:tcPr>
          <w:p>
            <w:pPr>
              <w:spacing w:after="0"/>
            </w:pPr>
            <w:r>
              <w:rPr>
                <w:rFonts w:ascii="Calibri" w:hAnsi="Calibri"/>
                <w:b w:val="0"/>
                <w:i w:val="0"/>
                <w:color w:val="000000"/>
                <w:sz w:val="17"/>
              </w:rPr>
              <w:t>Détecter un DCSync</w:t>
            </w:r>
          </w:p>
        </w:tc>
        <w:tc>
          <w:tcPr>
            <w:tcW w:type="dxa" w:w="2448"/>
            <w:tcMar>
              <w:top w:w="90" w:type="dxa"/>
              <w:start w:w="120" w:type="dxa"/>
              <w:bottom w:w="90" w:type="dxa"/>
              <w:end w:w="120" w:type="dxa"/>
            </w:tcMar>
          </w:tcPr>
          <w:p>
            <w:pPr>
              <w:spacing w:after="0"/>
            </w:pPr>
            <w:r>
              <w:rPr>
                <w:rFonts w:ascii="Calibri" w:hAnsi="Calibri"/>
                <w:b w:val="0"/>
                <w:i w:val="0"/>
                <w:color w:val="000000"/>
                <w:sz w:val="17"/>
              </w:rPr>
              <w:t>Validée en laboratoire.</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100011</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4769 + chiffrement RC4 (0x17)</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Détecter un Kerberoasting</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3 alertes observées.</w:t>
            </w:r>
          </w:p>
        </w:tc>
      </w:tr>
      <w:tr>
        <w:tc>
          <w:tcPr>
            <w:tcW w:type="dxa" w:w="2448"/>
            <w:tcMar>
              <w:top w:w="90" w:type="dxa"/>
              <w:start w:w="120" w:type="dxa"/>
              <w:bottom w:w="90" w:type="dxa"/>
              <w:end w:w="120" w:type="dxa"/>
            </w:tcMar>
          </w:tcPr>
          <w:p>
            <w:pPr>
              <w:spacing w:after="0"/>
            </w:pPr>
            <w:r>
              <w:rPr>
                <w:rFonts w:ascii="Calibri" w:hAnsi="Calibri"/>
                <w:b w:val="0"/>
                <w:i w:val="0"/>
                <w:color w:val="000000"/>
                <w:sz w:val="17"/>
              </w:rPr>
              <w:t>100012</w:t>
            </w:r>
          </w:p>
        </w:tc>
        <w:tc>
          <w:tcPr>
            <w:tcW w:type="dxa" w:w="2448"/>
            <w:tcMar>
              <w:top w:w="90" w:type="dxa"/>
              <w:start w:w="120" w:type="dxa"/>
              <w:bottom w:w="90" w:type="dxa"/>
              <w:end w:w="120" w:type="dxa"/>
            </w:tcMar>
          </w:tcPr>
          <w:p>
            <w:pPr>
              <w:spacing w:after="0"/>
            </w:pPr>
            <w:r>
              <w:rPr>
                <w:rFonts w:ascii="Calibri" w:hAnsi="Calibri"/>
                <w:b w:val="0"/>
                <w:i w:val="0"/>
                <w:color w:val="000000"/>
                <w:sz w:val="17"/>
              </w:rPr>
              <w:t>4887 — certificat émis</w:t>
            </w:r>
          </w:p>
        </w:tc>
        <w:tc>
          <w:tcPr>
            <w:tcW w:type="dxa" w:w="2448"/>
            <w:tcMar>
              <w:top w:w="90" w:type="dxa"/>
              <w:start w:w="120" w:type="dxa"/>
              <w:bottom w:w="90" w:type="dxa"/>
              <w:end w:w="120" w:type="dxa"/>
            </w:tcMar>
          </w:tcPr>
          <w:p>
            <w:pPr>
              <w:spacing w:after="0"/>
            </w:pPr>
            <w:r>
              <w:rPr>
                <w:rFonts w:ascii="Calibri" w:hAnsi="Calibri"/>
                <w:b w:val="0"/>
                <w:i w:val="0"/>
                <w:color w:val="000000"/>
                <w:sz w:val="17"/>
              </w:rPr>
              <w:t>Détecter un abus ADCS ESC1</w:t>
            </w:r>
          </w:p>
        </w:tc>
        <w:tc>
          <w:tcPr>
            <w:tcW w:type="dxa" w:w="2448"/>
            <w:tcMar>
              <w:top w:w="90" w:type="dxa"/>
              <w:start w:w="120" w:type="dxa"/>
              <w:bottom w:w="90" w:type="dxa"/>
              <w:end w:w="120" w:type="dxa"/>
            </w:tcMar>
          </w:tcPr>
          <w:p>
            <w:pPr>
              <w:spacing w:after="0"/>
            </w:pPr>
            <w:r>
              <w:rPr>
                <w:rFonts w:ascii="Calibri" w:hAnsi="Calibri"/>
                <w:b w:val="0"/>
                <w:i w:val="0"/>
                <w:color w:val="000000"/>
                <w:sz w:val="17"/>
              </w:rPr>
              <w:t>2 alertes observées.</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100013</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4688 + parent sqlservr.exe</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Détecter xp_cmdshell/MSSQL RCE</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7 alertes observées.</w:t>
            </w:r>
          </w:p>
        </w:tc>
      </w:tr>
      <w:tr>
        <w:tc>
          <w:tcPr>
            <w:tcW w:type="dxa" w:w="2448"/>
            <w:tcMar>
              <w:top w:w="90" w:type="dxa"/>
              <w:start w:w="120" w:type="dxa"/>
              <w:bottom w:w="90" w:type="dxa"/>
              <w:end w:w="120" w:type="dxa"/>
            </w:tcMar>
          </w:tcPr>
          <w:p>
            <w:pPr>
              <w:spacing w:after="0"/>
            </w:pPr>
            <w:r>
              <w:rPr>
                <w:rFonts w:ascii="Calibri" w:hAnsi="Calibri"/>
                <w:b w:val="0"/>
                <w:i w:val="0"/>
                <w:color w:val="000000"/>
                <w:sz w:val="17"/>
              </w:rPr>
              <w:t>100014</w:t>
            </w:r>
          </w:p>
        </w:tc>
        <w:tc>
          <w:tcPr>
            <w:tcW w:type="dxa" w:w="2448"/>
            <w:tcMar>
              <w:top w:w="90" w:type="dxa"/>
              <w:start w:w="120" w:type="dxa"/>
              <w:bottom w:w="90" w:type="dxa"/>
              <w:end w:w="120" w:type="dxa"/>
            </w:tcMar>
          </w:tcPr>
          <w:p>
            <w:pPr>
              <w:spacing w:after="0"/>
            </w:pPr>
            <w:r>
              <w:rPr>
                <w:rFonts w:ascii="Calibri" w:hAnsi="Calibri"/>
                <w:b w:val="0"/>
                <w:i w:val="0"/>
                <w:color w:val="000000"/>
                <w:sz w:val="17"/>
              </w:rPr>
              <w:t>4768 + preAuthType=0</w:t>
            </w:r>
          </w:p>
        </w:tc>
        <w:tc>
          <w:tcPr>
            <w:tcW w:type="dxa" w:w="2448"/>
            <w:tcMar>
              <w:top w:w="90" w:type="dxa"/>
              <w:start w:w="120" w:type="dxa"/>
              <w:bottom w:w="90" w:type="dxa"/>
              <w:end w:w="120" w:type="dxa"/>
            </w:tcMar>
          </w:tcPr>
          <w:p>
            <w:pPr>
              <w:spacing w:after="0"/>
            </w:pPr>
            <w:r>
              <w:rPr>
                <w:rFonts w:ascii="Calibri" w:hAnsi="Calibri"/>
                <w:b w:val="0"/>
                <w:i w:val="0"/>
                <w:color w:val="000000"/>
                <w:sz w:val="17"/>
              </w:rPr>
              <w:t>Détecter AS-REP Roasting</w:t>
            </w:r>
          </w:p>
        </w:tc>
        <w:tc>
          <w:tcPr>
            <w:tcW w:type="dxa" w:w="2448"/>
            <w:tcMar>
              <w:top w:w="90" w:type="dxa"/>
              <w:start w:w="120" w:type="dxa"/>
              <w:bottom w:w="90" w:type="dxa"/>
              <w:end w:w="120" w:type="dxa"/>
            </w:tcMar>
          </w:tcPr>
          <w:p>
            <w:pPr>
              <w:spacing w:after="0"/>
            </w:pPr>
            <w:r>
              <w:rPr>
                <w:rFonts w:ascii="Calibri" w:hAnsi="Calibri"/>
                <w:b w:val="0"/>
                <w:i w:val="0"/>
                <w:color w:val="000000"/>
                <w:sz w:val="17"/>
              </w:rPr>
              <w:t>1 alerte observée.</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100017</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4624 + type 3 + NTLM</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Signaler un possible Pass-the-Hash</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5 alertes observées.</w:t>
            </w:r>
          </w:p>
        </w:tc>
      </w:tr>
      <w:tr>
        <w:tc>
          <w:tcPr>
            <w:tcW w:type="dxa" w:w="2448"/>
            <w:tcMar>
              <w:top w:w="90" w:type="dxa"/>
              <w:start w:w="120" w:type="dxa"/>
              <w:bottom w:w="90" w:type="dxa"/>
              <w:end w:w="120" w:type="dxa"/>
            </w:tcMar>
          </w:tcPr>
          <w:p>
            <w:pPr>
              <w:spacing w:after="0"/>
            </w:pPr>
            <w:r>
              <w:rPr>
                <w:rFonts w:ascii="Calibri" w:hAnsi="Calibri"/>
                <w:b w:val="0"/>
                <w:i w:val="0"/>
                <w:color w:val="000000"/>
                <w:sz w:val="17"/>
              </w:rPr>
              <w:t>100019</w:t>
            </w:r>
          </w:p>
        </w:tc>
        <w:tc>
          <w:tcPr>
            <w:tcW w:type="dxa" w:w="2448"/>
            <w:tcMar>
              <w:top w:w="90" w:type="dxa"/>
              <w:start w:w="120" w:type="dxa"/>
              <w:bottom w:w="90" w:type="dxa"/>
              <w:end w:w="120" w:type="dxa"/>
            </w:tcMar>
          </w:tcPr>
          <w:p>
            <w:pPr>
              <w:spacing w:after="0"/>
            </w:pPr>
            <w:r>
              <w:rPr>
                <w:rFonts w:ascii="Calibri" w:hAnsi="Calibri"/>
                <w:b w:val="0"/>
                <w:i w:val="0"/>
                <w:color w:val="000000"/>
                <w:sz w:val="17"/>
              </w:rPr>
              <w:t>Enfant de 100017 + domaine NORTH</w:t>
            </w:r>
          </w:p>
        </w:tc>
        <w:tc>
          <w:tcPr>
            <w:tcW w:type="dxa" w:w="2448"/>
            <w:tcMar>
              <w:top w:w="90" w:type="dxa"/>
              <w:start w:w="120" w:type="dxa"/>
              <w:bottom w:w="90" w:type="dxa"/>
              <w:end w:w="120" w:type="dxa"/>
            </w:tcMar>
          </w:tcPr>
          <w:p>
            <w:pPr>
              <w:spacing w:after="0"/>
            </w:pPr>
            <w:r>
              <w:rPr>
                <w:rFonts w:ascii="Calibri" w:hAnsi="Calibri"/>
                <w:b w:val="0"/>
                <w:i w:val="0"/>
                <w:color w:val="000000"/>
                <w:sz w:val="17"/>
              </w:rPr>
              <w:t>Identifier un logon cross-domain suspect</w:t>
            </w:r>
          </w:p>
        </w:tc>
        <w:tc>
          <w:tcPr>
            <w:tcW w:type="dxa" w:w="2448"/>
            <w:tcMar>
              <w:top w:w="90" w:type="dxa"/>
              <w:start w:w="120" w:type="dxa"/>
              <w:bottom w:w="90" w:type="dxa"/>
              <w:end w:w="120" w:type="dxa"/>
            </w:tcMar>
          </w:tcPr>
          <w:p>
            <w:pPr>
              <w:spacing w:after="0"/>
            </w:pPr>
            <w:r>
              <w:rPr>
                <w:rFonts w:ascii="Calibri" w:hAnsi="Calibri"/>
                <w:b w:val="0"/>
                <w:i w:val="0"/>
                <w:color w:val="000000"/>
                <w:sz w:val="17"/>
              </w:rPr>
              <w:t>18 alertes observées.</w:t>
            </w:r>
          </w:p>
        </w:tc>
      </w:tr>
    </w:tbl>
    <w:p>
      <w:pPr>
        <w:spacing w:after="60"/>
      </w:pPr>
    </w:p>
    <w:tbl>
      <w:tblPr>
        <w:tblW w:type="auto" w:w="0"/>
        <w:jc w:val="center"/>
        <w:tblLayout w:type="fixed"/>
        <w:tblLook w:firstColumn="1" w:firstRow="1" w:lastColumn="0" w:lastRow="0" w:noHBand="0" w:noVBand="1" w:val="04A0"/>
      </w:tblPr>
      <w:tblGrid>
        <w:gridCol w:w="9792"/>
      </w:tblGrid>
      <w:tr>
        <w:tc>
          <w:tcPr>
            <w:tcW w:type="dxa" w:w="9072"/>
            <w:shd w:fill="EAF1F8"/>
            <w:tcMar>
              <w:top w:w="120" w:type="dxa"/>
              <w:start w:w="160" w:type="dxa"/>
              <w:bottom w:w="120" w:type="dxa"/>
              <w:end w:w="160" w:type="dxa"/>
            </w:tcMar>
          </w:tcPr>
          <w:p>
            <w:pPr>
              <w:spacing w:after="40"/>
            </w:pPr>
            <w:r>
              <w:rPr>
                <w:rFonts w:ascii="Calibri" w:hAnsi="Calibri"/>
                <w:b/>
                <w:i w:val="0"/>
                <w:color w:val="17365D"/>
                <w:sz w:val="21"/>
              </w:rPr>
              <w:t xml:space="preserve">LEÇON CLÉ  </w:t>
            </w:r>
            <w:r>
              <w:rPr>
                <w:rFonts w:ascii="Calibri" w:hAnsi="Calibri"/>
                <w:b w:val="0"/>
                <w:i w:val="0"/>
                <w:color w:val="243447"/>
                <w:sz w:val="21"/>
              </w:rPr>
              <w:t>Une règle de détection n’est fiable que si le bon événement est audité, collecté, correctement décodé et suffisamment spécifique pour limiter les faux positifs.</w:t>
            </w:r>
          </w:p>
        </w:tc>
      </w:tr>
    </w:tbl>
    <w:p>
      <w:pPr>
        <w:spacing w:after="40"/>
      </w:pPr>
    </w:p>
    <w:p>
      <w:pPr>
        <w:pStyle w:val="Titre2"/>
        <w:keepNext/>
      </w:pPr>
      <w:r>
        <w:t>6. Limites de la détection par signature</w:t>
      </w:r>
    </w:p>
    <w:p>
      <w:pPr>
        <w:spacing w:after="140" w:line="293" w:lineRule="auto"/>
      </w:pPr>
      <w:r>
        <w:rPr>
          <w:rFonts w:ascii="Calibri" w:hAnsi="Calibri"/>
          <w:b w:val="0"/>
          <w:i w:val="0"/>
          <w:color w:val="000000"/>
          <w:sz w:val="21"/>
        </w:rPr>
        <w:t>Deux cas illustrent les limites structurelles des règles : LLMNR Poisoning est une attaque réseau qui nécessite une visibilité NDR telle que Zeek ou Suricata ; l’énumération LDAP requiert des SACL au niveau des objets, ce qui peut produire un volume de 4662 difficilement exploitable. De plus, un Golden Ticket bien forgé est cryptographiquement valide : le contrôleur de domaine ne peut pas simplement le distinguer d’un ticket légitime à partir d’un champ isolé.</w:t>
      </w:r>
    </w:p>
    <w:p>
      <w:r>
        <w:br w:type="page"/>
      </w:r>
    </w:p>
    <w:p>
      <w:pPr>
        <w:pStyle w:val="Titre1"/>
        <w:keepNext/>
      </w:pPr>
      <w:r>
        <w:t>Chapitre 4 — Agent IA de détection d’anomalies</w:t>
      </w:r>
    </w:p>
    <w:p>
      <w:pPr>
        <w:pStyle w:val="Titre2"/>
        <w:keepNext/>
      </w:pPr>
      <w:r>
        <w:t>1. Pourquoi compléter les règles par une approche comportementale ?</w:t>
      </w:r>
    </w:p>
    <w:p>
      <w:pPr>
        <w:spacing w:after="140" w:line="293" w:lineRule="auto"/>
      </w:pPr>
      <w:r>
        <w:rPr>
          <w:rFonts w:ascii="Calibri" w:hAnsi="Calibri"/>
          <w:b w:val="0"/>
          <w:i w:val="0"/>
          <w:color w:val="000000"/>
          <w:sz w:val="21"/>
        </w:rPr>
        <w:t>Les règles Wazuh sont efficaces lorsqu’une attaque possède une signature stable. En revanche, certaines activités malveillantes ont des valeurs techniques valides : un logon NTLM peut être légitime, un ticket Kerberos peut être correctement signé et une requête LDAP peut ressembler à une requête applicative. Dans ces cas, ce n’est pas forcément l’événement isolé qui est suspect, mais son volume, son heure, son origine ou sa séquence.</w:t>
      </w:r>
    </w:p>
    <w:tbl>
      <w:tblPr>
        <w:tblStyle w:val="Grilledutableau"/>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232"/>
            <w:shd w:fill="17365D"/>
            <w:tcMar>
              <w:top w:w="90" w:type="dxa"/>
              <w:start w:w="120" w:type="dxa"/>
              <w:bottom w:w="90" w:type="dxa"/>
              <w:end w:w="120" w:type="dxa"/>
            </w:tcMar>
            <w:vAlign w:val="center"/>
          </w:tcPr>
          <w:p>
            <w:pPr>
              <w:spacing w:after="0"/>
            </w:pPr>
            <w:r>
              <w:rPr>
                <w:rFonts w:ascii="Calibri" w:hAnsi="Calibri"/>
                <w:b/>
                <w:i w:val="0"/>
                <w:color w:val="FFFFFF"/>
                <w:sz w:val="18"/>
              </w:rPr>
              <w:t>Approche</w:t>
            </w:r>
          </w:p>
        </w:tc>
        <w:tc>
          <w:tcPr>
            <w:tcW w:type="dxa" w:w="2448"/>
            <w:shd w:fill="17365D"/>
            <w:tcMar>
              <w:top w:w="90" w:type="dxa"/>
              <w:start w:w="120" w:type="dxa"/>
              <w:bottom w:w="90" w:type="dxa"/>
              <w:end w:w="120" w:type="dxa"/>
            </w:tcMar>
            <w:vAlign w:val="center"/>
          </w:tcPr>
          <w:p>
            <w:pPr>
              <w:spacing w:after="0"/>
            </w:pPr>
            <w:r>
              <w:rPr>
                <w:rFonts w:ascii="Calibri" w:hAnsi="Calibri"/>
                <w:b/>
                <w:i w:val="0"/>
                <w:color w:val="FFFFFF"/>
                <w:sz w:val="18"/>
              </w:rPr>
              <w:t>Atout</w:t>
            </w:r>
          </w:p>
        </w:tc>
        <w:tc>
          <w:tcPr>
            <w:tcW w:type="dxa" w:w="2592"/>
            <w:shd w:fill="17365D"/>
            <w:tcMar>
              <w:top w:w="90" w:type="dxa"/>
              <w:start w:w="120" w:type="dxa"/>
              <w:bottom w:w="90" w:type="dxa"/>
              <w:end w:w="120" w:type="dxa"/>
            </w:tcMar>
            <w:vAlign w:val="center"/>
          </w:tcPr>
          <w:p>
            <w:pPr>
              <w:spacing w:after="0"/>
            </w:pPr>
            <w:r>
              <w:rPr>
                <w:rFonts w:ascii="Calibri" w:hAnsi="Calibri"/>
                <w:b/>
                <w:i w:val="0"/>
                <w:color w:val="FFFFFF"/>
                <w:sz w:val="18"/>
              </w:rPr>
              <w:t>Limite</w:t>
            </w:r>
          </w:p>
        </w:tc>
        <w:tc>
          <w:tcPr>
            <w:tcW w:type="dxa" w:w="2088"/>
            <w:shd w:fill="17365D"/>
            <w:tcMar>
              <w:top w:w="90" w:type="dxa"/>
              <w:start w:w="120" w:type="dxa"/>
              <w:bottom w:w="90" w:type="dxa"/>
              <w:end w:w="120" w:type="dxa"/>
            </w:tcMar>
            <w:vAlign w:val="center"/>
          </w:tcPr>
          <w:p>
            <w:pPr>
              <w:spacing w:after="0"/>
            </w:pPr>
            <w:r>
              <w:rPr>
                <w:rFonts w:ascii="Calibri" w:hAnsi="Calibri"/>
                <w:b/>
                <w:i w:val="0"/>
                <w:color w:val="FFFFFF"/>
                <w:sz w:val="18"/>
              </w:rPr>
              <w:t>Exemple</w:t>
            </w:r>
          </w:p>
        </w:tc>
      </w:tr>
      <w:tr>
        <w:tc>
          <w:tcPr>
            <w:tcW w:type="dxa" w:w="2448"/>
            <w:tcMar>
              <w:top w:w="90" w:type="dxa"/>
              <w:start w:w="120" w:type="dxa"/>
              <w:bottom w:w="90" w:type="dxa"/>
              <w:end w:w="120" w:type="dxa"/>
            </w:tcMar>
          </w:tcPr>
          <w:p>
            <w:pPr>
              <w:spacing w:after="0"/>
            </w:pPr>
            <w:r>
              <w:rPr>
                <w:rFonts w:ascii="Calibri" w:hAnsi="Calibri"/>
                <w:b w:val="0"/>
                <w:i w:val="0"/>
                <w:color w:val="000000"/>
                <w:sz w:val="18"/>
              </w:rPr>
              <w:t>Règle de signature</w:t>
            </w:r>
          </w:p>
        </w:tc>
        <w:tc>
          <w:tcPr>
            <w:tcW w:type="dxa" w:w="2448"/>
            <w:tcMar>
              <w:top w:w="90" w:type="dxa"/>
              <w:start w:w="120" w:type="dxa"/>
              <w:bottom w:w="90" w:type="dxa"/>
              <w:end w:w="120" w:type="dxa"/>
            </w:tcMar>
          </w:tcPr>
          <w:p>
            <w:pPr>
              <w:spacing w:after="0"/>
            </w:pPr>
            <w:r>
              <w:rPr>
                <w:rFonts w:ascii="Calibri" w:hAnsi="Calibri"/>
                <w:b w:val="0"/>
                <w:i w:val="0"/>
                <w:color w:val="000000"/>
                <w:sz w:val="18"/>
              </w:rPr>
              <w:t>Explicable, rapide, précise</w:t>
            </w:r>
          </w:p>
        </w:tc>
        <w:tc>
          <w:tcPr>
            <w:tcW w:type="dxa" w:w="2448"/>
            <w:tcMar>
              <w:top w:w="90" w:type="dxa"/>
              <w:start w:w="120" w:type="dxa"/>
              <w:bottom w:w="90" w:type="dxa"/>
              <w:end w:w="120" w:type="dxa"/>
            </w:tcMar>
          </w:tcPr>
          <w:p>
            <w:pPr>
              <w:spacing w:after="0"/>
            </w:pPr>
            <w:r>
              <w:rPr>
                <w:rFonts w:ascii="Calibri" w:hAnsi="Calibri"/>
                <w:b w:val="0"/>
                <w:i w:val="0"/>
                <w:color w:val="000000"/>
                <w:sz w:val="18"/>
              </w:rPr>
              <w:t>Dépend d’un motif connu</w:t>
            </w:r>
          </w:p>
        </w:tc>
        <w:tc>
          <w:tcPr>
            <w:tcW w:type="dxa" w:w="2448"/>
            <w:tcMar>
              <w:top w:w="90" w:type="dxa"/>
              <w:start w:w="120" w:type="dxa"/>
              <w:bottom w:w="90" w:type="dxa"/>
              <w:end w:w="120" w:type="dxa"/>
            </w:tcMar>
          </w:tcPr>
          <w:p>
            <w:pPr>
              <w:spacing w:after="0"/>
            </w:pPr>
            <w:r>
              <w:rPr>
                <w:rFonts w:ascii="Calibri" w:hAnsi="Calibri"/>
                <w:b w:val="0"/>
                <w:i w:val="0"/>
                <w:color w:val="000000"/>
                <w:sz w:val="18"/>
              </w:rPr>
              <w:t>4688 dont le parent est sqlservr.exe.</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8"/>
              </w:rPr>
              <w:t>Détection comportementale</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8"/>
              </w:rPr>
              <w:t>Repère des écarts au comportement habituel</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8"/>
              </w:rPr>
              <w:t>Peut générer des faux positifs et nécessite une baseline</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8"/>
              </w:rPr>
              <w:t>Compte avec volume NTLM ou tickets inhabituel.</w:t>
            </w:r>
          </w:p>
        </w:tc>
      </w:tr>
    </w:tbl>
    <w:p>
      <w:pPr>
        <w:spacing w:after="60"/>
      </w:pPr>
    </w:p>
    <w:p>
      <w:pPr>
        <w:pStyle w:val="Titre2"/>
        <w:keepNext/>
      </w:pPr>
      <w:r>
        <w:t>2. Pipeline de données</w:t>
      </w:r>
    </w:p>
    <w:p>
      <w:pPr>
        <w:spacing w:after="140" w:line="293" w:lineRule="auto"/>
      </w:pPr>
      <w:r>
        <w:rPr>
          <w:rFonts w:ascii="Calibri" w:hAnsi="Calibri"/>
          <w:b w:val="0"/>
          <w:i w:val="0"/>
          <w:color w:val="000000"/>
          <w:sz w:val="21"/>
        </w:rPr>
        <w:t>Les alertes Wazuh sont extraites depuis OpenSearch au format JSON. Le script Python agrège les événements sur une fenêtre de 24 heures par compte non-machine, normalise les valeurs puis applique le modèle Isolation Forest. Chaque compte obtient un score : plus le score est faible, plus son comportement est éloigné du profil habituel observé dans le jeu de données.</w:t>
      </w:r>
    </w:p>
    <w:tbl>
      <w:tblPr>
        <w:tblW w:type="auto" w:w="0"/>
        <w:jc w:val="center"/>
        <w:tblLayout w:type="fixed"/>
        <w:tblLook w:firstColumn="1" w:firstRow="1" w:lastColumn="0" w:lastRow="0" w:noHBand="0" w:noVBand="1" w:val="04A0"/>
      </w:tblPr>
      <w:tblGrid>
        <w:gridCol w:w="9792"/>
      </w:tblGrid>
      <w:tr>
        <w:tc>
          <w:tcPr>
            <w:tcW w:type="dxa" w:w="9072"/>
            <w:shd w:fill="EAF1F8"/>
            <w:tcMar>
              <w:top w:w="120" w:type="dxa"/>
              <w:start w:w="160" w:type="dxa"/>
              <w:bottom w:w="120" w:type="dxa"/>
              <w:end w:w="160" w:type="dxa"/>
            </w:tcMar>
          </w:tcPr>
          <w:p>
            <w:pPr>
              <w:spacing w:after="40"/>
            </w:pPr>
            <w:r>
              <w:rPr>
                <w:rFonts w:ascii="Calibri" w:hAnsi="Calibri"/>
                <w:b/>
                <w:i w:val="0"/>
                <w:color w:val="17365D"/>
                <w:sz w:val="21"/>
              </w:rPr>
              <w:t xml:space="preserve">CHAÎNE DE TRAITEMENT  </w:t>
            </w:r>
            <w:r>
              <w:rPr>
                <w:rFonts w:ascii="Calibri" w:hAnsi="Calibri"/>
                <w:b w:val="0"/>
                <w:i w:val="0"/>
                <w:color w:val="243447"/>
                <w:sz w:val="21"/>
              </w:rPr>
              <w:t>Wazuh / OpenSearch → export JSON → construction de caractéristiques par compte → normalisation → Isolation Forest → classement des comptes à investiguer.</w:t>
            </w:r>
          </w:p>
        </w:tc>
      </w:tr>
    </w:tbl>
    <w:p>
      <w:pPr>
        <w:spacing w:after="40"/>
      </w:pPr>
    </w:p>
    <w:p>
      <w:pPr>
        <w:pStyle w:val="Titre2"/>
        <w:keepNext/>
      </w:pPr>
      <w:r>
        <w:t>3. Caractéristiques utilisées</w:t>
      </w:r>
    </w:p>
    <w:tbl>
      <w:tblPr>
        <w:tblStyle w:val="Grilledutableau"/>
        <w:tblW w:type="auto" w:w="0"/>
        <w:jc w:val="center"/>
        <w:tblLayout w:type="fixed"/>
        <w:tblLook w:firstColumn="1" w:firstRow="1" w:lastColumn="0" w:lastRow="0" w:noHBand="0" w:noVBand="1" w:val="04A0"/>
      </w:tblPr>
      <w:tblGrid>
        <w:gridCol w:w="4896"/>
        <w:gridCol w:w="4896"/>
      </w:tblGrid>
      <w:tr>
        <w:trPr>
          <w:tblHeader w:val="true"/>
        </w:trPr>
        <w:tc>
          <w:tcPr>
            <w:tcW w:type="dxa" w:w="3168"/>
            <w:shd w:fill="17365D"/>
            <w:tcMar>
              <w:top w:w="90" w:type="dxa"/>
              <w:start w:w="120" w:type="dxa"/>
              <w:bottom w:w="90" w:type="dxa"/>
              <w:end w:w="120" w:type="dxa"/>
            </w:tcMar>
            <w:vAlign w:val="center"/>
          </w:tcPr>
          <w:p>
            <w:pPr>
              <w:spacing w:after="0"/>
            </w:pPr>
            <w:r>
              <w:rPr>
                <w:rFonts w:ascii="Calibri" w:hAnsi="Calibri"/>
                <w:b/>
                <w:i w:val="0"/>
                <w:color w:val="FFFFFF"/>
                <w:sz w:val="18"/>
              </w:rPr>
              <w:t>Feature</w:t>
            </w:r>
          </w:p>
        </w:tc>
        <w:tc>
          <w:tcPr>
            <w:tcW w:type="dxa" w:w="6192"/>
            <w:shd w:fill="17365D"/>
            <w:tcMar>
              <w:top w:w="90" w:type="dxa"/>
              <w:start w:w="120" w:type="dxa"/>
              <w:bottom w:w="90" w:type="dxa"/>
              <w:end w:w="120" w:type="dxa"/>
            </w:tcMar>
            <w:vAlign w:val="center"/>
          </w:tcPr>
          <w:p>
            <w:pPr>
              <w:spacing w:after="0"/>
            </w:pPr>
            <w:r>
              <w:rPr>
                <w:rFonts w:ascii="Calibri" w:hAnsi="Calibri"/>
                <w:b/>
                <w:i w:val="0"/>
                <w:color w:val="FFFFFF"/>
                <w:sz w:val="18"/>
              </w:rPr>
              <w:t>Interprétation sécurité</w:t>
            </w:r>
          </w:p>
        </w:tc>
      </w:tr>
      <w:tr>
        <w:tc>
          <w:tcPr>
            <w:tcW w:type="dxa" w:w="4896"/>
            <w:tcMar>
              <w:top w:w="90" w:type="dxa"/>
              <w:start w:w="120" w:type="dxa"/>
              <w:bottom w:w="90" w:type="dxa"/>
              <w:end w:w="120" w:type="dxa"/>
            </w:tcMar>
          </w:tcPr>
          <w:p>
            <w:pPr>
              <w:spacing w:after="0"/>
            </w:pPr>
            <w:r>
              <w:rPr>
                <w:rFonts w:ascii="Calibri" w:hAnsi="Calibri"/>
                <w:b w:val="0"/>
                <w:i w:val="0"/>
                <w:color w:val="000000"/>
                <w:sz w:val="18"/>
              </w:rPr>
              <w:t>nb_events</w:t>
            </w:r>
          </w:p>
        </w:tc>
        <w:tc>
          <w:tcPr>
            <w:tcW w:type="dxa" w:w="4896"/>
            <w:tcMar>
              <w:top w:w="90" w:type="dxa"/>
              <w:start w:w="120" w:type="dxa"/>
              <w:bottom w:w="90" w:type="dxa"/>
              <w:end w:w="120" w:type="dxa"/>
            </w:tcMar>
          </w:tcPr>
          <w:p>
            <w:pPr>
              <w:spacing w:after="0"/>
            </w:pPr>
            <w:r>
              <w:rPr>
                <w:rFonts w:ascii="Calibri" w:hAnsi="Calibri"/>
                <w:b w:val="0"/>
                <w:i w:val="0"/>
                <w:color w:val="000000"/>
                <w:sz w:val="18"/>
              </w:rPr>
              <w:t>Volume total d’activité du compte.</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nb_custom</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Nombre d’alertes issues des règles personnalisées.</w:t>
            </w:r>
          </w:p>
        </w:tc>
      </w:tr>
      <w:tr>
        <w:tc>
          <w:tcPr>
            <w:tcW w:type="dxa" w:w="4896"/>
            <w:tcMar>
              <w:top w:w="90" w:type="dxa"/>
              <w:start w:w="120" w:type="dxa"/>
              <w:bottom w:w="90" w:type="dxa"/>
              <w:end w:w="120" w:type="dxa"/>
            </w:tcMar>
          </w:tcPr>
          <w:p>
            <w:pPr>
              <w:spacing w:after="0"/>
            </w:pPr>
            <w:r>
              <w:rPr>
                <w:rFonts w:ascii="Calibri" w:hAnsi="Calibri"/>
                <w:b w:val="0"/>
                <w:i w:val="0"/>
                <w:color w:val="000000"/>
                <w:sz w:val="18"/>
              </w:rPr>
              <w:t>nb_ntlm / ntlm_ratio</w:t>
            </w:r>
          </w:p>
        </w:tc>
        <w:tc>
          <w:tcPr>
            <w:tcW w:type="dxa" w:w="4896"/>
            <w:tcMar>
              <w:top w:w="90" w:type="dxa"/>
              <w:start w:w="120" w:type="dxa"/>
              <w:bottom w:w="90" w:type="dxa"/>
              <w:end w:w="120" w:type="dxa"/>
            </w:tcMar>
          </w:tcPr>
          <w:p>
            <w:pPr>
              <w:spacing w:after="0"/>
            </w:pPr>
            <w:r>
              <w:rPr>
                <w:rFonts w:ascii="Calibri" w:hAnsi="Calibri"/>
                <w:b w:val="0"/>
                <w:i w:val="0"/>
                <w:color w:val="000000"/>
                <w:sz w:val="18"/>
              </w:rPr>
              <w:t>Usage NTLM et proportion par rapport à Kerberos ; utile pour PtH.</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nb_type3</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Nombre de connexions réseau ; indicateur de mouvement latéral.</w:t>
            </w:r>
          </w:p>
        </w:tc>
      </w:tr>
      <w:tr>
        <w:tc>
          <w:tcPr>
            <w:tcW w:type="dxa" w:w="4896"/>
            <w:tcMar>
              <w:top w:w="90" w:type="dxa"/>
              <w:start w:w="120" w:type="dxa"/>
              <w:bottom w:w="90" w:type="dxa"/>
              <w:end w:w="120" w:type="dxa"/>
            </w:tcMar>
          </w:tcPr>
          <w:p>
            <w:pPr>
              <w:spacing w:after="0"/>
            </w:pPr>
            <w:r>
              <w:rPr>
                <w:rFonts w:ascii="Calibri" w:hAnsi="Calibri"/>
                <w:b w:val="0"/>
                <w:i w:val="0"/>
                <w:color w:val="000000"/>
                <w:sz w:val="18"/>
              </w:rPr>
              <w:t>nb_ips</w:t>
            </w:r>
          </w:p>
        </w:tc>
        <w:tc>
          <w:tcPr>
            <w:tcW w:type="dxa" w:w="4896"/>
            <w:tcMar>
              <w:top w:w="90" w:type="dxa"/>
              <w:start w:w="120" w:type="dxa"/>
              <w:bottom w:w="90" w:type="dxa"/>
              <w:end w:w="120" w:type="dxa"/>
            </w:tcMar>
          </w:tcPr>
          <w:p>
            <w:pPr>
              <w:spacing w:after="0"/>
            </w:pPr>
            <w:r>
              <w:rPr>
                <w:rFonts w:ascii="Calibri" w:hAnsi="Calibri"/>
                <w:b w:val="0"/>
                <w:i w:val="0"/>
                <w:color w:val="000000"/>
                <w:sz w:val="18"/>
              </w:rPr>
              <w:t>Diversité des IP sources utilisées.</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nb_night</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Activité entre 22 h et 6 h.</w:t>
            </w:r>
          </w:p>
        </w:tc>
      </w:tr>
      <w:tr>
        <w:tc>
          <w:tcPr>
            <w:tcW w:type="dxa" w:w="4896"/>
            <w:tcMar>
              <w:top w:w="90" w:type="dxa"/>
              <w:start w:w="120" w:type="dxa"/>
              <w:bottom w:w="90" w:type="dxa"/>
              <w:end w:w="120" w:type="dxa"/>
            </w:tcMar>
          </w:tcPr>
          <w:p>
            <w:pPr>
              <w:spacing w:after="0"/>
            </w:pPr>
            <w:r>
              <w:rPr>
                <w:rFonts w:ascii="Calibri" w:hAnsi="Calibri"/>
                <w:b w:val="0"/>
                <w:i w:val="0"/>
                <w:color w:val="000000"/>
                <w:sz w:val="18"/>
              </w:rPr>
              <w:t>nb_4662</w:t>
            </w:r>
          </w:p>
        </w:tc>
        <w:tc>
          <w:tcPr>
            <w:tcW w:type="dxa" w:w="4896"/>
            <w:tcMar>
              <w:top w:w="90" w:type="dxa"/>
              <w:start w:w="120" w:type="dxa"/>
              <w:bottom w:w="90" w:type="dxa"/>
              <w:end w:w="120" w:type="dxa"/>
            </w:tcMar>
          </w:tcPr>
          <w:p>
            <w:pPr>
              <w:spacing w:after="0"/>
            </w:pPr>
            <w:r>
              <w:rPr>
                <w:rFonts w:ascii="Calibri" w:hAnsi="Calibri"/>
                <w:b w:val="0"/>
                <w:i w:val="0"/>
                <w:color w:val="000000"/>
                <w:sz w:val="18"/>
              </w:rPr>
              <w:t>Accès Directory Service, indicateur de reconnaissance à investiguer.</w:t>
            </w:r>
          </w:p>
        </w:tc>
      </w:tr>
      <w:tr>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tgs_without_tgt</w:t>
            </w:r>
          </w:p>
        </w:tc>
        <w:tc>
          <w:tcPr>
            <w:tcW w:type="dxa" w:w="4896"/>
            <w:tcMar>
              <w:top w:w="90" w:type="dxa"/>
              <w:start w:w="120" w:type="dxa"/>
              <w:bottom w:w="90" w:type="dxa"/>
              <w:end w:w="120" w:type="dxa"/>
            </w:tcMar>
            <w:shd w:fill="F4F7FA"/>
          </w:tcPr>
          <w:p>
            <w:pPr>
              <w:spacing w:after="0"/>
            </w:pPr>
            <w:r>
              <w:rPr>
                <w:rFonts w:ascii="Calibri" w:hAnsi="Calibri"/>
                <w:b w:val="0"/>
                <w:i w:val="0"/>
                <w:color w:val="000000"/>
                <w:sz w:val="18"/>
              </w:rPr>
              <w:t>Différence entre TGS (4769) et TGT (4768), utile pour analyser des tickets anormaux.</w:t>
            </w:r>
          </w:p>
        </w:tc>
      </w:tr>
      <w:tr>
        <w:tc>
          <w:tcPr>
            <w:tcW w:type="dxa" w:w="4896"/>
            <w:tcMar>
              <w:top w:w="90" w:type="dxa"/>
              <w:start w:w="120" w:type="dxa"/>
              <w:bottom w:w="90" w:type="dxa"/>
              <w:end w:w="120" w:type="dxa"/>
            </w:tcMar>
          </w:tcPr>
          <w:p>
            <w:pPr>
              <w:spacing w:after="0"/>
            </w:pPr>
            <w:r>
              <w:rPr>
                <w:rFonts w:ascii="Calibri" w:hAnsi="Calibri"/>
                <w:b w:val="0"/>
                <w:i w:val="0"/>
                <w:color w:val="000000"/>
                <w:sz w:val="18"/>
              </w:rPr>
              <w:t>rule_level_max</w:t>
            </w:r>
          </w:p>
        </w:tc>
        <w:tc>
          <w:tcPr>
            <w:tcW w:type="dxa" w:w="4896"/>
            <w:tcMar>
              <w:top w:w="90" w:type="dxa"/>
              <w:start w:w="120" w:type="dxa"/>
              <w:bottom w:w="90" w:type="dxa"/>
              <w:end w:w="120" w:type="dxa"/>
            </w:tcMar>
          </w:tcPr>
          <w:p>
            <w:pPr>
              <w:spacing w:after="0"/>
            </w:pPr>
            <w:r>
              <w:rPr>
                <w:rFonts w:ascii="Calibri" w:hAnsi="Calibri"/>
                <w:b w:val="0"/>
                <w:i w:val="0"/>
                <w:color w:val="000000"/>
                <w:sz w:val="18"/>
              </w:rPr>
              <w:t>Niveau de gravité maximal associé au compte.</w:t>
            </w:r>
          </w:p>
        </w:tc>
      </w:tr>
    </w:tbl>
    <w:p>
      <w:pPr>
        <w:spacing w:after="60"/>
      </w:pPr>
    </w:p>
    <w:p>
      <w:pPr>
        <w:pStyle w:val="Titre2"/>
        <w:keepNext/>
      </w:pPr>
      <w:r>
        <w:t>4. Choix du modèle</w:t>
      </w:r>
    </w:p>
    <w:p>
      <w:pPr>
        <w:spacing w:after="140" w:line="293" w:lineRule="auto"/>
      </w:pPr>
      <w:r>
        <w:rPr>
          <w:rFonts w:ascii="Calibri" w:hAnsi="Calibri"/>
          <w:b w:val="0"/>
          <w:i w:val="0"/>
          <w:color w:val="000000"/>
          <w:sz w:val="21"/>
        </w:rPr>
        <w:t>Isolation Forest est un algorithme de détection d’anomalies non supervisé. Il est pertinent dans ce contexte car les journaux réels sont rarement annotés de manière fiable en “normal” ou “attaque”. Le modèle construit 200 arbres aléatoires ; les observations rares sont isolées plus rapidement et reçoivent un score d’anomalie plus faible. Le taux de contamination a été fixé à 15 % pour le jeu de données de laboratoire, riche en activités de simulation.</w:t>
      </w:r>
    </w:p>
    <w:p>
      <w:pPr>
        <w:pStyle w:val="Titre2"/>
        <w:keepNext/>
      </w:pPr>
      <w:r>
        <w:t>5. Résultats obtenus</w:t>
      </w:r>
    </w:p>
    <w:p>
      <w:pPr>
        <w:spacing w:after="140" w:line="293" w:lineRule="auto"/>
      </w:pPr>
      <w:r>
        <w:rPr>
          <w:rFonts w:ascii="Calibri" w:hAnsi="Calibri"/>
          <w:b w:val="0"/>
          <w:i w:val="0"/>
          <w:color w:val="000000"/>
          <w:sz w:val="21"/>
        </w:rPr>
        <w:t>L’analyse a porté sur 5 000 alertes Wazuh des dernières 24 heures et 23 comptes non-machine. Quatre comptes ont été classés comme anomalies. Ces résultats ne remplacent pas l’analyste : ils servent à prioriser les investigations et à expliquer quels comportements méritent une vérification.</w:t>
      </w:r>
    </w:p>
    <w:tbl>
      <w:tblPr>
        <w:tblStyle w:val="Grilledutableau"/>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944"/>
            <w:shd w:fill="17365D"/>
            <w:tcMar>
              <w:top w:w="90" w:type="dxa"/>
              <w:start w:w="120" w:type="dxa"/>
              <w:bottom w:w="90" w:type="dxa"/>
              <w:end w:w="120" w:type="dxa"/>
            </w:tcMar>
            <w:vAlign w:val="center"/>
          </w:tcPr>
          <w:p>
            <w:pPr>
              <w:spacing w:after="0"/>
            </w:pPr>
            <w:r>
              <w:rPr>
                <w:rFonts w:ascii="Calibri" w:hAnsi="Calibri"/>
                <w:b/>
                <w:i w:val="0"/>
                <w:color w:val="FFFFFF"/>
                <w:sz w:val="17"/>
              </w:rPr>
              <w:t>Compte / profil</w:t>
            </w:r>
          </w:p>
        </w:tc>
        <w:tc>
          <w:tcPr>
            <w:tcW w:type="dxa" w:w="1007"/>
            <w:shd w:fill="17365D"/>
            <w:tcMar>
              <w:top w:w="90" w:type="dxa"/>
              <w:start w:w="120" w:type="dxa"/>
              <w:bottom w:w="90" w:type="dxa"/>
              <w:end w:w="120" w:type="dxa"/>
            </w:tcMar>
            <w:vAlign w:val="center"/>
          </w:tcPr>
          <w:p>
            <w:pPr>
              <w:spacing w:after="0"/>
            </w:pPr>
            <w:r>
              <w:rPr>
                <w:rFonts w:ascii="Calibri" w:hAnsi="Calibri"/>
                <w:b/>
                <w:i w:val="0"/>
                <w:color w:val="FFFFFF"/>
                <w:sz w:val="17"/>
              </w:rPr>
              <w:t>Score</w:t>
            </w:r>
          </w:p>
        </w:tc>
        <w:tc>
          <w:tcPr>
            <w:tcW w:type="dxa" w:w="3168"/>
            <w:shd w:fill="17365D"/>
            <w:tcMar>
              <w:top w:w="90" w:type="dxa"/>
              <w:start w:w="120" w:type="dxa"/>
              <w:bottom w:w="90" w:type="dxa"/>
              <w:end w:w="120" w:type="dxa"/>
            </w:tcMar>
            <w:vAlign w:val="center"/>
          </w:tcPr>
          <w:p>
            <w:pPr>
              <w:spacing w:after="0"/>
            </w:pPr>
            <w:r>
              <w:rPr>
                <w:rFonts w:ascii="Calibri" w:hAnsi="Calibri"/>
                <w:b/>
                <w:i w:val="0"/>
                <w:color w:val="FFFFFF"/>
                <w:sz w:val="17"/>
              </w:rPr>
              <w:t>Indicateurs remarquables</w:t>
            </w:r>
          </w:p>
        </w:tc>
        <w:tc>
          <w:tcPr>
            <w:tcW w:type="dxa" w:w="3240"/>
            <w:shd w:fill="17365D"/>
            <w:tcMar>
              <w:top w:w="90" w:type="dxa"/>
              <w:start w:w="120" w:type="dxa"/>
              <w:bottom w:w="90" w:type="dxa"/>
              <w:end w:w="120" w:type="dxa"/>
            </w:tcMar>
            <w:vAlign w:val="center"/>
          </w:tcPr>
          <w:p>
            <w:pPr>
              <w:spacing w:after="0"/>
            </w:pPr>
            <w:r>
              <w:rPr>
                <w:rFonts w:ascii="Calibri" w:hAnsi="Calibri"/>
                <w:b/>
                <w:i w:val="0"/>
                <w:color w:val="FFFFFF"/>
                <w:sz w:val="17"/>
              </w:rPr>
              <w:t>Interprétation</w:t>
            </w:r>
          </w:p>
        </w:tc>
      </w:tr>
      <w:tr>
        <w:tc>
          <w:tcPr>
            <w:tcW w:type="dxa" w:w="2448"/>
            <w:tcMar>
              <w:top w:w="90" w:type="dxa"/>
              <w:start w:w="120" w:type="dxa"/>
              <w:bottom w:w="90" w:type="dxa"/>
              <w:end w:w="120" w:type="dxa"/>
            </w:tcMar>
          </w:tcPr>
          <w:p>
            <w:pPr>
              <w:spacing w:after="0"/>
            </w:pPr>
            <w:r>
              <w:rPr>
                <w:rFonts w:ascii="Calibri" w:hAnsi="Calibri"/>
                <w:b w:val="0"/>
                <w:i w:val="0"/>
                <w:color w:val="000000"/>
                <w:sz w:val="17"/>
              </w:rPr>
              <w:t>robb.stark</w:t>
            </w:r>
          </w:p>
        </w:tc>
        <w:tc>
          <w:tcPr>
            <w:tcW w:type="dxa" w:w="2448"/>
            <w:tcMar>
              <w:top w:w="90" w:type="dxa"/>
              <w:start w:w="120" w:type="dxa"/>
              <w:bottom w:w="90" w:type="dxa"/>
              <w:end w:w="120" w:type="dxa"/>
            </w:tcMar>
          </w:tcPr>
          <w:p>
            <w:pPr>
              <w:spacing w:after="0"/>
            </w:pPr>
            <w:r>
              <w:rPr>
                <w:rFonts w:ascii="Calibri" w:hAnsi="Calibri"/>
                <w:b w:val="0"/>
                <w:i w:val="0"/>
                <w:color w:val="000000"/>
                <w:sz w:val="17"/>
              </w:rPr>
              <w:t>-0,170</w:t>
            </w:r>
          </w:p>
        </w:tc>
        <w:tc>
          <w:tcPr>
            <w:tcW w:type="dxa" w:w="2448"/>
            <w:tcMar>
              <w:top w:w="90" w:type="dxa"/>
              <w:start w:w="120" w:type="dxa"/>
              <w:bottom w:w="90" w:type="dxa"/>
              <w:end w:w="120" w:type="dxa"/>
            </w:tcMar>
          </w:tcPr>
          <w:p>
            <w:pPr>
              <w:spacing w:after="0"/>
            </w:pPr>
            <w:r>
              <w:rPr>
                <w:rFonts w:ascii="Calibri" w:hAnsi="Calibri"/>
                <w:b w:val="0"/>
                <w:i w:val="0"/>
                <w:color w:val="000000"/>
                <w:sz w:val="17"/>
              </w:rPr>
              <w:t>1 461 événements ; activité automatisée</w:t>
            </w:r>
          </w:p>
        </w:tc>
        <w:tc>
          <w:tcPr>
            <w:tcW w:type="dxa" w:w="2448"/>
            <w:tcMar>
              <w:top w:w="90" w:type="dxa"/>
              <w:start w:w="120" w:type="dxa"/>
              <w:bottom w:w="90" w:type="dxa"/>
              <w:end w:w="120" w:type="dxa"/>
            </w:tcMar>
          </w:tcPr>
          <w:p>
            <w:pPr>
              <w:spacing w:after="0"/>
            </w:pPr>
            <w:r>
              <w:rPr>
                <w:rFonts w:ascii="Calibri" w:hAnsi="Calibri"/>
                <w:b w:val="0"/>
                <w:i w:val="0"/>
                <w:color w:val="000000"/>
                <w:sz w:val="17"/>
              </w:rPr>
              <w:t>Bot RDP : volume anormal mais attendu dans le lab.</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eddard.stark</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-0,086</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17 logons NTLM ; alertes custom</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Comportement cohérent avec le scénario Pass-the-Hash.</w:t>
            </w:r>
          </w:p>
        </w:tc>
      </w:tr>
      <w:tr>
        <w:tc>
          <w:tcPr>
            <w:tcW w:type="dxa" w:w="2448"/>
            <w:tcMar>
              <w:top w:w="90" w:type="dxa"/>
              <w:start w:w="120" w:type="dxa"/>
              <w:bottom w:w="90" w:type="dxa"/>
              <w:end w:w="120" w:type="dxa"/>
            </w:tcMar>
          </w:tcPr>
          <w:p>
            <w:pPr>
              <w:spacing w:after="0"/>
            </w:pPr>
            <w:r>
              <w:rPr>
                <w:rFonts w:ascii="Calibri" w:hAnsi="Calibri"/>
                <w:b w:val="0"/>
                <w:i w:val="0"/>
                <w:color w:val="000000"/>
                <w:sz w:val="17"/>
              </w:rPr>
              <w:t>robb.stark@NORTH</w:t>
            </w:r>
          </w:p>
        </w:tc>
        <w:tc>
          <w:tcPr>
            <w:tcW w:type="dxa" w:w="2448"/>
            <w:tcMar>
              <w:top w:w="90" w:type="dxa"/>
              <w:start w:w="120" w:type="dxa"/>
              <w:bottom w:w="90" w:type="dxa"/>
              <w:end w:w="120" w:type="dxa"/>
            </w:tcMar>
          </w:tcPr>
          <w:p>
            <w:pPr>
              <w:spacing w:after="0"/>
            </w:pPr>
            <w:r>
              <w:rPr>
                <w:rFonts w:ascii="Calibri" w:hAnsi="Calibri"/>
                <w:b w:val="0"/>
                <w:i w:val="0"/>
                <w:color w:val="000000"/>
                <w:sz w:val="17"/>
              </w:rPr>
              <w:t>-0,083</w:t>
            </w:r>
          </w:p>
        </w:tc>
        <w:tc>
          <w:tcPr>
            <w:tcW w:type="dxa" w:w="2448"/>
            <w:tcMar>
              <w:top w:w="90" w:type="dxa"/>
              <w:start w:w="120" w:type="dxa"/>
              <w:bottom w:w="90" w:type="dxa"/>
              <w:end w:w="120" w:type="dxa"/>
            </w:tcMar>
          </w:tcPr>
          <w:p>
            <w:pPr>
              <w:spacing w:after="0"/>
            </w:pPr>
            <w:r>
              <w:rPr>
                <w:rFonts w:ascii="Calibri" w:hAnsi="Calibri"/>
                <w:b w:val="0"/>
                <w:i w:val="0"/>
                <w:color w:val="000000"/>
                <w:sz w:val="17"/>
              </w:rPr>
              <w:t>610 TGS sans TGT associé</w:t>
            </w:r>
          </w:p>
        </w:tc>
        <w:tc>
          <w:tcPr>
            <w:tcW w:type="dxa" w:w="2448"/>
            <w:tcMar>
              <w:top w:w="90" w:type="dxa"/>
              <w:start w:w="120" w:type="dxa"/>
              <w:bottom w:w="90" w:type="dxa"/>
              <w:end w:w="120" w:type="dxa"/>
            </w:tcMar>
          </w:tcPr>
          <w:p>
            <w:pPr>
              <w:spacing w:after="0"/>
            </w:pPr>
            <w:r>
              <w:rPr>
                <w:rFonts w:ascii="Calibri" w:hAnsi="Calibri"/>
                <w:b w:val="0"/>
                <w:i w:val="0"/>
                <w:color w:val="000000"/>
                <w:sz w:val="17"/>
              </w:rPr>
              <w:t>Comportement Golden Ticket à investiguer.</w:t>
            </w:r>
          </w:p>
        </w:tc>
      </w:tr>
      <w:tr>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sql_svc</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-0,022</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Alertes custom ; type 3 ; NTLM</w:t>
            </w:r>
          </w:p>
        </w:tc>
        <w:tc>
          <w:tcPr>
            <w:tcW w:type="dxa" w:w="2448"/>
            <w:tcMar>
              <w:top w:w="90" w:type="dxa"/>
              <w:start w:w="120" w:type="dxa"/>
              <w:bottom w:w="90" w:type="dxa"/>
              <w:end w:w="120" w:type="dxa"/>
            </w:tcMar>
            <w:shd w:fill="F4F7FA"/>
          </w:tcPr>
          <w:p>
            <w:pPr>
              <w:spacing w:after="0"/>
            </w:pPr>
            <w:r>
              <w:rPr>
                <w:rFonts w:ascii="Calibri" w:hAnsi="Calibri"/>
                <w:b w:val="0"/>
                <w:i w:val="0"/>
                <w:color w:val="000000"/>
                <w:sz w:val="17"/>
              </w:rPr>
              <w:t>Activité cohérente avec MSSQL RCE/xp_cmdshell.</w:t>
            </w:r>
          </w:p>
        </w:tc>
      </w:tr>
    </w:tbl>
    <w:p>
      <w:pPr>
        <w:spacing w:after="60"/>
      </w:pPr>
    </w:p>
    <w:p>
      <w:pPr>
        <w:pStyle w:val="Titre2"/>
        <w:keepNext/>
      </w:pPr>
      <w:r>
        <w:t>6. Interprétation et limites</w:t>
      </w:r>
    </w:p>
    <w:p>
      <w:pPr>
        <w:spacing w:after="140" w:line="293" w:lineRule="auto"/>
      </w:pPr>
      <w:r>
        <w:rPr>
          <w:rFonts w:ascii="Calibri" w:hAnsi="Calibri"/>
          <w:b w:val="0"/>
          <w:i w:val="0"/>
          <w:color w:val="000000"/>
          <w:sz w:val="21"/>
        </w:rPr>
        <w:t>Les résultats confirment l’intérêt de combiner règles et IA. Les alertes de règles renforcent la compréhension de l’anomalie, tandis que les caractéristiques comportementales permettent de faire ressortir des séquences difficiles à exprimer sous forme de signature. La principale limite est la taille réduite et volontairement atypique du lab : en production, une phase d’apprentissage plus longue, un inventaire des comptes de service et une validation humaine des alertes sont indispensables.</w:t>
      </w:r>
    </w:p>
    <w:p>
      <w:r>
        <w:br w:type="page"/>
      </w:r>
    </w:p>
    <w:p>
      <w:pPr>
        <w:pStyle w:val="Titre1"/>
        <w:keepNext/>
      </w:pPr>
      <w:r>
        <w:t>Conclusion générale</w:t>
      </w:r>
    </w:p>
    <w:p>
      <w:pPr>
        <w:spacing w:after="140" w:line="293" w:lineRule="auto"/>
      </w:pPr>
      <w:r>
        <w:rPr>
          <w:rFonts w:ascii="Calibri" w:hAnsi="Calibri"/>
          <w:b w:val="0"/>
          <w:i w:val="0"/>
          <w:color w:val="000000"/>
          <w:sz w:val="21"/>
        </w:rPr>
        <w:t>Ce projet a permis de mettre en œuvre une chaîne de détection Active Directory complète, allant de l’étude théorique des attaques jusqu’à l’exploitation opérationnelle d’alertes SIEM et à la détection d’anomalies par intelligence artificielle. Le résultat principal est démonstratif : une attaque peut être techniquement très grave tout en étant invisible pour un SIEM si les bons audits Windows ne sont pas activés.</w:t>
      </w:r>
    </w:p>
    <w:p>
      <w:pPr>
        <w:spacing w:after="140" w:line="293" w:lineRule="auto"/>
      </w:pPr>
      <w:r>
        <w:rPr>
          <w:rFonts w:ascii="Calibri" w:hAnsi="Calibri"/>
          <w:b w:val="0"/>
          <w:i w:val="0"/>
          <w:color w:val="000000"/>
          <w:sz w:val="21"/>
        </w:rPr>
        <w:t>La simulation de douze scénarios a révélé deux détections natives, quatre cas partiellement visibles et six angles morts initiaux. L’activation d’audits ciblés et la création de sept règles Wazuh ont permis de transformer plusieurs de ces angles morts en alertes exploitables. Pour les scénarios sans signature fiable, l’agent Isolation Forest a montré une capacité à faire émerger des comportements inhabituels à partir de la fréquence, du type d’authentification, des horaires, des IP sources et de la séquence des tickets Kerberos.</w:t>
      </w:r>
    </w:p>
    <w:p>
      <w:pPr>
        <w:pStyle w:val="Titre2"/>
        <w:keepNext/>
      </w:pPr>
      <w:r>
        <w:t>Apports personnels et compétences acquises</w:t>
      </w:r>
    </w:p>
    <w:p>
      <w:pPr>
        <w:numPr>
          <w:ilvl w:val="0"/>
          <w:numId w:val="49"/>
        </w:numPr>
        <w:spacing w:after="60" w:line="276" w:lineRule="auto"/>
      </w:pPr>
      <w:r>
        <w:rPr>
          <w:rFonts w:ascii="Calibri" w:hAnsi="Calibri"/>
          <w:b w:val="0"/>
          <w:i w:val="0"/>
          <w:color w:val="000000"/>
          <w:sz w:val="21"/>
        </w:rPr>
        <w:t>Compréhension opérationnelle d’Active Directory, Kerberos, NTLM, ADCS et des relations de confiance.</w:t>
      </w:r>
    </w:p>
    <w:p>
      <w:pPr>
        <w:numPr>
          <w:ilvl w:val="0"/>
          <w:numId w:val="49"/>
        </w:numPr>
        <w:spacing w:after="60" w:line="276" w:lineRule="auto"/>
      </w:pPr>
      <w:r>
        <w:rPr>
          <w:rFonts w:ascii="Calibri" w:hAnsi="Calibri"/>
          <w:b w:val="0"/>
          <w:i w:val="0"/>
          <w:color w:val="000000"/>
          <w:sz w:val="21"/>
        </w:rPr>
        <w:t>Maîtrise de la mise en place d’un laboratoire isolé basé sur GOAD-Light, VirtualBox et Azure.</w:t>
      </w:r>
    </w:p>
    <w:p>
      <w:pPr>
        <w:numPr>
          <w:ilvl w:val="0"/>
          <w:numId w:val="49"/>
        </w:numPr>
        <w:spacing w:after="60" w:line="276" w:lineRule="auto"/>
      </w:pPr>
      <w:r>
        <w:rPr>
          <w:rFonts w:ascii="Calibri" w:hAnsi="Calibri"/>
          <w:b w:val="0"/>
          <w:i w:val="0"/>
          <w:color w:val="000000"/>
          <w:sz w:val="21"/>
        </w:rPr>
        <w:t>Déploiement et exploitation de Wazuh : agents, événements Windows, règles, recherche et investigation.</w:t>
      </w:r>
    </w:p>
    <w:p>
      <w:pPr>
        <w:numPr>
          <w:ilvl w:val="0"/>
          <w:numId w:val="49"/>
        </w:numPr>
        <w:spacing w:after="60" w:line="276" w:lineRule="auto"/>
      </w:pPr>
      <w:r>
        <w:rPr>
          <w:rFonts w:ascii="Calibri" w:hAnsi="Calibri"/>
          <w:b w:val="0"/>
          <w:i w:val="0"/>
          <w:color w:val="000000"/>
          <w:sz w:val="21"/>
        </w:rPr>
        <w:t>Conception de règles de détection alignées sur MITRE ATT&amp;CK et validation par simulation contrôlée.</w:t>
      </w:r>
    </w:p>
    <w:p>
      <w:pPr>
        <w:numPr>
          <w:ilvl w:val="0"/>
          <w:numId w:val="49"/>
        </w:numPr>
        <w:spacing w:after="60" w:line="276" w:lineRule="auto"/>
      </w:pPr>
      <w:r>
        <w:rPr>
          <w:rFonts w:ascii="Calibri" w:hAnsi="Calibri"/>
          <w:b w:val="0"/>
          <w:i w:val="0"/>
          <w:color w:val="000000"/>
          <w:sz w:val="21"/>
        </w:rPr>
        <w:t>Initiation pratique à la détection d’anomalies avec Python, pandas, scikit-learn et Isolation Forest.</w:t>
      </w:r>
    </w:p>
    <w:p>
      <w:pPr>
        <w:numPr>
          <w:ilvl w:val="0"/>
          <w:numId w:val="49"/>
        </w:numPr>
        <w:spacing w:after="60" w:line="276" w:lineRule="auto"/>
      </w:pPr>
      <w:r>
        <w:rPr>
          <w:rFonts w:ascii="Calibri" w:hAnsi="Calibri"/>
          <w:b w:val="0"/>
          <w:i w:val="0"/>
          <w:color w:val="000000"/>
          <w:sz w:val="21"/>
        </w:rPr>
        <w:t>Adoption d’une démarche SOC : observer, corréler, expliquer, remédier et améliorer en continu.</w:t>
      </w:r>
    </w:p>
    <w:p>
      <w:pPr>
        <w:pStyle w:val="Titre2"/>
        <w:keepNext/>
      </w:pPr>
      <w:r>
        <w:t>Perspectives</w:t>
      </w:r>
    </w:p>
    <w:p>
      <w:pPr>
        <w:numPr>
          <w:ilvl w:val="0"/>
          <w:numId w:val="50"/>
        </w:numPr>
        <w:spacing w:after="80" w:line="276" w:lineRule="auto"/>
      </w:pPr>
      <w:r>
        <w:rPr>
          <w:rFonts w:ascii="Calibri" w:hAnsi="Calibri"/>
          <w:b w:val="0"/>
          <w:i w:val="0"/>
          <w:color w:val="000000"/>
          <w:sz w:val="21"/>
        </w:rPr>
        <w:t>Industrialiser la collecte via des politiques de groupe (GPO) et documenter une baseline de production.</w:t>
      </w:r>
    </w:p>
    <w:p>
      <w:pPr>
        <w:numPr>
          <w:ilvl w:val="0"/>
          <w:numId w:val="50"/>
        </w:numPr>
        <w:spacing w:after="80" w:line="276" w:lineRule="auto"/>
      </w:pPr>
      <w:r>
        <w:rPr>
          <w:rFonts w:ascii="Calibri" w:hAnsi="Calibri"/>
          <w:b w:val="0"/>
          <w:i w:val="0"/>
          <w:color w:val="000000"/>
          <w:sz w:val="21"/>
        </w:rPr>
        <w:t>Ajouter une composante NDR, par exemple Zeek ou Suricata, pour couvrir les attaques purement réseau telles que LLMNR Poisoning.</w:t>
      </w:r>
    </w:p>
    <w:p>
      <w:pPr>
        <w:numPr>
          <w:ilvl w:val="0"/>
          <w:numId w:val="50"/>
        </w:numPr>
        <w:spacing w:after="80" w:line="276" w:lineRule="auto"/>
      </w:pPr>
      <w:r>
        <w:rPr>
          <w:rFonts w:ascii="Calibri" w:hAnsi="Calibri"/>
          <w:b w:val="0"/>
          <w:i w:val="0"/>
          <w:color w:val="000000"/>
          <w:sz w:val="21"/>
        </w:rPr>
        <w:t>Enrichir le modèle IA avec une période d’apprentissage plus longue, des profils de comptes de service et des retours analyste.</w:t>
      </w:r>
    </w:p>
    <w:p>
      <w:pPr>
        <w:numPr>
          <w:ilvl w:val="0"/>
          <w:numId w:val="50"/>
        </w:numPr>
        <w:spacing w:after="80" w:line="276" w:lineRule="auto"/>
      </w:pPr>
      <w:r>
        <w:rPr>
          <w:rFonts w:ascii="Calibri" w:hAnsi="Calibri"/>
          <w:b w:val="0"/>
          <w:i w:val="0"/>
          <w:color w:val="000000"/>
          <w:sz w:val="21"/>
        </w:rPr>
        <w:t>Connecter les alertes prioritaires à un outil SOAR afin d’automatiser la collecte de contexte et les premières actions de réponse.</w:t>
      </w:r>
    </w:p>
    <w:p>
      <w:pPr>
        <w:numPr>
          <w:ilvl w:val="0"/>
          <w:numId w:val="50"/>
        </w:numPr>
        <w:spacing w:after="80" w:line="276" w:lineRule="auto"/>
      </w:pPr>
      <w:r>
        <w:rPr>
          <w:rFonts w:ascii="Calibri" w:hAnsi="Calibri"/>
          <w:b w:val="0"/>
          <w:i w:val="0"/>
          <w:color w:val="000000"/>
          <w:sz w:val="21"/>
        </w:rPr>
        <w:t>Étendre les simulations aux autres techniques documentées afin de renforcer progressivement la couverture de détection.</w:t>
      </w:r>
    </w:p>
    <w:p>
      <w:r>
        <w:br w:type="page"/>
      </w:r>
    </w:p>
    <w:p>
      <w:pPr>
        <w:pStyle w:val="Titre1"/>
        <w:keepNext/>
      </w:pPr>
      <w:r>
        <w:t>Bibliographie et ressources</w:t>
      </w:r>
    </w:p>
    <w:p>
      <w:pPr>
        <w:numPr>
          <w:ilvl w:val="0"/>
          <w:numId w:val="49"/>
        </w:numPr>
        <w:spacing w:after="60" w:line="276" w:lineRule="auto"/>
      </w:pPr>
      <w:r>
        <w:rPr>
          <w:rFonts w:ascii="Calibri" w:hAnsi="Calibri"/>
          <w:b w:val="0"/>
          <w:i w:val="0"/>
          <w:color w:val="000000"/>
          <w:sz w:val="21"/>
        </w:rPr>
        <w:t>MITRE ATT&amp;CK. Enterprise Techniques : https://attack.mitre.org/</w:t>
      </w:r>
    </w:p>
    <w:p>
      <w:pPr>
        <w:numPr>
          <w:ilvl w:val="0"/>
          <w:numId w:val="49"/>
        </w:numPr>
        <w:spacing w:after="60" w:line="276" w:lineRule="auto"/>
      </w:pPr>
      <w:r>
        <w:rPr>
          <w:rFonts w:ascii="Calibri" w:hAnsi="Calibri"/>
          <w:b w:val="0"/>
          <w:i w:val="0"/>
          <w:color w:val="000000"/>
          <w:sz w:val="21"/>
        </w:rPr>
        <w:t>Wazuh Documentation. Windows event log collection and rules : https://documentation.wazuh.com/</w:t>
      </w:r>
    </w:p>
    <w:p>
      <w:pPr>
        <w:numPr>
          <w:ilvl w:val="0"/>
          <w:numId w:val="49"/>
        </w:numPr>
        <w:spacing w:after="60" w:line="276" w:lineRule="auto"/>
      </w:pPr>
      <w:r>
        <w:rPr>
          <w:rFonts w:ascii="Calibri" w:hAnsi="Calibri"/>
          <w:b w:val="0"/>
          <w:i w:val="0"/>
          <w:color w:val="000000"/>
          <w:sz w:val="21"/>
        </w:rPr>
        <w:t>Orange Cyberdefense. Game of Active Directory (GOAD) : https://github.com/Orange-Cyberdefense/GOAD</w:t>
      </w:r>
    </w:p>
    <w:p>
      <w:pPr>
        <w:numPr>
          <w:ilvl w:val="0"/>
          <w:numId w:val="49"/>
        </w:numPr>
        <w:spacing w:after="60" w:line="276" w:lineRule="auto"/>
      </w:pPr>
      <w:r>
        <w:rPr>
          <w:rFonts w:ascii="Calibri" w:hAnsi="Calibri"/>
          <w:b w:val="0"/>
          <w:i w:val="0"/>
          <w:color w:val="000000"/>
          <w:sz w:val="21"/>
        </w:rPr>
        <w:t>scikit-learn Documentation. IsolationForest : https://scikit-learn.org/stable/modules/generated/sklearn.ensemble.IsolationForest.html</w:t>
      </w:r>
    </w:p>
    <w:p>
      <w:pPr>
        <w:numPr>
          <w:ilvl w:val="0"/>
          <w:numId w:val="49"/>
        </w:numPr>
        <w:spacing w:after="60" w:line="276" w:lineRule="auto"/>
      </w:pPr>
      <w:r>
        <w:rPr>
          <w:rFonts w:ascii="Calibri" w:hAnsi="Calibri"/>
          <w:b w:val="0"/>
          <w:i w:val="0"/>
          <w:color w:val="000000"/>
          <w:sz w:val="21"/>
        </w:rPr>
        <w:t>Microsoft Learn. Advanced audit policy configuration and Windows Security Auditing.</w:t>
      </w:r>
    </w:p>
    <w:p>
      <w:r>
        <w:br w:type="page"/>
      </w:r>
    </w:p>
    <w:p>
      <w:pPr>
        <w:pStyle w:val="Titre1"/>
        <w:keepNext/>
      </w:pPr>
      <w:r>
        <w:t>Annexe A — Catalogue des règles Wazuh</w:t>
      </w:r>
    </w:p>
    <w:p>
      <w:pPr>
        <w:spacing w:after="140" w:line="293" w:lineRule="auto"/>
      </w:pPr>
      <w:r>
        <w:rPr>
          <w:rFonts w:ascii="Calibri" w:hAnsi="Calibri"/>
          <w:b w:val="0"/>
          <w:i w:val="0"/>
          <w:color w:val="000000"/>
          <w:sz w:val="21"/>
        </w:rPr>
        <w:t>Les règles suivantes sont installées dans le fichier local_rules.xml du manager Wazuh. Les extraits sont volontairement limités aux conditions de détection ; aucun secret d’environnement n’est inclus.</w:t>
      </w:r>
    </w:p>
    <w:tbl>
      <w:tblPr>
        <w:tblStyle w:val="Grilledutableau"/>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080"/>
            <w:shd w:fill="17365D"/>
            <w:tcMar>
              <w:top w:w="90" w:type="dxa"/>
              <w:start w:w="120" w:type="dxa"/>
              <w:bottom w:w="90" w:type="dxa"/>
              <w:end w:w="120" w:type="dxa"/>
            </w:tcMar>
            <w:vAlign w:val="center"/>
          </w:tcPr>
          <w:p>
            <w:pPr>
              <w:spacing w:after="0"/>
            </w:pPr>
            <w:r>
              <w:rPr>
                <w:rFonts w:ascii="Calibri" w:hAnsi="Calibri"/>
                <w:b/>
                <w:i w:val="0"/>
                <w:color w:val="FFFFFF"/>
                <w:sz w:val="18"/>
              </w:rPr>
              <w:t>ID</w:t>
            </w:r>
          </w:p>
        </w:tc>
        <w:tc>
          <w:tcPr>
            <w:tcW w:type="dxa" w:w="2304"/>
            <w:shd w:fill="17365D"/>
            <w:tcMar>
              <w:top w:w="90" w:type="dxa"/>
              <w:start w:w="120" w:type="dxa"/>
              <w:bottom w:w="90" w:type="dxa"/>
              <w:end w:w="120" w:type="dxa"/>
            </w:tcMar>
            <w:vAlign w:val="center"/>
          </w:tcPr>
          <w:p>
            <w:pPr>
              <w:spacing w:after="0"/>
            </w:pPr>
            <w:r>
              <w:rPr>
                <w:rFonts w:ascii="Calibri" w:hAnsi="Calibri"/>
                <w:b/>
                <w:i w:val="0"/>
                <w:color w:val="FFFFFF"/>
                <w:sz w:val="18"/>
              </w:rPr>
              <w:t>Technique</w:t>
            </w:r>
          </w:p>
        </w:tc>
        <w:tc>
          <w:tcPr>
            <w:tcW w:type="dxa" w:w="5976"/>
            <w:shd w:fill="17365D"/>
            <w:tcMar>
              <w:top w:w="90" w:type="dxa"/>
              <w:start w:w="120" w:type="dxa"/>
              <w:bottom w:w="90" w:type="dxa"/>
              <w:end w:w="120" w:type="dxa"/>
            </w:tcMar>
            <w:vAlign w:val="center"/>
          </w:tcPr>
          <w:p>
            <w:pPr>
              <w:spacing w:after="0"/>
            </w:pPr>
            <w:r>
              <w:rPr>
                <w:rFonts w:ascii="Calibri" w:hAnsi="Calibri"/>
                <w:b/>
                <w:i w:val="0"/>
                <w:color w:val="FFFFFF"/>
                <w:sz w:val="18"/>
              </w:rPr>
              <w:t>Logique de détection</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100010</w:t>
            </w:r>
          </w:p>
        </w:tc>
        <w:tc>
          <w:tcPr>
            <w:tcW w:type="dxa" w:w="3264"/>
            <w:tcMar>
              <w:top w:w="90" w:type="dxa"/>
              <w:start w:w="120" w:type="dxa"/>
              <w:bottom w:w="90" w:type="dxa"/>
              <w:end w:w="120" w:type="dxa"/>
            </w:tcMar>
          </w:tcPr>
          <w:p>
            <w:pPr>
              <w:spacing w:after="0"/>
            </w:pPr>
            <w:r>
              <w:rPr>
                <w:rFonts w:ascii="Calibri" w:hAnsi="Calibri"/>
                <w:b w:val="0"/>
                <w:i w:val="0"/>
                <w:color w:val="000000"/>
                <w:sz w:val="18"/>
              </w:rPr>
              <w:t>DCSync</w:t>
            </w:r>
          </w:p>
        </w:tc>
        <w:tc>
          <w:tcPr>
            <w:tcW w:type="dxa" w:w="3264"/>
            <w:tcMar>
              <w:top w:w="90" w:type="dxa"/>
              <w:start w:w="120" w:type="dxa"/>
              <w:bottom w:w="90" w:type="dxa"/>
              <w:end w:w="120" w:type="dxa"/>
            </w:tcMar>
          </w:tcPr>
          <w:p>
            <w:pPr>
              <w:spacing w:after="0"/>
            </w:pPr>
            <w:r>
              <w:rPr>
                <w:rFonts w:ascii="Calibri" w:hAnsi="Calibri"/>
                <w:b w:val="0"/>
                <w:i w:val="0"/>
                <w:color w:val="000000"/>
                <w:sz w:val="18"/>
              </w:rPr>
              <w:t>Event 4662 — utilisation de droits de réplication AD.</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100011</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Kerberoasting</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Event 4769 et chiffrement RC4 0x17.</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100012</w:t>
            </w:r>
          </w:p>
        </w:tc>
        <w:tc>
          <w:tcPr>
            <w:tcW w:type="dxa" w:w="3264"/>
            <w:tcMar>
              <w:top w:w="90" w:type="dxa"/>
              <w:start w:w="120" w:type="dxa"/>
              <w:bottom w:w="90" w:type="dxa"/>
              <w:end w:w="120" w:type="dxa"/>
            </w:tcMar>
          </w:tcPr>
          <w:p>
            <w:pPr>
              <w:spacing w:after="0"/>
            </w:pPr>
            <w:r>
              <w:rPr>
                <w:rFonts w:ascii="Calibri" w:hAnsi="Calibri"/>
                <w:b w:val="0"/>
                <w:i w:val="0"/>
                <w:color w:val="000000"/>
                <w:sz w:val="18"/>
              </w:rPr>
              <w:t>ADCS ESC1</w:t>
            </w:r>
          </w:p>
        </w:tc>
        <w:tc>
          <w:tcPr>
            <w:tcW w:type="dxa" w:w="3264"/>
            <w:tcMar>
              <w:top w:w="90" w:type="dxa"/>
              <w:start w:w="120" w:type="dxa"/>
              <w:bottom w:w="90" w:type="dxa"/>
              <w:end w:w="120" w:type="dxa"/>
            </w:tcMar>
          </w:tcPr>
          <w:p>
            <w:pPr>
              <w:spacing w:after="0"/>
            </w:pPr>
            <w:r>
              <w:rPr>
                <w:rFonts w:ascii="Calibri" w:hAnsi="Calibri"/>
                <w:b w:val="0"/>
                <w:i w:val="0"/>
                <w:color w:val="000000"/>
                <w:sz w:val="18"/>
              </w:rPr>
              <w:t>Event 4887 — certificat émis.</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100013</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MSSQL RCE</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Event 4688 avec processus parent sqlservr.exe.</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100014</w:t>
            </w:r>
          </w:p>
        </w:tc>
        <w:tc>
          <w:tcPr>
            <w:tcW w:type="dxa" w:w="3264"/>
            <w:tcMar>
              <w:top w:w="90" w:type="dxa"/>
              <w:start w:w="120" w:type="dxa"/>
              <w:bottom w:w="90" w:type="dxa"/>
              <w:end w:w="120" w:type="dxa"/>
            </w:tcMar>
          </w:tcPr>
          <w:p>
            <w:pPr>
              <w:spacing w:after="0"/>
            </w:pPr>
            <w:r>
              <w:rPr>
                <w:rFonts w:ascii="Calibri" w:hAnsi="Calibri"/>
                <w:b w:val="0"/>
                <w:i w:val="0"/>
                <w:color w:val="000000"/>
                <w:sz w:val="18"/>
              </w:rPr>
              <w:t>AS-REP Roasting</w:t>
            </w:r>
          </w:p>
        </w:tc>
        <w:tc>
          <w:tcPr>
            <w:tcW w:type="dxa" w:w="3264"/>
            <w:tcMar>
              <w:top w:w="90" w:type="dxa"/>
              <w:start w:w="120" w:type="dxa"/>
              <w:bottom w:w="90" w:type="dxa"/>
              <w:end w:w="120" w:type="dxa"/>
            </w:tcMar>
          </w:tcPr>
          <w:p>
            <w:pPr>
              <w:spacing w:after="0"/>
            </w:pPr>
            <w:r>
              <w:rPr>
                <w:rFonts w:ascii="Calibri" w:hAnsi="Calibri"/>
                <w:b w:val="0"/>
                <w:i w:val="0"/>
                <w:color w:val="000000"/>
                <w:sz w:val="18"/>
              </w:rPr>
              <w:t>Event 4768 et preAuthType égal à 0.</w:t>
            </w:r>
          </w:p>
        </w:tc>
      </w:tr>
      <w:tr>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100017</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Pass-the-Hash</w:t>
            </w:r>
          </w:p>
        </w:tc>
        <w:tc>
          <w:tcPr>
            <w:tcW w:type="dxa" w:w="3264"/>
            <w:tcMar>
              <w:top w:w="90" w:type="dxa"/>
              <w:start w:w="120" w:type="dxa"/>
              <w:bottom w:w="90" w:type="dxa"/>
              <w:end w:w="120" w:type="dxa"/>
            </w:tcMar>
            <w:shd w:fill="F4F7FA"/>
          </w:tcPr>
          <w:p>
            <w:pPr>
              <w:spacing w:after="0"/>
            </w:pPr>
            <w:r>
              <w:rPr>
                <w:rFonts w:ascii="Calibri" w:hAnsi="Calibri"/>
                <w:b w:val="0"/>
                <w:i w:val="0"/>
                <w:color w:val="000000"/>
                <w:sz w:val="18"/>
              </w:rPr>
              <w:t>Event 4624, logonType 3 et paquet NTLM.</w:t>
            </w:r>
          </w:p>
        </w:tc>
      </w:tr>
      <w:tr>
        <w:tc>
          <w:tcPr>
            <w:tcW w:type="dxa" w:w="3264"/>
            <w:tcMar>
              <w:top w:w="90" w:type="dxa"/>
              <w:start w:w="120" w:type="dxa"/>
              <w:bottom w:w="90" w:type="dxa"/>
              <w:end w:w="120" w:type="dxa"/>
            </w:tcMar>
          </w:tcPr>
          <w:p>
            <w:pPr>
              <w:spacing w:after="0"/>
            </w:pPr>
            <w:r>
              <w:rPr>
                <w:rFonts w:ascii="Calibri" w:hAnsi="Calibri"/>
                <w:b w:val="0"/>
                <w:i w:val="0"/>
                <w:color w:val="000000"/>
                <w:sz w:val="18"/>
              </w:rPr>
              <w:t>100019</w:t>
            </w:r>
          </w:p>
        </w:tc>
        <w:tc>
          <w:tcPr>
            <w:tcW w:type="dxa" w:w="3264"/>
            <w:tcMar>
              <w:top w:w="90" w:type="dxa"/>
              <w:start w:w="120" w:type="dxa"/>
              <w:bottom w:w="90" w:type="dxa"/>
              <w:end w:w="120" w:type="dxa"/>
            </w:tcMar>
          </w:tcPr>
          <w:p>
            <w:pPr>
              <w:spacing w:after="0"/>
            </w:pPr>
            <w:r>
              <w:rPr>
                <w:rFonts w:ascii="Calibri" w:hAnsi="Calibri"/>
                <w:b w:val="0"/>
                <w:i w:val="0"/>
                <w:color w:val="000000"/>
                <w:sz w:val="18"/>
              </w:rPr>
              <w:t>Trust abuse</w:t>
            </w:r>
          </w:p>
        </w:tc>
        <w:tc>
          <w:tcPr>
            <w:tcW w:type="dxa" w:w="3264"/>
            <w:tcMar>
              <w:top w:w="90" w:type="dxa"/>
              <w:start w:w="120" w:type="dxa"/>
              <w:bottom w:w="90" w:type="dxa"/>
              <w:end w:w="120" w:type="dxa"/>
            </w:tcMar>
          </w:tcPr>
          <w:p>
            <w:pPr>
              <w:spacing w:after="0"/>
            </w:pPr>
            <w:r>
              <w:rPr>
                <w:rFonts w:ascii="Calibri" w:hAnsi="Calibri"/>
                <w:b w:val="0"/>
                <w:i w:val="0"/>
                <w:color w:val="000000"/>
                <w:sz w:val="18"/>
              </w:rPr>
              <w:t>Affinage de 100017 pour logon cross-domain NORTH.</w:t>
            </w:r>
          </w:p>
        </w:tc>
      </w:tr>
    </w:tbl>
    <w:p>
      <w:pPr>
        <w:spacing w:after="60"/>
      </w:pPr>
    </w:p>
    <w:p>
      <w:pPr>
        <w:pStyle w:val="Titre1"/>
        <w:keepNext/>
      </w:pPr>
      <w:r>
        <w:t>Annexe B — Procédure de lancement de l’agent IA</w:t>
      </w:r>
    </w:p>
    <w:p>
      <w:pPr>
        <w:numPr>
          <w:ilvl w:val="0"/>
          <w:numId w:val="50"/>
        </w:numPr>
        <w:spacing w:after="80" w:line="276" w:lineRule="auto"/>
      </w:pPr>
      <w:r>
        <w:rPr>
          <w:rFonts w:ascii="Calibri" w:hAnsi="Calibri"/>
          <w:b w:val="0"/>
          <w:i w:val="0"/>
          <w:color w:val="000000"/>
          <w:sz w:val="21"/>
        </w:rPr>
        <w:t>Exporter une fenêtre d’alertes Wazuh depuis OpenSearch au format JSON.</w:t>
      </w:r>
    </w:p>
    <w:p>
      <w:pPr>
        <w:numPr>
          <w:ilvl w:val="0"/>
          <w:numId w:val="50"/>
        </w:numPr>
        <w:spacing w:after="80" w:line="276" w:lineRule="auto"/>
      </w:pPr>
      <w:r>
        <w:rPr>
          <w:rFonts w:ascii="Calibri" w:hAnsi="Calibri"/>
          <w:b w:val="0"/>
          <w:i w:val="0"/>
          <w:color w:val="000000"/>
          <w:sz w:val="21"/>
        </w:rPr>
        <w:t>Installer les dépendances Python nécessaires : pandas, numpy et scikit-learn.</w:t>
      </w:r>
    </w:p>
    <w:p>
      <w:pPr>
        <w:numPr>
          <w:ilvl w:val="0"/>
          <w:numId w:val="50"/>
        </w:numPr>
        <w:spacing w:after="80" w:line="276" w:lineRule="auto"/>
      </w:pPr>
      <w:r>
        <w:rPr>
          <w:rFonts w:ascii="Calibri" w:hAnsi="Calibri"/>
          <w:b w:val="0"/>
          <w:i w:val="0"/>
          <w:color w:val="000000"/>
          <w:sz w:val="21"/>
        </w:rPr>
        <w:t>Exécuter le script detection/anomaly_detection.py en indiquant le fichier JSON exporté.</w:t>
      </w:r>
    </w:p>
    <w:p>
      <w:pPr>
        <w:numPr>
          <w:ilvl w:val="0"/>
          <w:numId w:val="50"/>
        </w:numPr>
        <w:spacing w:after="80" w:line="276" w:lineRule="auto"/>
      </w:pPr>
      <w:r>
        <w:rPr>
          <w:rFonts w:ascii="Calibri" w:hAnsi="Calibri"/>
          <w:b w:val="0"/>
          <w:i w:val="0"/>
          <w:color w:val="000000"/>
          <w:sz w:val="21"/>
        </w:rPr>
        <w:t>Consulter le classement et investiguer les comptes ayant les scores les plus faibles.</w:t>
      </w:r>
    </w:p>
    <w:p>
      <w:pPr>
        <w:numPr>
          <w:ilvl w:val="0"/>
          <w:numId w:val="50"/>
        </w:numPr>
        <w:spacing w:after="80" w:line="276" w:lineRule="auto"/>
      </w:pPr>
      <w:r>
        <w:rPr>
          <w:rFonts w:ascii="Calibri" w:hAnsi="Calibri"/>
          <w:b w:val="0"/>
          <w:i w:val="0"/>
          <w:color w:val="000000"/>
          <w:sz w:val="21"/>
        </w:rPr>
        <w:t>Valider chaque anomalie avec le contexte Wazuh afin de distinguer activité légitime et scénario malveillant.</w:t>
      </w:r>
    </w:p>
    <w:sectPr w:rsidR="00687A90" w:rsidRPr="00687A90" w:rsidSect="00745587">
      <w:headerReference w:type="default" r:id="rId21"/>
      <w:headerReference w:type="first" r:id="rId22"/>
      <w:footerReference w:type="default" r:id="rId25"/>
      <w:pgSz w:w="12240" w:h="15840" w:code="131"/>
      <w:pgMar w:top="1152" w:right="1224" w:bottom="1152" w:left="1224" w:header="504"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94F5C" w14:textId="77777777" w:rsidR="00FB615A" w:rsidRDefault="00FB615A">
      <w:r>
        <w:separator/>
      </w:r>
    </w:p>
  </w:endnote>
  <w:endnote w:type="continuationSeparator" w:id="0">
    <w:p w14:paraId="5A31468E" w14:textId="77777777" w:rsidR="00FB615A" w:rsidRDefault="00FB6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altName w:val="Times New Roman"/>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D7498" w14:textId="77777777" w:rsidR="00A15753" w:rsidRDefault="00535548" w:rsidP="009349B5">
    <w:pPr>
      <w:pStyle w:val="Pieddepage"/>
      <w:framePr w:wrap="around" w:vAnchor="text" w:hAnchor="margin" w:xAlign="right" w:y="1"/>
      <w:rPr>
        <w:rStyle w:val="Numrodepage"/>
      </w:rPr>
    </w:pPr>
    <w:r>
      <w:rPr>
        <w:rStyle w:val="Numrodepage"/>
      </w:rPr>
      <w:fldChar w:fldCharType="begin"/>
    </w:r>
    <w:r w:rsidR="00A15753">
      <w:rPr>
        <w:rStyle w:val="Numrodepage"/>
      </w:rPr>
      <w:instrText xml:space="preserve">PAGE  </w:instrText>
    </w:r>
    <w:r>
      <w:rPr>
        <w:rStyle w:val="Numrodepage"/>
      </w:rPr>
      <w:fldChar w:fldCharType="end"/>
    </w:r>
  </w:p>
  <w:p w14:paraId="67EE994C" w14:textId="77777777" w:rsidR="00A15753" w:rsidRDefault="00A15753" w:rsidP="009349B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D3F7" w14:textId="77777777" w:rsidR="00A15753" w:rsidRPr="006D61BD" w:rsidRDefault="00535548" w:rsidP="006D61BD">
    <w:pPr>
      <w:pStyle w:val="Pieddepage"/>
      <w:framePr w:wrap="around" w:vAnchor="text" w:hAnchor="page" w:x="10285" w:y="-3"/>
      <w:ind w:right="-294"/>
      <w:rPr>
        <w:rStyle w:val="Numrodepage"/>
        <w:rFonts w:asciiTheme="minorHAnsi" w:hAnsiTheme="minorHAnsi" w:cs="Segoe UI"/>
        <w:sz w:val="20"/>
        <w:szCs w:val="20"/>
      </w:rPr>
    </w:pPr>
    <w:r w:rsidRPr="006D61BD">
      <w:rPr>
        <w:rStyle w:val="Numrodepage"/>
        <w:rFonts w:asciiTheme="minorHAnsi" w:hAnsiTheme="minorHAnsi" w:cs="Segoe UI"/>
        <w:sz w:val="20"/>
        <w:szCs w:val="20"/>
      </w:rPr>
      <w:fldChar w:fldCharType="begin"/>
    </w:r>
    <w:r w:rsidR="00A15753" w:rsidRPr="006D61BD">
      <w:rPr>
        <w:rStyle w:val="Numrodepage"/>
        <w:rFonts w:asciiTheme="minorHAnsi" w:hAnsiTheme="minorHAnsi" w:cs="Segoe UI"/>
        <w:sz w:val="20"/>
        <w:szCs w:val="20"/>
      </w:rPr>
      <w:instrText xml:space="preserve">PAGE  </w:instrText>
    </w:r>
    <w:r w:rsidRPr="006D61BD">
      <w:rPr>
        <w:rStyle w:val="Numrodepage"/>
        <w:rFonts w:asciiTheme="minorHAnsi" w:hAnsiTheme="minorHAnsi" w:cs="Segoe UI"/>
        <w:sz w:val="20"/>
        <w:szCs w:val="20"/>
      </w:rPr>
      <w:fldChar w:fldCharType="separate"/>
    </w:r>
    <w:r w:rsidR="005D100E">
      <w:rPr>
        <w:rStyle w:val="Numrodepage"/>
        <w:rFonts w:asciiTheme="minorHAnsi" w:hAnsiTheme="minorHAnsi" w:cs="Segoe UI"/>
        <w:noProof/>
        <w:sz w:val="20"/>
        <w:szCs w:val="20"/>
      </w:rPr>
      <w:t>3</w:t>
    </w:r>
    <w:r w:rsidRPr="006D61BD">
      <w:rPr>
        <w:rStyle w:val="Numrodepage"/>
        <w:rFonts w:asciiTheme="minorHAnsi" w:hAnsiTheme="minorHAnsi" w:cs="Segoe UI"/>
        <w:sz w:val="20"/>
        <w:szCs w:val="20"/>
      </w:rPr>
      <w:fldChar w:fldCharType="end"/>
    </w:r>
  </w:p>
  <w:p w14:paraId="661632CB" w14:textId="0BC44440" w:rsidR="00A15753" w:rsidRPr="00E063BA" w:rsidRDefault="00A15753" w:rsidP="00E16B68">
    <w:pPr>
      <w:pStyle w:val="Pieddepage"/>
      <w:ind w:right="48"/>
      <w:rPr>
        <w:rFonts w:ascii="Segoe UI" w:hAnsi="Segoe UI" w:cs="Segoe U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53854" w14:textId="77777777" w:rsidR="00A15753" w:rsidRPr="006D61BD" w:rsidRDefault="00535548" w:rsidP="00777BA0">
    <w:pPr>
      <w:pStyle w:val="Pieddepage"/>
      <w:framePr w:wrap="around" w:vAnchor="text" w:hAnchor="margin" w:xAlign="right" w:y="1"/>
      <w:rPr>
        <w:rStyle w:val="Numrodepage"/>
        <w:rFonts w:asciiTheme="minorHAnsi" w:hAnsiTheme="minorHAnsi"/>
        <w:sz w:val="20"/>
        <w:szCs w:val="20"/>
      </w:rPr>
    </w:pPr>
    <w:r w:rsidRPr="006D61BD">
      <w:rPr>
        <w:rStyle w:val="Numrodepage"/>
        <w:rFonts w:asciiTheme="minorHAnsi" w:hAnsiTheme="minorHAnsi"/>
        <w:sz w:val="20"/>
        <w:szCs w:val="20"/>
      </w:rPr>
      <w:fldChar w:fldCharType="begin"/>
    </w:r>
    <w:r w:rsidR="00A15753" w:rsidRPr="006D61BD">
      <w:rPr>
        <w:rStyle w:val="Numrodepage"/>
        <w:rFonts w:asciiTheme="minorHAnsi" w:hAnsiTheme="minorHAnsi"/>
        <w:sz w:val="20"/>
        <w:szCs w:val="20"/>
      </w:rPr>
      <w:instrText xml:space="preserve">PAGE  </w:instrText>
    </w:r>
    <w:r w:rsidRPr="006D61BD">
      <w:rPr>
        <w:rStyle w:val="Numrodepage"/>
        <w:rFonts w:asciiTheme="minorHAnsi" w:hAnsiTheme="minorHAnsi"/>
        <w:sz w:val="20"/>
        <w:szCs w:val="20"/>
      </w:rPr>
      <w:fldChar w:fldCharType="separate"/>
    </w:r>
    <w:r w:rsidR="005D100E">
      <w:rPr>
        <w:rStyle w:val="Numrodepage"/>
        <w:rFonts w:asciiTheme="minorHAnsi" w:hAnsiTheme="minorHAnsi"/>
        <w:noProof/>
        <w:sz w:val="20"/>
        <w:szCs w:val="20"/>
      </w:rPr>
      <w:t>19</w:t>
    </w:r>
    <w:r w:rsidRPr="006D61BD">
      <w:rPr>
        <w:rStyle w:val="Numrodepage"/>
        <w:rFonts w:asciiTheme="minorHAnsi" w:hAnsiTheme="minorHAnsi"/>
        <w:sz w:val="20"/>
        <w:szCs w:val="20"/>
      </w:rPr>
      <w:fldChar w:fldCharType="end"/>
    </w:r>
  </w:p>
  <w:p w14:paraId="3DEE2848" w14:textId="63E17A8E" w:rsidR="00A15753" w:rsidRPr="009C7611" w:rsidRDefault="00A15753" w:rsidP="00F63476">
    <w:pPr>
      <w:pStyle w:val="Pieddepage"/>
      <w:ind w:right="48"/>
      <w:rPr>
        <w:rFonts w:ascii="Segoe UI" w:hAnsi="Segoe UI" w:cs="Segoe U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CF98" w14:textId="77777777" w:rsidR="00AF1CBD" w:rsidRPr="006D61BD" w:rsidRDefault="00AF1CBD" w:rsidP="00AF1CBD">
    <w:pPr>
      <w:pStyle w:val="Pieddepage"/>
      <w:framePr w:wrap="around" w:vAnchor="text" w:hAnchor="page" w:x="10309" w:y="28"/>
      <w:ind w:right="-306"/>
      <w:rPr>
        <w:rStyle w:val="Numrodepage"/>
        <w:rFonts w:asciiTheme="minorHAnsi" w:hAnsiTheme="minorHAnsi"/>
        <w:sz w:val="20"/>
        <w:szCs w:val="20"/>
      </w:rPr>
    </w:pPr>
    <w:r w:rsidRPr="006D61BD">
      <w:rPr>
        <w:rStyle w:val="Numrodepage"/>
        <w:rFonts w:asciiTheme="minorHAnsi" w:hAnsiTheme="minorHAnsi"/>
        <w:sz w:val="20"/>
        <w:szCs w:val="20"/>
      </w:rPr>
      <w:fldChar w:fldCharType="begin"/>
    </w:r>
    <w:r w:rsidRPr="006D61BD">
      <w:rPr>
        <w:rStyle w:val="Numrodepage"/>
        <w:rFonts w:asciiTheme="minorHAnsi" w:hAnsiTheme="minorHAnsi"/>
        <w:sz w:val="20"/>
        <w:szCs w:val="20"/>
      </w:rPr>
      <w:instrText xml:space="preserve">PAGE  </w:instrText>
    </w:r>
    <w:r w:rsidRPr="006D61BD">
      <w:rPr>
        <w:rStyle w:val="Numrodepage"/>
        <w:rFonts w:asciiTheme="minorHAnsi" w:hAnsiTheme="minorHAnsi"/>
        <w:sz w:val="20"/>
        <w:szCs w:val="20"/>
      </w:rPr>
      <w:fldChar w:fldCharType="separate"/>
    </w:r>
    <w:r>
      <w:rPr>
        <w:rStyle w:val="Numrodepage"/>
        <w:rFonts w:asciiTheme="minorHAnsi" w:hAnsiTheme="minorHAnsi"/>
        <w:sz w:val="20"/>
        <w:szCs w:val="20"/>
      </w:rPr>
      <w:t>5</w:t>
    </w:r>
    <w:r w:rsidRPr="006D61BD">
      <w:rPr>
        <w:rStyle w:val="Numrodepage"/>
        <w:rFonts w:asciiTheme="minorHAnsi" w:hAnsiTheme="minorHAnsi"/>
        <w:sz w:val="20"/>
        <w:szCs w:val="20"/>
      </w:rPr>
      <w:fldChar w:fldCharType="end"/>
    </w:r>
  </w:p>
  <w:p w14:paraId="0D702A13" w14:textId="77777777" w:rsidR="00A15753" w:rsidRPr="00AF1CBD" w:rsidRDefault="00A15753" w:rsidP="00AF1CBD">
    <w:pPr>
      <w:pStyle w:val="Pieddepage"/>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B6573"/>
        <w:sz w:val="17"/>
      </w:rP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207AA" w14:textId="77777777" w:rsidR="00FB615A" w:rsidRDefault="00FB615A">
      <w:r>
        <w:separator/>
      </w:r>
    </w:p>
  </w:footnote>
  <w:footnote w:type="continuationSeparator" w:id="0">
    <w:p w14:paraId="77BC6787" w14:textId="77777777" w:rsidR="00FB615A" w:rsidRDefault="00FB6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F9D6C" w14:textId="77777777" w:rsidR="00AE75C8" w:rsidRDefault="00AE75C8" w:rsidP="00AE75C8"/>
  <w:p w14:paraId="114F16D5" w14:textId="77777777" w:rsidR="00A15753" w:rsidRDefault="00A1575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C54DC" w14:textId="77777777" w:rsidR="00AE75C8" w:rsidRDefault="00AE75C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3983"/>
    </w:tblGrid>
    <w:tr w:rsidR="00F94B9E" w14:paraId="4CB6B22F" w14:textId="77777777" w:rsidTr="0049348D">
      <w:tc>
        <w:tcPr>
          <w:tcW w:w="4262" w:type="dxa"/>
        </w:tcPr>
        <w:p w14:paraId="4A11913D" w14:textId="1C2915F6" w:rsidR="00290B67" w:rsidRDefault="009547B1" w:rsidP="00290B67">
          <w:r>
            <w:rPr>
              <w:noProof/>
            </w:rPr>
            <w:drawing>
              <wp:inline distT="0" distB="0" distL="0" distR="0" wp14:anchorId="6F3C386F" wp14:editId="01D6A380">
                <wp:extent cx="2657475" cy="581324"/>
                <wp:effectExtent l="0" t="0" r="0" b="9525"/>
                <wp:docPr id="17" name="Image 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722253" cy="595494"/>
                        </a:xfrm>
                        <a:prstGeom prst="rect">
                          <a:avLst/>
                        </a:prstGeom>
                      </pic:spPr>
                    </pic:pic>
                  </a:graphicData>
                </a:graphic>
              </wp:inline>
            </w:drawing>
          </w:r>
        </w:p>
        <w:p w14:paraId="07F00BEC" w14:textId="2C63B6C4" w:rsidR="0055116C" w:rsidRDefault="0055116C" w:rsidP="0055116C"/>
        <w:p w14:paraId="0DF042E2" w14:textId="4E0AEE13" w:rsidR="00F94B9E" w:rsidRDefault="00F94B9E" w:rsidP="00F94B9E">
          <w:pPr>
            <w:pStyle w:val="En-tte"/>
          </w:pPr>
        </w:p>
      </w:tc>
      <w:tc>
        <w:tcPr>
          <w:tcW w:w="4635" w:type="dxa"/>
        </w:tcPr>
        <w:p w14:paraId="0F97C6EA" w14:textId="0D1B17F2" w:rsidR="00F94B9E" w:rsidRDefault="00540336" w:rsidP="006440CC">
          <w:pPr>
            <w:jc w:val="center"/>
          </w:pPr>
          <w:r>
            <w:rPr>
              <w:rStyle w:val="lev"/>
              <w:rFonts w:ascii="Arial" w:hAnsi="Arial" w:cs="Arial"/>
              <w:color w:val="6B6B6B"/>
              <w:sz w:val="26"/>
              <w:szCs w:val="26"/>
              <w:bdr w:val="none" w:sz="0" w:space="0" w:color="auto" w:frame="1"/>
            </w:rPr>
            <w:t>ECOLE MAROCAINE DES SCIENCES DE L’INGÉNIEUR</w:t>
          </w:r>
        </w:p>
      </w:tc>
    </w:tr>
    <w:tr w:rsidR="00F94B9E" w14:paraId="507694AB" w14:textId="77777777" w:rsidTr="0049348D">
      <w:tc>
        <w:tcPr>
          <w:tcW w:w="8897" w:type="dxa"/>
          <w:gridSpan w:val="2"/>
        </w:tcPr>
        <w:p w14:paraId="17DE913D" w14:textId="37C8B969" w:rsidR="00F94B9E" w:rsidRDefault="00F94B9E" w:rsidP="00540336">
          <w:pPr>
            <w:pStyle w:val="En-tte"/>
          </w:pPr>
        </w:p>
      </w:tc>
    </w:tr>
  </w:tbl>
  <w:p w14:paraId="56488C75" w14:textId="77777777" w:rsidR="00A15753" w:rsidRDefault="00A1575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4479A" w14:textId="77777777" w:rsidR="00AE75C8" w:rsidRDefault="00AE75C8" w:rsidP="00AE75C8"/>
  <w:p w14:paraId="0E4A9329" w14:textId="77777777" w:rsidR="00A15753" w:rsidRPr="00EF2BE7" w:rsidRDefault="00A15753" w:rsidP="007D2213">
    <w:pPr>
      <w:pStyle w:val="En-tte"/>
      <w:ind w:right="48"/>
      <w:jc w:val="center"/>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50F0" w14:textId="77777777" w:rsidR="00AE75C8" w:rsidRDefault="00AE75C8" w:rsidP="00AE75C8"/>
  <w:p w14:paraId="6B148613" w14:textId="5D0D4765" w:rsidR="00A15753" w:rsidRDefault="00A1575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67001" w14:textId="77777777" w:rsidR="00A15753" w:rsidRDefault="00A15753">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6DD93" w14:textId="77777777" w:rsidR="00A15753" w:rsidRPr="00745587" w:rsidRDefault="00A15753" w:rsidP="00745587">
    <w:pPr>
      <w:pStyle w:val="En-tte"/>
      <w:jc w:val="right"/>
    </w:pPr>
    <w:r/>
    <w:r>
      <w:rPr>
        <w:rFonts w:ascii="Calibri" w:hAnsi="Calibri"/>
        <w:b w:val="0"/>
        <w:i w:val="0"/>
        <w:color w:val="5B6573"/>
        <w:sz w:val="17"/>
      </w:rPr>
      <w:t>PFA | Détection des attaques Active Directory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B4B2F" w14:textId="77777777" w:rsidR="00A15753" w:rsidRPr="00A026B5" w:rsidRDefault="00A15753" w:rsidP="00A026B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8" type="#_x0000_t75" style="width:11.25pt;height:11.25pt" o:bullet="t">
        <v:imagedata r:id="rId1" o:title="msoB9C5"/>
      </v:shape>
    </w:pict>
  </w:numPicBullet>
  <w:abstractNum w:abstractNumId="0" w15:restartNumberingAfterBreak="0">
    <w:nsid w:val="AE15C7D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CAFBC3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C63E19"/>
    <w:multiLevelType w:val="multilevel"/>
    <w:tmpl w:val="0C50AD10"/>
    <w:lvl w:ilvl="0">
      <w:start w:val="1"/>
      <w:numFmt w:val="decimal"/>
      <w:lvlText w:val="%1"/>
      <w:lvlJc w:val="left"/>
      <w:pPr>
        <w:ind w:left="360" w:hanging="360"/>
      </w:pPr>
      <w:rPr>
        <w:rFonts w:hint="default"/>
      </w:rPr>
    </w:lvl>
    <w:lvl w:ilvl="1">
      <w:start w:val="1"/>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3" w15:restartNumberingAfterBreak="0">
    <w:nsid w:val="09577A80"/>
    <w:multiLevelType w:val="hybridMultilevel"/>
    <w:tmpl w:val="ABFE9C1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09907813"/>
    <w:multiLevelType w:val="hybridMultilevel"/>
    <w:tmpl w:val="87BEFF46"/>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186653D4">
      <w:numFmt w:val="bullet"/>
      <w:lvlText w:val="o"/>
      <w:lvlJc w:val="left"/>
      <w:pPr>
        <w:ind w:left="3485" w:hanging="360"/>
      </w:pPr>
      <w:rPr>
        <w:rFonts w:ascii="Courier New" w:eastAsia="Courier New" w:hAnsi="Courier New" w:cs="Courier New" w:hint="default"/>
        <w:w w:val="100"/>
        <w:sz w:val="24"/>
        <w:szCs w:val="24"/>
        <w:lang w:val="fr-FR" w:eastAsia="en-US" w:bidi="ar-SA"/>
      </w:rPr>
    </w:lvl>
    <w:lvl w:ilvl="2" w:tplc="79F2CDB2">
      <w:numFmt w:val="bullet"/>
      <w:lvlText w:val="•"/>
      <w:lvlJc w:val="left"/>
      <w:pPr>
        <w:ind w:left="4160" w:hanging="360"/>
      </w:pPr>
      <w:rPr>
        <w:rFonts w:hint="default"/>
        <w:lang w:val="fr-FR" w:eastAsia="en-US" w:bidi="ar-SA"/>
      </w:rPr>
    </w:lvl>
    <w:lvl w:ilvl="3" w:tplc="CC6CF3BC">
      <w:numFmt w:val="bullet"/>
      <w:lvlText w:val="•"/>
      <w:lvlJc w:val="left"/>
      <w:pPr>
        <w:ind w:left="4841" w:hanging="360"/>
      </w:pPr>
      <w:rPr>
        <w:rFonts w:hint="default"/>
        <w:lang w:val="fr-FR" w:eastAsia="en-US" w:bidi="ar-SA"/>
      </w:rPr>
    </w:lvl>
    <w:lvl w:ilvl="4" w:tplc="2138CAB0">
      <w:numFmt w:val="bullet"/>
      <w:lvlText w:val="•"/>
      <w:lvlJc w:val="left"/>
      <w:pPr>
        <w:ind w:left="5522" w:hanging="360"/>
      </w:pPr>
      <w:rPr>
        <w:rFonts w:hint="default"/>
        <w:lang w:val="fr-FR" w:eastAsia="en-US" w:bidi="ar-SA"/>
      </w:rPr>
    </w:lvl>
    <w:lvl w:ilvl="5" w:tplc="4468D39E">
      <w:numFmt w:val="bullet"/>
      <w:lvlText w:val="•"/>
      <w:lvlJc w:val="left"/>
      <w:pPr>
        <w:ind w:left="6202" w:hanging="360"/>
      </w:pPr>
      <w:rPr>
        <w:rFonts w:hint="default"/>
        <w:lang w:val="fr-FR" w:eastAsia="en-US" w:bidi="ar-SA"/>
      </w:rPr>
    </w:lvl>
    <w:lvl w:ilvl="6" w:tplc="10C0D570">
      <w:numFmt w:val="bullet"/>
      <w:lvlText w:val="•"/>
      <w:lvlJc w:val="left"/>
      <w:pPr>
        <w:ind w:left="6883" w:hanging="360"/>
      </w:pPr>
      <w:rPr>
        <w:rFonts w:hint="default"/>
        <w:lang w:val="fr-FR" w:eastAsia="en-US" w:bidi="ar-SA"/>
      </w:rPr>
    </w:lvl>
    <w:lvl w:ilvl="7" w:tplc="C11CDBC0">
      <w:numFmt w:val="bullet"/>
      <w:lvlText w:val="•"/>
      <w:lvlJc w:val="left"/>
      <w:pPr>
        <w:ind w:left="7564" w:hanging="360"/>
      </w:pPr>
      <w:rPr>
        <w:rFonts w:hint="default"/>
        <w:lang w:val="fr-FR" w:eastAsia="en-US" w:bidi="ar-SA"/>
      </w:rPr>
    </w:lvl>
    <w:lvl w:ilvl="8" w:tplc="DCD8CB74">
      <w:numFmt w:val="bullet"/>
      <w:lvlText w:val="•"/>
      <w:lvlJc w:val="left"/>
      <w:pPr>
        <w:ind w:left="8244" w:hanging="360"/>
      </w:pPr>
      <w:rPr>
        <w:rFonts w:hint="default"/>
        <w:lang w:val="fr-FR" w:eastAsia="en-US" w:bidi="ar-SA"/>
      </w:rPr>
    </w:lvl>
  </w:abstractNum>
  <w:abstractNum w:abstractNumId="5" w15:restartNumberingAfterBreak="0">
    <w:nsid w:val="0B590C97"/>
    <w:multiLevelType w:val="hybridMultilevel"/>
    <w:tmpl w:val="66BA5A8C"/>
    <w:lvl w:ilvl="0" w:tplc="1B248D4E">
      <w:numFmt w:val="bullet"/>
      <w:lvlText w:val=""/>
      <w:lvlJc w:val="left"/>
      <w:pPr>
        <w:ind w:left="830" w:hanging="360"/>
      </w:pPr>
      <w:rPr>
        <w:rFonts w:ascii="Wingdings" w:eastAsia="Wingdings" w:hAnsi="Wingdings" w:cs="Wingdings" w:hint="default"/>
        <w:w w:val="100"/>
        <w:sz w:val="24"/>
        <w:szCs w:val="24"/>
        <w:lang w:val="fr-FR" w:eastAsia="en-US" w:bidi="ar-SA"/>
      </w:rPr>
    </w:lvl>
    <w:lvl w:ilvl="1" w:tplc="845881CE">
      <w:numFmt w:val="bullet"/>
      <w:lvlText w:val="•"/>
      <w:lvlJc w:val="left"/>
      <w:pPr>
        <w:ind w:left="1350" w:hanging="360"/>
      </w:pPr>
      <w:rPr>
        <w:rFonts w:hint="default"/>
        <w:lang w:val="fr-FR" w:eastAsia="en-US" w:bidi="ar-SA"/>
      </w:rPr>
    </w:lvl>
    <w:lvl w:ilvl="2" w:tplc="22EAF568">
      <w:numFmt w:val="bullet"/>
      <w:lvlText w:val="•"/>
      <w:lvlJc w:val="left"/>
      <w:pPr>
        <w:ind w:left="1861" w:hanging="360"/>
      </w:pPr>
      <w:rPr>
        <w:rFonts w:hint="default"/>
        <w:lang w:val="fr-FR" w:eastAsia="en-US" w:bidi="ar-SA"/>
      </w:rPr>
    </w:lvl>
    <w:lvl w:ilvl="3" w:tplc="1F7EA8BC">
      <w:numFmt w:val="bullet"/>
      <w:lvlText w:val="•"/>
      <w:lvlJc w:val="left"/>
      <w:pPr>
        <w:ind w:left="2371" w:hanging="360"/>
      </w:pPr>
      <w:rPr>
        <w:rFonts w:hint="default"/>
        <w:lang w:val="fr-FR" w:eastAsia="en-US" w:bidi="ar-SA"/>
      </w:rPr>
    </w:lvl>
    <w:lvl w:ilvl="4" w:tplc="E236BFCE">
      <w:numFmt w:val="bullet"/>
      <w:lvlText w:val="•"/>
      <w:lvlJc w:val="left"/>
      <w:pPr>
        <w:ind w:left="2882" w:hanging="360"/>
      </w:pPr>
      <w:rPr>
        <w:rFonts w:hint="default"/>
        <w:lang w:val="fr-FR" w:eastAsia="en-US" w:bidi="ar-SA"/>
      </w:rPr>
    </w:lvl>
    <w:lvl w:ilvl="5" w:tplc="BC5E1CB4">
      <w:numFmt w:val="bullet"/>
      <w:lvlText w:val="•"/>
      <w:lvlJc w:val="left"/>
      <w:pPr>
        <w:ind w:left="3392" w:hanging="360"/>
      </w:pPr>
      <w:rPr>
        <w:rFonts w:hint="default"/>
        <w:lang w:val="fr-FR" w:eastAsia="en-US" w:bidi="ar-SA"/>
      </w:rPr>
    </w:lvl>
    <w:lvl w:ilvl="6" w:tplc="796EE3A4">
      <w:numFmt w:val="bullet"/>
      <w:lvlText w:val="•"/>
      <w:lvlJc w:val="left"/>
      <w:pPr>
        <w:ind w:left="3903" w:hanging="360"/>
      </w:pPr>
      <w:rPr>
        <w:rFonts w:hint="default"/>
        <w:lang w:val="fr-FR" w:eastAsia="en-US" w:bidi="ar-SA"/>
      </w:rPr>
    </w:lvl>
    <w:lvl w:ilvl="7" w:tplc="C5DADBBA">
      <w:numFmt w:val="bullet"/>
      <w:lvlText w:val="•"/>
      <w:lvlJc w:val="left"/>
      <w:pPr>
        <w:ind w:left="4413" w:hanging="360"/>
      </w:pPr>
      <w:rPr>
        <w:rFonts w:hint="default"/>
        <w:lang w:val="fr-FR" w:eastAsia="en-US" w:bidi="ar-SA"/>
      </w:rPr>
    </w:lvl>
    <w:lvl w:ilvl="8" w:tplc="FED48FF8">
      <w:numFmt w:val="bullet"/>
      <w:lvlText w:val="•"/>
      <w:lvlJc w:val="left"/>
      <w:pPr>
        <w:ind w:left="4924" w:hanging="360"/>
      </w:pPr>
      <w:rPr>
        <w:rFonts w:hint="default"/>
        <w:lang w:val="fr-FR" w:eastAsia="en-US" w:bidi="ar-SA"/>
      </w:rPr>
    </w:lvl>
  </w:abstractNum>
  <w:abstractNum w:abstractNumId="6" w15:restartNumberingAfterBreak="0">
    <w:nsid w:val="0BF263CF"/>
    <w:multiLevelType w:val="multilevel"/>
    <w:tmpl w:val="334E94B8"/>
    <w:lvl w:ilvl="0">
      <w:start w:val="1"/>
      <w:numFmt w:val="decimal"/>
      <w:pStyle w:val="Titre2"/>
      <w:lvlText w:val="%1."/>
      <w:lvlJc w:val="left"/>
      <w:pPr>
        <w:ind w:left="720" w:hanging="360"/>
      </w:pPr>
      <w:rPr>
        <w:rFonts w:hint="default"/>
      </w:rPr>
    </w:lvl>
    <w:lvl w:ilvl="1">
      <w:start w:val="1"/>
      <w:numFmt w:val="decimal"/>
      <w:pStyle w:val="soussection"/>
      <w:isLgl/>
      <w:lvlText w:val="%1.%2."/>
      <w:lvlJc w:val="left"/>
      <w:pPr>
        <w:ind w:left="720" w:hanging="360"/>
      </w:pPr>
      <w:rPr>
        <w:rFonts w:ascii="Times New Roman" w:hAnsi="Times New Roman" w:cs="Times New Roman" w:hint="default"/>
        <w:sz w:val="24"/>
      </w:rPr>
    </w:lvl>
    <w:lvl w:ilvl="2">
      <w:start w:val="1"/>
      <w:numFmt w:val="decimal"/>
      <w:isLgl/>
      <w:lvlText w:val="%1.%2.%3."/>
      <w:lvlJc w:val="left"/>
      <w:pPr>
        <w:ind w:left="1080" w:hanging="720"/>
      </w:pPr>
      <w:rPr>
        <w:rFonts w:ascii="Times New Roman" w:hAnsi="Times New Roman" w:cs="Times New Roman" w:hint="default"/>
        <w:sz w:val="24"/>
      </w:rPr>
    </w:lvl>
    <w:lvl w:ilvl="3">
      <w:start w:val="1"/>
      <w:numFmt w:val="decimal"/>
      <w:isLgl/>
      <w:lvlText w:val="%1.%2.%3.%4."/>
      <w:lvlJc w:val="left"/>
      <w:pPr>
        <w:ind w:left="1080" w:hanging="720"/>
      </w:pPr>
      <w:rPr>
        <w:rFonts w:ascii="Times New Roman" w:hAnsi="Times New Roman" w:cs="Times New Roman" w:hint="default"/>
        <w:sz w:val="24"/>
      </w:rPr>
    </w:lvl>
    <w:lvl w:ilvl="4">
      <w:start w:val="1"/>
      <w:numFmt w:val="decimal"/>
      <w:isLgl/>
      <w:lvlText w:val="%1.%2.%3.%4.%5."/>
      <w:lvlJc w:val="left"/>
      <w:pPr>
        <w:ind w:left="1440" w:hanging="1080"/>
      </w:pPr>
      <w:rPr>
        <w:rFonts w:ascii="Times New Roman" w:hAnsi="Times New Roman" w:cs="Times New Roman" w:hint="default"/>
        <w:sz w:val="24"/>
      </w:rPr>
    </w:lvl>
    <w:lvl w:ilvl="5">
      <w:start w:val="1"/>
      <w:numFmt w:val="decimal"/>
      <w:isLgl/>
      <w:lvlText w:val="%1.%2.%3.%4.%5.%6."/>
      <w:lvlJc w:val="left"/>
      <w:pPr>
        <w:ind w:left="1440" w:hanging="1080"/>
      </w:pPr>
      <w:rPr>
        <w:rFonts w:ascii="Times New Roman" w:hAnsi="Times New Roman" w:cs="Times New Roman" w:hint="default"/>
        <w:sz w:val="24"/>
      </w:rPr>
    </w:lvl>
    <w:lvl w:ilvl="6">
      <w:start w:val="1"/>
      <w:numFmt w:val="decimal"/>
      <w:isLgl/>
      <w:lvlText w:val="%1.%2.%3.%4.%5.%6.%7."/>
      <w:lvlJc w:val="left"/>
      <w:pPr>
        <w:ind w:left="1800" w:hanging="1440"/>
      </w:pPr>
      <w:rPr>
        <w:rFonts w:ascii="Times New Roman" w:hAnsi="Times New Roman" w:cs="Times New Roman" w:hint="default"/>
        <w:sz w:val="24"/>
      </w:rPr>
    </w:lvl>
    <w:lvl w:ilvl="7">
      <w:start w:val="1"/>
      <w:numFmt w:val="decimal"/>
      <w:isLgl/>
      <w:lvlText w:val="%1.%2.%3.%4.%5.%6.%7.%8."/>
      <w:lvlJc w:val="left"/>
      <w:pPr>
        <w:ind w:left="1800" w:hanging="1440"/>
      </w:pPr>
      <w:rPr>
        <w:rFonts w:ascii="Times New Roman" w:hAnsi="Times New Roman" w:cs="Times New Roman" w:hint="default"/>
        <w:sz w:val="24"/>
      </w:rPr>
    </w:lvl>
    <w:lvl w:ilvl="8">
      <w:start w:val="1"/>
      <w:numFmt w:val="decimal"/>
      <w:isLgl/>
      <w:lvlText w:val="%1.%2.%3.%4.%5.%6.%7.%8.%9."/>
      <w:lvlJc w:val="left"/>
      <w:pPr>
        <w:ind w:left="2160" w:hanging="1800"/>
      </w:pPr>
      <w:rPr>
        <w:rFonts w:ascii="Times New Roman" w:hAnsi="Times New Roman" w:cs="Times New Roman" w:hint="default"/>
        <w:sz w:val="24"/>
      </w:rPr>
    </w:lvl>
  </w:abstractNum>
  <w:abstractNum w:abstractNumId="7" w15:restartNumberingAfterBreak="0">
    <w:nsid w:val="0CFB2E1E"/>
    <w:multiLevelType w:val="hybridMultilevel"/>
    <w:tmpl w:val="D3FCF6A6"/>
    <w:lvl w:ilvl="0" w:tplc="49F4659C">
      <w:start w:val="1"/>
      <w:numFmt w:val="bullet"/>
      <w:lvlText w:val=""/>
      <w:lvlJc w:val="left"/>
      <w:pPr>
        <w:ind w:left="720" w:hanging="360"/>
      </w:pPr>
      <w:rPr>
        <w:rFonts w:ascii="Wingdings" w:hAnsi="Wingdings"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C548DC"/>
    <w:multiLevelType w:val="hybridMultilevel"/>
    <w:tmpl w:val="C660FC60"/>
    <w:lvl w:ilvl="0" w:tplc="795E9266">
      <w:numFmt w:val="bullet"/>
      <w:lvlText w:val=""/>
      <w:lvlJc w:val="left"/>
      <w:pPr>
        <w:ind w:left="1036" w:hanging="360"/>
      </w:pPr>
      <w:rPr>
        <w:rFonts w:ascii="Symbol" w:eastAsia="Symbol" w:hAnsi="Symbol" w:cs="Symbol" w:hint="default"/>
        <w:w w:val="100"/>
        <w:sz w:val="24"/>
        <w:szCs w:val="24"/>
        <w:lang w:val="fr-FR" w:eastAsia="en-US" w:bidi="ar-SA"/>
      </w:rPr>
    </w:lvl>
    <w:lvl w:ilvl="1" w:tplc="B6207ADA">
      <w:numFmt w:val="bullet"/>
      <w:lvlText w:val="•"/>
      <w:lvlJc w:val="left"/>
      <w:pPr>
        <w:ind w:left="1896" w:hanging="360"/>
      </w:pPr>
      <w:rPr>
        <w:rFonts w:hint="default"/>
        <w:lang w:val="fr-FR" w:eastAsia="en-US" w:bidi="ar-SA"/>
      </w:rPr>
    </w:lvl>
    <w:lvl w:ilvl="2" w:tplc="752E0504">
      <w:numFmt w:val="bullet"/>
      <w:lvlText w:val="•"/>
      <w:lvlJc w:val="left"/>
      <w:pPr>
        <w:ind w:left="2753" w:hanging="360"/>
      </w:pPr>
      <w:rPr>
        <w:rFonts w:hint="default"/>
        <w:lang w:val="fr-FR" w:eastAsia="en-US" w:bidi="ar-SA"/>
      </w:rPr>
    </w:lvl>
    <w:lvl w:ilvl="3" w:tplc="DE223F3A">
      <w:numFmt w:val="bullet"/>
      <w:lvlText w:val="•"/>
      <w:lvlJc w:val="left"/>
      <w:pPr>
        <w:ind w:left="3609" w:hanging="360"/>
      </w:pPr>
      <w:rPr>
        <w:rFonts w:hint="default"/>
        <w:lang w:val="fr-FR" w:eastAsia="en-US" w:bidi="ar-SA"/>
      </w:rPr>
    </w:lvl>
    <w:lvl w:ilvl="4" w:tplc="DE2A9A90">
      <w:numFmt w:val="bullet"/>
      <w:lvlText w:val="•"/>
      <w:lvlJc w:val="left"/>
      <w:pPr>
        <w:ind w:left="4466" w:hanging="360"/>
      </w:pPr>
      <w:rPr>
        <w:rFonts w:hint="default"/>
        <w:lang w:val="fr-FR" w:eastAsia="en-US" w:bidi="ar-SA"/>
      </w:rPr>
    </w:lvl>
    <w:lvl w:ilvl="5" w:tplc="186A01DA">
      <w:numFmt w:val="bullet"/>
      <w:lvlText w:val="•"/>
      <w:lvlJc w:val="left"/>
      <w:pPr>
        <w:ind w:left="5323" w:hanging="360"/>
      </w:pPr>
      <w:rPr>
        <w:rFonts w:hint="default"/>
        <w:lang w:val="fr-FR" w:eastAsia="en-US" w:bidi="ar-SA"/>
      </w:rPr>
    </w:lvl>
    <w:lvl w:ilvl="6" w:tplc="72CA142A">
      <w:numFmt w:val="bullet"/>
      <w:lvlText w:val="•"/>
      <w:lvlJc w:val="left"/>
      <w:pPr>
        <w:ind w:left="6179" w:hanging="360"/>
      </w:pPr>
      <w:rPr>
        <w:rFonts w:hint="default"/>
        <w:lang w:val="fr-FR" w:eastAsia="en-US" w:bidi="ar-SA"/>
      </w:rPr>
    </w:lvl>
    <w:lvl w:ilvl="7" w:tplc="0696F140">
      <w:numFmt w:val="bullet"/>
      <w:lvlText w:val="•"/>
      <w:lvlJc w:val="left"/>
      <w:pPr>
        <w:ind w:left="7036" w:hanging="360"/>
      </w:pPr>
      <w:rPr>
        <w:rFonts w:hint="default"/>
        <w:lang w:val="fr-FR" w:eastAsia="en-US" w:bidi="ar-SA"/>
      </w:rPr>
    </w:lvl>
    <w:lvl w:ilvl="8" w:tplc="DF507EA8">
      <w:numFmt w:val="bullet"/>
      <w:lvlText w:val="•"/>
      <w:lvlJc w:val="left"/>
      <w:pPr>
        <w:ind w:left="7893" w:hanging="360"/>
      </w:pPr>
      <w:rPr>
        <w:rFonts w:hint="default"/>
        <w:lang w:val="fr-FR" w:eastAsia="en-US" w:bidi="ar-SA"/>
      </w:rPr>
    </w:lvl>
  </w:abstractNum>
  <w:abstractNum w:abstractNumId="9" w15:restartNumberingAfterBreak="0">
    <w:nsid w:val="13B4204B"/>
    <w:multiLevelType w:val="hybridMultilevel"/>
    <w:tmpl w:val="48C65D9A"/>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55D4470"/>
    <w:multiLevelType w:val="hybridMultilevel"/>
    <w:tmpl w:val="FF5C34EC"/>
    <w:lvl w:ilvl="0" w:tplc="B6DA77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5EB0F77"/>
    <w:multiLevelType w:val="hybridMultilevel"/>
    <w:tmpl w:val="12861FD2"/>
    <w:lvl w:ilvl="0" w:tplc="98F67BD4">
      <w:start w:val="1"/>
      <w:numFmt w:val="decimal"/>
      <w:lvlText w:val="%1."/>
      <w:lvlJc w:val="left"/>
      <w:pPr>
        <w:ind w:left="1036" w:hanging="360"/>
      </w:pPr>
      <w:rPr>
        <w:rFonts w:hint="default"/>
      </w:rPr>
    </w:lvl>
    <w:lvl w:ilvl="1" w:tplc="040C0019" w:tentative="1">
      <w:start w:val="1"/>
      <w:numFmt w:val="lowerLetter"/>
      <w:lvlText w:val="%2."/>
      <w:lvlJc w:val="left"/>
      <w:pPr>
        <w:ind w:left="1756" w:hanging="360"/>
      </w:pPr>
    </w:lvl>
    <w:lvl w:ilvl="2" w:tplc="040C001B" w:tentative="1">
      <w:start w:val="1"/>
      <w:numFmt w:val="lowerRoman"/>
      <w:lvlText w:val="%3."/>
      <w:lvlJc w:val="right"/>
      <w:pPr>
        <w:ind w:left="2476" w:hanging="180"/>
      </w:pPr>
    </w:lvl>
    <w:lvl w:ilvl="3" w:tplc="040C000F" w:tentative="1">
      <w:start w:val="1"/>
      <w:numFmt w:val="decimal"/>
      <w:lvlText w:val="%4."/>
      <w:lvlJc w:val="left"/>
      <w:pPr>
        <w:ind w:left="3196" w:hanging="360"/>
      </w:pPr>
    </w:lvl>
    <w:lvl w:ilvl="4" w:tplc="040C0019" w:tentative="1">
      <w:start w:val="1"/>
      <w:numFmt w:val="lowerLetter"/>
      <w:lvlText w:val="%5."/>
      <w:lvlJc w:val="left"/>
      <w:pPr>
        <w:ind w:left="3916" w:hanging="360"/>
      </w:pPr>
    </w:lvl>
    <w:lvl w:ilvl="5" w:tplc="040C001B" w:tentative="1">
      <w:start w:val="1"/>
      <w:numFmt w:val="lowerRoman"/>
      <w:lvlText w:val="%6."/>
      <w:lvlJc w:val="right"/>
      <w:pPr>
        <w:ind w:left="4636" w:hanging="180"/>
      </w:pPr>
    </w:lvl>
    <w:lvl w:ilvl="6" w:tplc="040C000F" w:tentative="1">
      <w:start w:val="1"/>
      <w:numFmt w:val="decimal"/>
      <w:lvlText w:val="%7."/>
      <w:lvlJc w:val="left"/>
      <w:pPr>
        <w:ind w:left="5356" w:hanging="360"/>
      </w:pPr>
    </w:lvl>
    <w:lvl w:ilvl="7" w:tplc="040C0019" w:tentative="1">
      <w:start w:val="1"/>
      <w:numFmt w:val="lowerLetter"/>
      <w:lvlText w:val="%8."/>
      <w:lvlJc w:val="left"/>
      <w:pPr>
        <w:ind w:left="6076" w:hanging="360"/>
      </w:pPr>
    </w:lvl>
    <w:lvl w:ilvl="8" w:tplc="040C001B" w:tentative="1">
      <w:start w:val="1"/>
      <w:numFmt w:val="lowerRoman"/>
      <w:lvlText w:val="%9."/>
      <w:lvlJc w:val="right"/>
      <w:pPr>
        <w:ind w:left="6796" w:hanging="180"/>
      </w:pPr>
    </w:lvl>
  </w:abstractNum>
  <w:abstractNum w:abstractNumId="12" w15:restartNumberingAfterBreak="0">
    <w:nsid w:val="1B9D1776"/>
    <w:multiLevelType w:val="hybridMultilevel"/>
    <w:tmpl w:val="E4F4EEA6"/>
    <w:lvl w:ilvl="0" w:tplc="E1F8A582">
      <w:numFmt w:val="bullet"/>
      <w:lvlText w:val=""/>
      <w:lvlJc w:val="left"/>
      <w:pPr>
        <w:ind w:left="1571" w:hanging="360"/>
      </w:pPr>
      <w:rPr>
        <w:rFonts w:ascii="Wingdings" w:eastAsia="Wingdings" w:hAnsi="Wingdings" w:cs="Wingdings" w:hint="default"/>
        <w:w w:val="100"/>
        <w:sz w:val="24"/>
        <w:szCs w:val="24"/>
        <w:lang w:val="fr-FR" w:eastAsia="en-US" w:bidi="ar-SA"/>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23F05FEF"/>
    <w:multiLevelType w:val="hybridMultilevel"/>
    <w:tmpl w:val="462A0AB0"/>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255FF3"/>
    <w:multiLevelType w:val="hybridMultilevel"/>
    <w:tmpl w:val="4C6C60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2C3B32"/>
    <w:multiLevelType w:val="hybridMultilevel"/>
    <w:tmpl w:val="90BAD3E0"/>
    <w:lvl w:ilvl="0" w:tplc="BF688748">
      <w:start w:val="1"/>
      <w:numFmt w:val="bullet"/>
      <w:pStyle w:val="Corpsdetexte"/>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6C3AE5"/>
    <w:multiLevelType w:val="hybridMultilevel"/>
    <w:tmpl w:val="481A7E30"/>
    <w:lvl w:ilvl="0" w:tplc="2D2699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FC71BEC"/>
    <w:multiLevelType w:val="hybridMultilevel"/>
    <w:tmpl w:val="D466C92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32D95D83"/>
    <w:multiLevelType w:val="hybridMultilevel"/>
    <w:tmpl w:val="8EAAB1B4"/>
    <w:lvl w:ilvl="0" w:tplc="040C0001">
      <w:start w:val="1"/>
      <w:numFmt w:val="bullet"/>
      <w:lvlText w:val=""/>
      <w:lvlJc w:val="left"/>
      <w:pPr>
        <w:ind w:left="1348" w:hanging="360"/>
      </w:pPr>
      <w:rPr>
        <w:rFonts w:ascii="Symbol" w:hAnsi="Symbol" w:hint="default"/>
      </w:rPr>
    </w:lvl>
    <w:lvl w:ilvl="1" w:tplc="040C0003" w:tentative="1">
      <w:start w:val="1"/>
      <w:numFmt w:val="bullet"/>
      <w:lvlText w:val="o"/>
      <w:lvlJc w:val="left"/>
      <w:pPr>
        <w:ind w:left="2068" w:hanging="360"/>
      </w:pPr>
      <w:rPr>
        <w:rFonts w:ascii="Courier New" w:hAnsi="Courier New" w:cs="Courier New" w:hint="default"/>
      </w:rPr>
    </w:lvl>
    <w:lvl w:ilvl="2" w:tplc="040C0005" w:tentative="1">
      <w:start w:val="1"/>
      <w:numFmt w:val="bullet"/>
      <w:lvlText w:val=""/>
      <w:lvlJc w:val="left"/>
      <w:pPr>
        <w:ind w:left="2788" w:hanging="360"/>
      </w:pPr>
      <w:rPr>
        <w:rFonts w:ascii="Wingdings" w:hAnsi="Wingdings" w:hint="default"/>
      </w:rPr>
    </w:lvl>
    <w:lvl w:ilvl="3" w:tplc="040C0001" w:tentative="1">
      <w:start w:val="1"/>
      <w:numFmt w:val="bullet"/>
      <w:lvlText w:val=""/>
      <w:lvlJc w:val="left"/>
      <w:pPr>
        <w:ind w:left="3508" w:hanging="360"/>
      </w:pPr>
      <w:rPr>
        <w:rFonts w:ascii="Symbol" w:hAnsi="Symbol" w:hint="default"/>
      </w:rPr>
    </w:lvl>
    <w:lvl w:ilvl="4" w:tplc="040C0003" w:tentative="1">
      <w:start w:val="1"/>
      <w:numFmt w:val="bullet"/>
      <w:lvlText w:val="o"/>
      <w:lvlJc w:val="left"/>
      <w:pPr>
        <w:ind w:left="4228" w:hanging="360"/>
      </w:pPr>
      <w:rPr>
        <w:rFonts w:ascii="Courier New" w:hAnsi="Courier New" w:cs="Courier New" w:hint="default"/>
      </w:rPr>
    </w:lvl>
    <w:lvl w:ilvl="5" w:tplc="040C0005" w:tentative="1">
      <w:start w:val="1"/>
      <w:numFmt w:val="bullet"/>
      <w:lvlText w:val=""/>
      <w:lvlJc w:val="left"/>
      <w:pPr>
        <w:ind w:left="4948" w:hanging="360"/>
      </w:pPr>
      <w:rPr>
        <w:rFonts w:ascii="Wingdings" w:hAnsi="Wingdings" w:hint="default"/>
      </w:rPr>
    </w:lvl>
    <w:lvl w:ilvl="6" w:tplc="040C0001" w:tentative="1">
      <w:start w:val="1"/>
      <w:numFmt w:val="bullet"/>
      <w:lvlText w:val=""/>
      <w:lvlJc w:val="left"/>
      <w:pPr>
        <w:ind w:left="5668" w:hanging="360"/>
      </w:pPr>
      <w:rPr>
        <w:rFonts w:ascii="Symbol" w:hAnsi="Symbol" w:hint="default"/>
      </w:rPr>
    </w:lvl>
    <w:lvl w:ilvl="7" w:tplc="040C0003" w:tentative="1">
      <w:start w:val="1"/>
      <w:numFmt w:val="bullet"/>
      <w:lvlText w:val="o"/>
      <w:lvlJc w:val="left"/>
      <w:pPr>
        <w:ind w:left="6388" w:hanging="360"/>
      </w:pPr>
      <w:rPr>
        <w:rFonts w:ascii="Courier New" w:hAnsi="Courier New" w:cs="Courier New" w:hint="default"/>
      </w:rPr>
    </w:lvl>
    <w:lvl w:ilvl="8" w:tplc="040C0005" w:tentative="1">
      <w:start w:val="1"/>
      <w:numFmt w:val="bullet"/>
      <w:lvlText w:val=""/>
      <w:lvlJc w:val="left"/>
      <w:pPr>
        <w:ind w:left="7108" w:hanging="360"/>
      </w:pPr>
      <w:rPr>
        <w:rFonts w:ascii="Wingdings" w:hAnsi="Wingdings" w:hint="default"/>
      </w:rPr>
    </w:lvl>
  </w:abstractNum>
  <w:abstractNum w:abstractNumId="19" w15:restartNumberingAfterBreak="0">
    <w:nsid w:val="33E46D40"/>
    <w:multiLevelType w:val="multilevel"/>
    <w:tmpl w:val="0C50AD10"/>
    <w:lvl w:ilvl="0">
      <w:start w:val="1"/>
      <w:numFmt w:val="decimal"/>
      <w:lvlText w:val="%1"/>
      <w:lvlJc w:val="left"/>
      <w:pPr>
        <w:ind w:left="360" w:hanging="360"/>
      </w:pPr>
      <w:rPr>
        <w:rFonts w:hint="default"/>
      </w:rPr>
    </w:lvl>
    <w:lvl w:ilvl="1">
      <w:start w:val="1"/>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20" w15:restartNumberingAfterBreak="0">
    <w:nsid w:val="34056855"/>
    <w:multiLevelType w:val="hybridMultilevel"/>
    <w:tmpl w:val="CABE917C"/>
    <w:lvl w:ilvl="0" w:tplc="500AF1DA">
      <w:start w:val="1"/>
      <w:numFmt w:val="decimal"/>
      <w:lvlText w:val="%1"/>
      <w:lvlJc w:val="left"/>
      <w:pPr>
        <w:ind w:left="216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1" w15:restartNumberingAfterBreak="0">
    <w:nsid w:val="350B26BA"/>
    <w:multiLevelType w:val="hybridMultilevel"/>
    <w:tmpl w:val="4BF2D29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3B2D72CA"/>
    <w:multiLevelType w:val="hybridMultilevel"/>
    <w:tmpl w:val="15387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073886"/>
    <w:multiLevelType w:val="hybridMultilevel"/>
    <w:tmpl w:val="17488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86175D"/>
    <w:multiLevelType w:val="hybridMultilevel"/>
    <w:tmpl w:val="2E827CA8"/>
    <w:lvl w:ilvl="0" w:tplc="BAAA8A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1C01FBD"/>
    <w:multiLevelType w:val="hybridMultilevel"/>
    <w:tmpl w:val="5CDAA350"/>
    <w:lvl w:ilvl="0" w:tplc="BD5AD1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81F12E6"/>
    <w:multiLevelType w:val="hybridMultilevel"/>
    <w:tmpl w:val="76AE94F2"/>
    <w:lvl w:ilvl="0" w:tplc="8FF06B04">
      <w:start w:val="1"/>
      <w:numFmt w:val="decimal"/>
      <w:lvlText w:val="2.%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497E2692"/>
    <w:multiLevelType w:val="hybridMultilevel"/>
    <w:tmpl w:val="C3E240E4"/>
    <w:lvl w:ilvl="0" w:tplc="500AF1D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49D8330A"/>
    <w:multiLevelType w:val="hybridMultilevel"/>
    <w:tmpl w:val="7548CCA8"/>
    <w:lvl w:ilvl="0" w:tplc="8FF06B04">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EEC03C8"/>
    <w:multiLevelType w:val="hybridMultilevel"/>
    <w:tmpl w:val="AA40F41C"/>
    <w:lvl w:ilvl="0" w:tplc="E1F8A582">
      <w:numFmt w:val="bullet"/>
      <w:lvlText w:val=""/>
      <w:lvlJc w:val="left"/>
      <w:pPr>
        <w:ind w:left="1146" w:hanging="360"/>
      </w:pPr>
      <w:rPr>
        <w:rFonts w:ascii="Wingdings" w:eastAsia="Wingdings" w:hAnsi="Wingdings" w:cs="Wingdings" w:hint="default"/>
        <w:w w:val="100"/>
        <w:sz w:val="24"/>
        <w:szCs w:val="24"/>
        <w:lang w:val="fr-FR" w:eastAsia="en-US" w:bidi="ar-SA"/>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0" w15:restartNumberingAfterBreak="0">
    <w:nsid w:val="53425196"/>
    <w:multiLevelType w:val="multilevel"/>
    <w:tmpl w:val="4D6A7456"/>
    <w:lvl w:ilvl="0">
      <w:start w:val="2"/>
      <w:numFmt w:val="decimal"/>
      <w:lvlText w:val="%1"/>
      <w:lvlJc w:val="left"/>
      <w:pPr>
        <w:ind w:left="1732" w:hanging="989"/>
      </w:pPr>
      <w:rPr>
        <w:rFonts w:hint="default"/>
        <w:lang w:val="fr-FR" w:eastAsia="en-US" w:bidi="ar-SA"/>
      </w:rPr>
    </w:lvl>
    <w:lvl w:ilvl="1">
      <w:start w:val="2"/>
      <w:numFmt w:val="decimal"/>
      <w:lvlText w:val="%1.%2"/>
      <w:lvlJc w:val="left"/>
      <w:pPr>
        <w:ind w:left="1732" w:hanging="989"/>
      </w:pPr>
      <w:rPr>
        <w:rFonts w:hint="default"/>
        <w:lang w:val="fr-FR" w:eastAsia="en-US" w:bidi="ar-SA"/>
      </w:rPr>
    </w:lvl>
    <w:lvl w:ilvl="2">
      <w:start w:val="1"/>
      <w:numFmt w:val="decimal"/>
      <w:lvlText w:val="%1.%2.%3"/>
      <w:lvlJc w:val="left"/>
      <w:pPr>
        <w:ind w:left="1732" w:hanging="989"/>
      </w:pPr>
      <w:rPr>
        <w:rFonts w:ascii="Arial" w:eastAsia="Arial" w:hAnsi="Arial" w:cs="Arial" w:hint="default"/>
        <w:b/>
        <w:bCs/>
        <w:spacing w:val="-1"/>
        <w:w w:val="99"/>
        <w:sz w:val="26"/>
        <w:szCs w:val="26"/>
        <w:lang w:val="fr-FR" w:eastAsia="en-US" w:bidi="ar-SA"/>
      </w:rPr>
    </w:lvl>
    <w:lvl w:ilvl="3">
      <w:numFmt w:val="bullet"/>
      <w:lvlText w:val=""/>
      <w:lvlJc w:val="left"/>
      <w:pPr>
        <w:ind w:left="2154" w:hanging="360"/>
      </w:pPr>
      <w:rPr>
        <w:rFonts w:ascii="Symbol" w:eastAsia="Symbol" w:hAnsi="Symbol" w:cs="Symbol" w:hint="default"/>
        <w:w w:val="100"/>
        <w:sz w:val="24"/>
        <w:szCs w:val="24"/>
        <w:lang w:val="fr-FR" w:eastAsia="en-US" w:bidi="ar-SA"/>
      </w:rPr>
    </w:lvl>
    <w:lvl w:ilvl="4">
      <w:numFmt w:val="bullet"/>
      <w:lvlText w:val="•"/>
      <w:lvlJc w:val="left"/>
      <w:pPr>
        <w:ind w:left="4642" w:hanging="360"/>
      </w:pPr>
      <w:rPr>
        <w:rFonts w:hint="default"/>
        <w:lang w:val="fr-FR" w:eastAsia="en-US" w:bidi="ar-SA"/>
      </w:rPr>
    </w:lvl>
    <w:lvl w:ilvl="5">
      <w:numFmt w:val="bullet"/>
      <w:lvlText w:val="•"/>
      <w:lvlJc w:val="left"/>
      <w:pPr>
        <w:ind w:left="5469" w:hanging="360"/>
      </w:pPr>
      <w:rPr>
        <w:rFonts w:hint="default"/>
        <w:lang w:val="fr-FR" w:eastAsia="en-US" w:bidi="ar-SA"/>
      </w:rPr>
    </w:lvl>
    <w:lvl w:ilvl="6">
      <w:numFmt w:val="bullet"/>
      <w:lvlText w:val="•"/>
      <w:lvlJc w:val="left"/>
      <w:pPr>
        <w:ind w:left="6296" w:hanging="360"/>
      </w:pPr>
      <w:rPr>
        <w:rFonts w:hint="default"/>
        <w:lang w:val="fr-FR" w:eastAsia="en-US" w:bidi="ar-SA"/>
      </w:rPr>
    </w:lvl>
    <w:lvl w:ilvl="7">
      <w:numFmt w:val="bullet"/>
      <w:lvlText w:val="•"/>
      <w:lvlJc w:val="left"/>
      <w:pPr>
        <w:ind w:left="7124" w:hanging="360"/>
      </w:pPr>
      <w:rPr>
        <w:rFonts w:hint="default"/>
        <w:lang w:val="fr-FR" w:eastAsia="en-US" w:bidi="ar-SA"/>
      </w:rPr>
    </w:lvl>
    <w:lvl w:ilvl="8">
      <w:numFmt w:val="bullet"/>
      <w:lvlText w:val="•"/>
      <w:lvlJc w:val="left"/>
      <w:pPr>
        <w:ind w:left="7951" w:hanging="360"/>
      </w:pPr>
      <w:rPr>
        <w:rFonts w:hint="default"/>
        <w:lang w:val="fr-FR" w:eastAsia="en-US" w:bidi="ar-SA"/>
      </w:rPr>
    </w:lvl>
  </w:abstractNum>
  <w:abstractNum w:abstractNumId="31" w15:restartNumberingAfterBreak="0">
    <w:nsid w:val="56135A2E"/>
    <w:multiLevelType w:val="hybridMultilevel"/>
    <w:tmpl w:val="D13EE7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2121D2"/>
    <w:multiLevelType w:val="hybridMultilevel"/>
    <w:tmpl w:val="781894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BF6232C"/>
    <w:multiLevelType w:val="hybridMultilevel"/>
    <w:tmpl w:val="482E8970"/>
    <w:lvl w:ilvl="0" w:tplc="FFFFFFFF">
      <w:start w:val="1"/>
      <w:numFmt w:val="bullet"/>
      <w:lvlText w:val=""/>
      <w:lvlPicBulletId w:val="0"/>
      <w:lvlJc w:val="left"/>
      <w:pPr>
        <w:ind w:left="720" w:hanging="360"/>
      </w:pPr>
      <w:rPr>
        <w:rFonts w:ascii="Symbol" w:hAnsi="Symbol" w:hint="default"/>
      </w:rPr>
    </w:lvl>
    <w:lvl w:ilvl="1" w:tplc="040C0007">
      <w:start w:val="1"/>
      <w:numFmt w:val="bullet"/>
      <w:lvlText w:val=""/>
      <w:lvlPicBulletId w:val="0"/>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E5B0D8C"/>
    <w:multiLevelType w:val="hybridMultilevel"/>
    <w:tmpl w:val="E49E4094"/>
    <w:lvl w:ilvl="0" w:tplc="E1F8A582">
      <w:numFmt w:val="bullet"/>
      <w:lvlText w:val=""/>
      <w:lvlJc w:val="left"/>
      <w:pPr>
        <w:ind w:left="1036" w:hanging="360"/>
      </w:pPr>
      <w:rPr>
        <w:rFonts w:ascii="Wingdings" w:eastAsia="Wingdings" w:hAnsi="Wingdings" w:cs="Wingdings" w:hint="default"/>
        <w:w w:val="100"/>
        <w:sz w:val="24"/>
        <w:szCs w:val="24"/>
        <w:lang w:val="fr-FR" w:eastAsia="en-US" w:bidi="ar-SA"/>
      </w:rPr>
    </w:lvl>
    <w:lvl w:ilvl="1" w:tplc="1DD0013E">
      <w:numFmt w:val="bullet"/>
      <w:lvlText w:val="•"/>
      <w:lvlJc w:val="left"/>
      <w:pPr>
        <w:ind w:left="1896" w:hanging="360"/>
      </w:pPr>
      <w:rPr>
        <w:rFonts w:hint="default"/>
        <w:lang w:val="fr-FR" w:eastAsia="en-US" w:bidi="ar-SA"/>
      </w:rPr>
    </w:lvl>
    <w:lvl w:ilvl="2" w:tplc="05BEB680">
      <w:numFmt w:val="bullet"/>
      <w:lvlText w:val="•"/>
      <w:lvlJc w:val="left"/>
      <w:pPr>
        <w:ind w:left="2753" w:hanging="360"/>
      </w:pPr>
      <w:rPr>
        <w:rFonts w:hint="default"/>
        <w:lang w:val="fr-FR" w:eastAsia="en-US" w:bidi="ar-SA"/>
      </w:rPr>
    </w:lvl>
    <w:lvl w:ilvl="3" w:tplc="01767BA0">
      <w:numFmt w:val="bullet"/>
      <w:lvlText w:val="•"/>
      <w:lvlJc w:val="left"/>
      <w:pPr>
        <w:ind w:left="3609" w:hanging="360"/>
      </w:pPr>
      <w:rPr>
        <w:rFonts w:hint="default"/>
        <w:lang w:val="fr-FR" w:eastAsia="en-US" w:bidi="ar-SA"/>
      </w:rPr>
    </w:lvl>
    <w:lvl w:ilvl="4" w:tplc="1EA4F02E">
      <w:numFmt w:val="bullet"/>
      <w:lvlText w:val="•"/>
      <w:lvlJc w:val="left"/>
      <w:pPr>
        <w:ind w:left="4466" w:hanging="360"/>
      </w:pPr>
      <w:rPr>
        <w:rFonts w:hint="default"/>
        <w:lang w:val="fr-FR" w:eastAsia="en-US" w:bidi="ar-SA"/>
      </w:rPr>
    </w:lvl>
    <w:lvl w:ilvl="5" w:tplc="B8541462">
      <w:numFmt w:val="bullet"/>
      <w:lvlText w:val="•"/>
      <w:lvlJc w:val="left"/>
      <w:pPr>
        <w:ind w:left="5323" w:hanging="360"/>
      </w:pPr>
      <w:rPr>
        <w:rFonts w:hint="default"/>
        <w:lang w:val="fr-FR" w:eastAsia="en-US" w:bidi="ar-SA"/>
      </w:rPr>
    </w:lvl>
    <w:lvl w:ilvl="6" w:tplc="444A34D4">
      <w:numFmt w:val="bullet"/>
      <w:lvlText w:val="•"/>
      <w:lvlJc w:val="left"/>
      <w:pPr>
        <w:ind w:left="6179" w:hanging="360"/>
      </w:pPr>
      <w:rPr>
        <w:rFonts w:hint="default"/>
        <w:lang w:val="fr-FR" w:eastAsia="en-US" w:bidi="ar-SA"/>
      </w:rPr>
    </w:lvl>
    <w:lvl w:ilvl="7" w:tplc="F306ACEE">
      <w:numFmt w:val="bullet"/>
      <w:lvlText w:val="•"/>
      <w:lvlJc w:val="left"/>
      <w:pPr>
        <w:ind w:left="7036" w:hanging="360"/>
      </w:pPr>
      <w:rPr>
        <w:rFonts w:hint="default"/>
        <w:lang w:val="fr-FR" w:eastAsia="en-US" w:bidi="ar-SA"/>
      </w:rPr>
    </w:lvl>
    <w:lvl w:ilvl="8" w:tplc="BC126EB2">
      <w:numFmt w:val="bullet"/>
      <w:lvlText w:val="•"/>
      <w:lvlJc w:val="left"/>
      <w:pPr>
        <w:ind w:left="7893" w:hanging="360"/>
      </w:pPr>
      <w:rPr>
        <w:rFonts w:hint="default"/>
        <w:lang w:val="fr-FR" w:eastAsia="en-US" w:bidi="ar-SA"/>
      </w:rPr>
    </w:lvl>
  </w:abstractNum>
  <w:abstractNum w:abstractNumId="35" w15:restartNumberingAfterBreak="0">
    <w:nsid w:val="653333C2"/>
    <w:multiLevelType w:val="hybridMultilevel"/>
    <w:tmpl w:val="9408A206"/>
    <w:lvl w:ilvl="0" w:tplc="040C000B">
      <w:start w:val="1"/>
      <w:numFmt w:val="bullet"/>
      <w:lvlText w:val=""/>
      <w:lvlJc w:val="left"/>
      <w:pPr>
        <w:ind w:left="1811" w:hanging="360"/>
      </w:pPr>
      <w:rPr>
        <w:rFonts w:ascii="Wingdings" w:hAnsi="Wingdings" w:hint="default"/>
      </w:rPr>
    </w:lvl>
    <w:lvl w:ilvl="1" w:tplc="040C0003" w:tentative="1">
      <w:start w:val="1"/>
      <w:numFmt w:val="bullet"/>
      <w:lvlText w:val="o"/>
      <w:lvlJc w:val="left"/>
      <w:pPr>
        <w:ind w:left="2531" w:hanging="360"/>
      </w:pPr>
      <w:rPr>
        <w:rFonts w:ascii="Courier New" w:hAnsi="Courier New" w:cs="Courier New" w:hint="default"/>
      </w:rPr>
    </w:lvl>
    <w:lvl w:ilvl="2" w:tplc="040C0005" w:tentative="1">
      <w:start w:val="1"/>
      <w:numFmt w:val="bullet"/>
      <w:lvlText w:val=""/>
      <w:lvlJc w:val="left"/>
      <w:pPr>
        <w:ind w:left="3251" w:hanging="360"/>
      </w:pPr>
      <w:rPr>
        <w:rFonts w:ascii="Wingdings" w:hAnsi="Wingdings" w:hint="default"/>
      </w:rPr>
    </w:lvl>
    <w:lvl w:ilvl="3" w:tplc="040C0001" w:tentative="1">
      <w:start w:val="1"/>
      <w:numFmt w:val="bullet"/>
      <w:lvlText w:val=""/>
      <w:lvlJc w:val="left"/>
      <w:pPr>
        <w:ind w:left="3971" w:hanging="360"/>
      </w:pPr>
      <w:rPr>
        <w:rFonts w:ascii="Symbol" w:hAnsi="Symbol" w:hint="default"/>
      </w:rPr>
    </w:lvl>
    <w:lvl w:ilvl="4" w:tplc="040C0003" w:tentative="1">
      <w:start w:val="1"/>
      <w:numFmt w:val="bullet"/>
      <w:lvlText w:val="o"/>
      <w:lvlJc w:val="left"/>
      <w:pPr>
        <w:ind w:left="4691" w:hanging="360"/>
      </w:pPr>
      <w:rPr>
        <w:rFonts w:ascii="Courier New" w:hAnsi="Courier New" w:cs="Courier New" w:hint="default"/>
      </w:rPr>
    </w:lvl>
    <w:lvl w:ilvl="5" w:tplc="040C0005" w:tentative="1">
      <w:start w:val="1"/>
      <w:numFmt w:val="bullet"/>
      <w:lvlText w:val=""/>
      <w:lvlJc w:val="left"/>
      <w:pPr>
        <w:ind w:left="5411" w:hanging="360"/>
      </w:pPr>
      <w:rPr>
        <w:rFonts w:ascii="Wingdings" w:hAnsi="Wingdings" w:hint="default"/>
      </w:rPr>
    </w:lvl>
    <w:lvl w:ilvl="6" w:tplc="040C0001" w:tentative="1">
      <w:start w:val="1"/>
      <w:numFmt w:val="bullet"/>
      <w:lvlText w:val=""/>
      <w:lvlJc w:val="left"/>
      <w:pPr>
        <w:ind w:left="6131" w:hanging="360"/>
      </w:pPr>
      <w:rPr>
        <w:rFonts w:ascii="Symbol" w:hAnsi="Symbol" w:hint="default"/>
      </w:rPr>
    </w:lvl>
    <w:lvl w:ilvl="7" w:tplc="040C0003" w:tentative="1">
      <w:start w:val="1"/>
      <w:numFmt w:val="bullet"/>
      <w:lvlText w:val="o"/>
      <w:lvlJc w:val="left"/>
      <w:pPr>
        <w:ind w:left="6851" w:hanging="360"/>
      </w:pPr>
      <w:rPr>
        <w:rFonts w:ascii="Courier New" w:hAnsi="Courier New" w:cs="Courier New" w:hint="default"/>
      </w:rPr>
    </w:lvl>
    <w:lvl w:ilvl="8" w:tplc="040C0005" w:tentative="1">
      <w:start w:val="1"/>
      <w:numFmt w:val="bullet"/>
      <w:lvlText w:val=""/>
      <w:lvlJc w:val="left"/>
      <w:pPr>
        <w:ind w:left="7571" w:hanging="360"/>
      </w:pPr>
      <w:rPr>
        <w:rFonts w:ascii="Wingdings" w:hAnsi="Wingdings" w:hint="default"/>
      </w:rPr>
    </w:lvl>
  </w:abstractNum>
  <w:abstractNum w:abstractNumId="36" w15:restartNumberingAfterBreak="0">
    <w:nsid w:val="65787174"/>
    <w:multiLevelType w:val="hybridMultilevel"/>
    <w:tmpl w:val="19984EBA"/>
    <w:lvl w:ilvl="0" w:tplc="E84AE3A6">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7" w15:restartNumberingAfterBreak="0">
    <w:nsid w:val="68BB0F4F"/>
    <w:multiLevelType w:val="hybridMultilevel"/>
    <w:tmpl w:val="11EA86D0"/>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9181D55"/>
    <w:multiLevelType w:val="hybridMultilevel"/>
    <w:tmpl w:val="B6DA6AC0"/>
    <w:lvl w:ilvl="0" w:tplc="8A2C5BD6">
      <w:start w:val="1"/>
      <w:numFmt w:val="decimal"/>
      <w:lvlText w:val="%1."/>
      <w:lvlJc w:val="left"/>
      <w:pPr>
        <w:ind w:left="700" w:hanging="360"/>
      </w:pPr>
      <w:rPr>
        <w:rFonts w:hint="default"/>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abstractNum w:abstractNumId="39" w15:restartNumberingAfterBreak="0">
    <w:nsid w:val="6E382B6F"/>
    <w:multiLevelType w:val="hybridMultilevel"/>
    <w:tmpl w:val="1E0618FE"/>
    <w:lvl w:ilvl="0" w:tplc="8320FC14">
      <w:start w:val="1"/>
      <w:numFmt w:val="decimal"/>
      <w:lvlText w:val="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0C5072B"/>
    <w:multiLevelType w:val="hybridMultilevel"/>
    <w:tmpl w:val="3C56226E"/>
    <w:lvl w:ilvl="0" w:tplc="4A760FDE">
      <w:start w:val="1"/>
      <w:numFmt w:val="decimal"/>
      <w:lvlText w:val="1.%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7150472A"/>
    <w:multiLevelType w:val="hybridMultilevel"/>
    <w:tmpl w:val="EF9A7176"/>
    <w:lvl w:ilvl="0" w:tplc="FFFFFFFF">
      <w:start w:val="1"/>
      <w:numFmt w:val="bullet"/>
      <w:lvlText w:val=""/>
      <w:lvlJc w:val="left"/>
      <w:pPr>
        <w:ind w:left="720" w:hanging="360"/>
      </w:pPr>
      <w:rPr>
        <w:rFonts w:ascii="Wingdings" w:hAnsi="Wingdings" w:hint="default"/>
      </w:rPr>
    </w:lvl>
    <w:lvl w:ilvl="1" w:tplc="040C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3D04B92"/>
    <w:multiLevelType w:val="hybridMultilevel"/>
    <w:tmpl w:val="DFFC5B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C80C84"/>
    <w:multiLevelType w:val="hybridMultilevel"/>
    <w:tmpl w:val="B77A3E30"/>
    <w:lvl w:ilvl="0" w:tplc="040C0001">
      <w:start w:val="1"/>
      <w:numFmt w:val="bullet"/>
      <w:lvlText w:val=""/>
      <w:lvlJc w:val="left"/>
      <w:pPr>
        <w:ind w:left="1568" w:hanging="360"/>
      </w:pPr>
      <w:rPr>
        <w:rFonts w:ascii="Symbol" w:hAnsi="Symbol" w:hint="default"/>
      </w:rPr>
    </w:lvl>
    <w:lvl w:ilvl="1" w:tplc="040C0003" w:tentative="1">
      <w:start w:val="1"/>
      <w:numFmt w:val="bullet"/>
      <w:lvlText w:val="o"/>
      <w:lvlJc w:val="left"/>
      <w:pPr>
        <w:ind w:left="2288" w:hanging="360"/>
      </w:pPr>
      <w:rPr>
        <w:rFonts w:ascii="Courier New" w:hAnsi="Courier New" w:cs="Courier New" w:hint="default"/>
      </w:rPr>
    </w:lvl>
    <w:lvl w:ilvl="2" w:tplc="040C0005" w:tentative="1">
      <w:start w:val="1"/>
      <w:numFmt w:val="bullet"/>
      <w:lvlText w:val=""/>
      <w:lvlJc w:val="left"/>
      <w:pPr>
        <w:ind w:left="3008" w:hanging="360"/>
      </w:pPr>
      <w:rPr>
        <w:rFonts w:ascii="Wingdings" w:hAnsi="Wingdings" w:hint="default"/>
      </w:rPr>
    </w:lvl>
    <w:lvl w:ilvl="3" w:tplc="040C0001" w:tentative="1">
      <w:start w:val="1"/>
      <w:numFmt w:val="bullet"/>
      <w:lvlText w:val=""/>
      <w:lvlJc w:val="left"/>
      <w:pPr>
        <w:ind w:left="3728" w:hanging="360"/>
      </w:pPr>
      <w:rPr>
        <w:rFonts w:ascii="Symbol" w:hAnsi="Symbol" w:hint="default"/>
      </w:rPr>
    </w:lvl>
    <w:lvl w:ilvl="4" w:tplc="040C0003" w:tentative="1">
      <w:start w:val="1"/>
      <w:numFmt w:val="bullet"/>
      <w:lvlText w:val="o"/>
      <w:lvlJc w:val="left"/>
      <w:pPr>
        <w:ind w:left="4448" w:hanging="360"/>
      </w:pPr>
      <w:rPr>
        <w:rFonts w:ascii="Courier New" w:hAnsi="Courier New" w:cs="Courier New" w:hint="default"/>
      </w:rPr>
    </w:lvl>
    <w:lvl w:ilvl="5" w:tplc="040C0005" w:tentative="1">
      <w:start w:val="1"/>
      <w:numFmt w:val="bullet"/>
      <w:lvlText w:val=""/>
      <w:lvlJc w:val="left"/>
      <w:pPr>
        <w:ind w:left="5168" w:hanging="360"/>
      </w:pPr>
      <w:rPr>
        <w:rFonts w:ascii="Wingdings" w:hAnsi="Wingdings" w:hint="default"/>
      </w:rPr>
    </w:lvl>
    <w:lvl w:ilvl="6" w:tplc="040C0001" w:tentative="1">
      <w:start w:val="1"/>
      <w:numFmt w:val="bullet"/>
      <w:lvlText w:val=""/>
      <w:lvlJc w:val="left"/>
      <w:pPr>
        <w:ind w:left="5888" w:hanging="360"/>
      </w:pPr>
      <w:rPr>
        <w:rFonts w:ascii="Symbol" w:hAnsi="Symbol" w:hint="default"/>
      </w:rPr>
    </w:lvl>
    <w:lvl w:ilvl="7" w:tplc="040C0003" w:tentative="1">
      <w:start w:val="1"/>
      <w:numFmt w:val="bullet"/>
      <w:lvlText w:val="o"/>
      <w:lvlJc w:val="left"/>
      <w:pPr>
        <w:ind w:left="6608" w:hanging="360"/>
      </w:pPr>
      <w:rPr>
        <w:rFonts w:ascii="Courier New" w:hAnsi="Courier New" w:cs="Courier New" w:hint="default"/>
      </w:rPr>
    </w:lvl>
    <w:lvl w:ilvl="8" w:tplc="040C0005" w:tentative="1">
      <w:start w:val="1"/>
      <w:numFmt w:val="bullet"/>
      <w:lvlText w:val=""/>
      <w:lvlJc w:val="left"/>
      <w:pPr>
        <w:ind w:left="7328" w:hanging="360"/>
      </w:pPr>
      <w:rPr>
        <w:rFonts w:ascii="Wingdings" w:hAnsi="Wingdings" w:hint="default"/>
      </w:rPr>
    </w:lvl>
  </w:abstractNum>
  <w:abstractNum w:abstractNumId="44" w15:restartNumberingAfterBreak="0">
    <w:nsid w:val="77CF1830"/>
    <w:multiLevelType w:val="hybridMultilevel"/>
    <w:tmpl w:val="F2EE2882"/>
    <w:lvl w:ilvl="0" w:tplc="040C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80D5AE8"/>
    <w:multiLevelType w:val="hybridMultilevel"/>
    <w:tmpl w:val="2BFA7366"/>
    <w:lvl w:ilvl="0" w:tplc="B6DA77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8C61C2F"/>
    <w:multiLevelType w:val="hybridMultilevel"/>
    <w:tmpl w:val="D3085FAA"/>
    <w:lvl w:ilvl="0" w:tplc="EC9A7F4A">
      <w:start w:val="1"/>
      <w:numFmt w:val="upperLetter"/>
      <w:lvlText w:val="%1."/>
      <w:lvlJc w:val="left"/>
      <w:pPr>
        <w:ind w:left="389" w:hanging="360"/>
      </w:pPr>
      <w:rPr>
        <w:rFonts w:hint="default"/>
      </w:rPr>
    </w:lvl>
    <w:lvl w:ilvl="1" w:tplc="040C0019" w:tentative="1">
      <w:start w:val="1"/>
      <w:numFmt w:val="lowerLetter"/>
      <w:lvlText w:val="%2."/>
      <w:lvlJc w:val="left"/>
      <w:pPr>
        <w:ind w:left="1109" w:hanging="360"/>
      </w:pPr>
    </w:lvl>
    <w:lvl w:ilvl="2" w:tplc="040C001B" w:tentative="1">
      <w:start w:val="1"/>
      <w:numFmt w:val="lowerRoman"/>
      <w:lvlText w:val="%3."/>
      <w:lvlJc w:val="right"/>
      <w:pPr>
        <w:ind w:left="1829" w:hanging="180"/>
      </w:pPr>
    </w:lvl>
    <w:lvl w:ilvl="3" w:tplc="040C000F" w:tentative="1">
      <w:start w:val="1"/>
      <w:numFmt w:val="decimal"/>
      <w:lvlText w:val="%4."/>
      <w:lvlJc w:val="left"/>
      <w:pPr>
        <w:ind w:left="2549" w:hanging="360"/>
      </w:pPr>
    </w:lvl>
    <w:lvl w:ilvl="4" w:tplc="040C0019" w:tentative="1">
      <w:start w:val="1"/>
      <w:numFmt w:val="lowerLetter"/>
      <w:lvlText w:val="%5."/>
      <w:lvlJc w:val="left"/>
      <w:pPr>
        <w:ind w:left="3269" w:hanging="360"/>
      </w:pPr>
    </w:lvl>
    <w:lvl w:ilvl="5" w:tplc="040C001B" w:tentative="1">
      <w:start w:val="1"/>
      <w:numFmt w:val="lowerRoman"/>
      <w:lvlText w:val="%6."/>
      <w:lvlJc w:val="right"/>
      <w:pPr>
        <w:ind w:left="3989" w:hanging="180"/>
      </w:pPr>
    </w:lvl>
    <w:lvl w:ilvl="6" w:tplc="040C000F" w:tentative="1">
      <w:start w:val="1"/>
      <w:numFmt w:val="decimal"/>
      <w:lvlText w:val="%7."/>
      <w:lvlJc w:val="left"/>
      <w:pPr>
        <w:ind w:left="4709" w:hanging="360"/>
      </w:pPr>
    </w:lvl>
    <w:lvl w:ilvl="7" w:tplc="040C0019" w:tentative="1">
      <w:start w:val="1"/>
      <w:numFmt w:val="lowerLetter"/>
      <w:lvlText w:val="%8."/>
      <w:lvlJc w:val="left"/>
      <w:pPr>
        <w:ind w:left="5429" w:hanging="360"/>
      </w:pPr>
    </w:lvl>
    <w:lvl w:ilvl="8" w:tplc="040C001B" w:tentative="1">
      <w:start w:val="1"/>
      <w:numFmt w:val="lowerRoman"/>
      <w:lvlText w:val="%9."/>
      <w:lvlJc w:val="right"/>
      <w:pPr>
        <w:ind w:left="6149" w:hanging="180"/>
      </w:pPr>
    </w:lvl>
  </w:abstractNum>
  <w:abstractNum w:abstractNumId="47" w15:restartNumberingAfterBreak="0">
    <w:nsid w:val="7C2E4E07"/>
    <w:multiLevelType w:val="hybridMultilevel"/>
    <w:tmpl w:val="F92818E4"/>
    <w:lvl w:ilvl="0" w:tplc="14B835EC">
      <w:start w:val="1"/>
      <w:numFmt w:val="decimal"/>
      <w:lvlText w:val="2.2.%1  "/>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282892">
    <w:abstractNumId w:val="38"/>
  </w:num>
  <w:num w:numId="2" w16cid:durableId="1931113668">
    <w:abstractNumId w:val="2"/>
  </w:num>
  <w:num w:numId="3" w16cid:durableId="1587374081">
    <w:abstractNumId w:val="19"/>
  </w:num>
  <w:num w:numId="4" w16cid:durableId="61219927">
    <w:abstractNumId w:val="24"/>
  </w:num>
  <w:num w:numId="5" w16cid:durableId="1643846759">
    <w:abstractNumId w:val="15"/>
  </w:num>
  <w:num w:numId="6" w16cid:durableId="1506626984">
    <w:abstractNumId w:val="39"/>
  </w:num>
  <w:num w:numId="7" w16cid:durableId="2018262936">
    <w:abstractNumId w:val="44"/>
  </w:num>
  <w:num w:numId="8" w16cid:durableId="1614097758">
    <w:abstractNumId w:val="28"/>
  </w:num>
  <w:num w:numId="9" w16cid:durableId="635716332">
    <w:abstractNumId w:val="47"/>
  </w:num>
  <w:num w:numId="10" w16cid:durableId="254636412">
    <w:abstractNumId w:val="41"/>
  </w:num>
  <w:num w:numId="11" w16cid:durableId="1932617741">
    <w:abstractNumId w:val="31"/>
  </w:num>
  <w:num w:numId="12" w16cid:durableId="1714385712">
    <w:abstractNumId w:val="43"/>
  </w:num>
  <w:num w:numId="13" w16cid:durableId="1397587364">
    <w:abstractNumId w:val="21"/>
  </w:num>
  <w:num w:numId="14" w16cid:durableId="682827146">
    <w:abstractNumId w:val="3"/>
  </w:num>
  <w:num w:numId="15" w16cid:durableId="1976257319">
    <w:abstractNumId w:val="40"/>
  </w:num>
  <w:num w:numId="16" w16cid:durableId="1347100383">
    <w:abstractNumId w:val="26"/>
  </w:num>
  <w:num w:numId="17" w16cid:durableId="128590908">
    <w:abstractNumId w:val="34"/>
  </w:num>
  <w:num w:numId="18" w16cid:durableId="1576625022">
    <w:abstractNumId w:val="8"/>
  </w:num>
  <w:num w:numId="19" w16cid:durableId="512571416">
    <w:abstractNumId w:val="29"/>
  </w:num>
  <w:num w:numId="20" w16cid:durableId="964892868">
    <w:abstractNumId w:val="12"/>
  </w:num>
  <w:num w:numId="21" w16cid:durableId="695811138">
    <w:abstractNumId w:val="4"/>
  </w:num>
  <w:num w:numId="22" w16cid:durableId="2119830865">
    <w:abstractNumId w:val="30"/>
  </w:num>
  <w:num w:numId="23" w16cid:durableId="95248314">
    <w:abstractNumId w:val="33"/>
  </w:num>
  <w:num w:numId="24" w16cid:durableId="1757167796">
    <w:abstractNumId w:val="37"/>
  </w:num>
  <w:num w:numId="25" w16cid:durableId="1765027843">
    <w:abstractNumId w:val="13"/>
  </w:num>
  <w:num w:numId="26" w16cid:durableId="23871245">
    <w:abstractNumId w:val="9"/>
  </w:num>
  <w:num w:numId="27" w16cid:durableId="1378969002">
    <w:abstractNumId w:val="35"/>
  </w:num>
  <w:num w:numId="28" w16cid:durableId="1087728582">
    <w:abstractNumId w:val="45"/>
  </w:num>
  <w:num w:numId="29" w16cid:durableId="1848248987">
    <w:abstractNumId w:val="10"/>
  </w:num>
  <w:num w:numId="30" w16cid:durableId="1343973906">
    <w:abstractNumId w:val="5"/>
  </w:num>
  <w:num w:numId="31" w16cid:durableId="1231382840">
    <w:abstractNumId w:val="11"/>
  </w:num>
  <w:num w:numId="32" w16cid:durableId="744455884">
    <w:abstractNumId w:val="46"/>
  </w:num>
  <w:num w:numId="33" w16cid:durableId="1965504629">
    <w:abstractNumId w:val="27"/>
  </w:num>
  <w:num w:numId="34" w16cid:durableId="1058432498">
    <w:abstractNumId w:val="20"/>
  </w:num>
  <w:num w:numId="35" w16cid:durableId="1963269184">
    <w:abstractNumId w:val="36"/>
  </w:num>
  <w:num w:numId="36" w16cid:durableId="2025740754">
    <w:abstractNumId w:val="16"/>
  </w:num>
  <w:num w:numId="37" w16cid:durableId="1237474762">
    <w:abstractNumId w:val="25"/>
  </w:num>
  <w:num w:numId="38" w16cid:durableId="1838500413">
    <w:abstractNumId w:val="32"/>
  </w:num>
  <w:num w:numId="39" w16cid:durableId="1036464291">
    <w:abstractNumId w:val="23"/>
  </w:num>
  <w:num w:numId="40" w16cid:durableId="1019891916">
    <w:abstractNumId w:val="6"/>
  </w:num>
  <w:num w:numId="41" w16cid:durableId="527448228">
    <w:abstractNumId w:val="18"/>
  </w:num>
  <w:num w:numId="42" w16cid:durableId="45573604">
    <w:abstractNumId w:val="14"/>
  </w:num>
  <w:num w:numId="43" w16cid:durableId="2019118683">
    <w:abstractNumId w:val="17"/>
  </w:num>
  <w:num w:numId="44" w16cid:durableId="1774477880">
    <w:abstractNumId w:val="22"/>
  </w:num>
  <w:num w:numId="45" w16cid:durableId="755130203">
    <w:abstractNumId w:val="42"/>
  </w:num>
  <w:num w:numId="46" w16cid:durableId="842161475">
    <w:abstractNumId w:val="7"/>
  </w:num>
  <w:num w:numId="47" w16cid:durableId="1393305914">
    <w:abstractNumId w:val="1"/>
  </w:num>
  <w:num w:numId="48" w16cid:durableId="1914392457">
    <w:abstractNumId w:val="0"/>
  </w:num>
  <w:abstractNum w:abstractNumId="48">
    <w:lvl w:ilvl="0">
      <w:start w:val="1"/>
      <w:numFmt w:val="bullet"/>
      <w:lvlText w:val="•"/>
      <w:lvlJc w:val="left"/>
      <w:pPr>
        <w:ind w:left="720" w:hanging="360"/>
      </w:pPr>
    </w:lvl>
  </w:abstractNum>
  <w:num w:numId="49">
    <w:abstractNumId w:val="48"/>
  </w:num>
  <w:abstractNum w:abstractNumId="49">
    <w:lvl w:ilvl="0">
      <w:start w:val="1"/>
      <w:numFmt w:val="decimal"/>
      <w:lvlText w:val="%1."/>
      <w:lvlJc w:val="left"/>
      <w:pPr>
        <w:ind w:left="720" w:hanging="360"/>
      </w:pPr>
    </w:lvl>
  </w:abstract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2NbUwszQxMDUwszRV0lEKTi0uzszPAykwrgUAS9sXCiwAAAA="/>
  </w:docVars>
  <w:rsids>
    <w:rsidRoot w:val="009651B6"/>
    <w:rsid w:val="00001804"/>
    <w:rsid w:val="00003959"/>
    <w:rsid w:val="00017F1B"/>
    <w:rsid w:val="0002470A"/>
    <w:rsid w:val="000255FC"/>
    <w:rsid w:val="00030E12"/>
    <w:rsid w:val="000410C6"/>
    <w:rsid w:val="00043C92"/>
    <w:rsid w:val="00044A1A"/>
    <w:rsid w:val="00053CC8"/>
    <w:rsid w:val="00063444"/>
    <w:rsid w:val="00066178"/>
    <w:rsid w:val="00067354"/>
    <w:rsid w:val="00072358"/>
    <w:rsid w:val="00081B1B"/>
    <w:rsid w:val="000833D5"/>
    <w:rsid w:val="00085E2E"/>
    <w:rsid w:val="000A2CA9"/>
    <w:rsid w:val="000B76D5"/>
    <w:rsid w:val="000C71AC"/>
    <w:rsid w:val="000C7A10"/>
    <w:rsid w:val="000D4B51"/>
    <w:rsid w:val="000D664C"/>
    <w:rsid w:val="000E3343"/>
    <w:rsid w:val="000F2993"/>
    <w:rsid w:val="000F2D15"/>
    <w:rsid w:val="000F4522"/>
    <w:rsid w:val="000F4EEB"/>
    <w:rsid w:val="000F59A6"/>
    <w:rsid w:val="00102452"/>
    <w:rsid w:val="001139FA"/>
    <w:rsid w:val="00121393"/>
    <w:rsid w:val="0012273B"/>
    <w:rsid w:val="00130165"/>
    <w:rsid w:val="0013336E"/>
    <w:rsid w:val="001363A3"/>
    <w:rsid w:val="001434EE"/>
    <w:rsid w:val="00144532"/>
    <w:rsid w:val="001610E5"/>
    <w:rsid w:val="00180A0B"/>
    <w:rsid w:val="00190AF2"/>
    <w:rsid w:val="00190E58"/>
    <w:rsid w:val="001921C6"/>
    <w:rsid w:val="0019346D"/>
    <w:rsid w:val="001B380B"/>
    <w:rsid w:val="001C04BF"/>
    <w:rsid w:val="001C2703"/>
    <w:rsid w:val="001D1308"/>
    <w:rsid w:val="001D1B2B"/>
    <w:rsid w:val="001F7C1B"/>
    <w:rsid w:val="00201518"/>
    <w:rsid w:val="00201562"/>
    <w:rsid w:val="00205E20"/>
    <w:rsid w:val="00215290"/>
    <w:rsid w:val="00230058"/>
    <w:rsid w:val="002309D0"/>
    <w:rsid w:val="002318FF"/>
    <w:rsid w:val="0023200F"/>
    <w:rsid w:val="00234C0B"/>
    <w:rsid w:val="002376CD"/>
    <w:rsid w:val="00246015"/>
    <w:rsid w:val="00253F7D"/>
    <w:rsid w:val="00271207"/>
    <w:rsid w:val="00290B67"/>
    <w:rsid w:val="00294FDE"/>
    <w:rsid w:val="002B1BC8"/>
    <w:rsid w:val="002B5333"/>
    <w:rsid w:val="002B650C"/>
    <w:rsid w:val="002D46C6"/>
    <w:rsid w:val="002D513F"/>
    <w:rsid w:val="002D5698"/>
    <w:rsid w:val="002E6D83"/>
    <w:rsid w:val="002F0B00"/>
    <w:rsid w:val="00312BF1"/>
    <w:rsid w:val="00337ABA"/>
    <w:rsid w:val="00342213"/>
    <w:rsid w:val="00354F13"/>
    <w:rsid w:val="003717FA"/>
    <w:rsid w:val="00390E33"/>
    <w:rsid w:val="003A0A5E"/>
    <w:rsid w:val="003C1F2E"/>
    <w:rsid w:val="003C303C"/>
    <w:rsid w:val="003C5B62"/>
    <w:rsid w:val="003D1A03"/>
    <w:rsid w:val="003D4FE6"/>
    <w:rsid w:val="003D5CF3"/>
    <w:rsid w:val="003D78B5"/>
    <w:rsid w:val="003E10D9"/>
    <w:rsid w:val="003E5D1D"/>
    <w:rsid w:val="003E6DB9"/>
    <w:rsid w:val="003F5145"/>
    <w:rsid w:val="00406075"/>
    <w:rsid w:val="00407C2B"/>
    <w:rsid w:val="00430B1D"/>
    <w:rsid w:val="00431A28"/>
    <w:rsid w:val="00446DED"/>
    <w:rsid w:val="0046436E"/>
    <w:rsid w:val="00464B2A"/>
    <w:rsid w:val="00474A61"/>
    <w:rsid w:val="0049611D"/>
    <w:rsid w:val="004963B1"/>
    <w:rsid w:val="004977BD"/>
    <w:rsid w:val="004B6454"/>
    <w:rsid w:val="004B66A4"/>
    <w:rsid w:val="004B67E0"/>
    <w:rsid w:val="004B6F04"/>
    <w:rsid w:val="004C694F"/>
    <w:rsid w:val="004E00C7"/>
    <w:rsid w:val="004F30FC"/>
    <w:rsid w:val="0050781D"/>
    <w:rsid w:val="00520D34"/>
    <w:rsid w:val="00521C1D"/>
    <w:rsid w:val="00527BA7"/>
    <w:rsid w:val="00532D7D"/>
    <w:rsid w:val="00535548"/>
    <w:rsid w:val="005367E0"/>
    <w:rsid w:val="00540336"/>
    <w:rsid w:val="00547438"/>
    <w:rsid w:val="0055116C"/>
    <w:rsid w:val="0056170B"/>
    <w:rsid w:val="005621A9"/>
    <w:rsid w:val="00582A72"/>
    <w:rsid w:val="00586D14"/>
    <w:rsid w:val="00586F55"/>
    <w:rsid w:val="005A0755"/>
    <w:rsid w:val="005C522B"/>
    <w:rsid w:val="005C68F4"/>
    <w:rsid w:val="005D100E"/>
    <w:rsid w:val="005F0C24"/>
    <w:rsid w:val="005F3F71"/>
    <w:rsid w:val="006027FE"/>
    <w:rsid w:val="00617643"/>
    <w:rsid w:val="00622774"/>
    <w:rsid w:val="00623B98"/>
    <w:rsid w:val="00624F7D"/>
    <w:rsid w:val="00631760"/>
    <w:rsid w:val="00634CC9"/>
    <w:rsid w:val="00641EC3"/>
    <w:rsid w:val="0064241D"/>
    <w:rsid w:val="006440CC"/>
    <w:rsid w:val="00650C05"/>
    <w:rsid w:val="0065756F"/>
    <w:rsid w:val="00677700"/>
    <w:rsid w:val="00682FBF"/>
    <w:rsid w:val="006846F4"/>
    <w:rsid w:val="00684738"/>
    <w:rsid w:val="00687A90"/>
    <w:rsid w:val="00694AFD"/>
    <w:rsid w:val="006950F6"/>
    <w:rsid w:val="006A2A8B"/>
    <w:rsid w:val="006A714E"/>
    <w:rsid w:val="006B21DD"/>
    <w:rsid w:val="006B6702"/>
    <w:rsid w:val="006C4E74"/>
    <w:rsid w:val="006C6F26"/>
    <w:rsid w:val="006C7C22"/>
    <w:rsid w:val="006D61BD"/>
    <w:rsid w:val="006E1DC8"/>
    <w:rsid w:val="007004B8"/>
    <w:rsid w:val="00700A57"/>
    <w:rsid w:val="00703232"/>
    <w:rsid w:val="00703768"/>
    <w:rsid w:val="00705F92"/>
    <w:rsid w:val="007116D1"/>
    <w:rsid w:val="00712532"/>
    <w:rsid w:val="007142A4"/>
    <w:rsid w:val="00721F28"/>
    <w:rsid w:val="00722DF3"/>
    <w:rsid w:val="0072630D"/>
    <w:rsid w:val="00745587"/>
    <w:rsid w:val="00775E37"/>
    <w:rsid w:val="00777BA0"/>
    <w:rsid w:val="0078717F"/>
    <w:rsid w:val="007A4051"/>
    <w:rsid w:val="007C3A45"/>
    <w:rsid w:val="007C4508"/>
    <w:rsid w:val="007C6A71"/>
    <w:rsid w:val="007D2213"/>
    <w:rsid w:val="007D30F0"/>
    <w:rsid w:val="007D5988"/>
    <w:rsid w:val="007E178A"/>
    <w:rsid w:val="007E63EE"/>
    <w:rsid w:val="007F1DDC"/>
    <w:rsid w:val="007F530C"/>
    <w:rsid w:val="007F6368"/>
    <w:rsid w:val="00802928"/>
    <w:rsid w:val="008030C0"/>
    <w:rsid w:val="0080767B"/>
    <w:rsid w:val="00811D5C"/>
    <w:rsid w:val="00823A91"/>
    <w:rsid w:val="008331C8"/>
    <w:rsid w:val="00841795"/>
    <w:rsid w:val="0085333C"/>
    <w:rsid w:val="008622E3"/>
    <w:rsid w:val="00875F1D"/>
    <w:rsid w:val="00885289"/>
    <w:rsid w:val="008A001A"/>
    <w:rsid w:val="008A55DA"/>
    <w:rsid w:val="008A711E"/>
    <w:rsid w:val="008A76F1"/>
    <w:rsid w:val="008B3D4F"/>
    <w:rsid w:val="008C4F2A"/>
    <w:rsid w:val="008C5892"/>
    <w:rsid w:val="008D43C0"/>
    <w:rsid w:val="008E2D36"/>
    <w:rsid w:val="008E42AA"/>
    <w:rsid w:val="008F78B4"/>
    <w:rsid w:val="00902598"/>
    <w:rsid w:val="0091089C"/>
    <w:rsid w:val="00913E39"/>
    <w:rsid w:val="009178FD"/>
    <w:rsid w:val="00931429"/>
    <w:rsid w:val="009349B5"/>
    <w:rsid w:val="00935C7E"/>
    <w:rsid w:val="00937CF2"/>
    <w:rsid w:val="00953A19"/>
    <w:rsid w:val="009547B1"/>
    <w:rsid w:val="009626D0"/>
    <w:rsid w:val="009651B6"/>
    <w:rsid w:val="00973067"/>
    <w:rsid w:val="00975CC9"/>
    <w:rsid w:val="00987BD6"/>
    <w:rsid w:val="00990BDC"/>
    <w:rsid w:val="00994CAF"/>
    <w:rsid w:val="009A593E"/>
    <w:rsid w:val="009A75F7"/>
    <w:rsid w:val="009B01FF"/>
    <w:rsid w:val="009C15B6"/>
    <w:rsid w:val="009C15E6"/>
    <w:rsid w:val="009C562F"/>
    <w:rsid w:val="009C5FB1"/>
    <w:rsid w:val="009C7611"/>
    <w:rsid w:val="009D7339"/>
    <w:rsid w:val="009E02EC"/>
    <w:rsid w:val="009F32F8"/>
    <w:rsid w:val="009F6E8A"/>
    <w:rsid w:val="00A026B5"/>
    <w:rsid w:val="00A07358"/>
    <w:rsid w:val="00A10FB3"/>
    <w:rsid w:val="00A15753"/>
    <w:rsid w:val="00A2660A"/>
    <w:rsid w:val="00A31863"/>
    <w:rsid w:val="00A34FEC"/>
    <w:rsid w:val="00A4198E"/>
    <w:rsid w:val="00A4237B"/>
    <w:rsid w:val="00A42755"/>
    <w:rsid w:val="00A44870"/>
    <w:rsid w:val="00A46A95"/>
    <w:rsid w:val="00A57B32"/>
    <w:rsid w:val="00A60006"/>
    <w:rsid w:val="00A67B3F"/>
    <w:rsid w:val="00A74664"/>
    <w:rsid w:val="00A81D18"/>
    <w:rsid w:val="00A97F69"/>
    <w:rsid w:val="00AB59F0"/>
    <w:rsid w:val="00AC3ED5"/>
    <w:rsid w:val="00AC6A2E"/>
    <w:rsid w:val="00AD3B6E"/>
    <w:rsid w:val="00AE75C8"/>
    <w:rsid w:val="00AF1CBD"/>
    <w:rsid w:val="00AF675E"/>
    <w:rsid w:val="00B07CEA"/>
    <w:rsid w:val="00B14392"/>
    <w:rsid w:val="00B149DF"/>
    <w:rsid w:val="00B1576A"/>
    <w:rsid w:val="00B228E9"/>
    <w:rsid w:val="00B251B2"/>
    <w:rsid w:val="00B267AB"/>
    <w:rsid w:val="00B34B7C"/>
    <w:rsid w:val="00B35808"/>
    <w:rsid w:val="00B40615"/>
    <w:rsid w:val="00B42DB2"/>
    <w:rsid w:val="00B55B69"/>
    <w:rsid w:val="00B60E6D"/>
    <w:rsid w:val="00B7438B"/>
    <w:rsid w:val="00B82EB7"/>
    <w:rsid w:val="00B83609"/>
    <w:rsid w:val="00B83CFD"/>
    <w:rsid w:val="00B83EDA"/>
    <w:rsid w:val="00B965B2"/>
    <w:rsid w:val="00BB2FAF"/>
    <w:rsid w:val="00BC6396"/>
    <w:rsid w:val="00BD18F2"/>
    <w:rsid w:val="00BD6513"/>
    <w:rsid w:val="00BD67A4"/>
    <w:rsid w:val="00BE2F85"/>
    <w:rsid w:val="00BF119D"/>
    <w:rsid w:val="00C0568B"/>
    <w:rsid w:val="00C122F7"/>
    <w:rsid w:val="00C179DE"/>
    <w:rsid w:val="00C27379"/>
    <w:rsid w:val="00C34E7F"/>
    <w:rsid w:val="00C37415"/>
    <w:rsid w:val="00C4482B"/>
    <w:rsid w:val="00C51A6A"/>
    <w:rsid w:val="00C61100"/>
    <w:rsid w:val="00C70D32"/>
    <w:rsid w:val="00C76F2F"/>
    <w:rsid w:val="00C84392"/>
    <w:rsid w:val="00C872DE"/>
    <w:rsid w:val="00C901D1"/>
    <w:rsid w:val="00C938E7"/>
    <w:rsid w:val="00C96E71"/>
    <w:rsid w:val="00CB2177"/>
    <w:rsid w:val="00CE0FAA"/>
    <w:rsid w:val="00CE1AFD"/>
    <w:rsid w:val="00CE1F9C"/>
    <w:rsid w:val="00CE3F9C"/>
    <w:rsid w:val="00CF7328"/>
    <w:rsid w:val="00D10AB3"/>
    <w:rsid w:val="00D120C3"/>
    <w:rsid w:val="00D21718"/>
    <w:rsid w:val="00D254EF"/>
    <w:rsid w:val="00D27938"/>
    <w:rsid w:val="00D43642"/>
    <w:rsid w:val="00D52D6A"/>
    <w:rsid w:val="00D56640"/>
    <w:rsid w:val="00D6608B"/>
    <w:rsid w:val="00D81ADF"/>
    <w:rsid w:val="00DA5B46"/>
    <w:rsid w:val="00DC05AA"/>
    <w:rsid w:val="00DC67B6"/>
    <w:rsid w:val="00DC6E92"/>
    <w:rsid w:val="00DE24DC"/>
    <w:rsid w:val="00DE520A"/>
    <w:rsid w:val="00DF0C1D"/>
    <w:rsid w:val="00DF2ECF"/>
    <w:rsid w:val="00DF4127"/>
    <w:rsid w:val="00DF5D83"/>
    <w:rsid w:val="00DF5F41"/>
    <w:rsid w:val="00DF5F83"/>
    <w:rsid w:val="00E136C2"/>
    <w:rsid w:val="00E15E33"/>
    <w:rsid w:val="00E16B68"/>
    <w:rsid w:val="00E43461"/>
    <w:rsid w:val="00E606E5"/>
    <w:rsid w:val="00E71306"/>
    <w:rsid w:val="00E73173"/>
    <w:rsid w:val="00E76E8C"/>
    <w:rsid w:val="00E81F4B"/>
    <w:rsid w:val="00E85F5E"/>
    <w:rsid w:val="00E93E21"/>
    <w:rsid w:val="00EA1C94"/>
    <w:rsid w:val="00EB1041"/>
    <w:rsid w:val="00EB7711"/>
    <w:rsid w:val="00EC2BB0"/>
    <w:rsid w:val="00EC58A3"/>
    <w:rsid w:val="00EC6788"/>
    <w:rsid w:val="00EC77ED"/>
    <w:rsid w:val="00ED48DD"/>
    <w:rsid w:val="00EE1389"/>
    <w:rsid w:val="00EF3156"/>
    <w:rsid w:val="00F14955"/>
    <w:rsid w:val="00F16244"/>
    <w:rsid w:val="00F2696D"/>
    <w:rsid w:val="00F30A7E"/>
    <w:rsid w:val="00F4091D"/>
    <w:rsid w:val="00F47A7B"/>
    <w:rsid w:val="00F57279"/>
    <w:rsid w:val="00F6185D"/>
    <w:rsid w:val="00F633BC"/>
    <w:rsid w:val="00F63476"/>
    <w:rsid w:val="00F6657D"/>
    <w:rsid w:val="00F85973"/>
    <w:rsid w:val="00F94B9E"/>
    <w:rsid w:val="00F95BD2"/>
    <w:rsid w:val="00F97B49"/>
    <w:rsid w:val="00FA339C"/>
    <w:rsid w:val="00FA5EA1"/>
    <w:rsid w:val="00FB49FB"/>
    <w:rsid w:val="00FB615A"/>
    <w:rsid w:val="00FC1942"/>
    <w:rsid w:val="00FC705F"/>
    <w:rsid w:val="00FD1810"/>
    <w:rsid w:val="00FD2171"/>
    <w:rsid w:val="00FF0FF4"/>
    <w:rsid w:val="00FF5F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319B3F"/>
  <w15:docId w15:val="{52AC018E-303D-42F0-B874-414777FB7FB1}"/>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075"/>
    <w:pPr>
      <w:spacing w:after="140" w:line="293" w:lineRule="auto"/>
    </w:pPr>
    <w:rPr>
      <w:rFonts w:ascii="Calibri" w:hAnsi="Calibri"/>
      <w:sz w:val="21"/>
      <w:szCs w:val="24"/>
    </w:rPr>
  </w:style>
  <w:style w:type="paragraph" w:styleId="Titre1">
    <w:name w:val="heading 1"/>
    <w:basedOn w:val="titre0"/>
    <w:next w:val="Normal"/>
    <w:link w:val="Titre1Car"/>
    <w:qFormat/>
    <w:rsid w:val="000833D5"/>
    <w:pPr>
      <w:keepNext/>
      <w:spacing w:before="360" w:after="160"/>
      <w:outlineLvl w:val="0"/>
    </w:pPr>
    <w:rPr>
      <w:rFonts w:ascii="Calibri" w:hAnsi="Calibri"/>
      <w:b/>
      <w:color w:val="2E74B5"/>
      <w:sz w:val="32"/>
    </w:rPr>
  </w:style>
  <w:style w:type="paragraph" w:styleId="Titre2">
    <w:name w:val="heading 2"/>
    <w:basedOn w:val="Paragraphedeliste"/>
    <w:next w:val="Normal"/>
    <w:link w:val="Titre2Car"/>
    <w:qFormat/>
    <w:rsid w:val="00085E2E"/>
    <w:pPr>
      <w:keepNext/>
      <w:numPr>
        <w:numId w:val="40"/>
      </w:numPr>
      <w:spacing w:line="360" w:lineRule="auto" w:before="240" w:after="120"/>
      <w:ind w:right="17"/>
      <w:jc w:val="both"/>
      <w:outlineLvl w:val="1"/>
    </w:pPr>
    <w:rPr>
      <w:rFonts w:ascii="Calibri" w:hAnsi="Calibri"/>
      <w:b/>
      <w:color w:val="2E74B5"/>
      <w:sz w:val="26"/>
      <w:szCs w:val="32"/>
      <w:lang w:val="en-GB"/>
    </w:rPr>
  </w:style>
  <w:style w:type="paragraph" w:styleId="Titre3">
    <w:name w:val="heading 3"/>
    <w:basedOn w:val="Normal"/>
    <w:next w:val="Normal"/>
    <w:link w:val="Titre3Car"/>
    <w:semiHidden/>
    <w:unhideWhenUsed/>
    <w:qFormat/>
    <w:rsid w:val="002B5333"/>
    <w:pPr>
      <w:keepNext/>
      <w:keepLines/>
      <w:spacing w:before="180" w:after="80"/>
      <w:outlineLvl w:val="2"/>
    </w:pPr>
    <w:rPr>
      <w:rFonts w:asciiTheme="majorHAnsi" w:eastAsiaTheme="majorEastAsia" w:hAnsiTheme="majorHAnsi" w:cstheme="majorBidi" w:ascii="Calibri" w:hAnsi="Calibri"/>
      <w:b/>
      <w:color w:val="17365D"/>
      <w:sz w:val="23"/>
    </w:rPr>
  </w:style>
  <w:style w:type="paragraph" w:styleId="Titre4">
    <w:name w:val="heading 4"/>
    <w:basedOn w:val="Normal"/>
    <w:next w:val="Normal"/>
    <w:link w:val="Titre4Car"/>
    <w:semiHidden/>
    <w:unhideWhenUsed/>
    <w:qFormat/>
    <w:rsid w:val="002B5333"/>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semiHidden/>
    <w:unhideWhenUsed/>
    <w:qFormat/>
    <w:rsid w:val="002B5333"/>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811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811D5C"/>
    <w:pPr>
      <w:tabs>
        <w:tab w:val="center" w:pos="4536"/>
        <w:tab w:val="right" w:pos="9072"/>
      </w:tabs>
    </w:pPr>
  </w:style>
  <w:style w:type="paragraph" w:styleId="Pieddepage">
    <w:name w:val="footer"/>
    <w:basedOn w:val="Normal"/>
    <w:rsid w:val="00811D5C"/>
    <w:pPr>
      <w:tabs>
        <w:tab w:val="center" w:pos="4536"/>
        <w:tab w:val="right" w:pos="9072"/>
      </w:tabs>
    </w:pPr>
  </w:style>
  <w:style w:type="paragraph" w:styleId="Titre">
    <w:name w:val="Title"/>
    <w:link w:val="TitreCar"/>
    <w:qFormat/>
    <w:rsid w:val="00811D5C"/>
    <w:pPr>
      <w:jc w:val="center"/>
    </w:pPr>
    <w:rPr>
      <w:rFonts w:ascii="Franklin Gothic Demi" w:hAnsi="Franklin Gothic Demi"/>
      <w:color w:val="000066"/>
      <w:kern w:val="28"/>
      <w:sz w:val="144"/>
      <w:szCs w:val="144"/>
    </w:rPr>
  </w:style>
  <w:style w:type="character" w:styleId="Numrodepage">
    <w:name w:val="page number"/>
    <w:basedOn w:val="Policepardfaut"/>
    <w:rsid w:val="00B42DB2"/>
  </w:style>
  <w:style w:type="paragraph" w:styleId="TM2">
    <w:name w:val="toc 2"/>
    <w:basedOn w:val="Normal"/>
    <w:next w:val="Normal"/>
    <w:autoRedefine/>
    <w:uiPriority w:val="39"/>
    <w:rsid w:val="00B35808"/>
    <w:pPr>
      <w:ind w:left="240"/>
    </w:pPr>
    <w:rPr>
      <w:smallCaps/>
      <w:sz w:val="20"/>
    </w:rPr>
  </w:style>
  <w:style w:type="character" w:styleId="Lienhypertexte">
    <w:name w:val="Hyperlink"/>
    <w:uiPriority w:val="99"/>
    <w:rsid w:val="00B35808"/>
    <w:rPr>
      <w:color w:val="0000FF"/>
      <w:u w:val="single"/>
    </w:rPr>
  </w:style>
  <w:style w:type="paragraph" w:styleId="TM1">
    <w:name w:val="toc 1"/>
    <w:basedOn w:val="Normal"/>
    <w:next w:val="Normal"/>
    <w:link w:val="TM1Car"/>
    <w:autoRedefine/>
    <w:uiPriority w:val="39"/>
    <w:rsid w:val="00B35808"/>
    <w:pPr>
      <w:spacing w:before="120" w:after="120"/>
    </w:pPr>
    <w:rPr>
      <w:b/>
      <w:bCs/>
      <w:caps/>
      <w:sz w:val="20"/>
    </w:rPr>
  </w:style>
  <w:style w:type="paragraph" w:styleId="TM3">
    <w:name w:val="toc 3"/>
    <w:basedOn w:val="Normal"/>
    <w:next w:val="Normal"/>
    <w:autoRedefine/>
    <w:uiPriority w:val="39"/>
    <w:rsid w:val="00B35808"/>
    <w:pPr>
      <w:ind w:left="480"/>
    </w:pPr>
    <w:rPr>
      <w:i/>
      <w:iCs/>
      <w:sz w:val="20"/>
    </w:rPr>
  </w:style>
  <w:style w:type="paragraph" w:styleId="Notedebasdepage">
    <w:name w:val="footnote text"/>
    <w:basedOn w:val="Normal"/>
    <w:semiHidden/>
    <w:rsid w:val="00B35808"/>
    <w:rPr>
      <w:sz w:val="20"/>
      <w:szCs w:val="20"/>
    </w:rPr>
  </w:style>
  <w:style w:type="character" w:styleId="Appelnotedebasdep">
    <w:name w:val="footnote reference"/>
    <w:semiHidden/>
    <w:rsid w:val="00B35808"/>
    <w:rPr>
      <w:vertAlign w:val="superscript"/>
    </w:rPr>
  </w:style>
  <w:style w:type="paragraph" w:styleId="Index1">
    <w:name w:val="index 1"/>
    <w:basedOn w:val="Normal"/>
    <w:next w:val="Normal"/>
    <w:autoRedefine/>
    <w:semiHidden/>
    <w:rsid w:val="003C5B62"/>
    <w:pPr>
      <w:ind w:left="240" w:hanging="240"/>
    </w:pPr>
    <w:rPr>
      <w:sz w:val="18"/>
      <w:szCs w:val="18"/>
    </w:rPr>
  </w:style>
  <w:style w:type="paragraph" w:styleId="Titreindex">
    <w:name w:val="index heading"/>
    <w:basedOn w:val="Normal"/>
    <w:next w:val="Index1"/>
    <w:semiHidden/>
    <w:rsid w:val="003C5B62"/>
    <w:pPr>
      <w:spacing w:before="240" w:after="120"/>
      <w:jc w:val="center"/>
    </w:pPr>
    <w:rPr>
      <w:b/>
      <w:bCs/>
      <w:sz w:val="26"/>
      <w:szCs w:val="26"/>
    </w:rPr>
  </w:style>
  <w:style w:type="paragraph" w:styleId="Textedebulles">
    <w:name w:val="Balloon Text"/>
    <w:basedOn w:val="Normal"/>
    <w:link w:val="TextedebullesCar"/>
    <w:rsid w:val="00F633BC"/>
    <w:rPr>
      <w:rFonts w:ascii="Tahoma" w:hAnsi="Tahoma" w:cs="Tahoma"/>
      <w:sz w:val="16"/>
      <w:szCs w:val="16"/>
    </w:rPr>
  </w:style>
  <w:style w:type="character" w:customStyle="1" w:styleId="TextedebullesCar">
    <w:name w:val="Texte de bulles Car"/>
    <w:basedOn w:val="Policepardfaut"/>
    <w:link w:val="Textedebulles"/>
    <w:rsid w:val="00F633BC"/>
    <w:rPr>
      <w:rFonts w:ascii="Tahoma" w:hAnsi="Tahoma" w:cs="Tahoma"/>
      <w:sz w:val="16"/>
      <w:szCs w:val="16"/>
    </w:rPr>
  </w:style>
  <w:style w:type="table" w:customStyle="1" w:styleId="Grilledetableauclaire1">
    <w:name w:val="Grille de tableau claire1"/>
    <w:basedOn w:val="TableauNormal"/>
    <w:uiPriority w:val="40"/>
    <w:rsid w:val="00987B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1Car">
    <w:name w:val="Titre 1 Car"/>
    <w:basedOn w:val="Policepardfaut"/>
    <w:link w:val="Titre1"/>
    <w:rsid w:val="000833D5"/>
    <w:rPr>
      <w:i/>
      <w:iCs/>
      <w:sz w:val="72"/>
      <w:szCs w:val="72"/>
    </w:rPr>
  </w:style>
  <w:style w:type="character" w:customStyle="1" w:styleId="TitreCar">
    <w:name w:val="Titre Car"/>
    <w:basedOn w:val="Policepardfaut"/>
    <w:link w:val="Titre"/>
    <w:rsid w:val="000F4522"/>
    <w:rPr>
      <w:rFonts w:ascii="Franklin Gothic Demi" w:hAnsi="Franklin Gothic Demi"/>
      <w:color w:val="000066"/>
      <w:kern w:val="28"/>
      <w:sz w:val="144"/>
      <w:szCs w:val="144"/>
    </w:rPr>
  </w:style>
  <w:style w:type="paragraph" w:customStyle="1" w:styleId="Paragraphedeliste1">
    <w:name w:val="Paragraphe de liste1"/>
    <w:basedOn w:val="Normal"/>
    <w:rsid w:val="000F4522"/>
    <w:pPr>
      <w:widowControl w:val="0"/>
      <w:suppressAutoHyphens/>
      <w:ind w:left="720"/>
      <w:contextualSpacing/>
    </w:pPr>
    <w:rPr>
      <w:sz w:val="20"/>
      <w:szCs w:val="20"/>
      <w:lang w:eastAsia="zh-CN" w:bidi="hi-IN"/>
    </w:rPr>
  </w:style>
  <w:style w:type="character" w:styleId="lev">
    <w:name w:val="Strong"/>
    <w:basedOn w:val="Policepardfaut"/>
    <w:uiPriority w:val="22"/>
    <w:qFormat/>
    <w:rsid w:val="00540336"/>
    <w:rPr>
      <w:b/>
      <w:bCs/>
    </w:rPr>
  </w:style>
  <w:style w:type="paragraph" w:customStyle="1" w:styleId="PartLabel">
    <w:name w:val="Part Label"/>
    <w:basedOn w:val="Normal"/>
    <w:next w:val="Normal"/>
    <w:rsid w:val="008331C8"/>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szCs w:val="20"/>
      <w:lang w:eastAsia="en-US"/>
    </w:rPr>
  </w:style>
  <w:style w:type="paragraph" w:styleId="Paragraphedeliste">
    <w:name w:val="List Paragraph"/>
    <w:aliases w:val="title1,Sivsa Parrafo"/>
    <w:basedOn w:val="Normal"/>
    <w:link w:val="ParagraphedelisteCar"/>
    <w:uiPriority w:val="1"/>
    <w:qFormat/>
    <w:rsid w:val="008622E3"/>
    <w:pPr>
      <w:ind w:left="720"/>
      <w:contextualSpacing/>
    </w:pPr>
  </w:style>
  <w:style w:type="paragraph" w:styleId="NormalWeb">
    <w:name w:val="Normal (Web)"/>
    <w:basedOn w:val="Normal"/>
    <w:uiPriority w:val="99"/>
    <w:unhideWhenUsed/>
    <w:rsid w:val="00EB7711"/>
    <w:pPr>
      <w:spacing w:before="100" w:beforeAutospacing="1" w:after="100" w:afterAutospacing="1"/>
    </w:pPr>
  </w:style>
  <w:style w:type="paragraph" w:styleId="Citation">
    <w:name w:val="Quote"/>
    <w:basedOn w:val="Titre1"/>
    <w:next w:val="Normal"/>
    <w:link w:val="CitationCar"/>
    <w:uiPriority w:val="29"/>
    <w:qFormat/>
    <w:rsid w:val="00F63476"/>
    <w:pPr>
      <w:spacing w:after="160" w:line="259" w:lineRule="auto"/>
      <w:jc w:val="right"/>
    </w:pPr>
    <w:rPr>
      <w:rFonts w:ascii="Tahoma" w:eastAsiaTheme="minorHAnsi" w:hAnsi="Tahoma" w:cs="Tahoma"/>
      <w:sz w:val="48"/>
      <w:szCs w:val="48"/>
      <w:lang w:eastAsia="en-US"/>
    </w:rPr>
  </w:style>
  <w:style w:type="character" w:customStyle="1" w:styleId="CitationCar">
    <w:name w:val="Citation Car"/>
    <w:basedOn w:val="Policepardfaut"/>
    <w:link w:val="Citation"/>
    <w:uiPriority w:val="29"/>
    <w:rsid w:val="00F63476"/>
    <w:rPr>
      <w:rFonts w:ascii="Tahoma" w:eastAsiaTheme="minorHAnsi" w:hAnsi="Tahoma" w:cs="Tahoma"/>
      <w:b/>
      <w:bCs/>
      <w:sz w:val="48"/>
      <w:szCs w:val="48"/>
      <w:lang w:eastAsia="en-US"/>
    </w:rPr>
  </w:style>
  <w:style w:type="character" w:customStyle="1" w:styleId="En-tteCar">
    <w:name w:val="En-tête Car"/>
    <w:basedOn w:val="Policepardfaut"/>
    <w:link w:val="En-tte"/>
    <w:uiPriority w:val="99"/>
    <w:rsid w:val="00F63476"/>
    <w:rPr>
      <w:sz w:val="24"/>
      <w:szCs w:val="24"/>
    </w:rPr>
  </w:style>
  <w:style w:type="character" w:customStyle="1" w:styleId="Titre3Car">
    <w:name w:val="Titre 3 Car"/>
    <w:basedOn w:val="Policepardfaut"/>
    <w:link w:val="Titre3"/>
    <w:semiHidden/>
    <w:rsid w:val="002B5333"/>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semiHidden/>
    <w:rsid w:val="002B5333"/>
    <w:rPr>
      <w:rFonts w:asciiTheme="majorHAnsi" w:eastAsiaTheme="majorEastAsia" w:hAnsiTheme="majorHAnsi" w:cstheme="majorBidi"/>
      <w:i/>
      <w:iCs/>
      <w:color w:val="365F91" w:themeColor="accent1" w:themeShade="BF"/>
      <w:sz w:val="24"/>
      <w:szCs w:val="24"/>
    </w:rPr>
  </w:style>
  <w:style w:type="character" w:customStyle="1" w:styleId="Titre5Car">
    <w:name w:val="Titre 5 Car"/>
    <w:basedOn w:val="Policepardfaut"/>
    <w:link w:val="Titre5"/>
    <w:semiHidden/>
    <w:rsid w:val="002B5333"/>
    <w:rPr>
      <w:rFonts w:asciiTheme="majorHAnsi" w:eastAsiaTheme="majorEastAsia" w:hAnsiTheme="majorHAnsi" w:cstheme="majorBidi"/>
      <w:color w:val="365F91" w:themeColor="accent1" w:themeShade="BF"/>
      <w:sz w:val="24"/>
      <w:szCs w:val="24"/>
    </w:rPr>
  </w:style>
  <w:style w:type="paragraph" w:customStyle="1" w:styleId="figure">
    <w:name w:val="figure"/>
    <w:basedOn w:val="Normal"/>
    <w:link w:val="figureCar"/>
    <w:rsid w:val="002B5333"/>
    <w:pPr>
      <w:tabs>
        <w:tab w:val="right" w:pos="7200"/>
      </w:tabs>
      <w:spacing w:before="240" w:after="60"/>
      <w:jc w:val="center"/>
    </w:pPr>
    <w:rPr>
      <w:rFonts w:ascii="Century Schoolbook" w:hAnsi="Century Schoolbook"/>
      <w:sz w:val="16"/>
      <w:szCs w:val="16"/>
      <w:lang w:eastAsia="zh-CN"/>
    </w:rPr>
  </w:style>
  <w:style w:type="character" w:customStyle="1" w:styleId="figureCar">
    <w:name w:val="figure Car"/>
    <w:basedOn w:val="Policepardfaut"/>
    <w:link w:val="figure"/>
    <w:rsid w:val="002B5333"/>
    <w:rPr>
      <w:rFonts w:ascii="Century Schoolbook" w:hAnsi="Century Schoolbook"/>
      <w:sz w:val="16"/>
      <w:szCs w:val="16"/>
      <w:lang w:eastAsia="zh-CN"/>
    </w:rPr>
  </w:style>
  <w:style w:type="paragraph" w:customStyle="1" w:styleId="titre0">
    <w:name w:val="titre 0"/>
    <w:basedOn w:val="Normal"/>
    <w:link w:val="titre0Car"/>
    <w:qFormat/>
    <w:rsid w:val="009A593E"/>
    <w:pPr>
      <w:pBdr>
        <w:top w:val="single" w:sz="24" w:space="8" w:color="4F81BD" w:themeColor="accent1"/>
        <w:bottom w:val="single" w:sz="24" w:space="8" w:color="4F81BD" w:themeColor="accent1"/>
      </w:pBdr>
      <w:jc w:val="center"/>
    </w:pPr>
    <w:rPr>
      <w:i/>
      <w:iCs/>
      <w:color w:val="4F81BD" w:themeColor="accent1"/>
      <w:sz w:val="72"/>
      <w:szCs w:val="72"/>
    </w:rPr>
  </w:style>
  <w:style w:type="character" w:customStyle="1" w:styleId="titre0Car">
    <w:name w:val="titre 0 Car"/>
    <w:basedOn w:val="Policepardfaut"/>
    <w:link w:val="titre0"/>
    <w:rsid w:val="009A593E"/>
    <w:rPr>
      <w:i/>
      <w:iCs/>
      <w:color w:val="4F81BD" w:themeColor="accent1"/>
      <w:sz w:val="72"/>
      <w:szCs w:val="72"/>
    </w:rPr>
  </w:style>
  <w:style w:type="paragraph" w:styleId="Corpsdetexte">
    <w:name w:val="Body Text"/>
    <w:basedOn w:val="Paragraphedeliste"/>
    <w:link w:val="CorpsdetexteCar"/>
    <w:rsid w:val="002B5333"/>
    <w:pPr>
      <w:numPr>
        <w:numId w:val="5"/>
      </w:numPr>
      <w:tabs>
        <w:tab w:val="num" w:pos="360"/>
        <w:tab w:val="left" w:pos="7866"/>
      </w:tabs>
      <w:spacing w:line="288" w:lineRule="auto"/>
      <w:ind w:left="0" w:firstLine="0"/>
      <w:jc w:val="both"/>
    </w:pPr>
    <w:rPr>
      <w:rFonts w:ascii="Palatino Linotype" w:eastAsiaTheme="minorHAnsi" w:hAnsi="Palatino Linotype" w:cstheme="minorBidi"/>
      <w:sz w:val="22"/>
      <w:szCs w:val="22"/>
      <w:lang w:eastAsia="en-US"/>
    </w:rPr>
  </w:style>
  <w:style w:type="character" w:customStyle="1" w:styleId="CorpsdetexteCar">
    <w:name w:val="Corps de texte Car"/>
    <w:basedOn w:val="Policepardfaut"/>
    <w:link w:val="Corpsdetexte"/>
    <w:rsid w:val="002B5333"/>
    <w:rPr>
      <w:rFonts w:ascii="Palatino Linotype" w:eastAsiaTheme="minorHAnsi" w:hAnsi="Palatino Linotype" w:cstheme="minorBidi"/>
      <w:sz w:val="22"/>
      <w:szCs w:val="22"/>
      <w:lang w:eastAsia="en-US"/>
    </w:rPr>
  </w:style>
  <w:style w:type="paragraph" w:customStyle="1" w:styleId="soussection">
    <w:name w:val="sous section"/>
    <w:basedOn w:val="Paragraphedeliste"/>
    <w:link w:val="soussectionChar"/>
    <w:qFormat/>
    <w:rsid w:val="00085E2E"/>
    <w:pPr>
      <w:numPr>
        <w:ilvl w:val="1"/>
        <w:numId w:val="40"/>
      </w:numPr>
      <w:spacing w:line="360" w:lineRule="auto"/>
      <w:ind w:right="17"/>
      <w:jc w:val="both"/>
    </w:pPr>
    <w:rPr>
      <w:b/>
      <w:bCs/>
      <w:sz w:val="28"/>
      <w:szCs w:val="28"/>
    </w:rPr>
  </w:style>
  <w:style w:type="character" w:customStyle="1" w:styleId="soussectionChar">
    <w:name w:val="sous section Char"/>
    <w:basedOn w:val="Policepardfaut"/>
    <w:link w:val="soussection"/>
    <w:rsid w:val="00085E2E"/>
    <w:rPr>
      <w:b/>
      <w:bCs/>
      <w:sz w:val="28"/>
      <w:szCs w:val="28"/>
    </w:rPr>
  </w:style>
  <w:style w:type="character" w:styleId="Accentuationintense">
    <w:name w:val="Intense Emphasis"/>
    <w:uiPriority w:val="21"/>
    <w:rsid w:val="002B5333"/>
    <w:rPr>
      <w:rFonts w:ascii="Palatino Linotype" w:eastAsiaTheme="minorHAnsi" w:hAnsi="Palatino Linotype" w:cstheme="minorBidi"/>
      <w:sz w:val="22"/>
      <w:szCs w:val="22"/>
      <w:lang w:eastAsia="en-US"/>
    </w:rPr>
  </w:style>
  <w:style w:type="character" w:customStyle="1" w:styleId="ParagraphedelisteCar">
    <w:name w:val="Paragraphe de liste Car"/>
    <w:aliases w:val="title1 Car,Sivsa Parrafo Car"/>
    <w:basedOn w:val="Policepardfaut"/>
    <w:link w:val="Paragraphedeliste"/>
    <w:uiPriority w:val="1"/>
    <w:locked/>
    <w:rsid w:val="002B5333"/>
    <w:rPr>
      <w:sz w:val="24"/>
      <w:szCs w:val="24"/>
    </w:rPr>
  </w:style>
  <w:style w:type="paragraph" w:customStyle="1" w:styleId="Standard">
    <w:name w:val="Standard"/>
    <w:rsid w:val="002B5333"/>
    <w:pPr>
      <w:suppressAutoHyphens/>
      <w:autoSpaceDN w:val="0"/>
      <w:spacing w:after="160" w:line="254" w:lineRule="auto"/>
      <w:textAlignment w:val="baseline"/>
    </w:pPr>
    <w:rPr>
      <w:rFonts w:ascii="Calibri" w:eastAsia="Calibri" w:hAnsi="Calibri" w:cs="DejaVu Sans"/>
      <w:sz w:val="22"/>
      <w:szCs w:val="22"/>
      <w:lang w:val="fr-MA" w:eastAsia="en-US"/>
    </w:rPr>
  </w:style>
  <w:style w:type="character" w:customStyle="1" w:styleId="ListLabel78">
    <w:name w:val="ListLabel 78"/>
    <w:qFormat/>
    <w:rsid w:val="002B5333"/>
    <w:rPr>
      <w:rFonts w:ascii="Palatino Linotype" w:eastAsia="Calibri" w:hAnsi="Palatino Linotype" w:cs="DejaVu Sans"/>
      <w:kern w:val="0"/>
      <w:sz w:val="22"/>
      <w:szCs w:val="22"/>
      <w:lang w:eastAsia="en-US" w:bidi="ar-SA"/>
    </w:rPr>
  </w:style>
  <w:style w:type="character" w:styleId="Titredulivre">
    <w:name w:val="Book Title"/>
    <w:uiPriority w:val="33"/>
    <w:qFormat/>
    <w:rsid w:val="002B5333"/>
  </w:style>
  <w:style w:type="character" w:customStyle="1" w:styleId="Titre2Car">
    <w:name w:val="Titre 2 Car"/>
    <w:basedOn w:val="Policepardfaut"/>
    <w:link w:val="Titre2"/>
    <w:rsid w:val="00085E2E"/>
    <w:rPr>
      <w:b/>
      <w:color w:val="000000" w:themeColor="text1"/>
      <w:sz w:val="32"/>
      <w:szCs w:val="32"/>
      <w:lang w:val="en-GB"/>
    </w:rPr>
  </w:style>
  <w:style w:type="table" w:customStyle="1" w:styleId="TableNormal1">
    <w:name w:val="Table Normal1"/>
    <w:uiPriority w:val="2"/>
    <w:semiHidden/>
    <w:unhideWhenUsed/>
    <w:qFormat/>
    <w:rsid w:val="00017F1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17F1B"/>
    <w:pPr>
      <w:widowControl w:val="0"/>
      <w:autoSpaceDE w:val="0"/>
      <w:autoSpaceDN w:val="0"/>
    </w:pPr>
    <w:rPr>
      <w:sz w:val="22"/>
      <w:szCs w:val="22"/>
      <w:lang w:eastAsia="en-US"/>
    </w:rPr>
  </w:style>
  <w:style w:type="paragraph" w:styleId="Lgende">
    <w:name w:val="caption"/>
    <w:aliases w:val="text"/>
    <w:basedOn w:val="Normal"/>
    <w:next w:val="Normal"/>
    <w:unhideWhenUsed/>
    <w:qFormat/>
    <w:rsid w:val="00FB49FB"/>
    <w:pPr>
      <w:spacing w:line="288" w:lineRule="auto"/>
      <w:jc w:val="both"/>
    </w:pPr>
    <w:rPr>
      <w:rFonts w:ascii="Palatino Linotype" w:eastAsiaTheme="minorHAnsi" w:hAnsi="Palatino Linotype" w:cstheme="minorBidi"/>
      <w:sz w:val="22"/>
      <w:szCs w:val="22"/>
    </w:rPr>
  </w:style>
  <w:style w:type="paragraph" w:styleId="En-ttedetabledesmatires">
    <w:name w:val="TOC Heading"/>
    <w:basedOn w:val="Titre1"/>
    <w:next w:val="Normal"/>
    <w:uiPriority w:val="39"/>
    <w:unhideWhenUsed/>
    <w:qFormat/>
    <w:rsid w:val="00201562"/>
    <w:pPr>
      <w:keepLines/>
      <w:spacing w:line="259" w:lineRule="auto"/>
      <w:outlineLvl w:val="9"/>
    </w:pPr>
    <w:rPr>
      <w:rFonts w:asciiTheme="majorHAnsi" w:eastAsiaTheme="majorEastAsia" w:hAnsiTheme="majorHAnsi" w:cstheme="majorBidi"/>
      <w:b/>
      <w:bCs/>
      <w:color w:val="365F91" w:themeColor="accent1" w:themeShade="BF"/>
    </w:rPr>
  </w:style>
  <w:style w:type="character" w:styleId="Marquedecommentaire">
    <w:name w:val="annotation reference"/>
    <w:basedOn w:val="Policepardfaut"/>
    <w:semiHidden/>
    <w:unhideWhenUsed/>
    <w:rsid w:val="00C872DE"/>
    <w:rPr>
      <w:sz w:val="16"/>
      <w:szCs w:val="16"/>
    </w:rPr>
  </w:style>
  <w:style w:type="paragraph" w:styleId="Commentaire">
    <w:name w:val="annotation text"/>
    <w:basedOn w:val="Normal"/>
    <w:link w:val="CommentaireCar"/>
    <w:semiHidden/>
    <w:unhideWhenUsed/>
    <w:rsid w:val="00C872DE"/>
    <w:rPr>
      <w:sz w:val="20"/>
      <w:szCs w:val="20"/>
    </w:rPr>
  </w:style>
  <w:style w:type="character" w:customStyle="1" w:styleId="CommentaireCar">
    <w:name w:val="Commentaire Car"/>
    <w:basedOn w:val="Policepardfaut"/>
    <w:link w:val="Commentaire"/>
    <w:semiHidden/>
    <w:rsid w:val="00C872DE"/>
  </w:style>
  <w:style w:type="paragraph" w:styleId="Objetducommentaire">
    <w:name w:val="annotation subject"/>
    <w:basedOn w:val="Commentaire"/>
    <w:next w:val="Commentaire"/>
    <w:link w:val="ObjetducommentaireCar"/>
    <w:semiHidden/>
    <w:unhideWhenUsed/>
    <w:rsid w:val="00C872DE"/>
    <w:rPr>
      <w:b/>
      <w:bCs/>
    </w:rPr>
  </w:style>
  <w:style w:type="character" w:customStyle="1" w:styleId="ObjetducommentaireCar">
    <w:name w:val="Objet du commentaire Car"/>
    <w:basedOn w:val="CommentaireCar"/>
    <w:link w:val="Objetducommentaire"/>
    <w:semiHidden/>
    <w:rsid w:val="00C872DE"/>
    <w:rPr>
      <w:b/>
      <w:bCs/>
    </w:rPr>
  </w:style>
  <w:style w:type="character" w:styleId="Mentionnonrsolue">
    <w:name w:val="Unresolved Mention"/>
    <w:basedOn w:val="Policepardfaut"/>
    <w:uiPriority w:val="99"/>
    <w:semiHidden/>
    <w:unhideWhenUsed/>
    <w:rsid w:val="00A10FB3"/>
    <w:rPr>
      <w:color w:val="605E5C"/>
      <w:shd w:val="clear" w:color="auto" w:fill="E1DFDD"/>
    </w:rPr>
  </w:style>
  <w:style w:type="character" w:styleId="Accentuation">
    <w:name w:val="Emphasis"/>
    <w:basedOn w:val="Policepardfaut"/>
    <w:qFormat/>
    <w:rsid w:val="00694AFD"/>
    <w:rPr>
      <w:i/>
      <w:iCs/>
    </w:rPr>
  </w:style>
  <w:style w:type="character" w:customStyle="1" w:styleId="fontstyle01">
    <w:name w:val="fontstyle01"/>
    <w:basedOn w:val="Policepardfaut"/>
    <w:rsid w:val="00066178"/>
    <w:rPr>
      <w:rFonts w:ascii="Tahoma" w:hAnsi="Tahoma" w:cs="Tahoma" w:hint="default"/>
      <w:b w:val="0"/>
      <w:bCs w:val="0"/>
      <w:i w:val="0"/>
      <w:iCs w:val="0"/>
      <w:color w:val="000000"/>
      <w:sz w:val="16"/>
      <w:szCs w:val="16"/>
    </w:rPr>
  </w:style>
  <w:style w:type="character" w:styleId="Rfrenceintense">
    <w:name w:val="Intense Reference"/>
    <w:basedOn w:val="Policepardfaut"/>
    <w:uiPriority w:val="32"/>
    <w:qFormat/>
    <w:rsid w:val="00CF7328"/>
    <w:rPr>
      <w:b/>
      <w:bCs/>
      <w:smallCaps/>
      <w:color w:val="4F81BD" w:themeColor="accent1"/>
      <w:spacing w:val="5"/>
    </w:rPr>
  </w:style>
  <w:style w:type="paragraph" w:customStyle="1" w:styleId="sub-section">
    <w:name w:val="sub-section"/>
    <w:basedOn w:val="soussection"/>
    <w:link w:val="sub-sectionChar"/>
    <w:rsid w:val="00F95BD2"/>
  </w:style>
  <w:style w:type="character" w:customStyle="1" w:styleId="TM1Car">
    <w:name w:val="TM 1 Car"/>
    <w:basedOn w:val="Policepardfaut"/>
    <w:link w:val="TM1"/>
    <w:uiPriority w:val="39"/>
    <w:rsid w:val="00F95BD2"/>
    <w:rPr>
      <w:b/>
      <w:bCs/>
      <w:caps/>
      <w:szCs w:val="24"/>
    </w:rPr>
  </w:style>
  <w:style w:type="character" w:customStyle="1" w:styleId="sub-sectionChar">
    <w:name w:val="sub-section Char"/>
    <w:basedOn w:val="TM1Car"/>
    <w:link w:val="sub-section"/>
    <w:rsid w:val="00F95BD2"/>
    <w:rPr>
      <w:b/>
      <w:bCs/>
      <w:caps w:val="0"/>
      <w:sz w:val="28"/>
      <w:szCs w:val="28"/>
    </w:rPr>
  </w:style>
  <w:style w:type="paragraph" w:styleId="TM5">
    <w:name w:val="toc 5"/>
    <w:basedOn w:val="Normal"/>
    <w:next w:val="Normal"/>
    <w:autoRedefine/>
    <w:semiHidden/>
    <w:unhideWhenUsed/>
    <w:rsid w:val="00F95BD2"/>
    <w:pPr>
      <w:spacing w:after="100"/>
      <w:ind w:left="960"/>
    </w:pPr>
  </w:style>
  <w:style w:type="paragraph" w:customStyle="1" w:styleId="Default">
    <w:name w:val="Default"/>
    <w:rsid w:val="005C522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0186">
      <w:bodyDiv w:val="1"/>
      <w:marLeft w:val="0"/>
      <w:marRight w:val="0"/>
      <w:marTop w:val="0"/>
      <w:marBottom w:val="0"/>
      <w:divBdr>
        <w:top w:val="none" w:sz="0" w:space="0" w:color="auto"/>
        <w:left w:val="none" w:sz="0" w:space="0" w:color="auto"/>
        <w:bottom w:val="none" w:sz="0" w:space="0" w:color="auto"/>
        <w:right w:val="none" w:sz="0" w:space="0" w:color="auto"/>
      </w:divBdr>
    </w:div>
    <w:div w:id="104858293">
      <w:bodyDiv w:val="1"/>
      <w:marLeft w:val="0"/>
      <w:marRight w:val="0"/>
      <w:marTop w:val="0"/>
      <w:marBottom w:val="0"/>
      <w:divBdr>
        <w:top w:val="none" w:sz="0" w:space="0" w:color="auto"/>
        <w:left w:val="none" w:sz="0" w:space="0" w:color="auto"/>
        <w:bottom w:val="none" w:sz="0" w:space="0" w:color="auto"/>
        <w:right w:val="none" w:sz="0" w:space="0" w:color="auto"/>
      </w:divBdr>
    </w:div>
    <w:div w:id="119568524">
      <w:bodyDiv w:val="1"/>
      <w:marLeft w:val="0"/>
      <w:marRight w:val="0"/>
      <w:marTop w:val="0"/>
      <w:marBottom w:val="0"/>
      <w:divBdr>
        <w:top w:val="none" w:sz="0" w:space="0" w:color="auto"/>
        <w:left w:val="none" w:sz="0" w:space="0" w:color="auto"/>
        <w:bottom w:val="none" w:sz="0" w:space="0" w:color="auto"/>
        <w:right w:val="none" w:sz="0" w:space="0" w:color="auto"/>
      </w:divBdr>
    </w:div>
    <w:div w:id="334304339">
      <w:bodyDiv w:val="1"/>
      <w:marLeft w:val="0"/>
      <w:marRight w:val="0"/>
      <w:marTop w:val="0"/>
      <w:marBottom w:val="0"/>
      <w:divBdr>
        <w:top w:val="none" w:sz="0" w:space="0" w:color="auto"/>
        <w:left w:val="none" w:sz="0" w:space="0" w:color="auto"/>
        <w:bottom w:val="none" w:sz="0" w:space="0" w:color="auto"/>
        <w:right w:val="none" w:sz="0" w:space="0" w:color="auto"/>
      </w:divBdr>
    </w:div>
    <w:div w:id="587815933">
      <w:bodyDiv w:val="1"/>
      <w:marLeft w:val="0"/>
      <w:marRight w:val="0"/>
      <w:marTop w:val="0"/>
      <w:marBottom w:val="0"/>
      <w:divBdr>
        <w:top w:val="none" w:sz="0" w:space="0" w:color="auto"/>
        <w:left w:val="none" w:sz="0" w:space="0" w:color="auto"/>
        <w:bottom w:val="none" w:sz="0" w:space="0" w:color="auto"/>
        <w:right w:val="none" w:sz="0" w:space="0" w:color="auto"/>
      </w:divBdr>
    </w:div>
    <w:div w:id="862331082">
      <w:bodyDiv w:val="1"/>
      <w:marLeft w:val="0"/>
      <w:marRight w:val="0"/>
      <w:marTop w:val="0"/>
      <w:marBottom w:val="0"/>
      <w:divBdr>
        <w:top w:val="none" w:sz="0" w:space="0" w:color="auto"/>
        <w:left w:val="none" w:sz="0" w:space="0" w:color="auto"/>
        <w:bottom w:val="none" w:sz="0" w:space="0" w:color="auto"/>
        <w:right w:val="none" w:sz="0" w:space="0" w:color="auto"/>
      </w:divBdr>
    </w:div>
    <w:div w:id="887911794">
      <w:bodyDiv w:val="1"/>
      <w:marLeft w:val="0"/>
      <w:marRight w:val="0"/>
      <w:marTop w:val="0"/>
      <w:marBottom w:val="0"/>
      <w:divBdr>
        <w:top w:val="none" w:sz="0" w:space="0" w:color="auto"/>
        <w:left w:val="none" w:sz="0" w:space="0" w:color="auto"/>
        <w:bottom w:val="none" w:sz="0" w:space="0" w:color="auto"/>
        <w:right w:val="none" w:sz="0" w:space="0" w:color="auto"/>
      </w:divBdr>
    </w:div>
    <w:div w:id="897403473">
      <w:bodyDiv w:val="1"/>
      <w:marLeft w:val="0"/>
      <w:marRight w:val="0"/>
      <w:marTop w:val="0"/>
      <w:marBottom w:val="0"/>
      <w:divBdr>
        <w:top w:val="none" w:sz="0" w:space="0" w:color="auto"/>
        <w:left w:val="none" w:sz="0" w:space="0" w:color="auto"/>
        <w:bottom w:val="none" w:sz="0" w:space="0" w:color="auto"/>
        <w:right w:val="none" w:sz="0" w:space="0" w:color="auto"/>
      </w:divBdr>
    </w:div>
    <w:div w:id="934627907">
      <w:bodyDiv w:val="1"/>
      <w:marLeft w:val="0"/>
      <w:marRight w:val="0"/>
      <w:marTop w:val="0"/>
      <w:marBottom w:val="0"/>
      <w:divBdr>
        <w:top w:val="none" w:sz="0" w:space="0" w:color="auto"/>
        <w:left w:val="none" w:sz="0" w:space="0" w:color="auto"/>
        <w:bottom w:val="none" w:sz="0" w:space="0" w:color="auto"/>
        <w:right w:val="none" w:sz="0" w:space="0" w:color="auto"/>
      </w:divBdr>
    </w:div>
    <w:div w:id="1036614816">
      <w:bodyDiv w:val="1"/>
      <w:marLeft w:val="0"/>
      <w:marRight w:val="0"/>
      <w:marTop w:val="0"/>
      <w:marBottom w:val="0"/>
      <w:divBdr>
        <w:top w:val="none" w:sz="0" w:space="0" w:color="auto"/>
        <w:left w:val="none" w:sz="0" w:space="0" w:color="auto"/>
        <w:bottom w:val="none" w:sz="0" w:space="0" w:color="auto"/>
        <w:right w:val="none" w:sz="0" w:space="0" w:color="auto"/>
      </w:divBdr>
    </w:div>
    <w:div w:id="1036657365">
      <w:bodyDiv w:val="1"/>
      <w:marLeft w:val="0"/>
      <w:marRight w:val="0"/>
      <w:marTop w:val="0"/>
      <w:marBottom w:val="0"/>
      <w:divBdr>
        <w:top w:val="none" w:sz="0" w:space="0" w:color="auto"/>
        <w:left w:val="none" w:sz="0" w:space="0" w:color="auto"/>
        <w:bottom w:val="none" w:sz="0" w:space="0" w:color="auto"/>
        <w:right w:val="none" w:sz="0" w:space="0" w:color="auto"/>
      </w:divBdr>
    </w:div>
    <w:div w:id="1188299973">
      <w:bodyDiv w:val="1"/>
      <w:marLeft w:val="0"/>
      <w:marRight w:val="0"/>
      <w:marTop w:val="0"/>
      <w:marBottom w:val="0"/>
      <w:divBdr>
        <w:top w:val="none" w:sz="0" w:space="0" w:color="auto"/>
        <w:left w:val="none" w:sz="0" w:space="0" w:color="auto"/>
        <w:bottom w:val="none" w:sz="0" w:space="0" w:color="auto"/>
        <w:right w:val="none" w:sz="0" w:space="0" w:color="auto"/>
      </w:divBdr>
    </w:div>
    <w:div w:id="1385790885">
      <w:bodyDiv w:val="1"/>
      <w:marLeft w:val="0"/>
      <w:marRight w:val="0"/>
      <w:marTop w:val="0"/>
      <w:marBottom w:val="0"/>
      <w:divBdr>
        <w:top w:val="none" w:sz="0" w:space="0" w:color="auto"/>
        <w:left w:val="none" w:sz="0" w:space="0" w:color="auto"/>
        <w:bottom w:val="none" w:sz="0" w:space="0" w:color="auto"/>
        <w:right w:val="none" w:sz="0" w:space="0" w:color="auto"/>
      </w:divBdr>
    </w:div>
    <w:div w:id="1475024557">
      <w:bodyDiv w:val="1"/>
      <w:marLeft w:val="0"/>
      <w:marRight w:val="0"/>
      <w:marTop w:val="0"/>
      <w:marBottom w:val="0"/>
      <w:divBdr>
        <w:top w:val="none" w:sz="0" w:space="0" w:color="auto"/>
        <w:left w:val="none" w:sz="0" w:space="0" w:color="auto"/>
        <w:bottom w:val="none" w:sz="0" w:space="0" w:color="auto"/>
        <w:right w:val="none" w:sz="0" w:space="0" w:color="auto"/>
      </w:divBdr>
    </w:div>
    <w:div w:id="1689090751">
      <w:bodyDiv w:val="1"/>
      <w:marLeft w:val="0"/>
      <w:marRight w:val="0"/>
      <w:marTop w:val="0"/>
      <w:marBottom w:val="0"/>
      <w:divBdr>
        <w:top w:val="none" w:sz="0" w:space="0" w:color="auto"/>
        <w:left w:val="none" w:sz="0" w:space="0" w:color="auto"/>
        <w:bottom w:val="none" w:sz="0" w:space="0" w:color="auto"/>
        <w:right w:val="none" w:sz="0" w:space="0" w:color="auto"/>
      </w:divBdr>
    </w:div>
    <w:div w:id="1706566058">
      <w:bodyDiv w:val="1"/>
      <w:marLeft w:val="0"/>
      <w:marRight w:val="0"/>
      <w:marTop w:val="0"/>
      <w:marBottom w:val="0"/>
      <w:divBdr>
        <w:top w:val="none" w:sz="0" w:space="0" w:color="auto"/>
        <w:left w:val="none" w:sz="0" w:space="0" w:color="auto"/>
        <w:bottom w:val="none" w:sz="0" w:space="0" w:color="auto"/>
        <w:right w:val="none" w:sz="0" w:space="0" w:color="auto"/>
      </w:divBdr>
    </w:div>
    <w:div w:id="1715813403">
      <w:bodyDiv w:val="1"/>
      <w:marLeft w:val="0"/>
      <w:marRight w:val="0"/>
      <w:marTop w:val="0"/>
      <w:marBottom w:val="0"/>
      <w:divBdr>
        <w:top w:val="none" w:sz="0" w:space="0" w:color="auto"/>
        <w:left w:val="none" w:sz="0" w:space="0" w:color="auto"/>
        <w:bottom w:val="none" w:sz="0" w:space="0" w:color="auto"/>
        <w:right w:val="none" w:sz="0" w:space="0" w:color="auto"/>
      </w:divBdr>
    </w:div>
    <w:div w:id="1733770377">
      <w:bodyDiv w:val="1"/>
      <w:marLeft w:val="0"/>
      <w:marRight w:val="0"/>
      <w:marTop w:val="0"/>
      <w:marBottom w:val="0"/>
      <w:divBdr>
        <w:top w:val="none" w:sz="0" w:space="0" w:color="auto"/>
        <w:left w:val="none" w:sz="0" w:space="0" w:color="auto"/>
        <w:bottom w:val="none" w:sz="0" w:space="0" w:color="auto"/>
        <w:right w:val="none" w:sz="0" w:space="0" w:color="auto"/>
      </w:divBdr>
    </w:div>
    <w:div w:id="1751266741">
      <w:bodyDiv w:val="1"/>
      <w:marLeft w:val="0"/>
      <w:marRight w:val="0"/>
      <w:marTop w:val="0"/>
      <w:marBottom w:val="0"/>
      <w:divBdr>
        <w:top w:val="none" w:sz="0" w:space="0" w:color="auto"/>
        <w:left w:val="none" w:sz="0" w:space="0" w:color="auto"/>
        <w:bottom w:val="none" w:sz="0" w:space="0" w:color="auto"/>
        <w:right w:val="none" w:sz="0" w:space="0" w:color="auto"/>
      </w:divBdr>
    </w:div>
    <w:div w:id="181267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D:\EMSI%20Cours%20et%20modules\STAGE\TemplateRapprtStage_3IIR.docx"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file:///D:\EMSI%20Cours%20et%20modules\STAGE\TemplateRapprtStage_3IIR.docx"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D:\EMSI%20Cours%20et%20modules\STAGE\TemplateRapprtStage_3IIR.docx"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D:\EMSI%20Cours%20et%20modules\STAGE\TemplateRapprtStage_3IIR.docx" TargetMode="External"/><Relationship Id="rId22" Type="http://schemas.openxmlformats.org/officeDocument/2006/relationships/header" Target="header7.xml"/><Relationship Id="rId25"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886C2-1F1E-4C4D-BE97-C5E982B39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14</Pages>
  <Words>661</Words>
  <Characters>3639</Characters>
  <Application>Microsoft Office Word</Application>
  <DocSecurity>0</DocSecurity>
  <Lines>30</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Annexe 3</vt:lpstr>
      <vt:lpstr>Annexe 3</vt:lpstr>
    </vt:vector>
  </TitlesOfParts>
  <Company>escom</Company>
  <LinksUpToDate>false</LinksUpToDate>
  <CharactersWithSpaces>4292</CharactersWithSpaces>
  <SharedDoc>false</SharedDoc>
  <HLinks>
    <vt:vector size="144" baseType="variant">
      <vt:variant>
        <vt:i4>524364</vt:i4>
      </vt:variant>
      <vt:variant>
        <vt:i4>141</vt:i4>
      </vt:variant>
      <vt:variant>
        <vt:i4>0</vt:i4>
      </vt:variant>
      <vt:variant>
        <vt:i4>5</vt:i4>
      </vt:variant>
      <vt:variant>
        <vt:lpwstr>http://semioweb.msh-paris.fr/AAR</vt:lpwstr>
      </vt:variant>
      <vt:variant>
        <vt:lpwstr/>
      </vt:variant>
      <vt:variant>
        <vt:i4>1245239</vt:i4>
      </vt:variant>
      <vt:variant>
        <vt:i4>134</vt:i4>
      </vt:variant>
      <vt:variant>
        <vt:i4>0</vt:i4>
      </vt:variant>
      <vt:variant>
        <vt:i4>5</vt:i4>
      </vt:variant>
      <vt:variant>
        <vt:lpwstr/>
      </vt:variant>
      <vt:variant>
        <vt:lpwstr>_Toc347353607</vt:lpwstr>
      </vt:variant>
      <vt:variant>
        <vt:i4>1245239</vt:i4>
      </vt:variant>
      <vt:variant>
        <vt:i4>128</vt:i4>
      </vt:variant>
      <vt:variant>
        <vt:i4>0</vt:i4>
      </vt:variant>
      <vt:variant>
        <vt:i4>5</vt:i4>
      </vt:variant>
      <vt:variant>
        <vt:lpwstr/>
      </vt:variant>
      <vt:variant>
        <vt:lpwstr>_Toc347353606</vt:lpwstr>
      </vt:variant>
      <vt:variant>
        <vt:i4>1245239</vt:i4>
      </vt:variant>
      <vt:variant>
        <vt:i4>122</vt:i4>
      </vt:variant>
      <vt:variant>
        <vt:i4>0</vt:i4>
      </vt:variant>
      <vt:variant>
        <vt:i4>5</vt:i4>
      </vt:variant>
      <vt:variant>
        <vt:lpwstr/>
      </vt:variant>
      <vt:variant>
        <vt:lpwstr>_Toc347353605</vt:lpwstr>
      </vt:variant>
      <vt:variant>
        <vt:i4>1245239</vt:i4>
      </vt:variant>
      <vt:variant>
        <vt:i4>116</vt:i4>
      </vt:variant>
      <vt:variant>
        <vt:i4>0</vt:i4>
      </vt:variant>
      <vt:variant>
        <vt:i4>5</vt:i4>
      </vt:variant>
      <vt:variant>
        <vt:lpwstr/>
      </vt:variant>
      <vt:variant>
        <vt:lpwstr>_Toc347353604</vt:lpwstr>
      </vt:variant>
      <vt:variant>
        <vt:i4>1245239</vt:i4>
      </vt:variant>
      <vt:variant>
        <vt:i4>110</vt:i4>
      </vt:variant>
      <vt:variant>
        <vt:i4>0</vt:i4>
      </vt:variant>
      <vt:variant>
        <vt:i4>5</vt:i4>
      </vt:variant>
      <vt:variant>
        <vt:lpwstr/>
      </vt:variant>
      <vt:variant>
        <vt:lpwstr>_Toc347353603</vt:lpwstr>
      </vt:variant>
      <vt:variant>
        <vt:i4>1245239</vt:i4>
      </vt:variant>
      <vt:variant>
        <vt:i4>104</vt:i4>
      </vt:variant>
      <vt:variant>
        <vt:i4>0</vt:i4>
      </vt:variant>
      <vt:variant>
        <vt:i4>5</vt:i4>
      </vt:variant>
      <vt:variant>
        <vt:lpwstr/>
      </vt:variant>
      <vt:variant>
        <vt:lpwstr>_Toc347353602</vt:lpwstr>
      </vt:variant>
      <vt:variant>
        <vt:i4>1245239</vt:i4>
      </vt:variant>
      <vt:variant>
        <vt:i4>98</vt:i4>
      </vt:variant>
      <vt:variant>
        <vt:i4>0</vt:i4>
      </vt:variant>
      <vt:variant>
        <vt:i4>5</vt:i4>
      </vt:variant>
      <vt:variant>
        <vt:lpwstr/>
      </vt:variant>
      <vt:variant>
        <vt:lpwstr>_Toc347353601</vt:lpwstr>
      </vt:variant>
      <vt:variant>
        <vt:i4>1245239</vt:i4>
      </vt:variant>
      <vt:variant>
        <vt:i4>92</vt:i4>
      </vt:variant>
      <vt:variant>
        <vt:i4>0</vt:i4>
      </vt:variant>
      <vt:variant>
        <vt:i4>5</vt:i4>
      </vt:variant>
      <vt:variant>
        <vt:lpwstr/>
      </vt:variant>
      <vt:variant>
        <vt:lpwstr>_Toc347353600</vt:lpwstr>
      </vt:variant>
      <vt:variant>
        <vt:i4>1703988</vt:i4>
      </vt:variant>
      <vt:variant>
        <vt:i4>86</vt:i4>
      </vt:variant>
      <vt:variant>
        <vt:i4>0</vt:i4>
      </vt:variant>
      <vt:variant>
        <vt:i4>5</vt:i4>
      </vt:variant>
      <vt:variant>
        <vt:lpwstr/>
      </vt:variant>
      <vt:variant>
        <vt:lpwstr>_Toc347353599</vt:lpwstr>
      </vt:variant>
      <vt:variant>
        <vt:i4>1703988</vt:i4>
      </vt:variant>
      <vt:variant>
        <vt:i4>80</vt:i4>
      </vt:variant>
      <vt:variant>
        <vt:i4>0</vt:i4>
      </vt:variant>
      <vt:variant>
        <vt:i4>5</vt:i4>
      </vt:variant>
      <vt:variant>
        <vt:lpwstr/>
      </vt:variant>
      <vt:variant>
        <vt:lpwstr>_Toc347353598</vt:lpwstr>
      </vt:variant>
      <vt:variant>
        <vt:i4>1703988</vt:i4>
      </vt:variant>
      <vt:variant>
        <vt:i4>74</vt:i4>
      </vt:variant>
      <vt:variant>
        <vt:i4>0</vt:i4>
      </vt:variant>
      <vt:variant>
        <vt:i4>5</vt:i4>
      </vt:variant>
      <vt:variant>
        <vt:lpwstr/>
      </vt:variant>
      <vt:variant>
        <vt:lpwstr>_Toc347353597</vt:lpwstr>
      </vt:variant>
      <vt:variant>
        <vt:i4>1703988</vt:i4>
      </vt:variant>
      <vt:variant>
        <vt:i4>68</vt:i4>
      </vt:variant>
      <vt:variant>
        <vt:i4>0</vt:i4>
      </vt:variant>
      <vt:variant>
        <vt:i4>5</vt:i4>
      </vt:variant>
      <vt:variant>
        <vt:lpwstr/>
      </vt:variant>
      <vt:variant>
        <vt:lpwstr>_Toc347353596</vt:lpwstr>
      </vt:variant>
      <vt:variant>
        <vt:i4>1703988</vt:i4>
      </vt:variant>
      <vt:variant>
        <vt:i4>62</vt:i4>
      </vt:variant>
      <vt:variant>
        <vt:i4>0</vt:i4>
      </vt:variant>
      <vt:variant>
        <vt:i4>5</vt:i4>
      </vt:variant>
      <vt:variant>
        <vt:lpwstr/>
      </vt:variant>
      <vt:variant>
        <vt:lpwstr>_Toc347353595</vt:lpwstr>
      </vt:variant>
      <vt:variant>
        <vt:i4>1703988</vt:i4>
      </vt:variant>
      <vt:variant>
        <vt:i4>56</vt:i4>
      </vt:variant>
      <vt:variant>
        <vt:i4>0</vt:i4>
      </vt:variant>
      <vt:variant>
        <vt:i4>5</vt:i4>
      </vt:variant>
      <vt:variant>
        <vt:lpwstr/>
      </vt:variant>
      <vt:variant>
        <vt:lpwstr>_Toc347353594</vt:lpwstr>
      </vt:variant>
      <vt:variant>
        <vt:i4>1703988</vt:i4>
      </vt:variant>
      <vt:variant>
        <vt:i4>50</vt:i4>
      </vt:variant>
      <vt:variant>
        <vt:i4>0</vt:i4>
      </vt:variant>
      <vt:variant>
        <vt:i4>5</vt:i4>
      </vt:variant>
      <vt:variant>
        <vt:lpwstr/>
      </vt:variant>
      <vt:variant>
        <vt:lpwstr>_Toc347353593</vt:lpwstr>
      </vt:variant>
      <vt:variant>
        <vt:i4>1703988</vt:i4>
      </vt:variant>
      <vt:variant>
        <vt:i4>44</vt:i4>
      </vt:variant>
      <vt:variant>
        <vt:i4>0</vt:i4>
      </vt:variant>
      <vt:variant>
        <vt:i4>5</vt:i4>
      </vt:variant>
      <vt:variant>
        <vt:lpwstr/>
      </vt:variant>
      <vt:variant>
        <vt:lpwstr>_Toc347353592</vt:lpwstr>
      </vt:variant>
      <vt:variant>
        <vt:i4>1703988</vt:i4>
      </vt:variant>
      <vt:variant>
        <vt:i4>38</vt:i4>
      </vt:variant>
      <vt:variant>
        <vt:i4>0</vt:i4>
      </vt:variant>
      <vt:variant>
        <vt:i4>5</vt:i4>
      </vt:variant>
      <vt:variant>
        <vt:lpwstr/>
      </vt:variant>
      <vt:variant>
        <vt:lpwstr>_Toc347353591</vt:lpwstr>
      </vt:variant>
      <vt:variant>
        <vt:i4>1703988</vt:i4>
      </vt:variant>
      <vt:variant>
        <vt:i4>32</vt:i4>
      </vt:variant>
      <vt:variant>
        <vt:i4>0</vt:i4>
      </vt:variant>
      <vt:variant>
        <vt:i4>5</vt:i4>
      </vt:variant>
      <vt:variant>
        <vt:lpwstr/>
      </vt:variant>
      <vt:variant>
        <vt:lpwstr>_Toc347353590</vt:lpwstr>
      </vt:variant>
      <vt:variant>
        <vt:i4>1769524</vt:i4>
      </vt:variant>
      <vt:variant>
        <vt:i4>26</vt:i4>
      </vt:variant>
      <vt:variant>
        <vt:i4>0</vt:i4>
      </vt:variant>
      <vt:variant>
        <vt:i4>5</vt:i4>
      </vt:variant>
      <vt:variant>
        <vt:lpwstr/>
      </vt:variant>
      <vt:variant>
        <vt:lpwstr>_Toc347353589</vt:lpwstr>
      </vt:variant>
      <vt:variant>
        <vt:i4>1769524</vt:i4>
      </vt:variant>
      <vt:variant>
        <vt:i4>20</vt:i4>
      </vt:variant>
      <vt:variant>
        <vt:i4>0</vt:i4>
      </vt:variant>
      <vt:variant>
        <vt:i4>5</vt:i4>
      </vt:variant>
      <vt:variant>
        <vt:lpwstr/>
      </vt:variant>
      <vt:variant>
        <vt:lpwstr>_Toc347353588</vt:lpwstr>
      </vt:variant>
      <vt:variant>
        <vt:i4>1769524</vt:i4>
      </vt:variant>
      <vt:variant>
        <vt:i4>14</vt:i4>
      </vt:variant>
      <vt:variant>
        <vt:i4>0</vt:i4>
      </vt:variant>
      <vt:variant>
        <vt:i4>5</vt:i4>
      </vt:variant>
      <vt:variant>
        <vt:lpwstr/>
      </vt:variant>
      <vt:variant>
        <vt:lpwstr>_Toc347353587</vt:lpwstr>
      </vt:variant>
      <vt:variant>
        <vt:i4>1769524</vt:i4>
      </vt:variant>
      <vt:variant>
        <vt:i4>8</vt:i4>
      </vt:variant>
      <vt:variant>
        <vt:i4>0</vt:i4>
      </vt:variant>
      <vt:variant>
        <vt:i4>5</vt:i4>
      </vt:variant>
      <vt:variant>
        <vt:lpwstr/>
      </vt:variant>
      <vt:variant>
        <vt:lpwstr>_Toc347353586</vt:lpwstr>
      </vt:variant>
      <vt:variant>
        <vt:i4>1769524</vt:i4>
      </vt:variant>
      <vt:variant>
        <vt:i4>2</vt:i4>
      </vt:variant>
      <vt:variant>
        <vt:i4>0</vt:i4>
      </vt:variant>
      <vt:variant>
        <vt:i4>5</vt:i4>
      </vt:variant>
      <vt:variant>
        <vt:lpwstr/>
      </vt:variant>
      <vt:variant>
        <vt:lpwstr>_Toc347353585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des attaques Active Directory par Wazuh et IA</dc:title>
  <dc:creator>[À compléter]</dc:creator>
  <cp:lastModifiedBy>chaimae azroumahli</cp:lastModifiedBy>
  <cp:revision>205</cp:revision>
  <dcterms:created xsi:type="dcterms:W3CDTF">2022-06-30T12:09:00Z</dcterms:created>
  <dcterms:modified xsi:type="dcterms:W3CDTF">2023-08-01T11:17:00Z</dcterms:modified>
  <dc:subject>Rapport de Projet de Fin d’Études</dc:subject>
</cp:coreProperties>
</file>