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86E1C">
      <w:pPr>
        <w:pStyle w:val="12"/>
      </w:pPr>
      <w:bookmarkStart w:id="0" w:name="_hz8z0zolbg25" w:colFirst="0" w:colLast="0"/>
      <w:bookmarkEnd w:id="0"/>
      <w:r>
        <w:t>Game Analysis Worksheet</w:t>
      </w:r>
    </w:p>
    <w:p w14:paraId="07E4DE2A">
      <w:pPr>
        <w:pStyle w:val="10"/>
        <w:keepNext w:val="0"/>
        <w:keepLines w:val="0"/>
        <w:widowControl/>
        <w:suppressLineNumbers w:val="0"/>
      </w:pPr>
      <w:r>
        <w:t>Name of the game:</w:t>
      </w:r>
      <w:r>
        <w:rPr>
          <w:rFonts w:hint="default"/>
          <w:lang w:val="lv-LV"/>
        </w:rPr>
        <w:t xml:space="preserve"> </w:t>
      </w:r>
      <w:r>
        <w:t>Monopoly Plus</w:t>
      </w:r>
    </w:p>
    <w:p w14:paraId="2DED88A7">
      <w:pPr>
        <w:pStyle w:val="10"/>
        <w:keepNext w:val="0"/>
        <w:keepLines w:val="0"/>
        <w:widowControl/>
        <w:suppressLineNumbers w:val="0"/>
        <w:rPr>
          <w:rFonts w:hint="default"/>
          <w:lang w:val="lv-LV"/>
        </w:rPr>
      </w:pPr>
      <w:r>
        <w:t>Publisher:</w:t>
      </w:r>
      <w:r>
        <w:rPr>
          <w:rFonts w:hint="default"/>
          <w:lang w:val="lv-LV"/>
        </w:rPr>
        <w:t xml:space="preserve"> </w:t>
      </w:r>
      <w:r>
        <w:t>Ubisoft (developed by Asobo Studio); self-published on consoles/PC</w:t>
      </w:r>
    </w:p>
    <w:p w14:paraId="2D3A562C">
      <w:pPr>
        <w:pStyle w:val="10"/>
        <w:keepNext w:val="0"/>
        <w:keepLines w:val="0"/>
        <w:widowControl/>
        <w:suppressLineNumbers w:val="0"/>
        <w:rPr>
          <w:rFonts w:hint="default"/>
          <w:lang w:val="lv-LV"/>
        </w:rPr>
      </w:pPr>
      <w:r>
        <w:t>Date of Publication:</w:t>
      </w:r>
      <w:r>
        <w:rPr>
          <w:rFonts w:hint="default"/>
          <w:lang w:val="lv-LV"/>
        </w:rPr>
        <w:t xml:space="preserve"> </w:t>
      </w:r>
      <w:r>
        <w:t>November 24, 2014 (PS4, Xbox One, Xbox 360, PS3); September 7, 2017 (PC/Steam)</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5AAB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07251BD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Operational Rules</w:t>
            </w:r>
          </w:p>
        </w:tc>
      </w:tr>
      <w:tr w14:paraId="21C9B3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70810C8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Number of Players and Type of Interaction</w:t>
            </w:r>
          </w:p>
        </w:tc>
      </w:tr>
      <w:tr w14:paraId="5AF610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1FC6686">
            <w:pPr>
              <w:pStyle w:val="10"/>
              <w:keepNext w:val="0"/>
              <w:keepLines w:val="0"/>
              <w:widowControl/>
              <w:suppressLineNumbers w:val="0"/>
            </w:pPr>
            <w:r>
              <w:t>1-6 players (single-player vs AI; local multiplayer; online PvP up to 6); competitive PvP with indirect interaction (trades, auctions, rent bankrupting)</w:t>
            </w:r>
          </w:p>
        </w:tc>
      </w:tr>
      <w:tr w14:paraId="03849F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D9D9D9"/>
            <w:tcMar>
              <w:top w:w="100" w:type="dxa"/>
              <w:left w:w="100" w:type="dxa"/>
              <w:bottom w:w="100" w:type="dxa"/>
              <w:right w:w="100" w:type="dxa"/>
            </w:tcMar>
          </w:tcPr>
          <w:p w14:paraId="2CDF09B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Race vs Brawl</w:t>
            </w:r>
          </w:p>
        </w:tc>
      </w:tr>
      <w:tr w14:paraId="070B4A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11E117E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Pure Race                                                                                                                Pure Brawl</w:t>
            </w:r>
          </w:p>
          <w:tbl>
            <w:tblPr>
              <w:tblStyle w:val="14"/>
              <w:tblW w:w="91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16"/>
              <w:gridCol w:w="916"/>
              <w:gridCol w:w="916"/>
              <w:gridCol w:w="916"/>
              <w:gridCol w:w="916"/>
              <w:gridCol w:w="916"/>
              <w:gridCol w:w="916"/>
              <w:gridCol w:w="916"/>
              <w:gridCol w:w="916"/>
              <w:gridCol w:w="916"/>
            </w:tblGrid>
            <w:tr w14:paraId="78A5C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16" w:type="dxa"/>
                  <w:shd w:val="clear" w:color="auto" w:fill="auto"/>
                  <w:tcMar>
                    <w:top w:w="100" w:type="dxa"/>
                    <w:left w:w="100" w:type="dxa"/>
                    <w:bottom w:w="100" w:type="dxa"/>
                    <w:right w:w="100" w:type="dxa"/>
                  </w:tcMar>
                </w:tcPr>
                <w:p w14:paraId="035FEB1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1C9AA5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0098AA2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7BC4EFE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D35AC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F274F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213EB1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12F01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p>
              </w:tc>
              <w:tc>
                <w:tcPr>
                  <w:tcW w:w="916" w:type="dxa"/>
                  <w:shd w:val="clear" w:color="auto" w:fill="auto"/>
                  <w:tcMar>
                    <w:top w:w="100" w:type="dxa"/>
                    <w:left w:w="100" w:type="dxa"/>
                    <w:bottom w:w="100" w:type="dxa"/>
                    <w:right w:w="100" w:type="dxa"/>
                  </w:tcMar>
                </w:tcPr>
                <w:p w14:paraId="536559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p>
              </w:tc>
              <w:tc>
                <w:tcPr>
                  <w:tcW w:w="916" w:type="dxa"/>
                  <w:shd w:val="clear" w:color="auto" w:fill="auto"/>
                  <w:tcMar>
                    <w:top w:w="100" w:type="dxa"/>
                    <w:left w:w="100" w:type="dxa"/>
                    <w:bottom w:w="100" w:type="dxa"/>
                    <w:right w:w="100" w:type="dxa"/>
                  </w:tcMar>
                </w:tcPr>
                <w:p w14:paraId="72210AB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0BDBB71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1                                                                                                                                     10</w:t>
            </w:r>
          </w:p>
        </w:tc>
      </w:tr>
      <w:tr w14:paraId="25A7EB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572AF28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List of actions players can take in the game (Verbs of the game)</w:t>
            </w:r>
          </w:p>
        </w:tc>
      </w:tr>
      <w:tr w14:paraId="359842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653C2659">
            <w:pPr>
              <w:pStyle w:val="10"/>
              <w:keepNext w:val="0"/>
              <w:keepLines w:val="0"/>
              <w:widowControl/>
              <w:suppressLineNumbers w:val="0"/>
            </w:pPr>
            <w:r>
              <w:t>Roll dice (standard or Speed Die), move token, buy property, auction bid, trade properties/money/houses, build houses/hotels, pay rent/taxes/fines, mortgage/unmortgage properties, draw Chance/Community Chest cards, collect $200 (pass Go), go to/pay/get out of jail, activate house rules (e.g., Free Parking jackpot)</w:t>
            </w:r>
          </w:p>
          <w:p w14:paraId="4F981A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93D3E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9DF41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FA9FF1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AC861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A15E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9AE54E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FFCEFF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58E19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76748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504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2C994A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A58F73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211522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8858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2ADE1F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3C3B23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D2B639D"/>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6F5BE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749944E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Goal of the Game</w:t>
            </w:r>
          </w:p>
        </w:tc>
      </w:tr>
      <w:tr w14:paraId="150A8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0CA4457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Finite vs Infinite Game (Victory Conditions)</w:t>
            </w:r>
          </w:p>
        </w:tc>
      </w:tr>
      <w:tr w14:paraId="62F02D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460B775">
            <w:pPr>
              <w:pStyle w:val="10"/>
              <w:keepNext w:val="0"/>
              <w:keepLines w:val="0"/>
              <w:widowControl/>
              <w:suppressLineNumbers w:val="0"/>
            </w:pPr>
            <w:r>
              <w:t xml:space="preserve">Finite: Bankrupt all opponents (last player with money wins). </w:t>
            </w:r>
          </w:p>
          <w:p w14:paraId="75F0902F">
            <w:pPr>
              <w:pStyle w:val="10"/>
              <w:keepNext w:val="0"/>
              <w:keepLines w:val="0"/>
              <w:widowControl/>
              <w:suppressLineNumbers w:val="0"/>
            </w:pPr>
            <w:r>
              <w:t xml:space="preserve">Adjustable via house rules/Speed Die for shorter games; </w:t>
            </w:r>
          </w:p>
          <w:p w14:paraId="7C570040">
            <w:pPr>
              <w:pStyle w:val="10"/>
              <w:keepNext w:val="0"/>
              <w:keepLines w:val="0"/>
              <w:widowControl/>
              <w:suppressLineNumbers w:val="0"/>
            </w:pPr>
            <w:r>
              <w:t>optional point/time limits.</w:t>
            </w:r>
          </w:p>
          <w:p w14:paraId="30B18D6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68AE03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8C88D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E83F9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8DC352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3306CC3F"/>
    <w:p w14:paraId="26D66E98"/>
    <w:p w14:paraId="0B5D91AB"/>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6397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2"/>
            <w:shd w:val="clear" w:color="auto" w:fill="CCCCCC"/>
            <w:tcMar>
              <w:top w:w="100" w:type="dxa"/>
              <w:left w:w="100" w:type="dxa"/>
              <w:bottom w:w="100" w:type="dxa"/>
              <w:right w:w="100" w:type="dxa"/>
            </w:tcMar>
          </w:tcPr>
          <w:p w14:paraId="1FA9F56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Feedback Systems</w:t>
            </w:r>
          </w:p>
        </w:tc>
      </w:tr>
      <w:tr w14:paraId="3C5F0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4EB584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Physical elements</w:t>
            </w:r>
          </w:p>
        </w:tc>
        <w:tc>
          <w:tcPr>
            <w:tcW w:w="4680" w:type="dxa"/>
            <w:shd w:val="clear" w:color="auto" w:fill="CCCCCC"/>
            <w:tcMar>
              <w:top w:w="100" w:type="dxa"/>
              <w:left w:w="100" w:type="dxa"/>
              <w:bottom w:w="100" w:type="dxa"/>
              <w:right w:w="100" w:type="dxa"/>
            </w:tcMar>
          </w:tcPr>
          <w:p w14:paraId="03A7186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Visual elements</w:t>
            </w:r>
          </w:p>
        </w:tc>
      </w:tr>
      <w:tr w14:paraId="17699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23AACD76">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Tactile </w:t>
            </w:r>
          </w:p>
          <w:tbl>
            <w:tblPr>
              <w:tblStyle w:val="17"/>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2F8ACD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A98FA1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9BE1B9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5D3654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846B77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BF8B6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p>
              </w:tc>
            </w:tr>
          </w:tbl>
          <w:p w14:paraId="7AEBB32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3F45461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Aesthetic Appeal</w:t>
            </w:r>
          </w:p>
          <w:tbl>
            <w:tblPr>
              <w:tblStyle w:val="18"/>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69BEB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5F9F000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D0E94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6932A3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6C7EBA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EA763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16B4212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498B3D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4895C3B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Kinesthetic </w:t>
            </w:r>
          </w:p>
          <w:p w14:paraId="34825D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19"/>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418C9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083F962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A6FF0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037D1B2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87DA6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3D241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p>
              </w:tc>
            </w:tr>
          </w:tbl>
          <w:p w14:paraId="35E6F26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77EE806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Legibility</w:t>
            </w:r>
          </w:p>
          <w:p w14:paraId="13C1F77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0"/>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5D7E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133E91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62507CB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44CE3BA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36D312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p>
              </w:tc>
              <w:tc>
                <w:tcPr>
                  <w:tcW w:w="896" w:type="dxa"/>
                  <w:shd w:val="clear" w:color="auto" w:fill="auto"/>
                  <w:tcMar>
                    <w:top w:w="100" w:type="dxa"/>
                    <w:left w:w="100" w:type="dxa"/>
                    <w:bottom w:w="100" w:type="dxa"/>
                    <w:right w:w="100" w:type="dxa"/>
                  </w:tcMar>
                </w:tcPr>
                <w:p w14:paraId="5A82C8C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BCF44B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572600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DC6133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Audio Elements</w:t>
            </w:r>
          </w:p>
        </w:tc>
        <w:tc>
          <w:tcPr>
            <w:tcW w:w="4680" w:type="dxa"/>
            <w:shd w:val="clear" w:color="auto" w:fill="CCCCCC"/>
            <w:tcMar>
              <w:top w:w="100" w:type="dxa"/>
              <w:left w:w="100" w:type="dxa"/>
              <w:bottom w:w="100" w:type="dxa"/>
              <w:right w:w="100" w:type="dxa"/>
            </w:tcMar>
          </w:tcPr>
          <w:p w14:paraId="32DCAEA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Conceit Matrix</w:t>
            </w:r>
          </w:p>
        </w:tc>
      </w:tr>
      <w:tr w14:paraId="4A212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67F136E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Music/ sfx</w:t>
            </w:r>
          </w:p>
          <w:p w14:paraId="2BD365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1"/>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31DC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7E4F59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55AE29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57DBB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p>
              </w:tc>
              <w:tc>
                <w:tcPr>
                  <w:tcW w:w="896" w:type="dxa"/>
                  <w:shd w:val="clear" w:color="auto" w:fill="auto"/>
                  <w:tcMar>
                    <w:top w:w="100" w:type="dxa"/>
                    <w:left w:w="100" w:type="dxa"/>
                    <w:bottom w:w="100" w:type="dxa"/>
                    <w:right w:w="100" w:type="dxa"/>
                  </w:tcMar>
                </w:tcPr>
                <w:p w14:paraId="137EBD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003757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1E8BF5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restart"/>
            <w:shd w:val="clear" w:color="auto" w:fill="auto"/>
            <w:tcMar>
              <w:top w:w="100" w:type="dxa"/>
              <w:left w:w="100" w:type="dxa"/>
              <w:bottom w:w="100" w:type="dxa"/>
              <w:right w:w="100" w:type="dxa"/>
            </w:tcMar>
          </w:tcPr>
          <w:p w14:paraId="7F1E57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r>
              <w:rPr>
                <w:rFonts w:hint="default"/>
                <w:lang w:val="lv-LV"/>
              </w:rPr>
              <w:drawing>
                <wp:inline distT="0" distB="0" distL="114300" distR="114300">
                  <wp:extent cx="2842895" cy="1855470"/>
                  <wp:effectExtent l="0" t="0" r="0" b="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7"/>
                          <a:stretch>
                            <a:fillRect/>
                          </a:stretch>
                        </pic:blipFill>
                        <pic:spPr>
                          <a:xfrm>
                            <a:off x="0" y="0"/>
                            <a:ext cx="2842895" cy="1855470"/>
                          </a:xfrm>
                          <a:prstGeom prst="rect">
                            <a:avLst/>
                          </a:prstGeom>
                        </pic:spPr>
                      </pic:pic>
                    </a:graphicData>
                  </a:graphic>
                </wp:inline>
              </w:drawing>
            </w:r>
          </w:p>
        </w:tc>
      </w:tr>
      <w:tr w14:paraId="0EF6BB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751A751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Player sound</w:t>
            </w:r>
          </w:p>
          <w:p w14:paraId="130B942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2"/>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504E4E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3E3E91A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165869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2EE8EBB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8A72F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00DA43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p>
              </w:tc>
            </w:tr>
          </w:tbl>
          <w:p w14:paraId="671B45C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continue"/>
            <w:shd w:val="clear" w:color="auto" w:fill="auto"/>
            <w:tcMar>
              <w:top w:w="100" w:type="dxa"/>
              <w:left w:w="100" w:type="dxa"/>
              <w:bottom w:w="100" w:type="dxa"/>
              <w:right w:w="100" w:type="dxa"/>
            </w:tcMar>
          </w:tcPr>
          <w:p w14:paraId="1C51F37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A7E6DB3">
      <w:pPr>
        <w:rPr>
          <w:rFonts w:hint="default"/>
          <w:lang w:val="ru-RU"/>
        </w:rPr>
      </w:pPr>
    </w:p>
    <w:p w14:paraId="4F43251F">
      <w:r>
        <w:br w:type="page"/>
      </w:r>
    </w:p>
    <w:p w14:paraId="5DF3FFD6"/>
    <w:tbl>
      <w:tblPr>
        <w:tblStyle w:val="2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4DC82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74AA8BF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Magic Bullet Analysis</w:t>
            </w:r>
          </w:p>
        </w:tc>
      </w:tr>
      <w:tr w14:paraId="6A495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118D06C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Must Learn</w:t>
            </w:r>
          </w:p>
        </w:tc>
      </w:tr>
      <w:tr w14:paraId="3AAF7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A59A15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7B8E8B6C">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268796C3">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Affective</w:t>
            </w:r>
          </w:p>
        </w:tc>
      </w:tr>
      <w:tr w14:paraId="2BEC3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070B3FD0">
            <w:pPr>
              <w:pStyle w:val="10"/>
              <w:keepNext w:val="0"/>
              <w:keepLines w:val="0"/>
              <w:widowControl/>
              <w:suppressLineNumbers w:val="0"/>
            </w:pPr>
            <w:r>
              <w:t>Controller/mouse navigation, dice roll input, menu selections (buy/trade)</w:t>
            </w:r>
          </w:p>
          <w:p w14:paraId="559BD3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6106D0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F3413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BCF253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4D49B3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1B53185F">
            <w:pPr>
              <w:pStyle w:val="10"/>
              <w:keepNext w:val="0"/>
              <w:keepLines w:val="0"/>
              <w:widowControl/>
              <w:suppressLineNumbers w:val="0"/>
            </w:pPr>
            <w:r>
              <w:t>Property costs/rent calculations, color set completion, basic trading</w:t>
            </w:r>
          </w:p>
        </w:tc>
        <w:tc>
          <w:tcPr>
            <w:tcW w:w="3120" w:type="dxa"/>
            <w:shd w:val="clear" w:color="auto" w:fill="auto"/>
            <w:tcMar>
              <w:top w:w="100" w:type="dxa"/>
              <w:left w:w="100" w:type="dxa"/>
              <w:bottom w:w="100" w:type="dxa"/>
              <w:right w:w="100" w:type="dxa"/>
            </w:tcMar>
          </w:tcPr>
          <w:p w14:paraId="5DDABF5D">
            <w:pPr>
              <w:pStyle w:val="10"/>
              <w:keepNext w:val="0"/>
              <w:keepLines w:val="0"/>
              <w:widowControl/>
              <w:suppressLineNumbers w:val="0"/>
            </w:pPr>
            <w:r>
              <w:t>Excitement of first property buy, frustration of rent payments</w:t>
            </w:r>
          </w:p>
        </w:tc>
      </w:tr>
      <w:tr w14:paraId="5538EA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211C496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Can Learn</w:t>
            </w:r>
          </w:p>
        </w:tc>
      </w:tr>
      <w:tr w14:paraId="0551C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0394BA61">
            <w:pPr>
              <w:widowControl w:val="0"/>
              <w:spacing w:line="240" w:lineRule="auto"/>
            </w:pPr>
            <w:r>
              <w:t>Psychomotor</w:t>
            </w:r>
          </w:p>
        </w:tc>
        <w:tc>
          <w:tcPr>
            <w:tcW w:w="3120" w:type="dxa"/>
            <w:shd w:val="clear" w:color="auto" w:fill="auto"/>
            <w:tcMar>
              <w:top w:w="100" w:type="dxa"/>
              <w:left w:w="100" w:type="dxa"/>
              <w:bottom w:w="100" w:type="dxa"/>
              <w:right w:w="100" w:type="dxa"/>
            </w:tcMar>
          </w:tcPr>
          <w:p w14:paraId="7BBED109">
            <w:pPr>
              <w:widowControl w:val="0"/>
              <w:spacing w:line="240" w:lineRule="auto"/>
            </w:pPr>
            <w:r>
              <w:t>Cognitive</w:t>
            </w:r>
          </w:p>
        </w:tc>
        <w:tc>
          <w:tcPr>
            <w:tcW w:w="3120" w:type="dxa"/>
            <w:shd w:val="clear" w:color="auto" w:fill="auto"/>
            <w:tcMar>
              <w:top w:w="100" w:type="dxa"/>
              <w:left w:w="100" w:type="dxa"/>
              <w:bottom w:w="100" w:type="dxa"/>
              <w:right w:w="100" w:type="dxa"/>
            </w:tcMar>
          </w:tcPr>
          <w:p w14:paraId="62663024">
            <w:pPr>
              <w:widowControl w:val="0"/>
              <w:spacing w:line="240" w:lineRule="auto"/>
            </w:pPr>
            <w:r>
              <w:t>Affective</w:t>
            </w:r>
          </w:p>
        </w:tc>
      </w:tr>
      <w:tr w14:paraId="0B15C1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6C2DE5F1">
            <w:pPr>
              <w:pStyle w:val="10"/>
              <w:keepNext w:val="0"/>
              <w:keepLines w:val="0"/>
              <w:widowControl/>
              <w:suppressLineNumbers w:val="0"/>
            </w:pPr>
            <w:r>
              <w:t>Quick auction bidding, rapid trade proposals</w:t>
            </w:r>
          </w:p>
          <w:p w14:paraId="37DB39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4381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427EDE6">
            <w:pPr>
              <w:pStyle w:val="10"/>
              <w:keepNext w:val="0"/>
              <w:keepLines w:val="0"/>
              <w:widowControl/>
              <w:suppressLineNumbers w:val="0"/>
            </w:pPr>
            <w:r>
              <w:t>House/hotel optimization, Speed Die strategies, house rule synergies</w:t>
            </w:r>
          </w:p>
        </w:tc>
        <w:tc>
          <w:tcPr>
            <w:tcW w:w="3120" w:type="dxa"/>
            <w:shd w:val="clear" w:color="auto" w:fill="auto"/>
            <w:tcMar>
              <w:top w:w="100" w:type="dxa"/>
              <w:left w:w="100" w:type="dxa"/>
              <w:bottom w:w="100" w:type="dxa"/>
              <w:right w:w="100" w:type="dxa"/>
            </w:tcMar>
          </w:tcPr>
          <w:p w14:paraId="0ADE3EA4">
            <w:pPr>
              <w:pStyle w:val="10"/>
              <w:keepNext w:val="0"/>
              <w:keepLines w:val="0"/>
              <w:widowControl/>
              <w:suppressLineNumbers w:val="0"/>
            </w:pPr>
            <w:r>
              <w:t>Negotiation thrill, tilt control in long games</w:t>
            </w:r>
          </w:p>
        </w:tc>
      </w:tr>
      <w:tr w14:paraId="36CC41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5CBC170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External Learning</w:t>
            </w:r>
          </w:p>
        </w:tc>
      </w:tr>
      <w:tr w14:paraId="04C197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54EC7EA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0FC3FF2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6D2021E7">
            <w:pPr>
              <w:widowControl w:val="0"/>
              <w:spacing w:line="240" w:lineRule="auto"/>
            </w:pPr>
            <w:r>
              <w:t>Affective</w:t>
            </w:r>
          </w:p>
        </w:tc>
      </w:tr>
      <w:tr w14:paraId="7C6E0A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4437E43">
            <w:pPr>
              <w:pStyle w:val="10"/>
              <w:keepNext w:val="0"/>
              <w:keepLines w:val="0"/>
              <w:widowControl/>
              <w:suppressLineNumbers w:val="0"/>
            </w:pPr>
            <w:r>
              <w:t>Basic controller proficiency</w:t>
            </w:r>
          </w:p>
          <w:p w14:paraId="6701311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BA5E1A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5CF0C1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2310170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rPr>
                <w:rFonts w:hint="default" w:ascii="Times New Roman" w:hAnsi="Times New Roman" w:cs="Times New Roman"/>
                <w:sz w:val="24"/>
                <w:szCs w:val="24"/>
              </w:rPr>
              <w:t>Arithmetic (addition/subtraction for cash flow)</w:t>
            </w:r>
          </w:p>
        </w:tc>
        <w:tc>
          <w:tcPr>
            <w:tcW w:w="3120" w:type="dxa"/>
            <w:shd w:val="clear" w:color="auto" w:fill="auto"/>
            <w:tcMar>
              <w:top w:w="100" w:type="dxa"/>
              <w:left w:w="100" w:type="dxa"/>
              <w:bottom w:w="100" w:type="dxa"/>
              <w:right w:w="100" w:type="dxa"/>
            </w:tcMar>
          </w:tcPr>
          <w:p w14:paraId="3B4FB8B7">
            <w:pPr>
              <w:widowControl w:val="0"/>
              <w:spacing w:line="240" w:lineRule="auto"/>
            </w:pPr>
            <w:r>
              <w:rPr>
                <w:rFonts w:hint="default" w:ascii="Times New Roman" w:hAnsi="Times New Roman" w:cs="Times New Roman"/>
                <w:sz w:val="24"/>
                <w:szCs w:val="24"/>
              </w:rPr>
              <w:t>Competitive multiplayer tolerance</w:t>
            </w:r>
          </w:p>
        </w:tc>
      </w:tr>
      <w:tr w14:paraId="1EF22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CCCCCC"/>
            <w:tcMar>
              <w:top w:w="100" w:type="dxa"/>
              <w:left w:w="100" w:type="dxa"/>
              <w:bottom w:w="100" w:type="dxa"/>
              <w:right w:w="100" w:type="dxa"/>
            </w:tcMar>
          </w:tcPr>
          <w:p w14:paraId="2488C440">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Coincidental Learning</w:t>
            </w:r>
          </w:p>
        </w:tc>
        <w:tc>
          <w:tcPr>
            <w:tcW w:w="3120" w:type="dxa"/>
            <w:shd w:val="clear" w:color="auto" w:fill="CCCCCC"/>
            <w:tcMar>
              <w:top w:w="100" w:type="dxa"/>
              <w:left w:w="100" w:type="dxa"/>
              <w:bottom w:w="100" w:type="dxa"/>
              <w:right w:w="100" w:type="dxa"/>
            </w:tcMar>
          </w:tcPr>
          <w:p w14:paraId="2DDDA0B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CCCCCC"/>
            <w:tcMar>
              <w:top w:w="100" w:type="dxa"/>
              <w:left w:w="100" w:type="dxa"/>
              <w:bottom w:w="100" w:type="dxa"/>
              <w:right w:w="100" w:type="dxa"/>
            </w:tcMar>
          </w:tcPr>
          <w:p w14:paraId="2A6C7C88">
            <w:pPr>
              <w:widowControl w:val="0"/>
              <w:spacing w:line="240" w:lineRule="auto"/>
            </w:pPr>
          </w:p>
        </w:tc>
      </w:tr>
      <w:tr w14:paraId="72DA4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4B26414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15A38C1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3E4186B9">
            <w:pPr>
              <w:widowControl w:val="0"/>
              <w:spacing w:line="240" w:lineRule="auto"/>
            </w:pPr>
            <w:r>
              <w:t>Affective</w:t>
            </w:r>
          </w:p>
        </w:tc>
      </w:tr>
      <w:tr w14:paraId="40A31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5D40514">
            <w:pPr>
              <w:pStyle w:val="10"/>
              <w:keepNext w:val="0"/>
              <w:keepLines w:val="0"/>
              <w:widowControl/>
              <w:suppressLineNumbers w:val="0"/>
            </w:pPr>
            <w:r>
              <w:t>Muscle memory for menus/trades</w:t>
            </w:r>
          </w:p>
          <w:p w14:paraId="01D37F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9DC686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5BBD95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28E2BC3">
            <w:pPr>
              <w:pStyle w:val="10"/>
              <w:keepNext w:val="0"/>
              <w:keepLines w:val="0"/>
              <w:widowControl/>
              <w:suppressLineNumbers w:val="0"/>
            </w:pPr>
            <w:r>
              <w:t>Financial planning (cash reserves, ROI on houses), risk assessment (mortgaging)</w:t>
            </w:r>
          </w:p>
        </w:tc>
        <w:tc>
          <w:tcPr>
            <w:tcW w:w="3120" w:type="dxa"/>
            <w:shd w:val="clear" w:color="auto" w:fill="auto"/>
            <w:tcMar>
              <w:top w:w="100" w:type="dxa"/>
              <w:left w:w="100" w:type="dxa"/>
              <w:bottom w:w="100" w:type="dxa"/>
              <w:right w:w="100" w:type="dxa"/>
            </w:tcMar>
          </w:tcPr>
          <w:p w14:paraId="2331980E">
            <w:pPr>
              <w:pStyle w:val="10"/>
              <w:keepNext w:val="0"/>
              <w:keepLines w:val="0"/>
              <w:widowControl/>
              <w:suppressLineNumbers w:val="0"/>
              <w:rPr>
                <w:rFonts w:hint="default"/>
                <w:lang w:val="ru-RU"/>
              </w:rPr>
            </w:pPr>
            <w:r>
              <w:t>Resilience to bankruptcy, social bonding via voice chat</w:t>
            </w:r>
          </w:p>
        </w:tc>
      </w:tr>
    </w:tbl>
    <w:p w14:paraId="4CC724E3">
      <w:r>
        <w:t>Bullet Sketch</w:t>
      </w:r>
    </w:p>
    <w:p w14:paraId="0EDEF6F4"/>
    <w:p w14:paraId="1AB4A3FE">
      <w:r>
        <mc:AlternateContent>
          <mc:Choice Requires="wps">
            <w:drawing>
              <wp:inline distT="114300" distB="114300" distL="114300" distR="114300">
                <wp:extent cx="3442970" cy="4095750"/>
                <wp:effectExtent l="0" t="0" r="0" b="0"/>
                <wp:docPr id="8" name="Frame 8"/>
                <wp:cNvGraphicFramePr/>
                <a:graphic xmlns:a="http://schemas.openxmlformats.org/drawingml/2006/main">
                  <a:graphicData uri="http://schemas.microsoft.com/office/word/2010/wordprocessingShape">
                    <wps:wsp>
                      <wps:cNvSpPr/>
                      <wps:spPr>
                        <a:xfrm>
                          <a:off x="2836475" y="735200"/>
                          <a:ext cx="3264600" cy="5635500"/>
                        </a:xfrm>
                        <a:prstGeom prst="frame">
                          <a:avLst>
                            <a:gd name="adj1" fmla="val 12500"/>
                          </a:avLst>
                        </a:prstGeom>
                        <a:solidFill>
                          <a:srgbClr val="CFE2F3"/>
                        </a:solidFill>
                        <a:ln w="9525" cap="flat" cmpd="sng">
                          <a:solidFill>
                            <a:srgbClr val="000000"/>
                          </a:solidFill>
                          <a:prstDash val="solid"/>
                          <a:round/>
                          <a:headEnd type="none" w="sm" len="sm"/>
                          <a:tailEnd type="none" w="sm" len="sm"/>
                        </a:ln>
                      </wps:spPr>
                      <wps:txbx>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shape id="_x0000_s1026" o:spid="_x0000_s1026" style="height:322.5pt;width:271.1pt;v-text-anchor:middle;" fillcolor="#CFE2F3" filled="t" stroked="t" coordsize="3264600,5635500" o:gfxdata="UEsDBAoAAAAAAIdO4kAAAAAAAAAAAAAAAAAEAAAAZHJzL1BLAwQUAAAACACHTuJAaPzLcNYAAAAF&#10;AQAADwAAAGRycy9kb3ducmV2LnhtbE2PT0sDMRDF74LfIYzgzSZd2qLrzhYsCh6E4iqot3QzbhY3&#10;kzVJ/317Yy96GXi8x3u/qZYHN4gdhdh7RphOFAji1pueO4TXl4eraxAxaTZ68EwIR4qwrM/PKl0a&#10;v+dn2jWpE7mEY6kRbEpjKWVsLTkdJ34kzt6nD06nLEMnTdD7XO4GWSi1kE73nBesHmllqf1qtg6B&#10;1s37x9PN/d13WBXto133bN6OiJcXU3ULItEh/YXhFz+jQ52ZNn7LJooBIT+STjd781lRgNggLGZz&#10;BbKu5H/6+gdQSwMEFAAAAAgAh07iQMNzGO1UAgAA3gQAAA4AAABkcnMvZTJvRG9jLnhtbK1Uy27b&#10;MBC8F+g/ELzXsuVHEiNyUMRxUSBoA6T9AJoPiwVf5dKW/fddUmripAWaQ32QuOJyODuz6+ubozXk&#10;ICNo7xo6GY0pkY57od2uod+/bT5cUgKJOcGMd7KhJwn0ZvX+3XUXlrL2rTdCRoIgDpZdaGibUlhW&#10;FfBWWgYjH6TDTeWjZQnDuKtEZB2iW1PV4/Gi6nwUIXouAfDrut+kA2J8C6BXSnO59nxvpUs9apSG&#10;JSwJWh2ArgpbpSRPX5UCmYhpKFaayhMvwfU2P6vVNVvuIgut5gMF9hYKr2qyTDu89AlqzRIj+6j/&#10;gLKaRw9epRH3tuoLKYpgFZPxK20eWxZkqQWlhvAkOvw/WP7l8BCJFg1F2x2zaPgm4otcZmm6AEvM&#10;eAwPcYgAl7nOo4o2v7ECcmxofTldzC7mlJwaejGdo8+9svKYCMf9ab2YLfAj4ZgwX0zn8z6jekYK&#10;EdIn6S3Ji4aqzKJIyg73kIq2YmDIxI8JJcoatOrADJnUz3BDNgL/BsxHwRstNtqYEsTd9tZEgkcb&#10;eru5qzfTzBaPvEgzjnQNvZrXWBZn2OkKOwyXNqBa4HaF3IsTcA48Lr+/AWdiawZtT6Ag9GpFv3ei&#10;dGQrmbhzgqRTQEccDiLNZMBSYiSOLS5KXmLa/DsPKzMOC8x29gbmVTpuj4OrWy9O2AYQ+EYjuXsG&#10;6YFFVBdl7nA48MKfexaRhPnssPuuJrOsSjoP4nmwPQ+Y463HmeMpUtIHt6nMYHbD+Y/75JVO2YLM&#10;qyczBNj2xZlhRPNcnccl6/lvaf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PzLcNYAAAAFAQAA&#10;DwAAAAAAAAABACAAAAAiAAAAZHJzL2Rvd25yZXYueG1sUEsBAhQAFAAAAAgAh07iQMNzGO1UAgAA&#10;3gQAAA4AAAAAAAAAAQAgAAAAJQEAAGRycy9lMm9Eb2MueG1sUEsFBgAAAAAGAAYAWQEAAOsFAAAA&#10;AA==&#10;" path="m0,0l3264600,0,3264600,5635500,0,5635500xm408075,408075l408075,5227425,2856525,5227425,2856525,408075xe">
                <v:path textboxrect="0,0,3264600,5635500" o:connectlocs="1632300,0;0,2817750;1632300,5635500;3264600,2817750" o:connectangles="247,164,82,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v:textbox>
                <w10:wrap type="none"/>
                <w10:anchorlock/>
              </v:shape>
            </w:pict>
          </mc:Fallback>
        </mc:AlternateContent>
      </w:r>
    </w:p>
    <w:p w14:paraId="1F040757"/>
    <w:p w14:paraId="789A53B1"/>
    <w:p w14:paraId="5389AB4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Notes:</w:t>
      </w:r>
    </w:p>
    <w:p w14:paraId="088F519C">
      <w:pPr>
        <w:spacing w:line="360" w:lineRule="auto"/>
        <w:jc w:val="both"/>
        <w:rPr>
          <w:rFonts w:hint="default" w:ascii="Times New Roman" w:hAnsi="Times New Roman"/>
          <w:sz w:val="24"/>
          <w:szCs w:val="24"/>
          <w:lang w:val="lv-LV"/>
        </w:rPr>
      </w:pPr>
      <w:r>
        <w:rPr>
          <w:rFonts w:hint="default" w:ascii="Times New Roman" w:hAnsi="Times New Roman"/>
          <w:sz w:val="24"/>
          <w:szCs w:val="24"/>
          <w:lang w:val="lv-LV"/>
        </w:rPr>
        <w:t xml:space="preserve">Monopoly Plus is a digital version of the classic Monopoly with 3D graphics, Speed Die, online multiplayer, and voice chat. The main idea is to develop financial literacy through a live simulation of money management, investments, and risks. The player allocates starting capital, plans a budget, creates a reserve for taxes and rent, invests in property for passive income, and risks bankruptcy. Automated calculations allow for greater focus on strategy. Lew and Saville (2021) studied a modified Monopoly with disruptive events on 77 participants over 10 years. The methodology used was content analysis and behavioral trend analysis. Conclusion: the game teaches about the investment environment, financial management, alliances, and human factors. Quote: "This paper investigates the application of a modified version of the board game of Monopoly... The results show the breadth of learning through the game of Monopoly that was modified by incorporating disruptive elements" (abstract). In Monopoly Plus, online trading and Speed Die reinforce these lessons. Mathematics is practiced through rent and probability calculations (the sum of 7 on the dice is 1/6). Kuang et al. (2021) demonstrated in an experiment with 144 schoolchildren that Modified Monopoly outperforms CAI in higher-order thinking and retention. Quote: "These results offer evidence for the significant and more enduring learning benefits that Modified Monopoly can produce in students' higher-order thinking skills" (abstract). Social skills are developed in voice chat: persuasion, bluffing, compromise. According to Bloom's taxonomy (Anderson &amp; Krathwohl, 2001), the coverage is complete: memorization → application → risk analysis → strategy creation. Monopoly Plus — 4.4–4.6/5: Speed, automation, </w:t>
      </w:r>
      <w:bookmarkStart w:id="1" w:name="_GoBack"/>
      <w:bookmarkEnd w:id="1"/>
      <w:r>
        <w:rPr>
          <w:rFonts w:hint="default" w:ascii="Times New Roman" w:hAnsi="Times New Roman"/>
          <w:sz w:val="24"/>
          <w:szCs w:val="24"/>
          <w:lang w:val="lv-LV"/>
        </w:rPr>
        <w:t>and social boost make it a great financial literacy tool for the digital age.</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F1F0D">
    <w:pPr>
      <w:jc w:val="right"/>
    </w:pPr>
    <w:r>
      <w:fldChar w:fldCharType="begin"/>
    </w:r>
    <w:r>
      <w:instrText xml:space="preserve">PAGE</w:instrText>
    </w:r>
    <w:r>
      <w:fldChar w:fldCharType="separate"/>
    </w:r>
    <w:r>
      <w:t>1</w:t>
    </w:r>
    <w:r>
      <w:fldChar w:fldCharType="end"/>
    </w:r>
  </w:p>
  <w:p w14:paraId="1996E59B">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80"/>
    <w:rsid w:val="00014600"/>
    <w:rsid w:val="005B2139"/>
    <w:rsid w:val="00A46621"/>
    <w:rsid w:val="00BA6B80"/>
    <w:rsid w:val="00C47EBB"/>
    <w:rsid w:val="2788614A"/>
    <w:rsid w:val="691A2668"/>
    <w:rsid w:val="722C3811"/>
    <w:rsid w:val="7FC774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GB"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_Style 11"/>
    <w:basedOn w:val="9"/>
    <w:qFormat/>
    <w:uiPriority w:val="0"/>
    <w:tblPr>
      <w:tblCellMar>
        <w:top w:w="100" w:type="dxa"/>
        <w:left w:w="100" w:type="dxa"/>
        <w:bottom w:w="100" w:type="dxa"/>
        <w:right w:w="100" w:type="dxa"/>
      </w:tblCellMar>
    </w:tblPr>
  </w:style>
  <w:style w:type="table" w:customStyle="1" w:styleId="14">
    <w:name w:val="_Style 12"/>
    <w:basedOn w:val="9"/>
    <w:qFormat/>
    <w:uiPriority w:val="0"/>
    <w:tblPr>
      <w:tblCellMar>
        <w:top w:w="100" w:type="dxa"/>
        <w:left w:w="100" w:type="dxa"/>
        <w:bottom w:w="100" w:type="dxa"/>
        <w:right w:w="100" w:type="dxa"/>
      </w:tblCellMar>
    </w:tblPr>
  </w:style>
  <w:style w:type="table" w:customStyle="1" w:styleId="15">
    <w:name w:val="_Style 13"/>
    <w:basedOn w:val="9"/>
    <w:qFormat/>
    <w:uiPriority w:val="0"/>
    <w:tblPr>
      <w:tblCellMar>
        <w:top w:w="100" w:type="dxa"/>
        <w:left w:w="100" w:type="dxa"/>
        <w:bottom w:w="100" w:type="dxa"/>
        <w:right w:w="100" w:type="dxa"/>
      </w:tblCellMar>
    </w:tblPr>
  </w:style>
  <w:style w:type="table" w:customStyle="1" w:styleId="16">
    <w:name w:val="_Style 14"/>
    <w:basedOn w:val="9"/>
    <w:qFormat/>
    <w:uiPriority w:val="0"/>
    <w:tblPr>
      <w:tblCellMar>
        <w:top w:w="100" w:type="dxa"/>
        <w:left w:w="100" w:type="dxa"/>
        <w:bottom w:w="100" w:type="dxa"/>
        <w:right w:w="100" w:type="dxa"/>
      </w:tblCellMar>
    </w:tblPr>
  </w:style>
  <w:style w:type="table" w:customStyle="1" w:styleId="17">
    <w:name w:val="_Style 15"/>
    <w:basedOn w:val="9"/>
    <w:qFormat/>
    <w:uiPriority w:val="0"/>
    <w:tblPr>
      <w:tblCellMar>
        <w:top w:w="100" w:type="dxa"/>
        <w:left w:w="100" w:type="dxa"/>
        <w:bottom w:w="100" w:type="dxa"/>
        <w:right w:w="100" w:type="dxa"/>
      </w:tblCellMar>
    </w:tblPr>
  </w:style>
  <w:style w:type="table" w:customStyle="1" w:styleId="18">
    <w:name w:val="_Style 16"/>
    <w:basedOn w:val="9"/>
    <w:qFormat/>
    <w:uiPriority w:val="0"/>
    <w:tblPr>
      <w:tblCellMar>
        <w:top w:w="100" w:type="dxa"/>
        <w:left w:w="100" w:type="dxa"/>
        <w:bottom w:w="100" w:type="dxa"/>
        <w:right w:w="100" w:type="dxa"/>
      </w:tblCellMar>
    </w:tblPr>
  </w:style>
  <w:style w:type="table" w:customStyle="1" w:styleId="19">
    <w:name w:val="_Style 17"/>
    <w:basedOn w:val="9"/>
    <w:qFormat/>
    <w:uiPriority w:val="0"/>
    <w:tblPr>
      <w:tblCellMar>
        <w:top w:w="100" w:type="dxa"/>
        <w:left w:w="100" w:type="dxa"/>
        <w:bottom w:w="100" w:type="dxa"/>
        <w:right w:w="100" w:type="dxa"/>
      </w:tblCellMar>
    </w:tblPr>
  </w:style>
  <w:style w:type="table" w:customStyle="1" w:styleId="20">
    <w:name w:val="_Style 18"/>
    <w:basedOn w:val="9"/>
    <w:qFormat/>
    <w:uiPriority w:val="0"/>
    <w:tblPr>
      <w:tblCellMar>
        <w:top w:w="100" w:type="dxa"/>
        <w:left w:w="100" w:type="dxa"/>
        <w:bottom w:w="100" w:type="dxa"/>
        <w:right w:w="100" w:type="dxa"/>
      </w:tblCellMar>
    </w:tblPr>
  </w:style>
  <w:style w:type="table" w:customStyle="1" w:styleId="21">
    <w:name w:val="_Style 19"/>
    <w:basedOn w:val="9"/>
    <w:qFormat/>
    <w:uiPriority w:val="0"/>
    <w:tblPr>
      <w:tblCellMar>
        <w:top w:w="100" w:type="dxa"/>
        <w:left w:w="100" w:type="dxa"/>
        <w:bottom w:w="100" w:type="dxa"/>
        <w:right w:w="100" w:type="dxa"/>
      </w:tblCellMar>
    </w:tblPr>
  </w:style>
  <w:style w:type="table" w:customStyle="1" w:styleId="22">
    <w:name w:val="_Style 20"/>
    <w:basedOn w:val="9"/>
    <w:qFormat/>
    <w:uiPriority w:val="0"/>
    <w:tblPr>
      <w:tblCellMar>
        <w:top w:w="100" w:type="dxa"/>
        <w:left w:w="100" w:type="dxa"/>
        <w:bottom w:w="100" w:type="dxa"/>
        <w:right w:w="100" w:type="dxa"/>
      </w:tblCellMar>
    </w:tblPr>
  </w:style>
  <w:style w:type="table" w:customStyle="1" w:styleId="23">
    <w:name w:val="_Style 2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228</Words>
  <Characters>1301</Characters>
  <Lines>10</Lines>
  <Paragraphs>3</Paragraphs>
  <TotalTime>37</TotalTime>
  <ScaleCrop>false</ScaleCrop>
  <LinksUpToDate>false</LinksUpToDate>
  <CharactersWithSpaces>1526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2021-02-12T12:13:00Z</dcterms:created>
  <dc:creator>User</dc:creator>
  <cp:lastModifiedBy>Semjon Fedun</cp:lastModifiedBy>
  <dcterms:modified xsi:type="dcterms:W3CDTF">2026-03-08T23:32:43Z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51B8D4489DD24146AC54881EC934A43F_13</vt:lpwstr>
  </property>
</Properties>
</file>