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15 epoch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Model achieves EER = 6.55% at threshold 0.33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Model achieves minDCF = 0.018 at threshold 0.446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20 epoch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Model achieves EER = 6.39% at threshold 0.32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Model achieves minDCF = 0.019 at threshold 0.465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30 epochs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Model achieves EER = 6.09% at threshold 0.35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Model achieves minDCF = 0.017 at threshold 0.460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