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>
      <w:r>
        <w:t>Part 3 a)</w:t>
      </w:r>
    </w:p>
    <w:p w:rsidR="00B50FCF" w:rsidRDefault="00B50FCF"/>
    <w:p w:rsidR="00B50FCF" w:rsidRDefault="00B50F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MUT in the open-loop set-up is still connected to the back-drive motor, therefore it would experience both motor’s moment of inertia as well as damping conditions. Assuming both motors are the same, the system equation of the MUT </w:t>
      </w:r>
      <w:r w:rsidR="00156F83">
        <w:t>relating the output angular velocity to the input voltage is</w:t>
      </w:r>
      <w:r>
        <w:t>:</w:t>
      </w:r>
    </w:p>
    <w:p w:rsidR="00B50FCF" w:rsidRPr="00B50FCF" w:rsidRDefault="003914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Ls+R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2Js+2B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</m:oMath>
      </m:oMathPara>
    </w:p>
    <w:p w:rsidR="00B50FCF" w:rsidRPr="00B50FCF" w:rsidRDefault="003914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2Js+2B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B50FCF" w:rsidRPr="00B50FCF" w:rsidRDefault="003914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2Js+2B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50FCF" w:rsidRPr="00B50FCF" w:rsidRDefault="003914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2JL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+2BLs+2JRs+2RB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B50FCF" w:rsidRPr="00B50FCF" w:rsidRDefault="003914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=ω[2JL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BL+JR</m:t>
              </m:r>
            </m:e>
          </m:d>
          <m:r>
            <w:rPr>
              <w:rFonts w:ascii="Cambria Math" w:hAnsi="Cambria Math"/>
            </w:rPr>
            <m:t>s+2RB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B50FCF" w:rsidRPr="008E3870" w:rsidRDefault="003914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=2JL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BL+JR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+(2RB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)ω</m:t>
          </m:r>
        </m:oMath>
      </m:oMathPara>
    </w:p>
    <w:p w:rsidR="008E3870" w:rsidRDefault="008E3870">
      <w:r>
        <w:t>The transfer function is then:</w:t>
      </w:r>
    </w:p>
    <w:p w:rsidR="008E3870" w:rsidRPr="008E3870" w:rsidRDefault="0039141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2JL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BL+JR</m:t>
                  </m:r>
                </m:e>
              </m:d>
              <m:r>
                <w:rPr>
                  <w:rFonts w:ascii="Cambria Math" w:hAnsi="Cambria Math"/>
                </w:rPr>
                <m:t>s+2RB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713CB" w:rsidRDefault="005713CB">
      <w:r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547F0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Ls+R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</m:oMath>
      </m:oMathPara>
    </w:p>
    <w:p w:rsidR="00547F06" w:rsidRDefault="00547F0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=1.3 mH</m:t>
        </m:r>
      </m:oMath>
      <w:r>
        <w:t xml:space="preserve"> from spec sheet,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Oz-in/A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right units. Since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=0</m:t>
        </m:r>
      </m:oMath>
      <w:r>
        <w:t>:</w:t>
      </w:r>
    </w:p>
    <w:p w:rsidR="00547F06" w:rsidRPr="0039141D" w:rsidRDefault="00BB2876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6 V)(6.7273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1.3 mH (0)+4.2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40.3638 </m:t>
              </m:r>
              <m:r>
                <w:rPr>
                  <w:rFonts w:ascii="Cambria Math" w:hAnsi="Cambria Math"/>
                </w:rPr>
                <m:t>Oz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9.6104 </m:t>
          </m:r>
          <m:r>
            <w:rPr>
              <w:rFonts w:ascii="Cambria Math" w:hAnsi="Cambria Math"/>
            </w:rPr>
            <m:t>Oz∙in</m:t>
          </m:r>
        </m:oMath>
      </m:oMathPara>
    </w:p>
    <w:p w:rsidR="0039141D" w:rsidRPr="00B50FCF" w:rsidRDefault="0039141D">
      <w:r>
        <w:t>The negative sign indicates an arbitrary direction.</w:t>
      </w:r>
      <w:bookmarkStart w:id="0" w:name="_GoBack"/>
      <w:bookmarkEnd w:id="0"/>
    </w:p>
    <w:sectPr w:rsidR="0039141D" w:rsidRPr="00B5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156F83"/>
    <w:rsid w:val="00161C3F"/>
    <w:rsid w:val="0034387E"/>
    <w:rsid w:val="0039141D"/>
    <w:rsid w:val="00547F06"/>
    <w:rsid w:val="005713CB"/>
    <w:rsid w:val="008E3870"/>
    <w:rsid w:val="00971AA7"/>
    <w:rsid w:val="00B50FCF"/>
    <w:rsid w:val="00BA2091"/>
    <w:rsid w:val="00BB2876"/>
    <w:rsid w:val="00C322B0"/>
    <w:rsid w:val="00D01F7F"/>
    <w:rsid w:val="00E5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740D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Feng, Zhangxi</cp:lastModifiedBy>
  <cp:revision>13</cp:revision>
  <dcterms:created xsi:type="dcterms:W3CDTF">2017-11-28T22:18:00Z</dcterms:created>
  <dcterms:modified xsi:type="dcterms:W3CDTF">2017-11-28T22:40:00Z</dcterms:modified>
</cp:coreProperties>
</file>