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3308D" w14:textId="747A2171" w:rsidR="00225D13" w:rsidRDefault="00DC5523" w:rsidP="00225D13">
      <w:pPr>
        <w:jc w:val="center"/>
        <w:rPr>
          <w:rFonts w:ascii="Times New Roman" w:hAnsi="Times New Roman" w:cs="Times New Roman"/>
          <w:b/>
          <w:bCs/>
          <w:sz w:val="28"/>
          <w:szCs w:val="28"/>
        </w:rPr>
      </w:pPr>
      <w:r>
        <w:rPr>
          <w:rFonts w:ascii="Times New Roman" w:hAnsi="Times New Roman" w:cs="Times New Roman"/>
          <w:b/>
          <w:bCs/>
          <w:sz w:val="28"/>
          <w:szCs w:val="28"/>
        </w:rPr>
        <w:t xml:space="preserve">DATA-698 </w:t>
      </w:r>
      <w:r w:rsidR="00225D13" w:rsidRPr="00C9332C">
        <w:rPr>
          <w:rFonts w:ascii="Times New Roman" w:hAnsi="Times New Roman" w:cs="Times New Roman"/>
          <w:b/>
          <w:bCs/>
          <w:sz w:val="28"/>
          <w:szCs w:val="28"/>
        </w:rPr>
        <w:t>Research Project</w:t>
      </w:r>
    </w:p>
    <w:p w14:paraId="0C61D075" w14:textId="226D21D6" w:rsidR="000F5C2A" w:rsidRPr="000F5C2A" w:rsidRDefault="000F5C2A" w:rsidP="00225D13">
      <w:pPr>
        <w:jc w:val="center"/>
        <w:rPr>
          <w:rStyle w:val="IntenseEmphasis"/>
          <w:sz w:val="28"/>
          <w:szCs w:val="28"/>
        </w:rPr>
      </w:pPr>
      <w:r w:rsidRPr="000F5C2A">
        <w:rPr>
          <w:rStyle w:val="IntenseEmphasis"/>
          <w:sz w:val="28"/>
          <w:szCs w:val="28"/>
        </w:rPr>
        <w:t>Title – to be provided later…</w:t>
      </w:r>
    </w:p>
    <w:p w14:paraId="327A514A" w14:textId="6594EA84" w:rsidR="00225D13" w:rsidRPr="00225D13" w:rsidRDefault="00225D13" w:rsidP="00225D13">
      <w:pPr>
        <w:tabs>
          <w:tab w:val="center" w:pos="4680"/>
          <w:tab w:val="right" w:pos="9360"/>
        </w:tabs>
        <w:rPr>
          <w:rFonts w:ascii="Times New Roman" w:hAnsi="Times New Roman" w:cs="Times New Roman"/>
          <w:sz w:val="24"/>
          <w:szCs w:val="24"/>
        </w:rPr>
      </w:pPr>
      <w:r w:rsidRPr="00225D13">
        <w:rPr>
          <w:rFonts w:ascii="Times New Roman" w:hAnsi="Times New Roman" w:cs="Times New Roman"/>
        </w:rPr>
        <w:tab/>
      </w:r>
      <w:r w:rsidRPr="00225D13">
        <w:rPr>
          <w:rFonts w:ascii="Times New Roman" w:hAnsi="Times New Roman" w:cs="Times New Roman"/>
          <w:b/>
          <w:bCs/>
          <w:sz w:val="24"/>
          <w:szCs w:val="24"/>
        </w:rPr>
        <w:t>Mid-Term Draft</w:t>
      </w:r>
      <w:r w:rsidRPr="00225D13">
        <w:rPr>
          <w:rFonts w:ascii="Times New Roman" w:hAnsi="Times New Roman" w:cs="Times New Roman"/>
        </w:rPr>
        <w:tab/>
      </w:r>
      <w:r w:rsidRPr="00225D13">
        <w:rPr>
          <w:rFonts w:ascii="Times New Roman" w:hAnsi="Times New Roman" w:cs="Times New Roman"/>
          <w:sz w:val="24"/>
          <w:szCs w:val="24"/>
        </w:rPr>
        <w:t>Simon Ustoyev</w:t>
      </w:r>
    </w:p>
    <w:p w14:paraId="0EEB1E88" w14:textId="57336168" w:rsidR="00225D13" w:rsidRDefault="00225D13" w:rsidP="00225D13">
      <w:pPr>
        <w:rPr>
          <w:rFonts w:ascii="Times New Roman" w:hAnsi="Times New Roman" w:cs="Times New Roman"/>
          <w:sz w:val="24"/>
          <w:szCs w:val="24"/>
        </w:rPr>
      </w:pPr>
    </w:p>
    <w:p w14:paraId="0B07C6FF" w14:textId="1FB4C1C3" w:rsidR="000F5C2A" w:rsidRPr="009F15F7" w:rsidRDefault="000F5C2A" w:rsidP="000F5C2A">
      <w:pPr>
        <w:pStyle w:val="IntenseQuote"/>
      </w:pPr>
      <w:r>
        <w:t>Abstract</w:t>
      </w:r>
    </w:p>
    <w:p w14:paraId="692CBA8F" w14:textId="30A89392" w:rsidR="000F5C2A" w:rsidRDefault="000F5C2A" w:rsidP="000F5C2A">
      <w:pPr>
        <w:ind w:left="360"/>
        <w:rPr>
          <w:rFonts w:ascii="Times New Roman" w:hAnsi="Times New Roman" w:cs="Times New Roman"/>
          <w:sz w:val="24"/>
          <w:szCs w:val="24"/>
        </w:rPr>
      </w:pPr>
      <w:r w:rsidRPr="00890959">
        <w:rPr>
          <w:rFonts w:ascii="Times New Roman" w:hAnsi="Times New Roman" w:cs="Times New Roman"/>
          <w:sz w:val="24"/>
          <w:szCs w:val="24"/>
        </w:rPr>
        <w:t>To be provided later…</w:t>
      </w:r>
    </w:p>
    <w:p w14:paraId="638EEB16" w14:textId="767C68EB" w:rsidR="00225D13" w:rsidRPr="009F15F7" w:rsidRDefault="00225D13" w:rsidP="00E457FF">
      <w:pPr>
        <w:pStyle w:val="IntenseQuote"/>
      </w:pPr>
      <w:r w:rsidRPr="009F15F7">
        <w:t>Introduction</w:t>
      </w:r>
    </w:p>
    <w:p w14:paraId="622C5679" w14:textId="77777777" w:rsidR="009F15F7" w:rsidRPr="00E80A96" w:rsidRDefault="009F15F7" w:rsidP="009F15F7">
      <w:pPr>
        <w:ind w:left="360"/>
        <w:rPr>
          <w:rFonts w:ascii="Times New Roman" w:hAnsi="Times New Roman" w:cs="Times New Roman"/>
          <w:sz w:val="24"/>
          <w:szCs w:val="24"/>
        </w:rPr>
      </w:pPr>
      <w:r w:rsidRPr="00E80A96">
        <w:rPr>
          <w:rFonts w:ascii="Times New Roman" w:hAnsi="Times New Roman" w:cs="Times New Roman"/>
          <w:sz w:val="24"/>
          <w:szCs w:val="24"/>
        </w:rPr>
        <w:t xml:space="preserve">Fraud </w:t>
      </w:r>
      <w:r>
        <w:rPr>
          <w:rFonts w:ascii="Times New Roman" w:hAnsi="Times New Roman" w:cs="Times New Roman"/>
          <w:sz w:val="24"/>
          <w:szCs w:val="24"/>
        </w:rPr>
        <w:t>d</w:t>
      </w:r>
      <w:r w:rsidRPr="00E80A96">
        <w:rPr>
          <w:rFonts w:ascii="Times New Roman" w:hAnsi="Times New Roman" w:cs="Times New Roman"/>
          <w:sz w:val="24"/>
          <w:szCs w:val="24"/>
        </w:rPr>
        <w:t xml:space="preserve">etection, and particularly healthcare insurance fraud detection, has </w:t>
      </w:r>
      <w:r>
        <w:rPr>
          <w:rFonts w:ascii="Times New Roman" w:hAnsi="Times New Roman" w:cs="Times New Roman"/>
          <w:sz w:val="24"/>
          <w:szCs w:val="24"/>
        </w:rPr>
        <w:t>shown</w:t>
      </w:r>
      <w:r w:rsidRPr="00E80A96">
        <w:rPr>
          <w:rFonts w:ascii="Times New Roman" w:hAnsi="Times New Roman" w:cs="Times New Roman"/>
          <w:sz w:val="24"/>
          <w:szCs w:val="24"/>
        </w:rPr>
        <w:t xml:space="preserve"> to be a very important, highly demanded and a challenging problem to solve for Data Science and Analytics.  This particular research study will focus on fraud detection in Medicare insurance.</w:t>
      </w:r>
    </w:p>
    <w:p w14:paraId="1DD1EB92" w14:textId="2F64B2D1" w:rsidR="009F15F7" w:rsidRDefault="009F15F7" w:rsidP="00EA418A">
      <w:pPr>
        <w:ind w:left="360"/>
        <w:rPr>
          <w:rFonts w:ascii="Times New Roman" w:hAnsi="Times New Roman" w:cs="Times New Roman"/>
          <w:b/>
          <w:bCs/>
          <w:sz w:val="24"/>
          <w:szCs w:val="24"/>
        </w:rPr>
      </w:pPr>
      <w:r w:rsidRPr="00E80A96">
        <w:rPr>
          <w:rFonts w:ascii="Times New Roman" w:hAnsi="Times New Roman" w:cs="Times New Roman"/>
          <w:sz w:val="24"/>
          <w:szCs w:val="24"/>
        </w:rPr>
        <w:t xml:space="preserve">The </w:t>
      </w:r>
      <w:r w:rsidR="00953AF2">
        <w:rPr>
          <w:rFonts w:ascii="Times New Roman" w:hAnsi="Times New Roman" w:cs="Times New Roman"/>
          <w:sz w:val="24"/>
          <w:szCs w:val="24"/>
        </w:rPr>
        <w:t xml:space="preserve">Federal </w:t>
      </w:r>
      <w:r w:rsidRPr="00E80A96">
        <w:rPr>
          <w:rFonts w:ascii="Times New Roman" w:hAnsi="Times New Roman" w:cs="Times New Roman"/>
          <w:sz w:val="24"/>
          <w:szCs w:val="24"/>
        </w:rPr>
        <w:t xml:space="preserve">Medicare spending is growing substantially due to medical expenses and demographic factors, such as </w:t>
      </w:r>
      <w:r w:rsidR="00953AF2">
        <w:rPr>
          <w:rFonts w:ascii="Times New Roman" w:hAnsi="Times New Roman" w:cs="Times New Roman"/>
          <w:sz w:val="24"/>
          <w:szCs w:val="24"/>
        </w:rPr>
        <w:t xml:space="preserve">an </w:t>
      </w:r>
      <w:r w:rsidRPr="00E80A96">
        <w:rPr>
          <w:rFonts w:ascii="Times New Roman" w:hAnsi="Times New Roman" w:cs="Times New Roman"/>
          <w:sz w:val="24"/>
          <w:szCs w:val="24"/>
        </w:rPr>
        <w:t xml:space="preserve">increase in elderly population receiving the coverage.  It is not surprising then that there will be less tolerance for fraud and </w:t>
      </w:r>
      <w:r w:rsidR="00953AF2">
        <w:rPr>
          <w:rFonts w:ascii="Times New Roman" w:hAnsi="Times New Roman" w:cs="Times New Roman"/>
          <w:sz w:val="24"/>
          <w:szCs w:val="24"/>
        </w:rPr>
        <w:t xml:space="preserve">a </w:t>
      </w:r>
      <w:r w:rsidRPr="00E80A96">
        <w:rPr>
          <w:rFonts w:ascii="Times New Roman" w:hAnsi="Times New Roman" w:cs="Times New Roman"/>
          <w:sz w:val="24"/>
          <w:szCs w:val="24"/>
        </w:rPr>
        <w:t>more growing need for better detection.  “</w:t>
      </w:r>
      <w:r w:rsidRPr="00E80A96">
        <w:rPr>
          <w:rFonts w:ascii="Times New Roman" w:hAnsi="Times New Roman" w:cs="Times New Roman"/>
          <w:i/>
          <w:iCs/>
          <w:sz w:val="24"/>
          <w:szCs w:val="24"/>
        </w:rPr>
        <w:t>The Federal Bureau of Investigation (FBI) estimates that fraud accounts for 3–10% of healthcare costs, totaling between $19 billion and $65 billion in financial loss per year. Medicare accounts for 20% of all U.S. healthcare spending [8] with a total possible cost recovery (with the potential application of effective fraud detection methods) of $3.8 to $13 billion from Medicare alone.</w:t>
      </w:r>
      <w:r w:rsidRPr="00E80A96">
        <w:rPr>
          <w:rFonts w:ascii="Times New Roman" w:hAnsi="Times New Roman" w:cs="Times New Roman"/>
          <w:sz w:val="24"/>
          <w:szCs w:val="24"/>
        </w:rPr>
        <w:t xml:space="preserve"> </w:t>
      </w:r>
      <w:r w:rsidRPr="00E80A96">
        <w:rPr>
          <w:rFonts w:ascii="Times New Roman" w:hAnsi="Times New Roman" w:cs="Times New Roman"/>
          <w:b/>
          <w:bCs/>
          <w:sz w:val="24"/>
          <w:szCs w:val="24"/>
        </w:rPr>
        <w:t>[</w:t>
      </w:r>
      <w:r w:rsidRPr="00E80A96">
        <w:rPr>
          <w:rStyle w:val="EndnoteReference"/>
          <w:rFonts w:ascii="Times New Roman" w:hAnsi="Times New Roman" w:cs="Times New Roman"/>
          <w:b/>
          <w:bCs/>
          <w:sz w:val="24"/>
          <w:szCs w:val="24"/>
        </w:rPr>
        <w:endnoteReference w:id="1"/>
      </w:r>
      <w:r w:rsidRPr="00E80A96">
        <w:rPr>
          <w:rFonts w:ascii="Times New Roman" w:hAnsi="Times New Roman" w:cs="Times New Roman"/>
          <w:b/>
          <w:bCs/>
          <w:sz w:val="24"/>
          <w:szCs w:val="24"/>
        </w:rPr>
        <w:t>]”</w:t>
      </w:r>
    </w:p>
    <w:p w14:paraId="07E752C7" w14:textId="399D8073" w:rsidR="00F37DF1" w:rsidRPr="00225D13" w:rsidRDefault="00F37DF1" w:rsidP="00EA418A">
      <w:pPr>
        <w:ind w:left="360"/>
        <w:rPr>
          <w:rFonts w:ascii="Times New Roman" w:hAnsi="Times New Roman" w:cs="Times New Roman"/>
          <w:sz w:val="24"/>
          <w:szCs w:val="24"/>
        </w:rPr>
      </w:pPr>
      <w:r w:rsidRPr="00F37DF1">
        <w:rPr>
          <w:rFonts w:ascii="Times New Roman" w:hAnsi="Times New Roman" w:cs="Times New Roman"/>
          <w:sz w:val="24"/>
          <w:szCs w:val="24"/>
        </w:rPr>
        <w:t xml:space="preserve">Several studies have been done to tackle this problem using various data science methods with good and promising results.  It is a goal of this research paper to try to use some of these </w:t>
      </w:r>
      <w:r w:rsidR="00045821">
        <w:rPr>
          <w:rFonts w:ascii="Times New Roman" w:hAnsi="Times New Roman" w:cs="Times New Roman"/>
          <w:sz w:val="24"/>
          <w:szCs w:val="24"/>
        </w:rPr>
        <w:t xml:space="preserve">prior </w:t>
      </w:r>
      <w:r w:rsidRPr="00F37DF1">
        <w:rPr>
          <w:rFonts w:ascii="Times New Roman" w:hAnsi="Times New Roman" w:cs="Times New Roman"/>
          <w:sz w:val="24"/>
          <w:szCs w:val="24"/>
        </w:rPr>
        <w:t xml:space="preserve">studies as a </w:t>
      </w:r>
      <w:r>
        <w:rPr>
          <w:rFonts w:ascii="Times New Roman" w:hAnsi="Times New Roman" w:cs="Times New Roman"/>
          <w:sz w:val="24"/>
          <w:szCs w:val="24"/>
        </w:rPr>
        <w:t>starting point to build upon</w:t>
      </w:r>
      <w:r w:rsidRPr="00F37DF1">
        <w:rPr>
          <w:rFonts w:ascii="Times New Roman" w:hAnsi="Times New Roman" w:cs="Times New Roman"/>
          <w:sz w:val="24"/>
          <w:szCs w:val="24"/>
        </w:rPr>
        <w:t xml:space="preserve"> and </w:t>
      </w:r>
      <w:r>
        <w:rPr>
          <w:rFonts w:ascii="Times New Roman" w:hAnsi="Times New Roman" w:cs="Times New Roman"/>
          <w:sz w:val="24"/>
          <w:szCs w:val="24"/>
        </w:rPr>
        <w:t xml:space="preserve">then </w:t>
      </w:r>
      <w:r w:rsidRPr="00F37DF1">
        <w:rPr>
          <w:rFonts w:ascii="Times New Roman" w:hAnsi="Times New Roman" w:cs="Times New Roman"/>
          <w:sz w:val="24"/>
          <w:szCs w:val="24"/>
        </w:rPr>
        <w:t xml:space="preserve">attempt to introduce </w:t>
      </w:r>
      <w:r>
        <w:rPr>
          <w:rFonts w:ascii="Times New Roman" w:hAnsi="Times New Roman" w:cs="Times New Roman"/>
          <w:sz w:val="24"/>
          <w:szCs w:val="24"/>
        </w:rPr>
        <w:t>some</w:t>
      </w:r>
      <w:r w:rsidRPr="00F37DF1">
        <w:rPr>
          <w:rFonts w:ascii="Times New Roman" w:hAnsi="Times New Roman" w:cs="Times New Roman"/>
          <w:sz w:val="24"/>
          <w:szCs w:val="24"/>
        </w:rPr>
        <w:t xml:space="preserve"> novelty </w:t>
      </w:r>
      <w:r>
        <w:rPr>
          <w:rFonts w:ascii="Times New Roman" w:hAnsi="Times New Roman" w:cs="Times New Roman"/>
          <w:sz w:val="24"/>
          <w:szCs w:val="24"/>
        </w:rPr>
        <w:t xml:space="preserve">into the process </w:t>
      </w:r>
      <w:r w:rsidRPr="00F37DF1">
        <w:rPr>
          <w:rFonts w:ascii="Times New Roman" w:hAnsi="Times New Roman" w:cs="Times New Roman"/>
          <w:sz w:val="24"/>
          <w:szCs w:val="24"/>
        </w:rPr>
        <w:t>that may show some improvement in fraud detection results.</w:t>
      </w:r>
    </w:p>
    <w:p w14:paraId="448E693A" w14:textId="430AC9A0" w:rsidR="00225D13" w:rsidRPr="007B5910" w:rsidRDefault="009F15F7" w:rsidP="00E457FF">
      <w:pPr>
        <w:pStyle w:val="IntenseQuote"/>
      </w:pPr>
      <w:r w:rsidRPr="007B5910">
        <w:t xml:space="preserve">Related </w:t>
      </w:r>
      <w:r w:rsidR="00225D13" w:rsidRPr="007B5910">
        <w:t>Research</w:t>
      </w:r>
    </w:p>
    <w:p w14:paraId="7DD5C383" w14:textId="288D899E" w:rsidR="00A0627C" w:rsidRPr="00E80A96" w:rsidRDefault="00A0627C" w:rsidP="00A0627C">
      <w:pPr>
        <w:ind w:left="360"/>
        <w:rPr>
          <w:rFonts w:ascii="Times New Roman" w:hAnsi="Times New Roman" w:cs="Times New Roman"/>
          <w:sz w:val="24"/>
          <w:szCs w:val="24"/>
        </w:rPr>
      </w:pPr>
      <w:r>
        <w:rPr>
          <w:rFonts w:ascii="Times New Roman" w:hAnsi="Times New Roman" w:cs="Times New Roman"/>
          <w:sz w:val="24"/>
          <w:szCs w:val="24"/>
        </w:rPr>
        <w:t>This research project</w:t>
      </w:r>
      <w:r w:rsidRPr="00E80A96">
        <w:rPr>
          <w:rFonts w:ascii="Times New Roman" w:hAnsi="Times New Roman" w:cs="Times New Roman"/>
          <w:sz w:val="24"/>
          <w:szCs w:val="24"/>
        </w:rPr>
        <w:t xml:space="preserve"> </w:t>
      </w:r>
      <w:r w:rsidR="00045821">
        <w:rPr>
          <w:rFonts w:ascii="Times New Roman" w:hAnsi="Times New Roman" w:cs="Times New Roman"/>
          <w:sz w:val="24"/>
          <w:szCs w:val="24"/>
        </w:rPr>
        <w:t xml:space="preserve">would </w:t>
      </w:r>
      <w:r w:rsidRPr="00E80A96">
        <w:rPr>
          <w:rFonts w:ascii="Times New Roman" w:hAnsi="Times New Roman" w:cs="Times New Roman"/>
          <w:sz w:val="24"/>
          <w:szCs w:val="24"/>
        </w:rPr>
        <w:t>mainly consider</w:t>
      </w:r>
      <w:r>
        <w:rPr>
          <w:rFonts w:ascii="Times New Roman" w:hAnsi="Times New Roman" w:cs="Times New Roman"/>
          <w:sz w:val="24"/>
          <w:szCs w:val="24"/>
        </w:rPr>
        <w:t xml:space="preserve"> and follow</w:t>
      </w:r>
      <w:r w:rsidRPr="00E80A96">
        <w:rPr>
          <w:rFonts w:ascii="Times New Roman" w:hAnsi="Times New Roman" w:cs="Times New Roman"/>
          <w:sz w:val="24"/>
          <w:szCs w:val="24"/>
        </w:rPr>
        <w:t xml:space="preserve"> two </w:t>
      </w:r>
      <w:r>
        <w:rPr>
          <w:rFonts w:ascii="Times New Roman" w:hAnsi="Times New Roman" w:cs="Times New Roman"/>
          <w:sz w:val="24"/>
          <w:szCs w:val="24"/>
        </w:rPr>
        <w:t xml:space="preserve">prior </w:t>
      </w:r>
      <w:r w:rsidRPr="00E80A96">
        <w:rPr>
          <w:rFonts w:ascii="Times New Roman" w:hAnsi="Times New Roman" w:cs="Times New Roman"/>
          <w:sz w:val="24"/>
          <w:szCs w:val="24"/>
        </w:rPr>
        <w:t xml:space="preserve">research publications from </w:t>
      </w:r>
      <w:r>
        <w:rPr>
          <w:rFonts w:ascii="Times New Roman" w:hAnsi="Times New Roman" w:cs="Times New Roman"/>
          <w:sz w:val="24"/>
          <w:szCs w:val="24"/>
        </w:rPr>
        <w:t xml:space="preserve">the </w:t>
      </w:r>
      <w:r w:rsidRPr="00E80A96">
        <w:rPr>
          <w:rFonts w:ascii="Times New Roman" w:hAnsi="Times New Roman" w:cs="Times New Roman"/>
          <w:sz w:val="24"/>
          <w:szCs w:val="24"/>
        </w:rPr>
        <w:t>“Journal of Bi</w:t>
      </w:r>
      <w:r>
        <w:rPr>
          <w:rFonts w:ascii="Times New Roman" w:hAnsi="Times New Roman" w:cs="Times New Roman"/>
          <w:sz w:val="24"/>
          <w:szCs w:val="24"/>
        </w:rPr>
        <w:t>g</w:t>
      </w:r>
      <w:r w:rsidRPr="00E80A96">
        <w:rPr>
          <w:rFonts w:ascii="Times New Roman" w:hAnsi="Times New Roman" w:cs="Times New Roman"/>
          <w:sz w:val="24"/>
          <w:szCs w:val="24"/>
        </w:rPr>
        <w:t xml:space="preserve"> Data”.  The first </w:t>
      </w:r>
      <w:r>
        <w:rPr>
          <w:rFonts w:ascii="Times New Roman" w:hAnsi="Times New Roman" w:cs="Times New Roman"/>
          <w:sz w:val="24"/>
          <w:szCs w:val="24"/>
        </w:rPr>
        <w:t xml:space="preserve">publication </w:t>
      </w:r>
      <w:r w:rsidRPr="00E80A96">
        <w:rPr>
          <w:rFonts w:ascii="Times New Roman" w:hAnsi="Times New Roman" w:cs="Times New Roman"/>
          <w:sz w:val="24"/>
          <w:szCs w:val="24"/>
        </w:rPr>
        <w:t>is from 2018, “</w:t>
      </w:r>
      <w:hyperlink r:id="rId7" w:history="1">
        <w:r w:rsidRPr="00E80A96">
          <w:rPr>
            <w:rStyle w:val="Hyperlink"/>
            <w:rFonts w:ascii="Times New Roman" w:hAnsi="Times New Roman" w:cs="Times New Roman"/>
            <w:sz w:val="24"/>
            <w:szCs w:val="24"/>
          </w:rPr>
          <w:t>Big Data fraud detection using multiple Medicare data sources</w:t>
        </w:r>
      </w:hyperlink>
      <w:r w:rsidRPr="00E80A96">
        <w:rPr>
          <w:rFonts w:ascii="Times New Roman" w:hAnsi="Times New Roman" w:cs="Times New Roman"/>
          <w:sz w:val="24"/>
          <w:szCs w:val="24"/>
        </w:rPr>
        <w:t>”.  This paper is mainly exploring the application and evaluation of traditional modelling techniques, such as Logistic Regression, Gradient Boosted Trees and Random Forest</w:t>
      </w:r>
      <w:r w:rsidR="00953AF2">
        <w:rPr>
          <w:rFonts w:ascii="Times New Roman" w:hAnsi="Times New Roman" w:cs="Times New Roman"/>
          <w:sz w:val="24"/>
          <w:szCs w:val="24"/>
        </w:rPr>
        <w:t>.</w:t>
      </w:r>
      <w:r w:rsidRPr="00E80A96">
        <w:rPr>
          <w:rFonts w:ascii="Times New Roman" w:hAnsi="Times New Roman" w:cs="Times New Roman"/>
          <w:sz w:val="24"/>
          <w:szCs w:val="24"/>
        </w:rPr>
        <w:t xml:space="preserve">  The second paper is a later study in 2019, which appears </w:t>
      </w:r>
      <w:r w:rsidRPr="00E80A96">
        <w:rPr>
          <w:rFonts w:ascii="Times New Roman" w:hAnsi="Times New Roman" w:cs="Times New Roman"/>
          <w:sz w:val="24"/>
          <w:szCs w:val="24"/>
        </w:rPr>
        <w:lastRenderedPageBreak/>
        <w:t>to be an extension of the first (as both papers share at least one same author).  In this paper, named, “</w:t>
      </w:r>
      <w:hyperlink r:id="rId8" w:history="1">
        <w:r w:rsidRPr="00E80A96">
          <w:rPr>
            <w:rStyle w:val="Hyperlink"/>
            <w:rFonts w:ascii="Times New Roman" w:hAnsi="Times New Roman" w:cs="Times New Roman"/>
            <w:sz w:val="24"/>
            <w:szCs w:val="24"/>
          </w:rPr>
          <w:t>Medicare fraud detection using neural networks</w:t>
        </w:r>
      </w:hyperlink>
      <w:r w:rsidRPr="00E80A96">
        <w:rPr>
          <w:rFonts w:ascii="Times New Roman" w:hAnsi="Times New Roman" w:cs="Times New Roman"/>
          <w:sz w:val="24"/>
          <w:szCs w:val="24"/>
        </w:rPr>
        <w:t>”, the researchers explore the use of Deep Neural Networks (DNN)</w:t>
      </w:r>
      <w:r w:rsidR="00953AF2" w:rsidRPr="00E80A96">
        <w:rPr>
          <w:rFonts w:ascii="Times New Roman" w:hAnsi="Times New Roman" w:cs="Times New Roman"/>
          <w:sz w:val="24"/>
          <w:szCs w:val="24"/>
        </w:rPr>
        <w:t xml:space="preserve">, as well as </w:t>
      </w:r>
      <w:r w:rsidR="00953AF2">
        <w:rPr>
          <w:rFonts w:ascii="Times New Roman" w:hAnsi="Times New Roman" w:cs="Times New Roman"/>
          <w:sz w:val="24"/>
          <w:szCs w:val="24"/>
        </w:rPr>
        <w:t>using</w:t>
      </w:r>
      <w:r w:rsidR="00953AF2" w:rsidRPr="00E80A96">
        <w:rPr>
          <w:rFonts w:ascii="Times New Roman" w:hAnsi="Times New Roman" w:cs="Times New Roman"/>
          <w:sz w:val="24"/>
          <w:szCs w:val="24"/>
        </w:rPr>
        <w:t xml:space="preserve"> better data sampling choices to address the drastic class-imbalance issue in the data.</w:t>
      </w:r>
    </w:p>
    <w:p w14:paraId="0CBA8682" w14:textId="1B4E68D7" w:rsidR="00A0627C" w:rsidRDefault="00A0627C" w:rsidP="00A0627C">
      <w:pPr>
        <w:ind w:left="360"/>
        <w:rPr>
          <w:rFonts w:ascii="Times New Roman" w:hAnsi="Times New Roman" w:cs="Times New Roman"/>
          <w:sz w:val="24"/>
          <w:szCs w:val="24"/>
        </w:rPr>
      </w:pPr>
      <w:r w:rsidRPr="00E80A96">
        <w:rPr>
          <w:rFonts w:ascii="Times New Roman" w:hAnsi="Times New Roman" w:cs="Times New Roman"/>
          <w:sz w:val="24"/>
          <w:szCs w:val="24"/>
        </w:rPr>
        <w:t xml:space="preserve">Both papers combine the </w:t>
      </w:r>
      <w:r w:rsidR="00805D6C">
        <w:rPr>
          <w:rFonts w:ascii="Times New Roman" w:hAnsi="Times New Roman" w:cs="Times New Roman"/>
          <w:sz w:val="24"/>
          <w:szCs w:val="24"/>
        </w:rPr>
        <w:t xml:space="preserve">(yearly) </w:t>
      </w:r>
      <w:r w:rsidRPr="00E80A96">
        <w:rPr>
          <w:rFonts w:ascii="Times New Roman" w:hAnsi="Times New Roman" w:cs="Times New Roman"/>
          <w:sz w:val="24"/>
          <w:szCs w:val="24"/>
        </w:rPr>
        <w:t>time-series data of payments to providers for various services obtained from “</w:t>
      </w:r>
      <w:r w:rsidRPr="00E80A96">
        <w:rPr>
          <w:rFonts w:ascii="Times New Roman" w:hAnsi="Times New Roman" w:cs="Times New Roman"/>
          <w:i/>
          <w:iCs/>
          <w:sz w:val="24"/>
          <w:szCs w:val="24"/>
        </w:rPr>
        <w:t>Centers for Medicare and Medicaid Services”</w:t>
      </w:r>
      <w:r w:rsidRPr="00E80A96">
        <w:rPr>
          <w:rFonts w:ascii="Times New Roman" w:hAnsi="Times New Roman" w:cs="Times New Roman"/>
          <w:sz w:val="24"/>
          <w:szCs w:val="24"/>
        </w:rPr>
        <w:t xml:space="preserve"> (</w:t>
      </w:r>
      <w:hyperlink r:id="rId9" w:history="1">
        <w:r w:rsidRPr="00E80A96">
          <w:rPr>
            <w:rStyle w:val="Hyperlink"/>
            <w:rFonts w:ascii="Times New Roman" w:hAnsi="Times New Roman" w:cs="Times New Roman"/>
            <w:sz w:val="24"/>
            <w:szCs w:val="24"/>
          </w:rPr>
          <w:t>CMS</w:t>
        </w:r>
      </w:hyperlink>
      <w:r w:rsidRPr="00E80A96">
        <w:rPr>
          <w:rFonts w:ascii="Times New Roman" w:hAnsi="Times New Roman" w:cs="Times New Roman"/>
          <w:sz w:val="24"/>
          <w:szCs w:val="24"/>
        </w:rPr>
        <w:t>), with the data from “</w:t>
      </w:r>
      <w:r w:rsidRPr="00E80A96">
        <w:rPr>
          <w:rFonts w:ascii="Times New Roman" w:hAnsi="Times New Roman" w:cs="Times New Roman"/>
          <w:i/>
          <w:iCs/>
          <w:sz w:val="24"/>
          <w:szCs w:val="24"/>
        </w:rPr>
        <w:t>Office of Inspector General</w:t>
      </w:r>
      <w:r w:rsidRPr="00E80A96">
        <w:rPr>
          <w:rFonts w:ascii="Times New Roman" w:hAnsi="Times New Roman" w:cs="Times New Roman"/>
          <w:sz w:val="24"/>
          <w:szCs w:val="24"/>
        </w:rPr>
        <w:t>” (</w:t>
      </w:r>
      <w:hyperlink r:id="rId10" w:history="1">
        <w:r w:rsidRPr="00DD25A8">
          <w:rPr>
            <w:rStyle w:val="Hyperlink"/>
            <w:rFonts w:ascii="Times New Roman" w:hAnsi="Times New Roman" w:cs="Times New Roman"/>
            <w:sz w:val="24"/>
            <w:szCs w:val="24"/>
          </w:rPr>
          <w:t>OIG</w:t>
        </w:r>
      </w:hyperlink>
      <w:r w:rsidRPr="00E80A96">
        <w:rPr>
          <w:rFonts w:ascii="Times New Roman" w:hAnsi="Times New Roman" w:cs="Times New Roman"/>
          <w:sz w:val="24"/>
          <w:szCs w:val="24"/>
        </w:rPr>
        <w:t xml:space="preserve">) that publishes a registry of providers who were convicted of fraud.  The combined data becomes a labelled dataset to serve as the basis for supervised learning techniques for building </w:t>
      </w:r>
      <w:r w:rsidR="00045821">
        <w:rPr>
          <w:rFonts w:ascii="Times New Roman" w:hAnsi="Times New Roman" w:cs="Times New Roman"/>
          <w:sz w:val="24"/>
          <w:szCs w:val="24"/>
        </w:rPr>
        <w:t xml:space="preserve">various </w:t>
      </w:r>
      <w:r w:rsidRPr="00E80A96">
        <w:rPr>
          <w:rFonts w:ascii="Times New Roman" w:hAnsi="Times New Roman" w:cs="Times New Roman"/>
          <w:sz w:val="24"/>
          <w:szCs w:val="24"/>
        </w:rPr>
        <w:t>prediction models.</w:t>
      </w:r>
    </w:p>
    <w:p w14:paraId="2A18B5AE" w14:textId="0DB7262B" w:rsidR="00ED278E" w:rsidRDefault="00ED278E" w:rsidP="00A0627C">
      <w:pPr>
        <w:ind w:left="360"/>
        <w:rPr>
          <w:rFonts w:ascii="Times New Roman" w:hAnsi="Times New Roman" w:cs="Times New Roman"/>
          <w:sz w:val="24"/>
          <w:szCs w:val="24"/>
        </w:rPr>
      </w:pPr>
      <w:r>
        <w:rPr>
          <w:rFonts w:ascii="Times New Roman" w:hAnsi="Times New Roman" w:cs="Times New Roman"/>
          <w:sz w:val="24"/>
          <w:szCs w:val="24"/>
        </w:rPr>
        <w:t>The 2018 paper, explored prediction outcomes based on a wider set of Medicare datasets listed below:</w:t>
      </w:r>
    </w:p>
    <w:p w14:paraId="4F178065" w14:textId="3D272614" w:rsidR="00ED278E" w:rsidRDefault="00ED278E" w:rsidP="00ED278E">
      <w:pPr>
        <w:pStyle w:val="ListParagraph"/>
        <w:numPr>
          <w:ilvl w:val="0"/>
          <w:numId w:val="3"/>
        </w:numPr>
        <w:rPr>
          <w:rFonts w:ascii="Times New Roman" w:hAnsi="Times New Roman" w:cs="Times New Roman"/>
          <w:sz w:val="24"/>
          <w:szCs w:val="24"/>
        </w:rPr>
      </w:pPr>
      <w:r w:rsidRPr="00ED278E">
        <w:rPr>
          <w:rFonts w:ascii="Times New Roman" w:hAnsi="Times New Roman" w:cs="Times New Roman"/>
          <w:b/>
          <w:bCs/>
          <w:sz w:val="24"/>
          <w:szCs w:val="24"/>
        </w:rPr>
        <w:t>Part B</w:t>
      </w:r>
      <w:r>
        <w:rPr>
          <w:rFonts w:ascii="Times New Roman" w:hAnsi="Times New Roman" w:cs="Times New Roman"/>
          <w:sz w:val="24"/>
          <w:szCs w:val="24"/>
        </w:rPr>
        <w:t xml:space="preserve"> - Medicare Provider Utilization and Payment Data: Physician and Other Supplier</w:t>
      </w:r>
    </w:p>
    <w:p w14:paraId="21ECA0D0" w14:textId="431978D2" w:rsidR="00ED278E" w:rsidRDefault="00ED278E" w:rsidP="00ED278E">
      <w:pPr>
        <w:pStyle w:val="ListParagraph"/>
        <w:numPr>
          <w:ilvl w:val="0"/>
          <w:numId w:val="3"/>
        </w:numPr>
        <w:rPr>
          <w:rFonts w:ascii="Times New Roman" w:hAnsi="Times New Roman" w:cs="Times New Roman"/>
          <w:sz w:val="24"/>
          <w:szCs w:val="24"/>
        </w:rPr>
      </w:pPr>
      <w:r w:rsidRPr="00ED278E">
        <w:rPr>
          <w:rFonts w:ascii="Times New Roman" w:hAnsi="Times New Roman" w:cs="Times New Roman"/>
          <w:b/>
          <w:bCs/>
          <w:sz w:val="24"/>
          <w:szCs w:val="24"/>
        </w:rPr>
        <w:t>Part D</w:t>
      </w:r>
      <w:r>
        <w:rPr>
          <w:rFonts w:ascii="Times New Roman" w:hAnsi="Times New Roman" w:cs="Times New Roman"/>
          <w:sz w:val="24"/>
          <w:szCs w:val="24"/>
        </w:rPr>
        <w:t xml:space="preserve"> – Medicare Provider Utilization and Payment Data: Part D Prescriber</w:t>
      </w:r>
    </w:p>
    <w:p w14:paraId="433CF059" w14:textId="27444BE5" w:rsidR="00ED278E" w:rsidRDefault="00ED278E" w:rsidP="008D085D">
      <w:pPr>
        <w:pStyle w:val="ListParagraph"/>
        <w:numPr>
          <w:ilvl w:val="0"/>
          <w:numId w:val="3"/>
        </w:numPr>
        <w:rPr>
          <w:rFonts w:ascii="Times New Roman" w:hAnsi="Times New Roman" w:cs="Times New Roman"/>
          <w:sz w:val="24"/>
          <w:szCs w:val="24"/>
        </w:rPr>
      </w:pPr>
      <w:r w:rsidRPr="00ED278E">
        <w:rPr>
          <w:rFonts w:ascii="Times New Roman" w:hAnsi="Times New Roman" w:cs="Times New Roman"/>
          <w:b/>
          <w:bCs/>
          <w:sz w:val="24"/>
          <w:szCs w:val="24"/>
        </w:rPr>
        <w:t>DMEPOS</w:t>
      </w:r>
      <w:r w:rsidRPr="00ED278E">
        <w:rPr>
          <w:rFonts w:ascii="Times New Roman" w:hAnsi="Times New Roman" w:cs="Times New Roman"/>
          <w:sz w:val="24"/>
          <w:szCs w:val="24"/>
        </w:rPr>
        <w:t xml:space="preserve"> – Medicare Provider Utilization and Payment Data: Referring Durable Medical Equipment,</w:t>
      </w:r>
      <w:r>
        <w:rPr>
          <w:rFonts w:ascii="Times New Roman" w:hAnsi="Times New Roman" w:cs="Times New Roman"/>
          <w:sz w:val="24"/>
          <w:szCs w:val="24"/>
        </w:rPr>
        <w:t xml:space="preserve"> </w:t>
      </w:r>
      <w:r w:rsidRPr="00ED278E">
        <w:rPr>
          <w:rFonts w:ascii="Times New Roman" w:hAnsi="Times New Roman" w:cs="Times New Roman"/>
          <w:sz w:val="24"/>
          <w:szCs w:val="24"/>
        </w:rPr>
        <w:t>Prosthetics, Orthotics and Supplies</w:t>
      </w:r>
    </w:p>
    <w:p w14:paraId="02205761" w14:textId="0212A2E4" w:rsidR="00ED278E" w:rsidRDefault="00ED278E" w:rsidP="008D085D">
      <w:pPr>
        <w:pStyle w:val="ListParagraph"/>
        <w:numPr>
          <w:ilvl w:val="0"/>
          <w:numId w:val="3"/>
        </w:numPr>
        <w:rPr>
          <w:rFonts w:ascii="Times New Roman" w:hAnsi="Times New Roman" w:cs="Times New Roman"/>
          <w:sz w:val="24"/>
          <w:szCs w:val="24"/>
        </w:rPr>
      </w:pPr>
      <w:r w:rsidRPr="00ED278E">
        <w:rPr>
          <w:rFonts w:ascii="Times New Roman" w:hAnsi="Times New Roman" w:cs="Times New Roman"/>
          <w:b/>
          <w:bCs/>
          <w:sz w:val="24"/>
          <w:szCs w:val="24"/>
        </w:rPr>
        <w:t>Combined</w:t>
      </w:r>
      <w:r>
        <w:rPr>
          <w:rFonts w:ascii="Times New Roman" w:hAnsi="Times New Roman" w:cs="Times New Roman"/>
          <w:sz w:val="24"/>
          <w:szCs w:val="24"/>
        </w:rPr>
        <w:t xml:space="preserve"> dataset – a combination of the three above datasets</w:t>
      </w:r>
    </w:p>
    <w:p w14:paraId="77F3472F" w14:textId="584B6227" w:rsidR="00E66C72" w:rsidRDefault="00ED278E" w:rsidP="00E66C72">
      <w:pPr>
        <w:pStyle w:val="ListParagraph"/>
        <w:numPr>
          <w:ilvl w:val="0"/>
          <w:numId w:val="3"/>
        </w:numPr>
        <w:rPr>
          <w:rFonts w:ascii="Times New Roman" w:hAnsi="Times New Roman" w:cs="Times New Roman"/>
          <w:sz w:val="24"/>
          <w:szCs w:val="24"/>
        </w:rPr>
      </w:pPr>
      <w:r w:rsidRPr="00E66C72">
        <w:rPr>
          <w:rFonts w:ascii="Times New Roman" w:hAnsi="Times New Roman" w:cs="Times New Roman"/>
          <w:b/>
          <w:bCs/>
          <w:sz w:val="24"/>
          <w:szCs w:val="24"/>
        </w:rPr>
        <w:t>LEIE</w:t>
      </w:r>
      <w:r w:rsidRPr="00ED278E">
        <w:rPr>
          <w:rFonts w:ascii="Times New Roman" w:hAnsi="Times New Roman" w:cs="Times New Roman"/>
          <w:sz w:val="24"/>
          <w:szCs w:val="24"/>
        </w:rPr>
        <w:t xml:space="preserve"> - provides fraud labels</w:t>
      </w:r>
      <w:r w:rsidR="00E66C72">
        <w:rPr>
          <w:rFonts w:ascii="Times New Roman" w:hAnsi="Times New Roman" w:cs="Times New Roman"/>
          <w:sz w:val="24"/>
          <w:szCs w:val="24"/>
        </w:rPr>
        <w:t xml:space="preserve"> (i.e. class labels on Providers),</w:t>
      </w:r>
      <w:r w:rsidRPr="00ED278E">
        <w:rPr>
          <w:rFonts w:ascii="Times New Roman" w:hAnsi="Times New Roman" w:cs="Times New Roman"/>
          <w:sz w:val="24"/>
          <w:szCs w:val="24"/>
        </w:rPr>
        <w:t xml:space="preserve"> using the List of</w:t>
      </w:r>
      <w:r>
        <w:rPr>
          <w:rFonts w:ascii="Times New Roman" w:hAnsi="Times New Roman" w:cs="Times New Roman"/>
          <w:sz w:val="24"/>
          <w:szCs w:val="24"/>
        </w:rPr>
        <w:t xml:space="preserve"> </w:t>
      </w:r>
      <w:r w:rsidRPr="00ED278E">
        <w:rPr>
          <w:rFonts w:ascii="Times New Roman" w:hAnsi="Times New Roman" w:cs="Times New Roman"/>
          <w:sz w:val="24"/>
          <w:szCs w:val="24"/>
        </w:rPr>
        <w:t>Excluded Individuals and Entities (LEIE) from the Office of the Inspector General</w:t>
      </w:r>
      <w:r w:rsidR="00E66C72">
        <w:rPr>
          <w:rFonts w:ascii="Times New Roman" w:hAnsi="Times New Roman" w:cs="Times New Roman"/>
          <w:sz w:val="24"/>
          <w:szCs w:val="24"/>
        </w:rPr>
        <w:t xml:space="preserve"> (OIG)</w:t>
      </w:r>
    </w:p>
    <w:p w14:paraId="5F015153" w14:textId="686989AE" w:rsidR="00E66C72" w:rsidRDefault="00E66C72" w:rsidP="00E66C72">
      <w:pPr>
        <w:ind w:left="360"/>
        <w:rPr>
          <w:rFonts w:ascii="Times New Roman" w:hAnsi="Times New Roman" w:cs="Times New Roman"/>
          <w:sz w:val="24"/>
          <w:szCs w:val="24"/>
        </w:rPr>
      </w:pPr>
      <w:r w:rsidRPr="00E66C72">
        <w:rPr>
          <w:rFonts w:ascii="Times New Roman" w:hAnsi="Times New Roman" w:cs="Times New Roman"/>
          <w:sz w:val="24"/>
          <w:szCs w:val="24"/>
        </w:rPr>
        <w:t>Based on the Area under the Receiver Operating Characteristic</w:t>
      </w:r>
      <w:r>
        <w:rPr>
          <w:rFonts w:ascii="Times New Roman" w:hAnsi="Times New Roman" w:cs="Times New Roman"/>
          <w:sz w:val="24"/>
          <w:szCs w:val="24"/>
        </w:rPr>
        <w:t xml:space="preserve"> </w:t>
      </w:r>
      <w:r w:rsidRPr="00E66C72">
        <w:rPr>
          <w:rFonts w:ascii="Times New Roman" w:hAnsi="Times New Roman" w:cs="Times New Roman"/>
          <w:sz w:val="24"/>
          <w:szCs w:val="24"/>
        </w:rPr>
        <w:t xml:space="preserve">(ROC) Curve performance metric, </w:t>
      </w:r>
      <w:r>
        <w:rPr>
          <w:rFonts w:ascii="Times New Roman" w:hAnsi="Times New Roman" w:cs="Times New Roman"/>
          <w:sz w:val="24"/>
          <w:szCs w:val="24"/>
        </w:rPr>
        <w:t>the</w:t>
      </w:r>
      <w:r w:rsidRPr="00E66C72">
        <w:rPr>
          <w:rFonts w:ascii="Times New Roman" w:hAnsi="Times New Roman" w:cs="Times New Roman"/>
          <w:sz w:val="24"/>
          <w:szCs w:val="24"/>
        </w:rPr>
        <w:t xml:space="preserve"> results </w:t>
      </w:r>
      <w:r>
        <w:rPr>
          <w:rFonts w:ascii="Times New Roman" w:hAnsi="Times New Roman" w:cs="Times New Roman"/>
          <w:sz w:val="24"/>
          <w:szCs w:val="24"/>
        </w:rPr>
        <w:t xml:space="preserve">of this paper </w:t>
      </w:r>
      <w:r w:rsidRPr="00E66C72">
        <w:rPr>
          <w:rFonts w:ascii="Times New Roman" w:hAnsi="Times New Roman" w:cs="Times New Roman"/>
          <w:sz w:val="24"/>
          <w:szCs w:val="24"/>
        </w:rPr>
        <w:t>show that the Combined dataset with</w:t>
      </w:r>
      <w:r>
        <w:rPr>
          <w:rFonts w:ascii="Times New Roman" w:hAnsi="Times New Roman" w:cs="Times New Roman"/>
          <w:sz w:val="24"/>
          <w:szCs w:val="24"/>
        </w:rPr>
        <w:t xml:space="preserve"> </w:t>
      </w:r>
      <w:r w:rsidRPr="00E66C72">
        <w:rPr>
          <w:rFonts w:ascii="Times New Roman" w:hAnsi="Times New Roman" w:cs="Times New Roman"/>
          <w:sz w:val="24"/>
          <w:szCs w:val="24"/>
        </w:rPr>
        <w:t>the Logistic Regression (LR) learner yielded the best overall score at 0.816</w:t>
      </w:r>
      <w:r>
        <w:rPr>
          <w:rFonts w:ascii="Times New Roman" w:hAnsi="Times New Roman" w:cs="Times New Roman"/>
          <w:sz w:val="24"/>
          <w:szCs w:val="24"/>
        </w:rPr>
        <w:t>.</w:t>
      </w:r>
    </w:p>
    <w:p w14:paraId="67474BF6" w14:textId="297F5CCE" w:rsidR="00253B69" w:rsidRPr="00253B69" w:rsidRDefault="00F218C5" w:rsidP="007E0CAD">
      <w:pPr>
        <w:ind w:left="360"/>
        <w:rPr>
          <w:rFonts w:ascii="Times New Roman" w:hAnsi="Times New Roman" w:cs="Times New Roman"/>
          <w:sz w:val="24"/>
          <w:szCs w:val="24"/>
        </w:rPr>
      </w:pPr>
      <w:r>
        <w:rPr>
          <w:rFonts w:ascii="Times New Roman" w:hAnsi="Times New Roman" w:cs="Times New Roman"/>
          <w:sz w:val="24"/>
          <w:szCs w:val="24"/>
        </w:rPr>
        <w:t>In contract</w:t>
      </w:r>
      <w:r w:rsidR="00253B69">
        <w:rPr>
          <w:rFonts w:ascii="Times New Roman" w:hAnsi="Times New Roman" w:cs="Times New Roman"/>
          <w:sz w:val="24"/>
          <w:szCs w:val="24"/>
        </w:rPr>
        <w:t>,</w:t>
      </w:r>
      <w:r>
        <w:rPr>
          <w:rFonts w:ascii="Times New Roman" w:hAnsi="Times New Roman" w:cs="Times New Roman"/>
          <w:sz w:val="24"/>
          <w:szCs w:val="24"/>
        </w:rPr>
        <w:t xml:space="preserve"> the 2019 paper, </w:t>
      </w:r>
      <w:r w:rsidR="00253B69">
        <w:rPr>
          <w:rFonts w:ascii="Times New Roman" w:hAnsi="Times New Roman" w:cs="Times New Roman"/>
          <w:sz w:val="24"/>
          <w:szCs w:val="24"/>
        </w:rPr>
        <w:t>used only Part B and LEIE datasets</w:t>
      </w:r>
      <w:r w:rsidR="007E0CAD">
        <w:rPr>
          <w:rFonts w:ascii="Times New Roman" w:hAnsi="Times New Roman" w:cs="Times New Roman"/>
          <w:sz w:val="24"/>
          <w:szCs w:val="24"/>
        </w:rPr>
        <w:t xml:space="preserve">. </w:t>
      </w:r>
      <w:r w:rsidR="00253B69">
        <w:rPr>
          <w:rFonts w:ascii="Times New Roman" w:hAnsi="Times New Roman" w:cs="Times New Roman"/>
          <w:sz w:val="24"/>
          <w:szCs w:val="24"/>
        </w:rPr>
        <w:t xml:space="preserve"> </w:t>
      </w:r>
      <w:r w:rsidR="007E0CAD">
        <w:rPr>
          <w:rFonts w:ascii="Times New Roman" w:hAnsi="Times New Roman" w:cs="Times New Roman"/>
          <w:sz w:val="24"/>
          <w:szCs w:val="24"/>
        </w:rPr>
        <w:t>H</w:t>
      </w:r>
      <w:r w:rsidR="00253B69">
        <w:rPr>
          <w:rFonts w:ascii="Times New Roman" w:hAnsi="Times New Roman" w:cs="Times New Roman"/>
          <w:sz w:val="24"/>
          <w:szCs w:val="24"/>
        </w:rPr>
        <w:t>owever</w:t>
      </w:r>
      <w:r w:rsidR="007E0CAD">
        <w:rPr>
          <w:rFonts w:ascii="Times New Roman" w:hAnsi="Times New Roman" w:cs="Times New Roman"/>
          <w:sz w:val="24"/>
          <w:szCs w:val="24"/>
        </w:rPr>
        <w:t>,</w:t>
      </w:r>
      <w:r w:rsidR="00253B69">
        <w:rPr>
          <w:rFonts w:ascii="Times New Roman" w:hAnsi="Times New Roman" w:cs="Times New Roman"/>
          <w:sz w:val="24"/>
          <w:szCs w:val="24"/>
        </w:rPr>
        <w:t xml:space="preserve"> </w:t>
      </w:r>
      <w:r w:rsidR="007E0CAD">
        <w:rPr>
          <w:rFonts w:ascii="Times New Roman" w:hAnsi="Times New Roman" w:cs="Times New Roman"/>
          <w:sz w:val="24"/>
          <w:szCs w:val="24"/>
        </w:rPr>
        <w:t xml:space="preserve">it </w:t>
      </w:r>
      <w:r w:rsidR="00253B69">
        <w:rPr>
          <w:rFonts w:ascii="Times New Roman" w:hAnsi="Times New Roman" w:cs="Times New Roman"/>
          <w:sz w:val="24"/>
          <w:szCs w:val="24"/>
        </w:rPr>
        <w:t>explored and compared six deep learning methods</w:t>
      </w:r>
      <w:r w:rsidR="007E0CAD">
        <w:rPr>
          <w:rFonts w:ascii="Times New Roman" w:hAnsi="Times New Roman" w:cs="Times New Roman"/>
          <w:sz w:val="24"/>
          <w:szCs w:val="24"/>
        </w:rPr>
        <w:t xml:space="preserve"> </w:t>
      </w:r>
      <w:r w:rsidR="007E0CAD" w:rsidRPr="007E0CAD">
        <w:rPr>
          <w:rFonts w:ascii="Times New Roman" w:hAnsi="Times New Roman" w:cs="Times New Roman"/>
          <w:sz w:val="24"/>
          <w:szCs w:val="24"/>
        </w:rPr>
        <w:t>for addressing class imbalance</w:t>
      </w:r>
      <w:r w:rsidR="007E0CAD">
        <w:rPr>
          <w:rFonts w:ascii="Times New Roman" w:hAnsi="Times New Roman" w:cs="Times New Roman"/>
          <w:sz w:val="24"/>
          <w:szCs w:val="24"/>
        </w:rPr>
        <w:t xml:space="preserve"> w</w:t>
      </w:r>
      <w:r w:rsidR="007E0CAD" w:rsidRPr="007E0CAD">
        <w:rPr>
          <w:rFonts w:ascii="Times New Roman" w:hAnsi="Times New Roman" w:cs="Times New Roman"/>
          <w:sz w:val="24"/>
          <w:szCs w:val="24"/>
        </w:rPr>
        <w:t>ith a minority class size of 0.03%</w:t>
      </w:r>
      <w:r w:rsidR="007E0CAD">
        <w:rPr>
          <w:rFonts w:ascii="Times New Roman" w:hAnsi="Times New Roman" w:cs="Times New Roman"/>
          <w:sz w:val="24"/>
          <w:szCs w:val="24"/>
        </w:rPr>
        <w:t>.  The six methods are comprised of three data-level and three algorithm-level methods.  The d</w:t>
      </w:r>
      <w:r w:rsidR="007E0CAD" w:rsidRPr="007E0CAD">
        <w:rPr>
          <w:rFonts w:ascii="Times New Roman" w:hAnsi="Times New Roman" w:cs="Times New Roman"/>
          <w:sz w:val="24"/>
          <w:szCs w:val="24"/>
        </w:rPr>
        <w:t>ata-level techniques</w:t>
      </w:r>
      <w:r w:rsidR="007E0CAD">
        <w:rPr>
          <w:rFonts w:ascii="Times New Roman" w:hAnsi="Times New Roman" w:cs="Times New Roman"/>
          <w:sz w:val="24"/>
          <w:szCs w:val="24"/>
        </w:rPr>
        <w:t xml:space="preserve"> </w:t>
      </w:r>
      <w:r w:rsidR="007E0CAD" w:rsidRPr="007E0CAD">
        <w:rPr>
          <w:rFonts w:ascii="Times New Roman" w:hAnsi="Times New Roman" w:cs="Times New Roman"/>
          <w:sz w:val="24"/>
          <w:szCs w:val="24"/>
        </w:rPr>
        <w:t>include random over-sampling (ROS), random under-sampling</w:t>
      </w:r>
      <w:r w:rsidR="007E0CAD">
        <w:rPr>
          <w:rFonts w:ascii="Times New Roman" w:hAnsi="Times New Roman" w:cs="Times New Roman"/>
          <w:sz w:val="24"/>
          <w:szCs w:val="24"/>
        </w:rPr>
        <w:t xml:space="preserve"> </w:t>
      </w:r>
      <w:r w:rsidR="007E0CAD" w:rsidRPr="007E0CAD">
        <w:rPr>
          <w:rFonts w:ascii="Times New Roman" w:hAnsi="Times New Roman" w:cs="Times New Roman"/>
          <w:sz w:val="24"/>
          <w:szCs w:val="24"/>
        </w:rPr>
        <w:t>(RUS), and a hybrid ROS–RUS. The algorithm-level techniques include</w:t>
      </w:r>
      <w:r w:rsidR="007E0CAD">
        <w:rPr>
          <w:rFonts w:ascii="Times New Roman" w:hAnsi="Times New Roman" w:cs="Times New Roman"/>
          <w:sz w:val="24"/>
          <w:szCs w:val="24"/>
        </w:rPr>
        <w:t xml:space="preserve"> </w:t>
      </w:r>
      <w:r w:rsidR="007E0CAD" w:rsidRPr="007E0CAD">
        <w:rPr>
          <w:rFonts w:ascii="Times New Roman" w:hAnsi="Times New Roman" w:cs="Times New Roman"/>
          <w:sz w:val="24"/>
          <w:szCs w:val="24"/>
        </w:rPr>
        <w:t>a cost-sensitive loss function, the Focal Loss, and the Mean False Error Loss.</w:t>
      </w:r>
      <w:r w:rsidR="007E0CAD">
        <w:rPr>
          <w:rFonts w:ascii="Times New Roman" w:hAnsi="Times New Roman" w:cs="Times New Roman"/>
          <w:sz w:val="24"/>
          <w:szCs w:val="24"/>
        </w:rPr>
        <w:t xml:space="preserve">  </w:t>
      </w:r>
      <w:r w:rsidR="007E0CAD" w:rsidRPr="007E0CAD">
        <w:rPr>
          <w:rFonts w:ascii="Times New Roman" w:hAnsi="Times New Roman" w:cs="Times New Roman"/>
          <w:sz w:val="24"/>
          <w:szCs w:val="24"/>
        </w:rPr>
        <w:t xml:space="preserve">Results </w:t>
      </w:r>
      <w:r w:rsidR="007E0CAD">
        <w:rPr>
          <w:rFonts w:ascii="Times New Roman" w:hAnsi="Times New Roman" w:cs="Times New Roman"/>
          <w:sz w:val="24"/>
          <w:szCs w:val="24"/>
        </w:rPr>
        <w:t xml:space="preserve">of this study </w:t>
      </w:r>
      <w:r w:rsidR="007E0CAD" w:rsidRPr="007E0CAD">
        <w:rPr>
          <w:rFonts w:ascii="Times New Roman" w:hAnsi="Times New Roman" w:cs="Times New Roman"/>
          <w:sz w:val="24"/>
          <w:szCs w:val="24"/>
        </w:rPr>
        <w:t>indicate that eliminating class imbalance from the training data through ROS</w:t>
      </w:r>
      <w:r w:rsidR="00A425CD">
        <w:rPr>
          <w:rFonts w:ascii="Times New Roman" w:hAnsi="Times New Roman" w:cs="Times New Roman"/>
          <w:sz w:val="24"/>
          <w:szCs w:val="24"/>
        </w:rPr>
        <w:t xml:space="preserve"> </w:t>
      </w:r>
      <w:r w:rsidR="007E0CAD" w:rsidRPr="007E0CAD">
        <w:rPr>
          <w:rFonts w:ascii="Times New Roman" w:hAnsi="Times New Roman" w:cs="Times New Roman"/>
          <w:sz w:val="24"/>
          <w:szCs w:val="24"/>
        </w:rPr>
        <w:t>or ROS–RUS produces significantly better AUC scores than all other methods, i.e.</w:t>
      </w:r>
      <w:r w:rsidR="00A425CD">
        <w:rPr>
          <w:rFonts w:ascii="Times New Roman" w:hAnsi="Times New Roman" w:cs="Times New Roman"/>
          <w:sz w:val="24"/>
          <w:szCs w:val="24"/>
        </w:rPr>
        <w:t xml:space="preserve"> </w:t>
      </w:r>
      <w:r w:rsidR="007E0CAD" w:rsidRPr="007E0CAD">
        <w:rPr>
          <w:rFonts w:ascii="Times New Roman" w:hAnsi="Times New Roman" w:cs="Times New Roman"/>
          <w:sz w:val="24"/>
          <w:szCs w:val="24"/>
        </w:rPr>
        <w:t>0.8509 and 0.8505. While ROS methods perform best using the 50:50 class ratio, plain</w:t>
      </w:r>
      <w:r w:rsidR="00A425CD">
        <w:rPr>
          <w:rFonts w:ascii="Times New Roman" w:hAnsi="Times New Roman" w:cs="Times New Roman"/>
          <w:sz w:val="24"/>
          <w:szCs w:val="24"/>
        </w:rPr>
        <w:t xml:space="preserve"> </w:t>
      </w:r>
      <w:r w:rsidR="007E0CAD" w:rsidRPr="007E0CAD">
        <w:rPr>
          <w:rFonts w:ascii="Times New Roman" w:hAnsi="Times New Roman" w:cs="Times New Roman"/>
          <w:sz w:val="24"/>
          <w:szCs w:val="24"/>
        </w:rPr>
        <w:t>RUS outperforms baseline methods and achieves its highest AUC score with a 99:1 class</w:t>
      </w:r>
      <w:r w:rsidR="00A425CD">
        <w:rPr>
          <w:rFonts w:ascii="Times New Roman" w:hAnsi="Times New Roman" w:cs="Times New Roman"/>
          <w:sz w:val="24"/>
          <w:szCs w:val="24"/>
        </w:rPr>
        <w:t xml:space="preserve"> </w:t>
      </w:r>
      <w:r w:rsidR="007E0CAD" w:rsidRPr="007E0CAD">
        <w:rPr>
          <w:rFonts w:ascii="Times New Roman" w:hAnsi="Times New Roman" w:cs="Times New Roman"/>
          <w:sz w:val="24"/>
          <w:szCs w:val="24"/>
        </w:rPr>
        <w:t>ratio.</w:t>
      </w:r>
    </w:p>
    <w:p w14:paraId="5AE71DE9" w14:textId="7FAB76E8" w:rsidR="00225D13" w:rsidRPr="007B5910" w:rsidRDefault="009F15F7" w:rsidP="00E457FF">
      <w:pPr>
        <w:pStyle w:val="IntenseQuote"/>
      </w:pPr>
      <w:r w:rsidRPr="007B5910">
        <w:t xml:space="preserve">New </w:t>
      </w:r>
      <w:r w:rsidR="00225D13" w:rsidRPr="007B5910">
        <w:t>Hypotheses</w:t>
      </w:r>
    </w:p>
    <w:p w14:paraId="5AD21F71" w14:textId="7793756A" w:rsidR="00D24D5B" w:rsidRDefault="00D24D5B" w:rsidP="00A0627C">
      <w:pPr>
        <w:ind w:left="360"/>
        <w:rPr>
          <w:rFonts w:ascii="Times New Roman" w:hAnsi="Times New Roman" w:cs="Times New Roman"/>
          <w:sz w:val="24"/>
          <w:szCs w:val="24"/>
        </w:rPr>
      </w:pPr>
      <w:r>
        <w:rPr>
          <w:rFonts w:ascii="Times New Roman" w:hAnsi="Times New Roman" w:cs="Times New Roman"/>
          <w:sz w:val="24"/>
          <w:szCs w:val="24"/>
        </w:rPr>
        <w:t xml:space="preserve">The above-mentioned studies are instructive, achieving good prediction results and can serve to be good baseline </w:t>
      </w:r>
      <w:r w:rsidR="00FB5945">
        <w:rPr>
          <w:rFonts w:ascii="Times New Roman" w:hAnsi="Times New Roman" w:cs="Times New Roman"/>
          <w:sz w:val="24"/>
          <w:szCs w:val="24"/>
        </w:rPr>
        <w:t>and</w:t>
      </w:r>
      <w:r>
        <w:rPr>
          <w:rFonts w:ascii="Times New Roman" w:hAnsi="Times New Roman" w:cs="Times New Roman"/>
          <w:sz w:val="24"/>
          <w:szCs w:val="24"/>
        </w:rPr>
        <w:t xml:space="preserve"> guidance for further research and enhancements.</w:t>
      </w:r>
      <w:r w:rsidR="00D51C13">
        <w:rPr>
          <w:rFonts w:ascii="Times New Roman" w:hAnsi="Times New Roman" w:cs="Times New Roman"/>
          <w:sz w:val="24"/>
          <w:szCs w:val="24"/>
        </w:rPr>
        <w:t xml:space="preserve">  The data used in these studies </w:t>
      </w:r>
      <w:r w:rsidR="0095674C">
        <w:rPr>
          <w:rFonts w:ascii="Times New Roman" w:hAnsi="Times New Roman" w:cs="Times New Roman"/>
          <w:sz w:val="24"/>
          <w:szCs w:val="24"/>
        </w:rPr>
        <w:t>ranged</w:t>
      </w:r>
      <w:r w:rsidR="00D51C13">
        <w:rPr>
          <w:rFonts w:ascii="Times New Roman" w:hAnsi="Times New Roman" w:cs="Times New Roman"/>
          <w:sz w:val="24"/>
          <w:szCs w:val="24"/>
        </w:rPr>
        <w:t xml:space="preserve"> </w:t>
      </w:r>
      <w:r w:rsidR="0095674C">
        <w:rPr>
          <w:rFonts w:ascii="Times New Roman" w:hAnsi="Times New Roman" w:cs="Times New Roman"/>
          <w:sz w:val="24"/>
          <w:szCs w:val="24"/>
        </w:rPr>
        <w:t>from years 2012 to 2016 and combined datasets</w:t>
      </w:r>
      <w:r w:rsidR="004F69C6">
        <w:rPr>
          <w:rFonts w:ascii="Times New Roman" w:hAnsi="Times New Roman" w:cs="Times New Roman"/>
          <w:sz w:val="24"/>
          <w:szCs w:val="24"/>
        </w:rPr>
        <w:t>,</w:t>
      </w:r>
      <w:r w:rsidR="0095674C">
        <w:rPr>
          <w:rFonts w:ascii="Times New Roman" w:hAnsi="Times New Roman" w:cs="Times New Roman"/>
          <w:sz w:val="24"/>
          <w:szCs w:val="24"/>
        </w:rPr>
        <w:t xml:space="preserve"> published by CMS for each year on </w:t>
      </w:r>
      <w:r w:rsidR="00D51C13">
        <w:rPr>
          <w:rFonts w:ascii="Times New Roman" w:hAnsi="Times New Roman" w:cs="Times New Roman"/>
          <w:sz w:val="24"/>
          <w:szCs w:val="24"/>
        </w:rPr>
        <w:t xml:space="preserve">payments and service </w:t>
      </w:r>
      <w:r w:rsidR="0095674C">
        <w:rPr>
          <w:rFonts w:ascii="Times New Roman" w:hAnsi="Times New Roman" w:cs="Times New Roman"/>
          <w:sz w:val="24"/>
          <w:szCs w:val="24"/>
        </w:rPr>
        <w:t>aggregated</w:t>
      </w:r>
      <w:r w:rsidR="00D51C13">
        <w:rPr>
          <w:rFonts w:ascii="Times New Roman" w:hAnsi="Times New Roman" w:cs="Times New Roman"/>
          <w:sz w:val="24"/>
          <w:szCs w:val="24"/>
        </w:rPr>
        <w:t xml:space="preserve"> for </w:t>
      </w:r>
      <w:r w:rsidR="0095674C">
        <w:rPr>
          <w:rFonts w:ascii="Times New Roman" w:hAnsi="Times New Roman" w:cs="Times New Roman"/>
          <w:sz w:val="24"/>
          <w:szCs w:val="24"/>
        </w:rPr>
        <w:t xml:space="preserve">that </w:t>
      </w:r>
      <w:r w:rsidR="00D51C13">
        <w:rPr>
          <w:rFonts w:ascii="Times New Roman" w:hAnsi="Times New Roman" w:cs="Times New Roman"/>
          <w:sz w:val="24"/>
          <w:szCs w:val="24"/>
        </w:rPr>
        <w:t>year.</w:t>
      </w:r>
      <w:r w:rsidR="004F69C6">
        <w:rPr>
          <w:rFonts w:ascii="Times New Roman" w:hAnsi="Times New Roman" w:cs="Times New Roman"/>
          <w:sz w:val="24"/>
          <w:szCs w:val="24"/>
        </w:rPr>
        <w:t xml:space="preserve">  Simply put, the observations </w:t>
      </w:r>
      <w:r w:rsidR="004F69C6">
        <w:rPr>
          <w:rFonts w:ascii="Times New Roman" w:hAnsi="Times New Roman" w:cs="Times New Roman"/>
          <w:sz w:val="24"/>
          <w:szCs w:val="24"/>
        </w:rPr>
        <w:lastRenderedPageBreak/>
        <w:t>can be assigned a “Year” label</w:t>
      </w:r>
      <w:r w:rsidR="00FB5945">
        <w:rPr>
          <w:rFonts w:ascii="Times New Roman" w:hAnsi="Times New Roman" w:cs="Times New Roman"/>
          <w:sz w:val="24"/>
          <w:szCs w:val="24"/>
        </w:rPr>
        <w:t xml:space="preserve"> and can be regarded as a time-series data.  This time label, however, was not a factor in the studies.</w:t>
      </w:r>
    </w:p>
    <w:p w14:paraId="709FBD2B" w14:textId="6A312019" w:rsidR="00A0627C" w:rsidRPr="00E80A96" w:rsidRDefault="00FB5945" w:rsidP="00A0627C">
      <w:pPr>
        <w:ind w:left="360"/>
        <w:rPr>
          <w:rFonts w:ascii="Times New Roman" w:hAnsi="Times New Roman" w:cs="Times New Roman"/>
          <w:sz w:val="24"/>
          <w:szCs w:val="24"/>
        </w:rPr>
      </w:pPr>
      <w:r>
        <w:rPr>
          <w:rFonts w:ascii="Times New Roman" w:hAnsi="Times New Roman" w:cs="Times New Roman"/>
          <w:sz w:val="24"/>
          <w:szCs w:val="24"/>
        </w:rPr>
        <w:t>Furthermore, t</w:t>
      </w:r>
      <w:r w:rsidR="00A0627C" w:rsidRPr="00E80A96">
        <w:rPr>
          <w:rFonts w:ascii="Times New Roman" w:hAnsi="Times New Roman" w:cs="Times New Roman"/>
          <w:sz w:val="24"/>
          <w:szCs w:val="24"/>
        </w:rPr>
        <w:t>he studies label all of the payment history (for a given provider) either with 0 (non-fraudulent) or 1 (fraudulent).  In other words, there is an assumption that all of provider’s historical activity, prior to a fraud conviction, is deemed as fraudulent activity.</w:t>
      </w:r>
    </w:p>
    <w:p w14:paraId="6FFDA494" w14:textId="5A3C7B5A" w:rsidR="00A0627C" w:rsidRPr="007B5910" w:rsidRDefault="00A0627C" w:rsidP="007B5910">
      <w:pPr>
        <w:pStyle w:val="NormalWeb"/>
        <w:ind w:left="360"/>
        <w:rPr>
          <w:color w:val="212121"/>
        </w:rPr>
      </w:pPr>
      <w:r w:rsidRPr="00E80A96">
        <w:t xml:space="preserve">The focal point of this project is to challenge that assumption </w:t>
      </w:r>
      <w:r w:rsidR="00FB5945">
        <w:t xml:space="preserve">and </w:t>
      </w:r>
      <w:r w:rsidRPr="00E80A96">
        <w:t xml:space="preserve">offer an alternative one </w:t>
      </w:r>
      <w:r w:rsidR="00FB5945">
        <w:t xml:space="preserve">by making use of this time component </w:t>
      </w:r>
      <w:r w:rsidRPr="00E80A96">
        <w:t>and see if this</w:t>
      </w:r>
      <w:r w:rsidR="00FB5945">
        <w:t xml:space="preserve"> will</w:t>
      </w:r>
      <w:r w:rsidRPr="00E80A96">
        <w:t xml:space="preserve"> result in </w:t>
      </w:r>
      <w:r w:rsidR="00FB5945">
        <w:t xml:space="preserve">any </w:t>
      </w:r>
      <w:r w:rsidRPr="00E80A96">
        <w:t xml:space="preserve">[statistically] significant improvements for prediction rates.  </w:t>
      </w:r>
      <w:r w:rsidR="00FB5945">
        <w:t xml:space="preserve">The </w:t>
      </w:r>
      <w:r w:rsidRPr="00E80A96">
        <w:t xml:space="preserve">claim </w:t>
      </w:r>
      <w:r w:rsidR="00FB5945">
        <w:t xml:space="preserve">made </w:t>
      </w:r>
      <w:r w:rsidRPr="00E80A96">
        <w:t>here is that, for a fraudulent provider, not all of activity should be regarded as fraudulent or at least equally fraudulent</w:t>
      </w:r>
      <w:r w:rsidR="00FB5945">
        <w:t xml:space="preserve"> across </w:t>
      </w:r>
      <w:r w:rsidR="00017C25">
        <w:t xml:space="preserve">all of </w:t>
      </w:r>
      <w:r w:rsidR="00FB5945">
        <w:t>the years of practice</w:t>
      </w:r>
      <w:r w:rsidR="00017C25">
        <w:t xml:space="preserve"> under consideration</w:t>
      </w:r>
      <w:r w:rsidRPr="00E80A96">
        <w:t xml:space="preserve">. </w:t>
      </w:r>
      <w:r w:rsidR="00017C25">
        <w:t>I</w:t>
      </w:r>
      <w:r w:rsidRPr="00E80A96">
        <w:t>t</w:t>
      </w:r>
      <w:r w:rsidR="00017C25">
        <w:t xml:space="preserve"> may be</w:t>
      </w:r>
      <w:r w:rsidRPr="00E80A96">
        <w:t xml:space="preserve"> fair to say that most</w:t>
      </w:r>
      <w:r w:rsidR="00017C25">
        <w:t>,</w:t>
      </w:r>
      <w:r w:rsidRPr="00E80A96">
        <w:t xml:space="preserve"> if not all</w:t>
      </w:r>
      <w:r w:rsidR="00017C25">
        <w:t>,</w:t>
      </w:r>
      <w:r w:rsidRPr="00E80A96">
        <w:t xml:space="preserve"> providers start off with being compliant and that it takes time to build up practice and eventually </w:t>
      </w:r>
      <w:r w:rsidR="00017C25">
        <w:t>end up</w:t>
      </w:r>
      <w:r w:rsidRPr="00E80A96">
        <w:t xml:space="preserve"> to commit and perpetuate fraud.  Therefore, </w:t>
      </w:r>
      <w:r w:rsidR="00017C25">
        <w:t>one</w:t>
      </w:r>
      <w:r w:rsidRPr="00E80A96">
        <w:t xml:space="preserve"> would </w:t>
      </w:r>
      <w:r w:rsidRPr="00E80A96">
        <w:rPr>
          <w:b/>
          <w:bCs/>
          <w:i/>
          <w:iCs/>
        </w:rPr>
        <w:t>hypothesize</w:t>
      </w:r>
      <w:r w:rsidRPr="00E80A96">
        <w:t xml:space="preserve"> that in the case of a fraudulent provider, one can improve prediction rates by regarding more recent activity with greater weight in model training rather than the more distant activity.  To put in other words, </w:t>
      </w:r>
      <w:r w:rsidRPr="00E80A96">
        <w:rPr>
          <w:color w:val="212121"/>
        </w:rPr>
        <w:t xml:space="preserve">for fraudulent cases, more attention (or suspicion) should be given to more recent activity </w:t>
      </w:r>
      <w:r w:rsidR="00017C25">
        <w:rPr>
          <w:color w:val="212121"/>
        </w:rPr>
        <w:t xml:space="preserve">rather </w:t>
      </w:r>
      <w:r w:rsidRPr="00E80A96">
        <w:rPr>
          <w:color w:val="212121"/>
        </w:rPr>
        <w:t xml:space="preserve">than </w:t>
      </w:r>
      <w:r w:rsidR="00017C25">
        <w:rPr>
          <w:color w:val="212121"/>
        </w:rPr>
        <w:t xml:space="preserve">to </w:t>
      </w:r>
      <w:r>
        <w:rPr>
          <w:color w:val="212121"/>
        </w:rPr>
        <w:t>more</w:t>
      </w:r>
      <w:r w:rsidRPr="00E80A96">
        <w:rPr>
          <w:color w:val="212121"/>
        </w:rPr>
        <w:t xml:space="preserve"> distant activity.</w:t>
      </w:r>
    </w:p>
    <w:p w14:paraId="39F29DB8" w14:textId="395B8B36" w:rsidR="00E457FF" w:rsidRDefault="00225D13" w:rsidP="00E457FF">
      <w:pPr>
        <w:pStyle w:val="IntenseQuote"/>
      </w:pPr>
      <w:r w:rsidRPr="007B5910">
        <w:t>Data</w:t>
      </w:r>
      <w:r w:rsidR="009F15F7" w:rsidRPr="007B5910">
        <w:t>sets</w:t>
      </w:r>
      <w:r w:rsidRPr="007B5910">
        <w:t xml:space="preserve"> and Variable</w:t>
      </w:r>
      <w:r w:rsidR="009F15F7" w:rsidRPr="007B5910">
        <w:t>s</w:t>
      </w:r>
    </w:p>
    <w:p w14:paraId="07F87568" w14:textId="10091752" w:rsidR="00E457FF" w:rsidRPr="00E457FF" w:rsidRDefault="00E457FF" w:rsidP="00E457FF">
      <w:pPr>
        <w:ind w:left="360"/>
        <w:rPr>
          <w:rFonts w:ascii="Times New Roman" w:hAnsi="Times New Roman" w:cs="Times New Roman"/>
          <w:sz w:val="24"/>
          <w:szCs w:val="24"/>
        </w:rPr>
      </w:pPr>
      <w:r>
        <w:rPr>
          <w:rFonts w:ascii="Times New Roman" w:hAnsi="Times New Roman" w:cs="Times New Roman"/>
          <w:sz w:val="24"/>
          <w:szCs w:val="24"/>
        </w:rPr>
        <w:t>The datasets used in this study are similar to the referenced 2018 study</w:t>
      </w:r>
      <w:r w:rsidR="00456410">
        <w:rPr>
          <w:rFonts w:ascii="Times New Roman" w:hAnsi="Times New Roman" w:cs="Times New Roman"/>
          <w:sz w:val="24"/>
          <w:szCs w:val="24"/>
        </w:rPr>
        <w:t>,</w:t>
      </w:r>
      <w:r>
        <w:rPr>
          <w:rFonts w:ascii="Times New Roman" w:hAnsi="Times New Roman" w:cs="Times New Roman"/>
          <w:sz w:val="24"/>
          <w:szCs w:val="24"/>
        </w:rPr>
        <w:t xml:space="preserve"> however covering a more recent 5-year period from years 2013 to 2017.  The below provides a listing of the</w:t>
      </w:r>
      <w:r w:rsidR="00456410">
        <w:rPr>
          <w:rFonts w:ascii="Times New Roman" w:hAnsi="Times New Roman" w:cs="Times New Roman"/>
          <w:sz w:val="24"/>
          <w:szCs w:val="24"/>
        </w:rPr>
        <w:t>se</w:t>
      </w:r>
      <w:r>
        <w:rPr>
          <w:rFonts w:ascii="Times New Roman" w:hAnsi="Times New Roman" w:cs="Times New Roman"/>
          <w:sz w:val="24"/>
          <w:szCs w:val="24"/>
        </w:rPr>
        <w:t xml:space="preserve"> datasets</w:t>
      </w:r>
      <w:r w:rsidR="00456410">
        <w:rPr>
          <w:rFonts w:ascii="Times New Roman" w:hAnsi="Times New Roman" w:cs="Times New Roman"/>
          <w:sz w:val="24"/>
          <w:szCs w:val="24"/>
        </w:rPr>
        <w:t>,</w:t>
      </w:r>
      <w:r>
        <w:rPr>
          <w:rFonts w:ascii="Times New Roman" w:hAnsi="Times New Roman" w:cs="Times New Roman"/>
          <w:sz w:val="24"/>
          <w:szCs w:val="24"/>
        </w:rPr>
        <w:t xml:space="preserve"> along with a brief description:</w:t>
      </w:r>
    </w:p>
    <w:p w14:paraId="2DA43CB9" w14:textId="77777777" w:rsidR="007B5910" w:rsidRDefault="008D085D" w:rsidP="007B5910">
      <w:pPr>
        <w:pStyle w:val="ListParagraph"/>
        <w:numPr>
          <w:ilvl w:val="0"/>
          <w:numId w:val="2"/>
        </w:numPr>
        <w:ind w:left="900"/>
        <w:rPr>
          <w:rFonts w:ascii="Times New Roman" w:hAnsi="Times New Roman" w:cs="Times New Roman"/>
          <w:sz w:val="24"/>
          <w:szCs w:val="24"/>
        </w:rPr>
      </w:pPr>
      <w:hyperlink r:id="rId11" w:history="1">
        <w:r w:rsidR="007B5910" w:rsidRPr="00C45583">
          <w:rPr>
            <w:rStyle w:val="Hyperlink"/>
            <w:rFonts w:ascii="Times New Roman" w:hAnsi="Times New Roman" w:cs="Times New Roman"/>
            <w:sz w:val="24"/>
            <w:szCs w:val="24"/>
          </w:rPr>
          <w:t>CMS</w:t>
        </w:r>
      </w:hyperlink>
      <w:r w:rsidR="007B5910" w:rsidRPr="009E00A8">
        <w:rPr>
          <w:rFonts w:ascii="Times New Roman" w:hAnsi="Times New Roman" w:cs="Times New Roman"/>
          <w:sz w:val="24"/>
          <w:szCs w:val="24"/>
        </w:rPr>
        <w:t xml:space="preserve"> datasets (Part B, Part D and, DMEPOS).</w:t>
      </w:r>
    </w:p>
    <w:p w14:paraId="10BA4726" w14:textId="77777777" w:rsidR="007B5910" w:rsidRDefault="007B5910" w:rsidP="007B5910">
      <w:pPr>
        <w:pStyle w:val="ListParagraph"/>
        <w:numPr>
          <w:ilvl w:val="1"/>
          <w:numId w:val="2"/>
        </w:numPr>
        <w:rPr>
          <w:rFonts w:ascii="Times New Roman" w:hAnsi="Times New Roman" w:cs="Times New Roman"/>
          <w:sz w:val="24"/>
          <w:szCs w:val="24"/>
        </w:rPr>
      </w:pPr>
      <w:r w:rsidRPr="009E00A8">
        <w:rPr>
          <w:rFonts w:ascii="Times New Roman" w:hAnsi="Times New Roman" w:cs="Times New Roman"/>
          <w:b/>
          <w:bCs/>
          <w:sz w:val="24"/>
          <w:szCs w:val="24"/>
        </w:rPr>
        <w:t>Part B</w:t>
      </w:r>
      <w:r>
        <w:rPr>
          <w:rFonts w:ascii="Times New Roman" w:hAnsi="Times New Roman" w:cs="Times New Roman"/>
          <w:sz w:val="24"/>
          <w:szCs w:val="24"/>
        </w:rPr>
        <w:t xml:space="preserve"> dataset provides claims information for each procedure a physician performs withing a given year. [</w:t>
      </w:r>
      <w:r>
        <w:rPr>
          <w:rStyle w:val="EndnoteReference"/>
          <w:rFonts w:ascii="Times New Roman" w:hAnsi="Times New Roman" w:cs="Times New Roman"/>
          <w:sz w:val="24"/>
          <w:szCs w:val="24"/>
        </w:rPr>
        <w:endnoteReference w:id="2"/>
      </w:r>
      <w:r>
        <w:rPr>
          <w:rFonts w:ascii="Times New Roman" w:hAnsi="Times New Roman" w:cs="Times New Roman"/>
          <w:sz w:val="24"/>
          <w:szCs w:val="24"/>
        </w:rPr>
        <w:t>]</w:t>
      </w:r>
    </w:p>
    <w:p w14:paraId="55482A49" w14:textId="77777777" w:rsidR="007B5910" w:rsidRDefault="007B5910" w:rsidP="007B5910">
      <w:pPr>
        <w:pStyle w:val="ListParagraph"/>
        <w:numPr>
          <w:ilvl w:val="1"/>
          <w:numId w:val="2"/>
        </w:numPr>
        <w:rPr>
          <w:rFonts w:ascii="Times New Roman" w:hAnsi="Times New Roman" w:cs="Times New Roman"/>
          <w:sz w:val="24"/>
          <w:szCs w:val="24"/>
        </w:rPr>
      </w:pPr>
      <w:r w:rsidRPr="00546924">
        <w:rPr>
          <w:rFonts w:ascii="Times New Roman" w:hAnsi="Times New Roman" w:cs="Times New Roman"/>
          <w:b/>
          <w:bCs/>
          <w:sz w:val="24"/>
          <w:szCs w:val="24"/>
        </w:rPr>
        <w:t>Part D</w:t>
      </w:r>
      <w:r>
        <w:rPr>
          <w:rFonts w:ascii="Times New Roman" w:hAnsi="Times New Roman" w:cs="Times New Roman"/>
          <w:sz w:val="24"/>
          <w:szCs w:val="24"/>
        </w:rPr>
        <w:t xml:space="preserve"> dataset provides information pertaining to the prescription drugs that providers administer within a given year. [</w:t>
      </w:r>
      <w:r>
        <w:rPr>
          <w:rStyle w:val="EndnoteReference"/>
          <w:rFonts w:ascii="Times New Roman" w:hAnsi="Times New Roman" w:cs="Times New Roman"/>
          <w:sz w:val="24"/>
          <w:szCs w:val="24"/>
        </w:rPr>
        <w:endnoteReference w:id="3"/>
      </w:r>
      <w:r>
        <w:rPr>
          <w:rFonts w:ascii="Times New Roman" w:hAnsi="Times New Roman" w:cs="Times New Roman"/>
          <w:sz w:val="24"/>
          <w:szCs w:val="24"/>
        </w:rPr>
        <w:t>]</w:t>
      </w:r>
    </w:p>
    <w:p w14:paraId="4C8B162C" w14:textId="77777777" w:rsidR="007B5910" w:rsidRPr="00546924" w:rsidRDefault="007B5910" w:rsidP="007B5910">
      <w:pPr>
        <w:pStyle w:val="ListParagraph"/>
        <w:numPr>
          <w:ilvl w:val="1"/>
          <w:numId w:val="2"/>
        </w:numPr>
        <w:rPr>
          <w:rFonts w:ascii="Times New Roman" w:hAnsi="Times New Roman" w:cs="Times New Roman"/>
          <w:sz w:val="24"/>
          <w:szCs w:val="24"/>
        </w:rPr>
      </w:pPr>
      <w:r w:rsidRPr="00546924">
        <w:rPr>
          <w:rFonts w:ascii="Times New Roman" w:hAnsi="Times New Roman" w:cs="Times New Roman"/>
          <w:b/>
          <w:bCs/>
          <w:sz w:val="24"/>
          <w:szCs w:val="24"/>
        </w:rPr>
        <w:t>DMEPOS</w:t>
      </w:r>
      <w:r>
        <w:rPr>
          <w:rFonts w:ascii="Times New Roman" w:hAnsi="Times New Roman" w:cs="Times New Roman"/>
          <w:sz w:val="24"/>
          <w:szCs w:val="24"/>
        </w:rPr>
        <w:t xml:space="preserve"> dataset provides claims information about Medical Equipment, Prosthetics, Orthotics and Supplies that providers referred patients to either purchase or rent from a supplier within a given year. [</w:t>
      </w:r>
      <w:r>
        <w:rPr>
          <w:rStyle w:val="EndnoteReference"/>
          <w:rFonts w:ascii="Times New Roman" w:hAnsi="Times New Roman" w:cs="Times New Roman"/>
          <w:sz w:val="24"/>
          <w:szCs w:val="24"/>
        </w:rPr>
        <w:endnoteReference w:id="4"/>
      </w:r>
      <w:r>
        <w:rPr>
          <w:rFonts w:ascii="Times New Roman" w:hAnsi="Times New Roman" w:cs="Times New Roman"/>
          <w:sz w:val="24"/>
          <w:szCs w:val="24"/>
        </w:rPr>
        <w:t>]</w:t>
      </w:r>
    </w:p>
    <w:p w14:paraId="0EDE8628" w14:textId="77777777" w:rsidR="007B5910" w:rsidRDefault="008D085D" w:rsidP="007B5910">
      <w:pPr>
        <w:pStyle w:val="ListParagraph"/>
        <w:numPr>
          <w:ilvl w:val="0"/>
          <w:numId w:val="2"/>
        </w:numPr>
        <w:ind w:left="900"/>
        <w:rPr>
          <w:rFonts w:ascii="Times New Roman" w:hAnsi="Times New Roman" w:cs="Times New Roman"/>
          <w:sz w:val="24"/>
          <w:szCs w:val="24"/>
        </w:rPr>
      </w:pPr>
      <w:hyperlink r:id="rId12" w:history="1">
        <w:r w:rsidR="007B5910" w:rsidRPr="00CF2829">
          <w:rPr>
            <w:rStyle w:val="Hyperlink"/>
            <w:rFonts w:ascii="Times New Roman" w:hAnsi="Times New Roman" w:cs="Times New Roman"/>
            <w:sz w:val="24"/>
            <w:szCs w:val="24"/>
          </w:rPr>
          <w:t>OIG</w:t>
        </w:r>
      </w:hyperlink>
      <w:r w:rsidR="007B5910">
        <w:rPr>
          <w:rFonts w:ascii="Times New Roman" w:hAnsi="Times New Roman" w:cs="Times New Roman"/>
          <w:sz w:val="24"/>
          <w:szCs w:val="24"/>
        </w:rPr>
        <w:t xml:space="preserve"> </w:t>
      </w:r>
      <w:r w:rsidR="007B5910" w:rsidRPr="00546924">
        <w:rPr>
          <w:rFonts w:ascii="Times New Roman" w:hAnsi="Times New Roman" w:cs="Times New Roman"/>
          <w:i/>
          <w:iCs/>
          <w:sz w:val="24"/>
          <w:szCs w:val="24"/>
        </w:rPr>
        <w:t>“List of Excluded Individuals and Entities”</w:t>
      </w:r>
      <w:r w:rsidR="007B5910" w:rsidRPr="00546924">
        <w:rPr>
          <w:rFonts w:ascii="Times New Roman" w:hAnsi="Times New Roman" w:cs="Times New Roman"/>
          <w:sz w:val="24"/>
          <w:szCs w:val="24"/>
        </w:rPr>
        <w:t xml:space="preserve"> (LEIE)</w:t>
      </w:r>
    </w:p>
    <w:p w14:paraId="09CD5CCA" w14:textId="52466C73" w:rsidR="007B5910" w:rsidRDefault="007B5910" w:rsidP="007B5910">
      <w:pPr>
        <w:pStyle w:val="ListParagraph"/>
        <w:numPr>
          <w:ilvl w:val="1"/>
          <w:numId w:val="2"/>
        </w:numPr>
        <w:rPr>
          <w:rFonts w:ascii="Times New Roman" w:hAnsi="Times New Roman" w:cs="Times New Roman"/>
          <w:sz w:val="24"/>
          <w:szCs w:val="24"/>
        </w:rPr>
      </w:pPr>
      <w:r w:rsidRPr="00546924">
        <w:rPr>
          <w:rFonts w:ascii="Times New Roman" w:hAnsi="Times New Roman" w:cs="Times New Roman"/>
          <w:b/>
          <w:bCs/>
          <w:sz w:val="24"/>
          <w:szCs w:val="24"/>
        </w:rPr>
        <w:t>LEIE</w:t>
      </w:r>
      <w:r w:rsidRPr="00546924">
        <w:rPr>
          <w:rFonts w:ascii="Times New Roman" w:hAnsi="Times New Roman" w:cs="Times New Roman"/>
          <w:sz w:val="24"/>
          <w:szCs w:val="24"/>
        </w:rPr>
        <w:t xml:space="preserve"> dataset contains the following information: reason for exclusion, date of exclusion and reinstate/waiver date for all current physicians found unsuited to practice medicine</w:t>
      </w:r>
      <w:r>
        <w:rPr>
          <w:rFonts w:ascii="Times New Roman" w:hAnsi="Times New Roman" w:cs="Times New Roman"/>
          <w:sz w:val="24"/>
          <w:szCs w:val="24"/>
        </w:rPr>
        <w:t xml:space="preserve"> </w:t>
      </w:r>
      <w:r w:rsidRPr="00546924">
        <w:rPr>
          <w:rFonts w:ascii="Times New Roman" w:hAnsi="Times New Roman" w:cs="Times New Roman"/>
          <w:sz w:val="24"/>
          <w:szCs w:val="24"/>
        </w:rPr>
        <w:t>and thus excluded from practicing in the United States for a given period of time.</w:t>
      </w:r>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5"/>
      </w:r>
      <w:r>
        <w:rPr>
          <w:rFonts w:ascii="Times New Roman" w:hAnsi="Times New Roman" w:cs="Times New Roman"/>
          <w:sz w:val="24"/>
          <w:szCs w:val="24"/>
        </w:rPr>
        <w:t>]</w:t>
      </w:r>
    </w:p>
    <w:p w14:paraId="72BB6505" w14:textId="37BE6D4C" w:rsidR="00E457FF" w:rsidRDefault="00456410" w:rsidP="00456410">
      <w:pPr>
        <w:pStyle w:val="ListParagraph"/>
        <w:numPr>
          <w:ilvl w:val="0"/>
          <w:numId w:val="2"/>
        </w:numPr>
        <w:ind w:left="900"/>
        <w:rPr>
          <w:rFonts w:ascii="Times New Roman" w:hAnsi="Times New Roman" w:cs="Times New Roman"/>
          <w:sz w:val="24"/>
          <w:szCs w:val="24"/>
        </w:rPr>
      </w:pPr>
      <w:r>
        <w:rPr>
          <w:rFonts w:ascii="Times New Roman" w:hAnsi="Times New Roman" w:cs="Times New Roman"/>
          <w:sz w:val="24"/>
          <w:szCs w:val="24"/>
        </w:rPr>
        <w:t>Combined dataset</w:t>
      </w:r>
    </w:p>
    <w:p w14:paraId="1F73D8B3" w14:textId="09C437CA" w:rsidR="00456410" w:rsidRPr="00456410" w:rsidRDefault="00456410" w:rsidP="008D085D">
      <w:pPr>
        <w:pStyle w:val="ListParagraph"/>
        <w:numPr>
          <w:ilvl w:val="1"/>
          <w:numId w:val="2"/>
        </w:numPr>
        <w:rPr>
          <w:rFonts w:ascii="Times New Roman" w:hAnsi="Times New Roman" w:cs="Times New Roman"/>
          <w:sz w:val="24"/>
          <w:szCs w:val="24"/>
        </w:rPr>
      </w:pPr>
      <w:r w:rsidRPr="00456410">
        <w:rPr>
          <w:rFonts w:ascii="Times New Roman" w:hAnsi="Times New Roman" w:cs="Times New Roman"/>
          <w:sz w:val="24"/>
          <w:szCs w:val="24"/>
        </w:rPr>
        <w:t xml:space="preserve">The Combined dataset is created after processing Part B, Part D, and the DMEPOS datasets, containing all the attributes from each, along with the fraud labels derived from the LEIE.  The combining process involves a join operation </w:t>
      </w:r>
      <w:r w:rsidRPr="00456410">
        <w:rPr>
          <w:rFonts w:ascii="Times New Roman" w:hAnsi="Times New Roman" w:cs="Times New Roman"/>
          <w:sz w:val="24"/>
          <w:szCs w:val="24"/>
        </w:rPr>
        <w:lastRenderedPageBreak/>
        <w:t>on NPI, provider type, and year.  Due to there not being a gender variable present in the Part D data</w:t>
      </w:r>
      <w:r>
        <w:rPr>
          <w:rFonts w:ascii="Times New Roman" w:hAnsi="Times New Roman" w:cs="Times New Roman"/>
          <w:sz w:val="24"/>
          <w:szCs w:val="24"/>
        </w:rPr>
        <w:t>,</w:t>
      </w:r>
      <w:r w:rsidRPr="00456410">
        <w:rPr>
          <w:rFonts w:ascii="Times New Roman" w:hAnsi="Times New Roman" w:cs="Times New Roman"/>
          <w:sz w:val="24"/>
          <w:szCs w:val="24"/>
        </w:rPr>
        <w:t xml:space="preserve"> this variable</w:t>
      </w:r>
      <w:r>
        <w:rPr>
          <w:rFonts w:ascii="Times New Roman" w:hAnsi="Times New Roman" w:cs="Times New Roman"/>
          <w:sz w:val="24"/>
          <w:szCs w:val="24"/>
        </w:rPr>
        <w:t xml:space="preserve"> was </w:t>
      </w:r>
      <w:r w:rsidRPr="00456410">
        <w:rPr>
          <w:rFonts w:ascii="Times New Roman" w:hAnsi="Times New Roman" w:cs="Times New Roman"/>
          <w:sz w:val="24"/>
          <w:szCs w:val="24"/>
        </w:rPr>
        <w:t>not include</w:t>
      </w:r>
      <w:r>
        <w:rPr>
          <w:rFonts w:ascii="Times New Roman" w:hAnsi="Times New Roman" w:cs="Times New Roman"/>
          <w:sz w:val="24"/>
          <w:szCs w:val="24"/>
        </w:rPr>
        <w:t>d in the combined set.</w:t>
      </w:r>
    </w:p>
    <w:p w14:paraId="31517C12" w14:textId="4C269B54" w:rsidR="003D128C" w:rsidRPr="003D128C" w:rsidRDefault="003D128C" w:rsidP="003D128C">
      <w:pPr>
        <w:ind w:left="360"/>
        <w:rPr>
          <w:rFonts w:ascii="Times New Roman" w:hAnsi="Times New Roman" w:cs="Times New Roman"/>
          <w:sz w:val="24"/>
          <w:szCs w:val="24"/>
        </w:rPr>
      </w:pPr>
      <w:r w:rsidRPr="003D128C">
        <w:rPr>
          <w:rFonts w:ascii="Times New Roman" w:hAnsi="Times New Roman" w:cs="Times New Roman"/>
          <w:sz w:val="24"/>
          <w:szCs w:val="24"/>
        </w:rPr>
        <w:t xml:space="preserve">The tables </w:t>
      </w:r>
      <w:r>
        <w:rPr>
          <w:rFonts w:ascii="Times New Roman" w:hAnsi="Times New Roman" w:cs="Times New Roman"/>
          <w:sz w:val="24"/>
          <w:szCs w:val="24"/>
        </w:rPr>
        <w:t xml:space="preserve">below </w:t>
      </w:r>
      <w:r w:rsidRPr="003D128C">
        <w:rPr>
          <w:rFonts w:ascii="Times New Roman" w:hAnsi="Times New Roman" w:cs="Times New Roman"/>
          <w:sz w:val="24"/>
          <w:szCs w:val="24"/>
        </w:rPr>
        <w:t>detail the features chose</w:t>
      </w:r>
      <w:r>
        <w:rPr>
          <w:rFonts w:ascii="Times New Roman" w:hAnsi="Times New Roman" w:cs="Times New Roman"/>
          <w:sz w:val="24"/>
          <w:szCs w:val="24"/>
        </w:rPr>
        <w:t>n</w:t>
      </w:r>
      <w:r w:rsidRPr="003D128C">
        <w:rPr>
          <w:rFonts w:ascii="Times New Roman" w:hAnsi="Times New Roman" w:cs="Times New Roman"/>
          <w:sz w:val="24"/>
          <w:szCs w:val="24"/>
        </w:rPr>
        <w:t xml:space="preserve"> from the datasets, including a description and feature type (numerical or categorical) along with the exclusion attribute (fraud label) derived from the LEIE</w:t>
      </w:r>
      <w:r>
        <w:rPr>
          <w:rFonts w:ascii="Times New Roman" w:hAnsi="Times New Roman" w:cs="Times New Roman"/>
          <w:sz w:val="24"/>
          <w:szCs w:val="24"/>
        </w:rPr>
        <w:t xml:space="preserve"> dataset.  The three CMS datasets in their unaltered/original form provide aggregated data at a more granular level – by NPI and </w:t>
      </w:r>
      <w:proofErr w:type="gramStart"/>
      <w:r>
        <w:rPr>
          <w:rFonts w:ascii="Times New Roman" w:hAnsi="Times New Roman" w:cs="Times New Roman"/>
          <w:sz w:val="24"/>
          <w:szCs w:val="24"/>
        </w:rPr>
        <w:t>HCPCS(</w:t>
      </w:r>
      <w:proofErr w:type="gramEnd"/>
      <w:r>
        <w:rPr>
          <w:rFonts w:ascii="Times New Roman" w:hAnsi="Times New Roman" w:cs="Times New Roman"/>
          <w:sz w:val="24"/>
          <w:szCs w:val="24"/>
        </w:rPr>
        <w:t>service)/drug level.  However, in order to meet the need of mapping fraud labels using the LEIE and properly combining the data</w:t>
      </w:r>
      <w:r w:rsidR="00742E65">
        <w:rPr>
          <w:rFonts w:ascii="Times New Roman" w:hAnsi="Times New Roman" w:cs="Times New Roman"/>
          <w:sz w:val="24"/>
          <w:szCs w:val="24"/>
        </w:rPr>
        <w:t>, these datasets were further grouped and aggregated at NPI (provider) level.</w:t>
      </w:r>
    </w:p>
    <w:p w14:paraId="266D63F6" w14:textId="75254192" w:rsidR="007B5910" w:rsidRPr="00045742" w:rsidRDefault="007B5910" w:rsidP="007B5910">
      <w:pPr>
        <w:ind w:left="360"/>
        <w:rPr>
          <w:rFonts w:ascii="Times New Roman" w:hAnsi="Times New Roman" w:cs="Times New Roman"/>
          <w:b/>
          <w:bCs/>
          <w:sz w:val="24"/>
          <w:szCs w:val="24"/>
        </w:rPr>
      </w:pPr>
      <w:r w:rsidRPr="00045742">
        <w:rPr>
          <w:rFonts w:ascii="Times New Roman" w:hAnsi="Times New Roman" w:cs="Times New Roman"/>
          <w:b/>
          <w:bCs/>
          <w:sz w:val="24"/>
          <w:szCs w:val="24"/>
        </w:rPr>
        <w:t>Variables from Part B dataset</w:t>
      </w:r>
    </w:p>
    <w:tbl>
      <w:tblPr>
        <w:tblW w:w="8910" w:type="dxa"/>
        <w:tblInd w:w="464" w:type="dxa"/>
        <w:tblLook w:val="04A0" w:firstRow="1" w:lastRow="0" w:firstColumn="1" w:lastColumn="0" w:noHBand="0" w:noVBand="1"/>
      </w:tblPr>
      <w:tblGrid>
        <w:gridCol w:w="2708"/>
        <w:gridCol w:w="5130"/>
        <w:gridCol w:w="1080"/>
      </w:tblGrid>
      <w:tr w:rsidR="007B5910" w:rsidRPr="00045742" w14:paraId="5D2E11E1" w14:textId="77777777" w:rsidTr="008D085D">
        <w:trPr>
          <w:trHeight w:val="240"/>
        </w:trPr>
        <w:tc>
          <w:tcPr>
            <w:tcW w:w="2700" w:type="dxa"/>
            <w:tcBorders>
              <w:top w:val="single" w:sz="4" w:space="0" w:color="auto"/>
              <w:left w:val="nil"/>
              <w:bottom w:val="single" w:sz="4" w:space="0" w:color="auto"/>
              <w:right w:val="nil"/>
            </w:tcBorders>
            <w:shd w:val="clear" w:color="auto" w:fill="auto"/>
            <w:noWrap/>
            <w:vAlign w:val="bottom"/>
            <w:hideMark/>
          </w:tcPr>
          <w:p w14:paraId="4DA09F25" w14:textId="77777777" w:rsidR="007B5910" w:rsidRPr="00045742" w:rsidRDefault="007B5910" w:rsidP="008D085D">
            <w:pPr>
              <w:spacing w:after="0" w:line="240" w:lineRule="auto"/>
              <w:rPr>
                <w:rFonts w:ascii="Calibri" w:eastAsia="Times New Roman" w:hAnsi="Calibri" w:cs="Calibri"/>
                <w:b/>
                <w:bCs/>
                <w:color w:val="000000"/>
                <w:sz w:val="18"/>
                <w:szCs w:val="18"/>
              </w:rPr>
            </w:pPr>
            <w:r w:rsidRPr="00045742">
              <w:rPr>
                <w:rFonts w:ascii="Calibri" w:eastAsia="Times New Roman" w:hAnsi="Calibri" w:cs="Calibri"/>
                <w:b/>
                <w:bCs/>
                <w:color w:val="000000"/>
                <w:sz w:val="18"/>
                <w:szCs w:val="18"/>
              </w:rPr>
              <w:t>Feature</w:t>
            </w:r>
          </w:p>
        </w:tc>
        <w:tc>
          <w:tcPr>
            <w:tcW w:w="5130" w:type="dxa"/>
            <w:tcBorders>
              <w:top w:val="single" w:sz="4" w:space="0" w:color="auto"/>
              <w:left w:val="nil"/>
              <w:bottom w:val="single" w:sz="4" w:space="0" w:color="auto"/>
              <w:right w:val="nil"/>
            </w:tcBorders>
            <w:shd w:val="clear" w:color="auto" w:fill="auto"/>
            <w:noWrap/>
            <w:vAlign w:val="bottom"/>
            <w:hideMark/>
          </w:tcPr>
          <w:p w14:paraId="260632EC" w14:textId="77777777" w:rsidR="007B5910" w:rsidRPr="00045742" w:rsidRDefault="007B5910" w:rsidP="008D085D">
            <w:pPr>
              <w:spacing w:after="0" w:line="240" w:lineRule="auto"/>
              <w:rPr>
                <w:rFonts w:ascii="Calibri" w:eastAsia="Times New Roman" w:hAnsi="Calibri" w:cs="Calibri"/>
                <w:b/>
                <w:bCs/>
                <w:color w:val="000000"/>
                <w:sz w:val="18"/>
                <w:szCs w:val="18"/>
              </w:rPr>
            </w:pPr>
            <w:r w:rsidRPr="00045742">
              <w:rPr>
                <w:rFonts w:ascii="Calibri" w:eastAsia="Times New Roman" w:hAnsi="Calibri" w:cs="Calibri"/>
                <w:b/>
                <w:bCs/>
                <w:color w:val="000000"/>
                <w:sz w:val="18"/>
                <w:szCs w:val="18"/>
              </w:rPr>
              <w:t>Description</w:t>
            </w:r>
          </w:p>
        </w:tc>
        <w:tc>
          <w:tcPr>
            <w:tcW w:w="1080" w:type="dxa"/>
            <w:tcBorders>
              <w:top w:val="single" w:sz="4" w:space="0" w:color="auto"/>
              <w:left w:val="nil"/>
              <w:bottom w:val="single" w:sz="4" w:space="0" w:color="auto"/>
              <w:right w:val="nil"/>
            </w:tcBorders>
            <w:shd w:val="clear" w:color="auto" w:fill="auto"/>
            <w:noWrap/>
            <w:vAlign w:val="bottom"/>
            <w:hideMark/>
          </w:tcPr>
          <w:p w14:paraId="56DC5176" w14:textId="77777777" w:rsidR="007B5910" w:rsidRPr="00045742" w:rsidRDefault="007B5910" w:rsidP="008D085D">
            <w:pPr>
              <w:spacing w:after="0" w:line="240" w:lineRule="auto"/>
              <w:rPr>
                <w:rFonts w:ascii="Calibri" w:eastAsia="Times New Roman" w:hAnsi="Calibri" w:cs="Calibri"/>
                <w:b/>
                <w:bCs/>
                <w:color w:val="000000"/>
                <w:sz w:val="18"/>
                <w:szCs w:val="18"/>
              </w:rPr>
            </w:pPr>
            <w:r w:rsidRPr="00045742">
              <w:rPr>
                <w:rFonts w:ascii="Calibri" w:eastAsia="Times New Roman" w:hAnsi="Calibri" w:cs="Calibri"/>
                <w:b/>
                <w:bCs/>
                <w:color w:val="000000"/>
                <w:sz w:val="18"/>
                <w:szCs w:val="18"/>
              </w:rPr>
              <w:t>Type</w:t>
            </w:r>
          </w:p>
        </w:tc>
      </w:tr>
      <w:tr w:rsidR="007B5910" w:rsidRPr="00045742" w14:paraId="76120D35" w14:textId="77777777" w:rsidTr="008D085D">
        <w:trPr>
          <w:trHeight w:val="240"/>
        </w:trPr>
        <w:tc>
          <w:tcPr>
            <w:tcW w:w="2700" w:type="dxa"/>
            <w:tcBorders>
              <w:top w:val="nil"/>
              <w:left w:val="nil"/>
              <w:bottom w:val="nil"/>
              <w:right w:val="nil"/>
            </w:tcBorders>
            <w:shd w:val="clear" w:color="auto" w:fill="auto"/>
            <w:noWrap/>
            <w:vAlign w:val="bottom"/>
            <w:hideMark/>
          </w:tcPr>
          <w:p w14:paraId="4B70C1CD" w14:textId="77777777" w:rsidR="007B5910" w:rsidRPr="00045742" w:rsidRDefault="007B5910" w:rsidP="008D085D">
            <w:pPr>
              <w:spacing w:after="0" w:line="240" w:lineRule="auto"/>
              <w:rPr>
                <w:rFonts w:ascii="Calibri" w:eastAsia="Times New Roman" w:hAnsi="Calibri" w:cs="Calibri"/>
                <w:color w:val="000000"/>
                <w:sz w:val="18"/>
                <w:szCs w:val="18"/>
              </w:rPr>
            </w:pPr>
            <w:proofErr w:type="spellStart"/>
            <w:r w:rsidRPr="00045742">
              <w:rPr>
                <w:rFonts w:ascii="Calibri" w:eastAsia="Times New Roman" w:hAnsi="Calibri" w:cs="Calibri"/>
                <w:color w:val="000000"/>
                <w:sz w:val="18"/>
                <w:szCs w:val="18"/>
              </w:rPr>
              <w:t>Npi</w:t>
            </w:r>
            <w:proofErr w:type="spellEnd"/>
          </w:p>
        </w:tc>
        <w:tc>
          <w:tcPr>
            <w:tcW w:w="5130" w:type="dxa"/>
            <w:tcBorders>
              <w:top w:val="nil"/>
              <w:left w:val="nil"/>
              <w:bottom w:val="nil"/>
              <w:right w:val="nil"/>
            </w:tcBorders>
            <w:shd w:val="clear" w:color="auto" w:fill="auto"/>
            <w:noWrap/>
            <w:vAlign w:val="bottom"/>
            <w:hideMark/>
          </w:tcPr>
          <w:p w14:paraId="3FC79FE0"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Unique provider identification number</w:t>
            </w:r>
          </w:p>
        </w:tc>
        <w:tc>
          <w:tcPr>
            <w:tcW w:w="1080" w:type="dxa"/>
            <w:tcBorders>
              <w:top w:val="nil"/>
              <w:left w:val="nil"/>
              <w:bottom w:val="nil"/>
              <w:right w:val="nil"/>
            </w:tcBorders>
            <w:shd w:val="clear" w:color="auto" w:fill="auto"/>
            <w:noWrap/>
            <w:vAlign w:val="bottom"/>
            <w:hideMark/>
          </w:tcPr>
          <w:p w14:paraId="684D3C60"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Categorical</w:t>
            </w:r>
          </w:p>
        </w:tc>
      </w:tr>
      <w:tr w:rsidR="007B5910" w:rsidRPr="00045742" w14:paraId="4B2E5B05" w14:textId="77777777" w:rsidTr="008D085D">
        <w:trPr>
          <w:trHeight w:val="240"/>
        </w:trPr>
        <w:tc>
          <w:tcPr>
            <w:tcW w:w="2700" w:type="dxa"/>
            <w:tcBorders>
              <w:top w:val="nil"/>
              <w:left w:val="nil"/>
              <w:bottom w:val="nil"/>
              <w:right w:val="nil"/>
            </w:tcBorders>
            <w:shd w:val="clear" w:color="auto" w:fill="auto"/>
            <w:noWrap/>
            <w:vAlign w:val="bottom"/>
            <w:hideMark/>
          </w:tcPr>
          <w:p w14:paraId="2D919E65" w14:textId="77777777" w:rsidR="007B5910" w:rsidRPr="00045742" w:rsidRDefault="007B5910" w:rsidP="008D085D">
            <w:pPr>
              <w:spacing w:after="0" w:line="240" w:lineRule="auto"/>
              <w:rPr>
                <w:rFonts w:ascii="Calibri" w:eastAsia="Times New Roman" w:hAnsi="Calibri" w:cs="Calibri"/>
                <w:color w:val="000000"/>
                <w:sz w:val="18"/>
                <w:szCs w:val="18"/>
              </w:rPr>
            </w:pPr>
            <w:proofErr w:type="spellStart"/>
            <w:r w:rsidRPr="00045742">
              <w:rPr>
                <w:rFonts w:ascii="Calibri" w:eastAsia="Times New Roman" w:hAnsi="Calibri" w:cs="Calibri"/>
                <w:color w:val="000000"/>
                <w:sz w:val="18"/>
                <w:szCs w:val="18"/>
              </w:rPr>
              <w:t>Provider_type</w:t>
            </w:r>
            <w:proofErr w:type="spellEnd"/>
          </w:p>
        </w:tc>
        <w:tc>
          <w:tcPr>
            <w:tcW w:w="5130" w:type="dxa"/>
            <w:tcBorders>
              <w:top w:val="nil"/>
              <w:left w:val="nil"/>
              <w:bottom w:val="nil"/>
              <w:right w:val="nil"/>
            </w:tcBorders>
            <w:shd w:val="clear" w:color="auto" w:fill="auto"/>
            <w:noWrap/>
            <w:vAlign w:val="bottom"/>
            <w:hideMark/>
          </w:tcPr>
          <w:p w14:paraId="46765126"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Medical provider’s specialty (or practice)</w:t>
            </w:r>
          </w:p>
        </w:tc>
        <w:tc>
          <w:tcPr>
            <w:tcW w:w="1080" w:type="dxa"/>
            <w:tcBorders>
              <w:top w:val="nil"/>
              <w:left w:val="nil"/>
              <w:bottom w:val="nil"/>
              <w:right w:val="nil"/>
            </w:tcBorders>
            <w:shd w:val="clear" w:color="auto" w:fill="auto"/>
            <w:noWrap/>
            <w:vAlign w:val="bottom"/>
            <w:hideMark/>
          </w:tcPr>
          <w:p w14:paraId="4413EB15"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Categorical</w:t>
            </w:r>
          </w:p>
        </w:tc>
      </w:tr>
      <w:tr w:rsidR="007B5910" w:rsidRPr="00045742" w14:paraId="434B03B1" w14:textId="77777777" w:rsidTr="008D085D">
        <w:trPr>
          <w:trHeight w:val="240"/>
        </w:trPr>
        <w:tc>
          <w:tcPr>
            <w:tcW w:w="2700" w:type="dxa"/>
            <w:tcBorders>
              <w:top w:val="nil"/>
              <w:left w:val="nil"/>
              <w:bottom w:val="nil"/>
              <w:right w:val="nil"/>
            </w:tcBorders>
            <w:shd w:val="clear" w:color="auto" w:fill="auto"/>
            <w:noWrap/>
            <w:vAlign w:val="bottom"/>
            <w:hideMark/>
          </w:tcPr>
          <w:p w14:paraId="4C66B937" w14:textId="77777777" w:rsidR="007B5910" w:rsidRPr="00045742" w:rsidRDefault="007B5910" w:rsidP="008D085D">
            <w:pPr>
              <w:spacing w:after="0" w:line="240" w:lineRule="auto"/>
              <w:rPr>
                <w:rFonts w:ascii="Calibri" w:eastAsia="Times New Roman" w:hAnsi="Calibri" w:cs="Calibri"/>
                <w:color w:val="000000"/>
                <w:sz w:val="18"/>
                <w:szCs w:val="18"/>
              </w:rPr>
            </w:pPr>
            <w:proofErr w:type="spellStart"/>
            <w:r w:rsidRPr="00045742">
              <w:rPr>
                <w:rFonts w:ascii="Calibri" w:eastAsia="Times New Roman" w:hAnsi="Calibri" w:cs="Calibri"/>
                <w:color w:val="000000"/>
                <w:sz w:val="18"/>
                <w:szCs w:val="18"/>
              </w:rPr>
              <w:t>Nppes_provider_gender</w:t>
            </w:r>
            <w:proofErr w:type="spellEnd"/>
          </w:p>
        </w:tc>
        <w:tc>
          <w:tcPr>
            <w:tcW w:w="5130" w:type="dxa"/>
            <w:tcBorders>
              <w:top w:val="nil"/>
              <w:left w:val="nil"/>
              <w:bottom w:val="nil"/>
              <w:right w:val="nil"/>
            </w:tcBorders>
            <w:shd w:val="clear" w:color="auto" w:fill="auto"/>
            <w:noWrap/>
            <w:vAlign w:val="bottom"/>
            <w:hideMark/>
          </w:tcPr>
          <w:p w14:paraId="1BDC4A20"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Provider’s gender</w:t>
            </w:r>
          </w:p>
        </w:tc>
        <w:tc>
          <w:tcPr>
            <w:tcW w:w="1080" w:type="dxa"/>
            <w:tcBorders>
              <w:top w:val="nil"/>
              <w:left w:val="nil"/>
              <w:bottom w:val="nil"/>
              <w:right w:val="nil"/>
            </w:tcBorders>
            <w:shd w:val="clear" w:color="auto" w:fill="auto"/>
            <w:noWrap/>
            <w:vAlign w:val="bottom"/>
            <w:hideMark/>
          </w:tcPr>
          <w:p w14:paraId="6D146A9D"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Categorical</w:t>
            </w:r>
          </w:p>
        </w:tc>
      </w:tr>
      <w:tr w:rsidR="007B5910" w:rsidRPr="00045742" w14:paraId="583C7365" w14:textId="77777777" w:rsidTr="008D085D">
        <w:trPr>
          <w:trHeight w:val="240"/>
        </w:trPr>
        <w:tc>
          <w:tcPr>
            <w:tcW w:w="2700" w:type="dxa"/>
            <w:tcBorders>
              <w:top w:val="nil"/>
              <w:left w:val="nil"/>
              <w:bottom w:val="nil"/>
              <w:right w:val="nil"/>
            </w:tcBorders>
            <w:shd w:val="clear" w:color="auto" w:fill="auto"/>
            <w:noWrap/>
            <w:vAlign w:val="bottom"/>
            <w:hideMark/>
          </w:tcPr>
          <w:p w14:paraId="2FD9847A" w14:textId="77777777" w:rsidR="007B5910" w:rsidRPr="00045742" w:rsidRDefault="007B5910" w:rsidP="008D085D">
            <w:pPr>
              <w:spacing w:after="0" w:line="240" w:lineRule="auto"/>
              <w:rPr>
                <w:rFonts w:ascii="Calibri" w:eastAsia="Times New Roman" w:hAnsi="Calibri" w:cs="Calibri"/>
                <w:color w:val="000000"/>
                <w:sz w:val="18"/>
                <w:szCs w:val="18"/>
              </w:rPr>
            </w:pPr>
            <w:proofErr w:type="spellStart"/>
            <w:r w:rsidRPr="00045742">
              <w:rPr>
                <w:rFonts w:ascii="Calibri" w:eastAsia="Times New Roman" w:hAnsi="Calibri" w:cs="Calibri"/>
                <w:color w:val="000000"/>
                <w:sz w:val="18"/>
                <w:szCs w:val="18"/>
              </w:rPr>
              <w:t>Line_srvc_cnt</w:t>
            </w:r>
            <w:proofErr w:type="spellEnd"/>
          </w:p>
        </w:tc>
        <w:tc>
          <w:tcPr>
            <w:tcW w:w="5130" w:type="dxa"/>
            <w:tcBorders>
              <w:top w:val="nil"/>
              <w:left w:val="nil"/>
              <w:bottom w:val="nil"/>
              <w:right w:val="nil"/>
            </w:tcBorders>
            <w:shd w:val="clear" w:color="auto" w:fill="auto"/>
            <w:noWrap/>
            <w:vAlign w:val="bottom"/>
            <w:hideMark/>
          </w:tcPr>
          <w:p w14:paraId="46BC1ABB"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Number of procedures/services the provider performed</w:t>
            </w:r>
          </w:p>
        </w:tc>
        <w:tc>
          <w:tcPr>
            <w:tcW w:w="1080" w:type="dxa"/>
            <w:tcBorders>
              <w:top w:val="nil"/>
              <w:left w:val="nil"/>
              <w:bottom w:val="nil"/>
              <w:right w:val="nil"/>
            </w:tcBorders>
            <w:shd w:val="clear" w:color="auto" w:fill="auto"/>
            <w:noWrap/>
            <w:vAlign w:val="bottom"/>
            <w:hideMark/>
          </w:tcPr>
          <w:p w14:paraId="395A4CAE"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Numerical</w:t>
            </w:r>
          </w:p>
        </w:tc>
      </w:tr>
      <w:tr w:rsidR="007B5910" w:rsidRPr="00045742" w14:paraId="69714BAB" w14:textId="77777777" w:rsidTr="008D085D">
        <w:trPr>
          <w:trHeight w:val="240"/>
        </w:trPr>
        <w:tc>
          <w:tcPr>
            <w:tcW w:w="2700" w:type="dxa"/>
            <w:tcBorders>
              <w:top w:val="nil"/>
              <w:left w:val="nil"/>
              <w:bottom w:val="nil"/>
              <w:right w:val="nil"/>
            </w:tcBorders>
            <w:shd w:val="clear" w:color="auto" w:fill="auto"/>
            <w:noWrap/>
            <w:vAlign w:val="bottom"/>
            <w:hideMark/>
          </w:tcPr>
          <w:p w14:paraId="2223CEC6" w14:textId="77777777" w:rsidR="007B5910" w:rsidRPr="00045742" w:rsidRDefault="007B5910" w:rsidP="008D085D">
            <w:pPr>
              <w:spacing w:after="0" w:line="240" w:lineRule="auto"/>
              <w:rPr>
                <w:rFonts w:ascii="Calibri" w:eastAsia="Times New Roman" w:hAnsi="Calibri" w:cs="Calibri"/>
                <w:color w:val="000000"/>
                <w:sz w:val="18"/>
                <w:szCs w:val="18"/>
              </w:rPr>
            </w:pPr>
            <w:proofErr w:type="spellStart"/>
            <w:r w:rsidRPr="00045742">
              <w:rPr>
                <w:rFonts w:ascii="Calibri" w:eastAsia="Times New Roman" w:hAnsi="Calibri" w:cs="Calibri"/>
                <w:color w:val="000000"/>
                <w:sz w:val="18"/>
                <w:szCs w:val="18"/>
              </w:rPr>
              <w:t>Bene_unique_cnt</w:t>
            </w:r>
            <w:proofErr w:type="spellEnd"/>
          </w:p>
        </w:tc>
        <w:tc>
          <w:tcPr>
            <w:tcW w:w="5130" w:type="dxa"/>
            <w:tcBorders>
              <w:top w:val="nil"/>
              <w:left w:val="nil"/>
              <w:bottom w:val="nil"/>
              <w:right w:val="nil"/>
            </w:tcBorders>
            <w:shd w:val="clear" w:color="auto" w:fill="auto"/>
            <w:noWrap/>
            <w:vAlign w:val="bottom"/>
            <w:hideMark/>
          </w:tcPr>
          <w:p w14:paraId="52C036AE"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Number of distinct Medicare beneficiaries receiving the service</w:t>
            </w:r>
          </w:p>
        </w:tc>
        <w:tc>
          <w:tcPr>
            <w:tcW w:w="1080" w:type="dxa"/>
            <w:tcBorders>
              <w:top w:val="nil"/>
              <w:left w:val="nil"/>
              <w:bottom w:val="nil"/>
              <w:right w:val="nil"/>
            </w:tcBorders>
            <w:shd w:val="clear" w:color="auto" w:fill="auto"/>
            <w:noWrap/>
            <w:vAlign w:val="bottom"/>
            <w:hideMark/>
          </w:tcPr>
          <w:p w14:paraId="32FE8641"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Numerical</w:t>
            </w:r>
          </w:p>
        </w:tc>
      </w:tr>
      <w:tr w:rsidR="007B5910" w:rsidRPr="00045742" w14:paraId="37658207" w14:textId="77777777" w:rsidTr="008D085D">
        <w:trPr>
          <w:trHeight w:val="240"/>
        </w:trPr>
        <w:tc>
          <w:tcPr>
            <w:tcW w:w="2700" w:type="dxa"/>
            <w:tcBorders>
              <w:top w:val="nil"/>
              <w:left w:val="nil"/>
              <w:bottom w:val="nil"/>
              <w:right w:val="nil"/>
            </w:tcBorders>
            <w:shd w:val="clear" w:color="auto" w:fill="auto"/>
            <w:noWrap/>
            <w:vAlign w:val="bottom"/>
            <w:hideMark/>
          </w:tcPr>
          <w:p w14:paraId="3A70DA14" w14:textId="77777777" w:rsidR="007B5910" w:rsidRPr="00045742" w:rsidRDefault="007B5910" w:rsidP="008D085D">
            <w:pPr>
              <w:spacing w:after="0" w:line="240" w:lineRule="auto"/>
              <w:rPr>
                <w:rFonts w:ascii="Calibri" w:eastAsia="Times New Roman" w:hAnsi="Calibri" w:cs="Calibri"/>
                <w:color w:val="000000"/>
                <w:sz w:val="18"/>
                <w:szCs w:val="18"/>
              </w:rPr>
            </w:pPr>
            <w:proofErr w:type="spellStart"/>
            <w:r w:rsidRPr="00045742">
              <w:rPr>
                <w:rFonts w:ascii="Calibri" w:eastAsia="Times New Roman" w:hAnsi="Calibri" w:cs="Calibri"/>
                <w:color w:val="000000"/>
                <w:sz w:val="18"/>
                <w:szCs w:val="18"/>
              </w:rPr>
              <w:t>Bene_day_srvc_cnt</w:t>
            </w:r>
            <w:proofErr w:type="spellEnd"/>
          </w:p>
        </w:tc>
        <w:tc>
          <w:tcPr>
            <w:tcW w:w="5130" w:type="dxa"/>
            <w:tcBorders>
              <w:top w:val="nil"/>
              <w:left w:val="nil"/>
              <w:bottom w:val="nil"/>
              <w:right w:val="nil"/>
            </w:tcBorders>
            <w:shd w:val="clear" w:color="auto" w:fill="auto"/>
            <w:noWrap/>
            <w:vAlign w:val="bottom"/>
            <w:hideMark/>
          </w:tcPr>
          <w:p w14:paraId="166B0DE1"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Number of distinct Medicare beneficiary/per day services</w:t>
            </w:r>
          </w:p>
        </w:tc>
        <w:tc>
          <w:tcPr>
            <w:tcW w:w="1080" w:type="dxa"/>
            <w:tcBorders>
              <w:top w:val="nil"/>
              <w:left w:val="nil"/>
              <w:bottom w:val="nil"/>
              <w:right w:val="nil"/>
            </w:tcBorders>
            <w:shd w:val="clear" w:color="auto" w:fill="auto"/>
            <w:noWrap/>
            <w:vAlign w:val="bottom"/>
            <w:hideMark/>
          </w:tcPr>
          <w:p w14:paraId="240037B3"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Numerical</w:t>
            </w:r>
          </w:p>
        </w:tc>
      </w:tr>
      <w:tr w:rsidR="007B5910" w:rsidRPr="00045742" w14:paraId="6853D3AC" w14:textId="77777777" w:rsidTr="008D085D">
        <w:trPr>
          <w:trHeight w:val="240"/>
        </w:trPr>
        <w:tc>
          <w:tcPr>
            <w:tcW w:w="2700" w:type="dxa"/>
            <w:tcBorders>
              <w:top w:val="nil"/>
              <w:left w:val="nil"/>
              <w:bottom w:val="nil"/>
              <w:right w:val="nil"/>
            </w:tcBorders>
            <w:shd w:val="clear" w:color="auto" w:fill="auto"/>
            <w:noWrap/>
            <w:vAlign w:val="bottom"/>
            <w:hideMark/>
          </w:tcPr>
          <w:p w14:paraId="4C3A22A1" w14:textId="77777777" w:rsidR="007B5910" w:rsidRPr="00045742" w:rsidRDefault="007B5910" w:rsidP="008D085D">
            <w:pPr>
              <w:spacing w:after="0" w:line="240" w:lineRule="auto"/>
              <w:rPr>
                <w:rFonts w:ascii="Calibri" w:eastAsia="Times New Roman" w:hAnsi="Calibri" w:cs="Calibri"/>
                <w:color w:val="000000"/>
                <w:sz w:val="18"/>
                <w:szCs w:val="18"/>
              </w:rPr>
            </w:pPr>
            <w:proofErr w:type="spellStart"/>
            <w:r w:rsidRPr="00045742">
              <w:rPr>
                <w:rFonts w:ascii="Calibri" w:eastAsia="Times New Roman" w:hAnsi="Calibri" w:cs="Calibri"/>
                <w:color w:val="000000"/>
                <w:sz w:val="18"/>
                <w:szCs w:val="18"/>
              </w:rPr>
              <w:t>Average_submitted_chrg_amt</w:t>
            </w:r>
            <w:proofErr w:type="spellEnd"/>
          </w:p>
        </w:tc>
        <w:tc>
          <w:tcPr>
            <w:tcW w:w="5130" w:type="dxa"/>
            <w:tcBorders>
              <w:top w:val="nil"/>
              <w:left w:val="nil"/>
              <w:bottom w:val="nil"/>
              <w:right w:val="nil"/>
            </w:tcBorders>
            <w:shd w:val="clear" w:color="auto" w:fill="auto"/>
            <w:noWrap/>
            <w:vAlign w:val="bottom"/>
            <w:hideMark/>
          </w:tcPr>
          <w:p w14:paraId="6D4F5D64"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Average of the charges that the provider submitted for the service</w:t>
            </w:r>
          </w:p>
        </w:tc>
        <w:tc>
          <w:tcPr>
            <w:tcW w:w="1080" w:type="dxa"/>
            <w:tcBorders>
              <w:top w:val="nil"/>
              <w:left w:val="nil"/>
              <w:bottom w:val="nil"/>
              <w:right w:val="nil"/>
            </w:tcBorders>
            <w:shd w:val="clear" w:color="auto" w:fill="auto"/>
            <w:noWrap/>
            <w:vAlign w:val="bottom"/>
            <w:hideMark/>
          </w:tcPr>
          <w:p w14:paraId="18BEBC8B"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Numerical</w:t>
            </w:r>
          </w:p>
        </w:tc>
      </w:tr>
      <w:tr w:rsidR="007B5910" w:rsidRPr="00045742" w14:paraId="402D0E74" w14:textId="77777777" w:rsidTr="008D085D">
        <w:trPr>
          <w:trHeight w:val="240"/>
        </w:trPr>
        <w:tc>
          <w:tcPr>
            <w:tcW w:w="2700" w:type="dxa"/>
            <w:tcBorders>
              <w:top w:val="nil"/>
              <w:left w:val="nil"/>
              <w:bottom w:val="nil"/>
              <w:right w:val="nil"/>
            </w:tcBorders>
            <w:shd w:val="clear" w:color="auto" w:fill="auto"/>
            <w:noWrap/>
            <w:vAlign w:val="bottom"/>
            <w:hideMark/>
          </w:tcPr>
          <w:p w14:paraId="72EC49A5" w14:textId="77777777" w:rsidR="007B5910" w:rsidRPr="00045742" w:rsidRDefault="007B5910" w:rsidP="008D085D">
            <w:pPr>
              <w:spacing w:after="0" w:line="240" w:lineRule="auto"/>
              <w:rPr>
                <w:rFonts w:ascii="Calibri" w:eastAsia="Times New Roman" w:hAnsi="Calibri" w:cs="Calibri"/>
                <w:color w:val="000000"/>
                <w:sz w:val="18"/>
                <w:szCs w:val="18"/>
              </w:rPr>
            </w:pPr>
            <w:proofErr w:type="spellStart"/>
            <w:r>
              <w:rPr>
                <w:rFonts w:ascii="Calibri" w:eastAsia="Times New Roman" w:hAnsi="Calibri" w:cs="Calibri"/>
                <w:color w:val="000000"/>
                <w:sz w:val="18"/>
                <w:szCs w:val="18"/>
              </w:rPr>
              <w:t>A</w:t>
            </w:r>
            <w:r w:rsidRPr="00045742">
              <w:rPr>
                <w:rFonts w:ascii="Calibri" w:eastAsia="Times New Roman" w:hAnsi="Calibri" w:cs="Calibri"/>
                <w:color w:val="000000"/>
                <w:sz w:val="18"/>
                <w:szCs w:val="18"/>
              </w:rPr>
              <w:t>verage_medicare_payment_amt</w:t>
            </w:r>
            <w:proofErr w:type="spellEnd"/>
          </w:p>
        </w:tc>
        <w:tc>
          <w:tcPr>
            <w:tcW w:w="5130" w:type="dxa"/>
            <w:tcBorders>
              <w:top w:val="nil"/>
              <w:left w:val="nil"/>
              <w:bottom w:val="nil"/>
              <w:right w:val="nil"/>
            </w:tcBorders>
            <w:shd w:val="clear" w:color="auto" w:fill="auto"/>
            <w:noWrap/>
            <w:vAlign w:val="bottom"/>
            <w:hideMark/>
          </w:tcPr>
          <w:p w14:paraId="6DD228D0"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Average payment made to a provider per claim for the service</w:t>
            </w:r>
          </w:p>
        </w:tc>
        <w:tc>
          <w:tcPr>
            <w:tcW w:w="1080" w:type="dxa"/>
            <w:tcBorders>
              <w:top w:val="nil"/>
              <w:left w:val="nil"/>
              <w:bottom w:val="nil"/>
              <w:right w:val="nil"/>
            </w:tcBorders>
            <w:shd w:val="clear" w:color="auto" w:fill="auto"/>
            <w:noWrap/>
            <w:vAlign w:val="bottom"/>
            <w:hideMark/>
          </w:tcPr>
          <w:p w14:paraId="3274A6BA"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Numerical</w:t>
            </w:r>
          </w:p>
        </w:tc>
      </w:tr>
      <w:tr w:rsidR="007B5910" w:rsidRPr="00045742" w14:paraId="0BC1AF1C" w14:textId="77777777" w:rsidTr="008D085D">
        <w:trPr>
          <w:trHeight w:val="240"/>
        </w:trPr>
        <w:tc>
          <w:tcPr>
            <w:tcW w:w="2700" w:type="dxa"/>
            <w:tcBorders>
              <w:top w:val="nil"/>
              <w:left w:val="nil"/>
              <w:bottom w:val="single" w:sz="4" w:space="0" w:color="auto"/>
              <w:right w:val="nil"/>
            </w:tcBorders>
            <w:shd w:val="clear" w:color="auto" w:fill="auto"/>
            <w:noWrap/>
            <w:vAlign w:val="bottom"/>
            <w:hideMark/>
          </w:tcPr>
          <w:p w14:paraId="1B904CAA"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Exclusion</w:t>
            </w:r>
          </w:p>
        </w:tc>
        <w:tc>
          <w:tcPr>
            <w:tcW w:w="5130" w:type="dxa"/>
            <w:tcBorders>
              <w:top w:val="nil"/>
              <w:left w:val="nil"/>
              <w:bottom w:val="single" w:sz="4" w:space="0" w:color="auto"/>
              <w:right w:val="nil"/>
            </w:tcBorders>
            <w:shd w:val="clear" w:color="auto" w:fill="auto"/>
            <w:noWrap/>
            <w:vAlign w:val="bottom"/>
            <w:hideMark/>
          </w:tcPr>
          <w:p w14:paraId="09D9C50B"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Fraud labels from the LEIE dataset</w:t>
            </w:r>
          </w:p>
        </w:tc>
        <w:tc>
          <w:tcPr>
            <w:tcW w:w="1080" w:type="dxa"/>
            <w:tcBorders>
              <w:top w:val="nil"/>
              <w:left w:val="nil"/>
              <w:bottom w:val="single" w:sz="4" w:space="0" w:color="auto"/>
              <w:right w:val="nil"/>
            </w:tcBorders>
            <w:shd w:val="clear" w:color="auto" w:fill="auto"/>
            <w:noWrap/>
            <w:vAlign w:val="bottom"/>
            <w:hideMark/>
          </w:tcPr>
          <w:p w14:paraId="0268DBB7"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Categorical</w:t>
            </w:r>
          </w:p>
        </w:tc>
      </w:tr>
    </w:tbl>
    <w:p w14:paraId="20677E6C" w14:textId="77777777" w:rsidR="007B5910" w:rsidRDefault="007B5910" w:rsidP="007B5910">
      <w:pPr>
        <w:ind w:left="720"/>
        <w:rPr>
          <w:rFonts w:ascii="Times New Roman" w:hAnsi="Times New Roman" w:cs="Times New Roman"/>
          <w:b/>
          <w:bCs/>
          <w:sz w:val="24"/>
          <w:szCs w:val="24"/>
        </w:rPr>
      </w:pPr>
    </w:p>
    <w:p w14:paraId="5E5B6128" w14:textId="77777777" w:rsidR="007B5910" w:rsidRDefault="007B5910" w:rsidP="007B5910">
      <w:pPr>
        <w:ind w:left="360"/>
        <w:rPr>
          <w:rFonts w:ascii="Times New Roman" w:hAnsi="Times New Roman" w:cs="Times New Roman"/>
          <w:b/>
          <w:bCs/>
          <w:sz w:val="24"/>
          <w:szCs w:val="24"/>
        </w:rPr>
      </w:pPr>
      <w:r w:rsidRPr="00045742">
        <w:rPr>
          <w:rFonts w:ascii="Times New Roman" w:hAnsi="Times New Roman" w:cs="Times New Roman"/>
          <w:b/>
          <w:bCs/>
          <w:sz w:val="24"/>
          <w:szCs w:val="24"/>
        </w:rPr>
        <w:t xml:space="preserve">Variables from Part </w:t>
      </w:r>
      <w:r>
        <w:rPr>
          <w:rFonts w:ascii="Times New Roman" w:hAnsi="Times New Roman" w:cs="Times New Roman"/>
          <w:b/>
          <w:bCs/>
          <w:sz w:val="24"/>
          <w:szCs w:val="24"/>
        </w:rPr>
        <w:t>D</w:t>
      </w:r>
      <w:r w:rsidRPr="00045742">
        <w:rPr>
          <w:rFonts w:ascii="Times New Roman" w:hAnsi="Times New Roman" w:cs="Times New Roman"/>
          <w:b/>
          <w:bCs/>
          <w:sz w:val="24"/>
          <w:szCs w:val="24"/>
        </w:rPr>
        <w:t xml:space="preserve"> dataset</w:t>
      </w:r>
    </w:p>
    <w:tbl>
      <w:tblPr>
        <w:tblW w:w="8805" w:type="dxa"/>
        <w:tblInd w:w="555" w:type="dxa"/>
        <w:tblLook w:val="04A0" w:firstRow="1" w:lastRow="0" w:firstColumn="1" w:lastColumn="0" w:noHBand="0" w:noVBand="1"/>
      </w:tblPr>
      <w:tblGrid>
        <w:gridCol w:w="2595"/>
        <w:gridCol w:w="5130"/>
        <w:gridCol w:w="1080"/>
      </w:tblGrid>
      <w:tr w:rsidR="007B5910" w:rsidRPr="00045742" w14:paraId="322D9379" w14:textId="77777777" w:rsidTr="008D085D">
        <w:trPr>
          <w:trHeight w:val="240"/>
        </w:trPr>
        <w:tc>
          <w:tcPr>
            <w:tcW w:w="2595" w:type="dxa"/>
            <w:tcBorders>
              <w:top w:val="single" w:sz="4" w:space="0" w:color="auto"/>
              <w:left w:val="nil"/>
              <w:bottom w:val="single" w:sz="4" w:space="0" w:color="auto"/>
              <w:right w:val="nil"/>
            </w:tcBorders>
            <w:shd w:val="clear" w:color="auto" w:fill="auto"/>
            <w:noWrap/>
            <w:vAlign w:val="bottom"/>
            <w:hideMark/>
          </w:tcPr>
          <w:p w14:paraId="72AB2EEB" w14:textId="77777777" w:rsidR="007B5910" w:rsidRPr="00045742" w:rsidRDefault="007B5910" w:rsidP="008D085D">
            <w:pPr>
              <w:spacing w:after="0" w:line="240" w:lineRule="auto"/>
              <w:rPr>
                <w:rFonts w:ascii="Calibri" w:eastAsia="Times New Roman" w:hAnsi="Calibri" w:cs="Calibri"/>
                <w:b/>
                <w:bCs/>
                <w:color w:val="000000"/>
                <w:sz w:val="18"/>
                <w:szCs w:val="18"/>
              </w:rPr>
            </w:pPr>
            <w:r w:rsidRPr="00045742">
              <w:rPr>
                <w:rFonts w:ascii="Calibri" w:eastAsia="Times New Roman" w:hAnsi="Calibri" w:cs="Calibri"/>
                <w:b/>
                <w:bCs/>
                <w:color w:val="000000"/>
                <w:sz w:val="18"/>
                <w:szCs w:val="18"/>
              </w:rPr>
              <w:t>Feature</w:t>
            </w:r>
          </w:p>
        </w:tc>
        <w:tc>
          <w:tcPr>
            <w:tcW w:w="5130" w:type="dxa"/>
            <w:tcBorders>
              <w:top w:val="single" w:sz="4" w:space="0" w:color="auto"/>
              <w:left w:val="nil"/>
              <w:bottom w:val="single" w:sz="4" w:space="0" w:color="auto"/>
              <w:right w:val="nil"/>
            </w:tcBorders>
            <w:shd w:val="clear" w:color="auto" w:fill="auto"/>
            <w:noWrap/>
            <w:vAlign w:val="bottom"/>
            <w:hideMark/>
          </w:tcPr>
          <w:p w14:paraId="2C33E316" w14:textId="77777777" w:rsidR="007B5910" w:rsidRPr="00045742" w:rsidRDefault="007B5910" w:rsidP="008D085D">
            <w:pPr>
              <w:spacing w:after="0" w:line="240" w:lineRule="auto"/>
              <w:rPr>
                <w:rFonts w:ascii="Calibri" w:eastAsia="Times New Roman" w:hAnsi="Calibri" w:cs="Calibri"/>
                <w:b/>
                <w:bCs/>
                <w:color w:val="000000"/>
                <w:sz w:val="18"/>
                <w:szCs w:val="18"/>
              </w:rPr>
            </w:pPr>
            <w:r w:rsidRPr="00045742">
              <w:rPr>
                <w:rFonts w:ascii="Calibri" w:eastAsia="Times New Roman" w:hAnsi="Calibri" w:cs="Calibri"/>
                <w:b/>
                <w:bCs/>
                <w:color w:val="000000"/>
                <w:sz w:val="18"/>
                <w:szCs w:val="18"/>
              </w:rPr>
              <w:t>Description</w:t>
            </w:r>
          </w:p>
        </w:tc>
        <w:tc>
          <w:tcPr>
            <w:tcW w:w="1080" w:type="dxa"/>
            <w:tcBorders>
              <w:top w:val="single" w:sz="4" w:space="0" w:color="auto"/>
              <w:left w:val="nil"/>
              <w:bottom w:val="single" w:sz="4" w:space="0" w:color="auto"/>
              <w:right w:val="nil"/>
            </w:tcBorders>
            <w:shd w:val="clear" w:color="auto" w:fill="auto"/>
            <w:noWrap/>
            <w:vAlign w:val="bottom"/>
            <w:hideMark/>
          </w:tcPr>
          <w:p w14:paraId="5D9B8441" w14:textId="77777777" w:rsidR="007B5910" w:rsidRPr="00045742" w:rsidRDefault="007B5910" w:rsidP="008D085D">
            <w:pPr>
              <w:spacing w:after="0" w:line="240" w:lineRule="auto"/>
              <w:rPr>
                <w:rFonts w:ascii="Calibri" w:eastAsia="Times New Roman" w:hAnsi="Calibri" w:cs="Calibri"/>
                <w:b/>
                <w:bCs/>
                <w:color w:val="000000"/>
                <w:sz w:val="18"/>
                <w:szCs w:val="18"/>
              </w:rPr>
            </w:pPr>
            <w:r w:rsidRPr="00045742">
              <w:rPr>
                <w:rFonts w:ascii="Calibri" w:eastAsia="Times New Roman" w:hAnsi="Calibri" w:cs="Calibri"/>
                <w:b/>
                <w:bCs/>
                <w:color w:val="000000"/>
                <w:sz w:val="18"/>
                <w:szCs w:val="18"/>
              </w:rPr>
              <w:t>Type</w:t>
            </w:r>
          </w:p>
        </w:tc>
      </w:tr>
      <w:tr w:rsidR="007B5910" w:rsidRPr="00045742" w14:paraId="3858D8E2" w14:textId="77777777" w:rsidTr="008D085D">
        <w:trPr>
          <w:trHeight w:val="240"/>
        </w:trPr>
        <w:tc>
          <w:tcPr>
            <w:tcW w:w="2595" w:type="dxa"/>
            <w:tcBorders>
              <w:top w:val="nil"/>
              <w:left w:val="nil"/>
              <w:bottom w:val="nil"/>
              <w:right w:val="nil"/>
            </w:tcBorders>
            <w:shd w:val="clear" w:color="auto" w:fill="auto"/>
            <w:noWrap/>
            <w:vAlign w:val="bottom"/>
            <w:hideMark/>
          </w:tcPr>
          <w:p w14:paraId="197F44FA" w14:textId="77777777" w:rsidR="007B5910" w:rsidRPr="00045742" w:rsidRDefault="007B5910" w:rsidP="008D085D">
            <w:pPr>
              <w:spacing w:after="0" w:line="240" w:lineRule="auto"/>
              <w:rPr>
                <w:rFonts w:ascii="Calibri" w:eastAsia="Times New Roman" w:hAnsi="Calibri" w:cs="Calibri"/>
                <w:color w:val="000000"/>
                <w:sz w:val="18"/>
                <w:szCs w:val="18"/>
              </w:rPr>
            </w:pPr>
            <w:proofErr w:type="spellStart"/>
            <w:r w:rsidRPr="00045742">
              <w:rPr>
                <w:rFonts w:ascii="Calibri" w:eastAsia="Times New Roman" w:hAnsi="Calibri" w:cs="Calibri"/>
                <w:color w:val="000000"/>
                <w:sz w:val="18"/>
                <w:szCs w:val="18"/>
              </w:rPr>
              <w:t>Npi</w:t>
            </w:r>
            <w:proofErr w:type="spellEnd"/>
          </w:p>
        </w:tc>
        <w:tc>
          <w:tcPr>
            <w:tcW w:w="5130" w:type="dxa"/>
            <w:tcBorders>
              <w:top w:val="nil"/>
              <w:left w:val="nil"/>
              <w:bottom w:val="nil"/>
              <w:right w:val="nil"/>
            </w:tcBorders>
            <w:shd w:val="clear" w:color="auto" w:fill="auto"/>
            <w:noWrap/>
            <w:vAlign w:val="bottom"/>
            <w:hideMark/>
          </w:tcPr>
          <w:p w14:paraId="4285F141"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Unique provider identification number</w:t>
            </w:r>
          </w:p>
        </w:tc>
        <w:tc>
          <w:tcPr>
            <w:tcW w:w="1080" w:type="dxa"/>
            <w:tcBorders>
              <w:top w:val="nil"/>
              <w:left w:val="nil"/>
              <w:bottom w:val="nil"/>
              <w:right w:val="nil"/>
            </w:tcBorders>
            <w:shd w:val="clear" w:color="auto" w:fill="auto"/>
            <w:noWrap/>
            <w:vAlign w:val="bottom"/>
            <w:hideMark/>
          </w:tcPr>
          <w:p w14:paraId="27851A90"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Categorical</w:t>
            </w:r>
          </w:p>
        </w:tc>
      </w:tr>
      <w:tr w:rsidR="007B5910" w:rsidRPr="00045742" w14:paraId="208164BF" w14:textId="77777777" w:rsidTr="008D085D">
        <w:trPr>
          <w:trHeight w:val="240"/>
        </w:trPr>
        <w:tc>
          <w:tcPr>
            <w:tcW w:w="2595" w:type="dxa"/>
            <w:tcBorders>
              <w:top w:val="nil"/>
              <w:left w:val="nil"/>
              <w:bottom w:val="nil"/>
              <w:right w:val="nil"/>
            </w:tcBorders>
            <w:shd w:val="clear" w:color="auto" w:fill="auto"/>
            <w:noWrap/>
            <w:vAlign w:val="bottom"/>
            <w:hideMark/>
          </w:tcPr>
          <w:p w14:paraId="43853662" w14:textId="77777777" w:rsidR="007B5910" w:rsidRPr="00045742" w:rsidRDefault="007B5910" w:rsidP="008D085D">
            <w:pPr>
              <w:spacing w:after="0" w:line="240" w:lineRule="auto"/>
              <w:rPr>
                <w:rFonts w:ascii="Calibri" w:eastAsia="Times New Roman" w:hAnsi="Calibri" w:cs="Calibri"/>
                <w:color w:val="000000"/>
                <w:sz w:val="18"/>
                <w:szCs w:val="18"/>
              </w:rPr>
            </w:pPr>
            <w:proofErr w:type="spellStart"/>
            <w:r w:rsidRPr="00045742">
              <w:rPr>
                <w:rFonts w:ascii="Calibri" w:eastAsia="Times New Roman" w:hAnsi="Calibri" w:cs="Calibri"/>
                <w:color w:val="000000"/>
                <w:sz w:val="18"/>
                <w:szCs w:val="18"/>
              </w:rPr>
              <w:t>Specialty_description</w:t>
            </w:r>
            <w:proofErr w:type="spellEnd"/>
          </w:p>
        </w:tc>
        <w:tc>
          <w:tcPr>
            <w:tcW w:w="5130" w:type="dxa"/>
            <w:tcBorders>
              <w:top w:val="nil"/>
              <w:left w:val="nil"/>
              <w:bottom w:val="nil"/>
              <w:right w:val="nil"/>
            </w:tcBorders>
            <w:shd w:val="clear" w:color="auto" w:fill="auto"/>
            <w:noWrap/>
            <w:vAlign w:val="bottom"/>
            <w:hideMark/>
          </w:tcPr>
          <w:p w14:paraId="68843719"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Medical provider’s specialty (or practice)</w:t>
            </w:r>
          </w:p>
        </w:tc>
        <w:tc>
          <w:tcPr>
            <w:tcW w:w="1080" w:type="dxa"/>
            <w:tcBorders>
              <w:top w:val="nil"/>
              <w:left w:val="nil"/>
              <w:bottom w:val="nil"/>
              <w:right w:val="nil"/>
            </w:tcBorders>
            <w:shd w:val="clear" w:color="auto" w:fill="auto"/>
            <w:noWrap/>
            <w:vAlign w:val="bottom"/>
            <w:hideMark/>
          </w:tcPr>
          <w:p w14:paraId="3342B0B2"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Categorical</w:t>
            </w:r>
          </w:p>
        </w:tc>
      </w:tr>
      <w:tr w:rsidR="007B5910" w:rsidRPr="00045742" w14:paraId="466C9290" w14:textId="77777777" w:rsidTr="008D085D">
        <w:trPr>
          <w:trHeight w:val="240"/>
        </w:trPr>
        <w:tc>
          <w:tcPr>
            <w:tcW w:w="2595" w:type="dxa"/>
            <w:tcBorders>
              <w:top w:val="nil"/>
              <w:left w:val="nil"/>
              <w:bottom w:val="nil"/>
              <w:right w:val="nil"/>
            </w:tcBorders>
            <w:shd w:val="clear" w:color="auto" w:fill="auto"/>
            <w:noWrap/>
            <w:vAlign w:val="bottom"/>
            <w:hideMark/>
          </w:tcPr>
          <w:p w14:paraId="1F02C330" w14:textId="77777777" w:rsidR="007B5910" w:rsidRPr="00045742" w:rsidRDefault="007B5910" w:rsidP="008D085D">
            <w:pPr>
              <w:spacing w:after="0" w:line="240" w:lineRule="auto"/>
              <w:rPr>
                <w:rFonts w:ascii="Calibri" w:eastAsia="Times New Roman" w:hAnsi="Calibri" w:cs="Calibri"/>
                <w:color w:val="000000"/>
                <w:sz w:val="18"/>
                <w:szCs w:val="18"/>
              </w:rPr>
            </w:pPr>
            <w:proofErr w:type="spellStart"/>
            <w:r w:rsidRPr="00045742">
              <w:rPr>
                <w:rFonts w:ascii="Calibri" w:eastAsia="Times New Roman" w:hAnsi="Calibri" w:cs="Calibri"/>
                <w:color w:val="000000"/>
                <w:sz w:val="18"/>
                <w:szCs w:val="18"/>
              </w:rPr>
              <w:t>Bene_count</w:t>
            </w:r>
            <w:proofErr w:type="spellEnd"/>
          </w:p>
        </w:tc>
        <w:tc>
          <w:tcPr>
            <w:tcW w:w="5130" w:type="dxa"/>
            <w:tcBorders>
              <w:top w:val="nil"/>
              <w:left w:val="nil"/>
              <w:bottom w:val="nil"/>
              <w:right w:val="nil"/>
            </w:tcBorders>
            <w:shd w:val="clear" w:color="auto" w:fill="auto"/>
            <w:noWrap/>
            <w:vAlign w:val="bottom"/>
            <w:hideMark/>
          </w:tcPr>
          <w:p w14:paraId="4806CD12"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Number of distinct Medicare beneficiaries receiving the drug</w:t>
            </w:r>
          </w:p>
        </w:tc>
        <w:tc>
          <w:tcPr>
            <w:tcW w:w="1080" w:type="dxa"/>
            <w:tcBorders>
              <w:top w:val="nil"/>
              <w:left w:val="nil"/>
              <w:bottom w:val="nil"/>
              <w:right w:val="nil"/>
            </w:tcBorders>
            <w:shd w:val="clear" w:color="auto" w:fill="auto"/>
            <w:noWrap/>
            <w:vAlign w:val="bottom"/>
            <w:hideMark/>
          </w:tcPr>
          <w:p w14:paraId="47F61410"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Numerical</w:t>
            </w:r>
          </w:p>
        </w:tc>
      </w:tr>
      <w:tr w:rsidR="007B5910" w:rsidRPr="00045742" w14:paraId="5F4B658B" w14:textId="77777777" w:rsidTr="008D085D">
        <w:trPr>
          <w:trHeight w:val="240"/>
        </w:trPr>
        <w:tc>
          <w:tcPr>
            <w:tcW w:w="2595" w:type="dxa"/>
            <w:tcBorders>
              <w:top w:val="nil"/>
              <w:left w:val="nil"/>
              <w:bottom w:val="nil"/>
              <w:right w:val="nil"/>
            </w:tcBorders>
            <w:shd w:val="clear" w:color="auto" w:fill="auto"/>
            <w:noWrap/>
            <w:vAlign w:val="bottom"/>
            <w:hideMark/>
          </w:tcPr>
          <w:p w14:paraId="4E3F759A" w14:textId="77777777" w:rsidR="007B5910" w:rsidRPr="00045742" w:rsidRDefault="007B5910" w:rsidP="008D085D">
            <w:pPr>
              <w:spacing w:after="0" w:line="240" w:lineRule="auto"/>
              <w:rPr>
                <w:rFonts w:ascii="Calibri" w:eastAsia="Times New Roman" w:hAnsi="Calibri" w:cs="Calibri"/>
                <w:color w:val="000000"/>
                <w:sz w:val="18"/>
                <w:szCs w:val="18"/>
              </w:rPr>
            </w:pPr>
            <w:proofErr w:type="spellStart"/>
            <w:r w:rsidRPr="00045742">
              <w:rPr>
                <w:rFonts w:ascii="Calibri" w:eastAsia="Times New Roman" w:hAnsi="Calibri" w:cs="Calibri"/>
                <w:color w:val="000000"/>
                <w:sz w:val="18"/>
                <w:szCs w:val="18"/>
              </w:rPr>
              <w:t>Total_claim_count</w:t>
            </w:r>
            <w:proofErr w:type="spellEnd"/>
          </w:p>
        </w:tc>
        <w:tc>
          <w:tcPr>
            <w:tcW w:w="5130" w:type="dxa"/>
            <w:tcBorders>
              <w:top w:val="nil"/>
              <w:left w:val="nil"/>
              <w:bottom w:val="nil"/>
              <w:right w:val="nil"/>
            </w:tcBorders>
            <w:shd w:val="clear" w:color="auto" w:fill="auto"/>
            <w:noWrap/>
            <w:vAlign w:val="bottom"/>
            <w:hideMark/>
          </w:tcPr>
          <w:p w14:paraId="738F863C"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Number of drugs the provider administered</w:t>
            </w:r>
          </w:p>
        </w:tc>
        <w:tc>
          <w:tcPr>
            <w:tcW w:w="1080" w:type="dxa"/>
            <w:tcBorders>
              <w:top w:val="nil"/>
              <w:left w:val="nil"/>
              <w:bottom w:val="nil"/>
              <w:right w:val="nil"/>
            </w:tcBorders>
            <w:shd w:val="clear" w:color="auto" w:fill="auto"/>
            <w:noWrap/>
            <w:vAlign w:val="bottom"/>
            <w:hideMark/>
          </w:tcPr>
          <w:p w14:paraId="641D9E36"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Numerical</w:t>
            </w:r>
          </w:p>
        </w:tc>
      </w:tr>
      <w:tr w:rsidR="007B5910" w:rsidRPr="00045742" w14:paraId="3C44F197" w14:textId="77777777" w:rsidTr="008D085D">
        <w:trPr>
          <w:trHeight w:val="240"/>
        </w:trPr>
        <w:tc>
          <w:tcPr>
            <w:tcW w:w="2595" w:type="dxa"/>
            <w:tcBorders>
              <w:top w:val="nil"/>
              <w:left w:val="nil"/>
              <w:bottom w:val="nil"/>
              <w:right w:val="nil"/>
            </w:tcBorders>
            <w:shd w:val="clear" w:color="auto" w:fill="auto"/>
            <w:noWrap/>
            <w:vAlign w:val="bottom"/>
            <w:hideMark/>
          </w:tcPr>
          <w:p w14:paraId="6A835CDC"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Total_30_day_fill_count</w:t>
            </w:r>
          </w:p>
        </w:tc>
        <w:tc>
          <w:tcPr>
            <w:tcW w:w="5130" w:type="dxa"/>
            <w:tcBorders>
              <w:top w:val="nil"/>
              <w:left w:val="nil"/>
              <w:bottom w:val="nil"/>
              <w:right w:val="nil"/>
            </w:tcBorders>
            <w:shd w:val="clear" w:color="auto" w:fill="auto"/>
            <w:noWrap/>
            <w:vAlign w:val="bottom"/>
            <w:hideMark/>
          </w:tcPr>
          <w:p w14:paraId="4C8E5C2E"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Number of standardized 30-day fills</w:t>
            </w:r>
          </w:p>
        </w:tc>
        <w:tc>
          <w:tcPr>
            <w:tcW w:w="1080" w:type="dxa"/>
            <w:tcBorders>
              <w:top w:val="nil"/>
              <w:left w:val="nil"/>
              <w:bottom w:val="nil"/>
              <w:right w:val="nil"/>
            </w:tcBorders>
            <w:shd w:val="clear" w:color="auto" w:fill="auto"/>
            <w:noWrap/>
            <w:vAlign w:val="bottom"/>
            <w:hideMark/>
          </w:tcPr>
          <w:p w14:paraId="0C733F02"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Numerical</w:t>
            </w:r>
          </w:p>
        </w:tc>
      </w:tr>
      <w:tr w:rsidR="007B5910" w:rsidRPr="00045742" w14:paraId="651D3EFF" w14:textId="77777777" w:rsidTr="008D085D">
        <w:trPr>
          <w:trHeight w:val="240"/>
        </w:trPr>
        <w:tc>
          <w:tcPr>
            <w:tcW w:w="2595" w:type="dxa"/>
            <w:tcBorders>
              <w:top w:val="nil"/>
              <w:left w:val="nil"/>
              <w:bottom w:val="nil"/>
              <w:right w:val="nil"/>
            </w:tcBorders>
            <w:shd w:val="clear" w:color="auto" w:fill="auto"/>
            <w:noWrap/>
            <w:vAlign w:val="bottom"/>
            <w:hideMark/>
          </w:tcPr>
          <w:p w14:paraId="3BF4FABC" w14:textId="77777777" w:rsidR="007B5910" w:rsidRPr="00045742" w:rsidRDefault="007B5910" w:rsidP="008D085D">
            <w:pPr>
              <w:spacing w:after="0" w:line="240" w:lineRule="auto"/>
              <w:rPr>
                <w:rFonts w:ascii="Calibri" w:eastAsia="Times New Roman" w:hAnsi="Calibri" w:cs="Calibri"/>
                <w:color w:val="000000"/>
                <w:sz w:val="18"/>
                <w:szCs w:val="18"/>
              </w:rPr>
            </w:pPr>
            <w:proofErr w:type="spellStart"/>
            <w:r w:rsidRPr="00045742">
              <w:rPr>
                <w:rFonts w:ascii="Calibri" w:eastAsia="Times New Roman" w:hAnsi="Calibri" w:cs="Calibri"/>
                <w:color w:val="000000"/>
                <w:sz w:val="18"/>
                <w:szCs w:val="18"/>
              </w:rPr>
              <w:t>Total_day_supply</w:t>
            </w:r>
            <w:proofErr w:type="spellEnd"/>
          </w:p>
        </w:tc>
        <w:tc>
          <w:tcPr>
            <w:tcW w:w="5130" w:type="dxa"/>
            <w:tcBorders>
              <w:top w:val="nil"/>
              <w:left w:val="nil"/>
              <w:bottom w:val="nil"/>
              <w:right w:val="nil"/>
            </w:tcBorders>
            <w:shd w:val="clear" w:color="auto" w:fill="auto"/>
            <w:noWrap/>
            <w:vAlign w:val="bottom"/>
            <w:hideMark/>
          </w:tcPr>
          <w:p w14:paraId="4043BFB6"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Number of day’s supply</w:t>
            </w:r>
          </w:p>
        </w:tc>
        <w:tc>
          <w:tcPr>
            <w:tcW w:w="1080" w:type="dxa"/>
            <w:tcBorders>
              <w:top w:val="nil"/>
              <w:left w:val="nil"/>
              <w:bottom w:val="nil"/>
              <w:right w:val="nil"/>
            </w:tcBorders>
            <w:shd w:val="clear" w:color="auto" w:fill="auto"/>
            <w:noWrap/>
            <w:vAlign w:val="bottom"/>
            <w:hideMark/>
          </w:tcPr>
          <w:p w14:paraId="021E728D"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Numerical</w:t>
            </w:r>
          </w:p>
        </w:tc>
      </w:tr>
      <w:tr w:rsidR="007B5910" w:rsidRPr="00045742" w14:paraId="4242DDBF" w14:textId="77777777" w:rsidTr="008D085D">
        <w:trPr>
          <w:trHeight w:val="240"/>
        </w:trPr>
        <w:tc>
          <w:tcPr>
            <w:tcW w:w="2595" w:type="dxa"/>
            <w:tcBorders>
              <w:top w:val="nil"/>
              <w:left w:val="nil"/>
              <w:bottom w:val="nil"/>
              <w:right w:val="nil"/>
            </w:tcBorders>
            <w:shd w:val="clear" w:color="auto" w:fill="auto"/>
            <w:noWrap/>
            <w:vAlign w:val="bottom"/>
            <w:hideMark/>
          </w:tcPr>
          <w:p w14:paraId="2E06AA30" w14:textId="77777777" w:rsidR="007B5910" w:rsidRPr="00045742" w:rsidRDefault="007B5910" w:rsidP="008D085D">
            <w:pPr>
              <w:spacing w:after="0" w:line="240" w:lineRule="auto"/>
              <w:rPr>
                <w:rFonts w:ascii="Calibri" w:eastAsia="Times New Roman" w:hAnsi="Calibri" w:cs="Calibri"/>
                <w:color w:val="000000"/>
                <w:sz w:val="18"/>
                <w:szCs w:val="18"/>
              </w:rPr>
            </w:pPr>
            <w:proofErr w:type="spellStart"/>
            <w:r w:rsidRPr="00045742">
              <w:rPr>
                <w:rFonts w:ascii="Calibri" w:eastAsia="Times New Roman" w:hAnsi="Calibri" w:cs="Calibri"/>
                <w:color w:val="000000"/>
                <w:sz w:val="18"/>
                <w:szCs w:val="18"/>
              </w:rPr>
              <w:t>Total_drug_cost</w:t>
            </w:r>
            <w:proofErr w:type="spellEnd"/>
          </w:p>
        </w:tc>
        <w:tc>
          <w:tcPr>
            <w:tcW w:w="5130" w:type="dxa"/>
            <w:tcBorders>
              <w:top w:val="nil"/>
              <w:left w:val="nil"/>
              <w:bottom w:val="nil"/>
              <w:right w:val="nil"/>
            </w:tcBorders>
            <w:shd w:val="clear" w:color="auto" w:fill="auto"/>
            <w:noWrap/>
            <w:vAlign w:val="bottom"/>
            <w:hideMark/>
          </w:tcPr>
          <w:p w14:paraId="50BBACFB"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Cost paid for all associated claims</w:t>
            </w:r>
          </w:p>
        </w:tc>
        <w:tc>
          <w:tcPr>
            <w:tcW w:w="1080" w:type="dxa"/>
            <w:tcBorders>
              <w:top w:val="nil"/>
              <w:left w:val="nil"/>
              <w:bottom w:val="nil"/>
              <w:right w:val="nil"/>
            </w:tcBorders>
            <w:shd w:val="clear" w:color="auto" w:fill="auto"/>
            <w:noWrap/>
            <w:vAlign w:val="bottom"/>
            <w:hideMark/>
          </w:tcPr>
          <w:p w14:paraId="4AE80634"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Numerical</w:t>
            </w:r>
          </w:p>
        </w:tc>
      </w:tr>
      <w:tr w:rsidR="007B5910" w:rsidRPr="00045742" w14:paraId="26E7419C" w14:textId="77777777" w:rsidTr="008D085D">
        <w:trPr>
          <w:trHeight w:val="240"/>
        </w:trPr>
        <w:tc>
          <w:tcPr>
            <w:tcW w:w="2595" w:type="dxa"/>
            <w:tcBorders>
              <w:top w:val="nil"/>
              <w:left w:val="nil"/>
              <w:bottom w:val="single" w:sz="4" w:space="0" w:color="auto"/>
              <w:right w:val="nil"/>
            </w:tcBorders>
            <w:shd w:val="clear" w:color="auto" w:fill="auto"/>
            <w:noWrap/>
            <w:vAlign w:val="bottom"/>
            <w:hideMark/>
          </w:tcPr>
          <w:p w14:paraId="1A41AE99"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Exclusion</w:t>
            </w:r>
          </w:p>
        </w:tc>
        <w:tc>
          <w:tcPr>
            <w:tcW w:w="5130" w:type="dxa"/>
            <w:tcBorders>
              <w:top w:val="nil"/>
              <w:left w:val="nil"/>
              <w:bottom w:val="single" w:sz="4" w:space="0" w:color="auto"/>
              <w:right w:val="nil"/>
            </w:tcBorders>
            <w:shd w:val="clear" w:color="auto" w:fill="auto"/>
            <w:noWrap/>
            <w:vAlign w:val="bottom"/>
            <w:hideMark/>
          </w:tcPr>
          <w:p w14:paraId="64D3DEA0"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Fraud labels from the LEIE dataset</w:t>
            </w:r>
          </w:p>
        </w:tc>
        <w:tc>
          <w:tcPr>
            <w:tcW w:w="1080" w:type="dxa"/>
            <w:tcBorders>
              <w:top w:val="nil"/>
              <w:left w:val="nil"/>
              <w:bottom w:val="single" w:sz="4" w:space="0" w:color="auto"/>
              <w:right w:val="nil"/>
            </w:tcBorders>
            <w:shd w:val="clear" w:color="auto" w:fill="auto"/>
            <w:noWrap/>
            <w:vAlign w:val="bottom"/>
            <w:hideMark/>
          </w:tcPr>
          <w:p w14:paraId="2F107F0F" w14:textId="77777777" w:rsidR="007B5910" w:rsidRPr="00045742" w:rsidRDefault="007B5910" w:rsidP="008D085D">
            <w:pPr>
              <w:spacing w:after="0" w:line="240" w:lineRule="auto"/>
              <w:rPr>
                <w:rFonts w:ascii="Calibri" w:eastAsia="Times New Roman" w:hAnsi="Calibri" w:cs="Calibri"/>
                <w:color w:val="000000"/>
                <w:sz w:val="18"/>
                <w:szCs w:val="18"/>
              </w:rPr>
            </w:pPr>
            <w:r w:rsidRPr="00045742">
              <w:rPr>
                <w:rFonts w:ascii="Calibri" w:eastAsia="Times New Roman" w:hAnsi="Calibri" w:cs="Calibri"/>
                <w:color w:val="000000"/>
                <w:sz w:val="18"/>
                <w:szCs w:val="18"/>
              </w:rPr>
              <w:t>Categorical</w:t>
            </w:r>
          </w:p>
        </w:tc>
      </w:tr>
    </w:tbl>
    <w:p w14:paraId="10CCCB60" w14:textId="77777777" w:rsidR="007B5910" w:rsidRDefault="007B5910" w:rsidP="007B5910">
      <w:pPr>
        <w:rPr>
          <w:rFonts w:ascii="Times New Roman" w:hAnsi="Times New Roman" w:cs="Times New Roman"/>
          <w:sz w:val="24"/>
          <w:szCs w:val="24"/>
        </w:rPr>
      </w:pPr>
    </w:p>
    <w:p w14:paraId="1BA2E337" w14:textId="77777777" w:rsidR="007B5910" w:rsidRDefault="007B5910" w:rsidP="007B5910">
      <w:pPr>
        <w:ind w:left="360"/>
        <w:rPr>
          <w:rFonts w:ascii="Times New Roman" w:hAnsi="Times New Roman" w:cs="Times New Roman"/>
          <w:b/>
          <w:bCs/>
          <w:sz w:val="24"/>
          <w:szCs w:val="24"/>
        </w:rPr>
      </w:pPr>
      <w:r w:rsidRPr="00045742">
        <w:rPr>
          <w:rFonts w:ascii="Times New Roman" w:hAnsi="Times New Roman" w:cs="Times New Roman"/>
          <w:b/>
          <w:bCs/>
          <w:sz w:val="24"/>
          <w:szCs w:val="24"/>
        </w:rPr>
        <w:t xml:space="preserve">Variables from </w:t>
      </w:r>
      <w:r>
        <w:rPr>
          <w:rFonts w:ascii="Times New Roman" w:hAnsi="Times New Roman" w:cs="Times New Roman"/>
          <w:b/>
          <w:bCs/>
          <w:sz w:val="24"/>
          <w:szCs w:val="24"/>
        </w:rPr>
        <w:t>DMEPOS</w:t>
      </w:r>
      <w:r w:rsidRPr="00045742">
        <w:rPr>
          <w:rFonts w:ascii="Times New Roman" w:hAnsi="Times New Roman" w:cs="Times New Roman"/>
          <w:b/>
          <w:bCs/>
          <w:sz w:val="24"/>
          <w:szCs w:val="24"/>
        </w:rPr>
        <w:t xml:space="preserve"> dataset</w:t>
      </w:r>
    </w:p>
    <w:tbl>
      <w:tblPr>
        <w:tblW w:w="8805" w:type="dxa"/>
        <w:tblInd w:w="555" w:type="dxa"/>
        <w:tblLook w:val="04A0" w:firstRow="1" w:lastRow="0" w:firstColumn="1" w:lastColumn="0" w:noHBand="0" w:noVBand="1"/>
      </w:tblPr>
      <w:tblGrid>
        <w:gridCol w:w="2760"/>
        <w:gridCol w:w="4965"/>
        <w:gridCol w:w="1080"/>
      </w:tblGrid>
      <w:tr w:rsidR="007B5910" w:rsidRPr="001C6585" w14:paraId="46975670" w14:textId="77777777" w:rsidTr="008D085D">
        <w:trPr>
          <w:trHeight w:val="240"/>
        </w:trPr>
        <w:tc>
          <w:tcPr>
            <w:tcW w:w="2760" w:type="dxa"/>
            <w:tcBorders>
              <w:top w:val="single" w:sz="4" w:space="0" w:color="auto"/>
              <w:left w:val="nil"/>
              <w:bottom w:val="single" w:sz="4" w:space="0" w:color="auto"/>
              <w:right w:val="nil"/>
            </w:tcBorders>
            <w:shd w:val="clear" w:color="auto" w:fill="auto"/>
            <w:noWrap/>
            <w:vAlign w:val="bottom"/>
            <w:hideMark/>
          </w:tcPr>
          <w:p w14:paraId="52F37771" w14:textId="77777777" w:rsidR="007B5910" w:rsidRPr="001C6585" w:rsidRDefault="007B5910" w:rsidP="008D085D">
            <w:pPr>
              <w:spacing w:after="0" w:line="240" w:lineRule="auto"/>
              <w:rPr>
                <w:rFonts w:ascii="Calibri" w:eastAsia="Times New Roman" w:hAnsi="Calibri" w:cs="Calibri"/>
                <w:b/>
                <w:bCs/>
                <w:color w:val="000000"/>
                <w:sz w:val="18"/>
                <w:szCs w:val="18"/>
              </w:rPr>
            </w:pPr>
            <w:r w:rsidRPr="001C6585">
              <w:rPr>
                <w:rFonts w:ascii="Calibri" w:eastAsia="Times New Roman" w:hAnsi="Calibri" w:cs="Calibri"/>
                <w:b/>
                <w:bCs/>
                <w:color w:val="000000"/>
                <w:sz w:val="18"/>
                <w:szCs w:val="18"/>
              </w:rPr>
              <w:t>Feature</w:t>
            </w:r>
          </w:p>
        </w:tc>
        <w:tc>
          <w:tcPr>
            <w:tcW w:w="4965" w:type="dxa"/>
            <w:tcBorders>
              <w:top w:val="single" w:sz="4" w:space="0" w:color="auto"/>
              <w:left w:val="nil"/>
              <w:bottom w:val="single" w:sz="4" w:space="0" w:color="auto"/>
              <w:right w:val="nil"/>
            </w:tcBorders>
            <w:shd w:val="clear" w:color="auto" w:fill="auto"/>
            <w:noWrap/>
            <w:vAlign w:val="bottom"/>
            <w:hideMark/>
          </w:tcPr>
          <w:p w14:paraId="613A084F" w14:textId="77777777" w:rsidR="007B5910" w:rsidRPr="001C6585" w:rsidRDefault="007B5910" w:rsidP="008D085D">
            <w:pPr>
              <w:spacing w:after="0" w:line="240" w:lineRule="auto"/>
              <w:rPr>
                <w:rFonts w:ascii="Calibri" w:eastAsia="Times New Roman" w:hAnsi="Calibri" w:cs="Calibri"/>
                <w:b/>
                <w:bCs/>
                <w:color w:val="000000"/>
                <w:sz w:val="18"/>
                <w:szCs w:val="18"/>
              </w:rPr>
            </w:pPr>
            <w:r w:rsidRPr="001C6585">
              <w:rPr>
                <w:rFonts w:ascii="Calibri" w:eastAsia="Times New Roman" w:hAnsi="Calibri" w:cs="Calibri"/>
                <w:b/>
                <w:bCs/>
                <w:color w:val="000000"/>
                <w:sz w:val="18"/>
                <w:szCs w:val="18"/>
              </w:rPr>
              <w:t>Description</w:t>
            </w:r>
          </w:p>
        </w:tc>
        <w:tc>
          <w:tcPr>
            <w:tcW w:w="1080" w:type="dxa"/>
            <w:tcBorders>
              <w:top w:val="single" w:sz="4" w:space="0" w:color="auto"/>
              <w:left w:val="nil"/>
              <w:bottom w:val="single" w:sz="4" w:space="0" w:color="auto"/>
              <w:right w:val="nil"/>
            </w:tcBorders>
            <w:shd w:val="clear" w:color="auto" w:fill="auto"/>
            <w:noWrap/>
            <w:vAlign w:val="bottom"/>
            <w:hideMark/>
          </w:tcPr>
          <w:p w14:paraId="0A5DABE0" w14:textId="77777777" w:rsidR="007B5910" w:rsidRPr="001C6585" w:rsidRDefault="007B5910" w:rsidP="008D085D">
            <w:pPr>
              <w:spacing w:after="0" w:line="240" w:lineRule="auto"/>
              <w:rPr>
                <w:rFonts w:ascii="Calibri" w:eastAsia="Times New Roman" w:hAnsi="Calibri" w:cs="Calibri"/>
                <w:b/>
                <w:bCs/>
                <w:color w:val="000000"/>
                <w:sz w:val="18"/>
                <w:szCs w:val="18"/>
              </w:rPr>
            </w:pPr>
            <w:r w:rsidRPr="001C6585">
              <w:rPr>
                <w:rFonts w:ascii="Calibri" w:eastAsia="Times New Roman" w:hAnsi="Calibri" w:cs="Calibri"/>
                <w:b/>
                <w:bCs/>
                <w:color w:val="000000"/>
                <w:sz w:val="18"/>
                <w:szCs w:val="18"/>
              </w:rPr>
              <w:t>Type</w:t>
            </w:r>
          </w:p>
        </w:tc>
      </w:tr>
      <w:tr w:rsidR="007B5910" w:rsidRPr="001C6585" w14:paraId="60E2F29F" w14:textId="77777777" w:rsidTr="008D085D">
        <w:trPr>
          <w:trHeight w:val="240"/>
        </w:trPr>
        <w:tc>
          <w:tcPr>
            <w:tcW w:w="2760" w:type="dxa"/>
            <w:tcBorders>
              <w:top w:val="nil"/>
              <w:left w:val="nil"/>
              <w:bottom w:val="nil"/>
              <w:right w:val="nil"/>
            </w:tcBorders>
            <w:shd w:val="clear" w:color="auto" w:fill="auto"/>
            <w:noWrap/>
            <w:vAlign w:val="bottom"/>
            <w:hideMark/>
          </w:tcPr>
          <w:p w14:paraId="36DBEB04" w14:textId="77777777" w:rsidR="007B5910" w:rsidRPr="001C6585" w:rsidRDefault="007B5910" w:rsidP="008D085D">
            <w:pPr>
              <w:spacing w:after="0" w:line="240" w:lineRule="auto"/>
              <w:rPr>
                <w:rFonts w:ascii="Calibri" w:eastAsia="Times New Roman" w:hAnsi="Calibri" w:cs="Calibri"/>
                <w:color w:val="000000"/>
                <w:sz w:val="18"/>
                <w:szCs w:val="18"/>
              </w:rPr>
            </w:pPr>
            <w:proofErr w:type="spellStart"/>
            <w:r w:rsidRPr="001C6585">
              <w:rPr>
                <w:rFonts w:ascii="Calibri" w:eastAsia="Times New Roman" w:hAnsi="Calibri" w:cs="Calibri"/>
                <w:color w:val="000000"/>
                <w:sz w:val="18"/>
                <w:szCs w:val="18"/>
              </w:rPr>
              <w:t>Referring_npi</w:t>
            </w:r>
            <w:proofErr w:type="spellEnd"/>
          </w:p>
        </w:tc>
        <w:tc>
          <w:tcPr>
            <w:tcW w:w="4965" w:type="dxa"/>
            <w:tcBorders>
              <w:top w:val="nil"/>
              <w:left w:val="nil"/>
              <w:bottom w:val="nil"/>
              <w:right w:val="nil"/>
            </w:tcBorders>
            <w:shd w:val="clear" w:color="auto" w:fill="auto"/>
            <w:noWrap/>
            <w:vAlign w:val="bottom"/>
            <w:hideMark/>
          </w:tcPr>
          <w:p w14:paraId="2DD3DA9C" w14:textId="77777777" w:rsidR="007B5910" w:rsidRPr="001C6585" w:rsidRDefault="007B5910" w:rsidP="008D085D">
            <w:pPr>
              <w:spacing w:after="0" w:line="240" w:lineRule="auto"/>
              <w:rPr>
                <w:rFonts w:ascii="Calibri" w:eastAsia="Times New Roman" w:hAnsi="Calibri" w:cs="Calibri"/>
                <w:color w:val="000000"/>
                <w:sz w:val="18"/>
                <w:szCs w:val="18"/>
              </w:rPr>
            </w:pPr>
            <w:r w:rsidRPr="001C6585">
              <w:rPr>
                <w:rFonts w:ascii="Calibri" w:eastAsia="Times New Roman" w:hAnsi="Calibri" w:cs="Calibri"/>
                <w:color w:val="000000"/>
                <w:sz w:val="18"/>
                <w:szCs w:val="18"/>
              </w:rPr>
              <w:t>Unique provider identification number</w:t>
            </w:r>
          </w:p>
        </w:tc>
        <w:tc>
          <w:tcPr>
            <w:tcW w:w="1080" w:type="dxa"/>
            <w:tcBorders>
              <w:top w:val="nil"/>
              <w:left w:val="nil"/>
              <w:bottom w:val="nil"/>
              <w:right w:val="nil"/>
            </w:tcBorders>
            <w:shd w:val="clear" w:color="auto" w:fill="auto"/>
            <w:noWrap/>
            <w:vAlign w:val="bottom"/>
            <w:hideMark/>
          </w:tcPr>
          <w:p w14:paraId="33766A90" w14:textId="77777777" w:rsidR="007B5910" w:rsidRPr="001C6585" w:rsidRDefault="007B5910" w:rsidP="008D085D">
            <w:pPr>
              <w:spacing w:after="0" w:line="240" w:lineRule="auto"/>
              <w:rPr>
                <w:rFonts w:ascii="Calibri" w:eastAsia="Times New Roman" w:hAnsi="Calibri" w:cs="Calibri"/>
                <w:color w:val="000000"/>
                <w:sz w:val="18"/>
                <w:szCs w:val="18"/>
              </w:rPr>
            </w:pPr>
            <w:r w:rsidRPr="001C6585">
              <w:rPr>
                <w:rFonts w:ascii="Calibri" w:eastAsia="Times New Roman" w:hAnsi="Calibri" w:cs="Calibri"/>
                <w:color w:val="000000"/>
                <w:sz w:val="18"/>
                <w:szCs w:val="18"/>
              </w:rPr>
              <w:t>Categorical</w:t>
            </w:r>
          </w:p>
        </w:tc>
      </w:tr>
      <w:tr w:rsidR="007B5910" w:rsidRPr="001C6585" w14:paraId="235B9275" w14:textId="77777777" w:rsidTr="008D085D">
        <w:trPr>
          <w:trHeight w:val="240"/>
        </w:trPr>
        <w:tc>
          <w:tcPr>
            <w:tcW w:w="2760" w:type="dxa"/>
            <w:tcBorders>
              <w:top w:val="nil"/>
              <w:left w:val="nil"/>
              <w:bottom w:val="nil"/>
              <w:right w:val="nil"/>
            </w:tcBorders>
            <w:shd w:val="clear" w:color="auto" w:fill="auto"/>
            <w:noWrap/>
            <w:vAlign w:val="bottom"/>
            <w:hideMark/>
          </w:tcPr>
          <w:p w14:paraId="7D82B592" w14:textId="77777777" w:rsidR="007B5910" w:rsidRPr="001C6585" w:rsidRDefault="007B5910" w:rsidP="008D085D">
            <w:pPr>
              <w:spacing w:after="0" w:line="240" w:lineRule="auto"/>
              <w:rPr>
                <w:rFonts w:ascii="Calibri" w:eastAsia="Times New Roman" w:hAnsi="Calibri" w:cs="Calibri"/>
                <w:color w:val="000000"/>
                <w:sz w:val="18"/>
                <w:szCs w:val="18"/>
              </w:rPr>
            </w:pPr>
            <w:proofErr w:type="spellStart"/>
            <w:r w:rsidRPr="001C6585">
              <w:rPr>
                <w:rFonts w:ascii="Calibri" w:eastAsia="Times New Roman" w:hAnsi="Calibri" w:cs="Calibri"/>
                <w:color w:val="000000"/>
                <w:sz w:val="18"/>
                <w:szCs w:val="18"/>
              </w:rPr>
              <w:t>Referring_provider_type</w:t>
            </w:r>
            <w:proofErr w:type="spellEnd"/>
          </w:p>
        </w:tc>
        <w:tc>
          <w:tcPr>
            <w:tcW w:w="4965" w:type="dxa"/>
            <w:tcBorders>
              <w:top w:val="nil"/>
              <w:left w:val="nil"/>
              <w:bottom w:val="nil"/>
              <w:right w:val="nil"/>
            </w:tcBorders>
            <w:shd w:val="clear" w:color="auto" w:fill="auto"/>
            <w:noWrap/>
            <w:vAlign w:val="bottom"/>
            <w:hideMark/>
          </w:tcPr>
          <w:p w14:paraId="1A7C8CE4" w14:textId="77777777" w:rsidR="007B5910" w:rsidRPr="001C6585" w:rsidRDefault="007B5910" w:rsidP="008D085D">
            <w:pPr>
              <w:spacing w:after="0" w:line="240" w:lineRule="auto"/>
              <w:rPr>
                <w:rFonts w:ascii="Calibri" w:eastAsia="Times New Roman" w:hAnsi="Calibri" w:cs="Calibri"/>
                <w:color w:val="000000"/>
                <w:sz w:val="18"/>
                <w:szCs w:val="18"/>
              </w:rPr>
            </w:pPr>
            <w:r w:rsidRPr="001C6585">
              <w:rPr>
                <w:rFonts w:ascii="Calibri" w:eastAsia="Times New Roman" w:hAnsi="Calibri" w:cs="Calibri"/>
                <w:color w:val="000000"/>
                <w:sz w:val="18"/>
                <w:szCs w:val="18"/>
              </w:rPr>
              <w:t>Medical provider’s specialty (or practice)</w:t>
            </w:r>
          </w:p>
        </w:tc>
        <w:tc>
          <w:tcPr>
            <w:tcW w:w="1080" w:type="dxa"/>
            <w:tcBorders>
              <w:top w:val="nil"/>
              <w:left w:val="nil"/>
              <w:bottom w:val="nil"/>
              <w:right w:val="nil"/>
            </w:tcBorders>
            <w:shd w:val="clear" w:color="auto" w:fill="auto"/>
            <w:noWrap/>
            <w:vAlign w:val="bottom"/>
            <w:hideMark/>
          </w:tcPr>
          <w:p w14:paraId="3735BB34" w14:textId="77777777" w:rsidR="007B5910" w:rsidRPr="001C6585" w:rsidRDefault="007B5910" w:rsidP="008D085D">
            <w:pPr>
              <w:spacing w:after="0" w:line="240" w:lineRule="auto"/>
              <w:rPr>
                <w:rFonts w:ascii="Calibri" w:eastAsia="Times New Roman" w:hAnsi="Calibri" w:cs="Calibri"/>
                <w:color w:val="000000"/>
                <w:sz w:val="18"/>
                <w:szCs w:val="18"/>
              </w:rPr>
            </w:pPr>
            <w:r w:rsidRPr="001C6585">
              <w:rPr>
                <w:rFonts w:ascii="Calibri" w:eastAsia="Times New Roman" w:hAnsi="Calibri" w:cs="Calibri"/>
                <w:color w:val="000000"/>
                <w:sz w:val="18"/>
                <w:szCs w:val="18"/>
              </w:rPr>
              <w:t>Categorical</w:t>
            </w:r>
          </w:p>
        </w:tc>
      </w:tr>
      <w:tr w:rsidR="007B5910" w:rsidRPr="001C6585" w14:paraId="42B9DA18" w14:textId="77777777" w:rsidTr="008D085D">
        <w:trPr>
          <w:trHeight w:val="240"/>
        </w:trPr>
        <w:tc>
          <w:tcPr>
            <w:tcW w:w="2760" w:type="dxa"/>
            <w:tcBorders>
              <w:top w:val="nil"/>
              <w:left w:val="nil"/>
              <w:bottom w:val="nil"/>
              <w:right w:val="nil"/>
            </w:tcBorders>
            <w:shd w:val="clear" w:color="auto" w:fill="auto"/>
            <w:noWrap/>
            <w:vAlign w:val="bottom"/>
            <w:hideMark/>
          </w:tcPr>
          <w:p w14:paraId="0B0E60CF" w14:textId="77777777" w:rsidR="007B5910" w:rsidRPr="001C6585" w:rsidRDefault="007B5910" w:rsidP="008D085D">
            <w:pPr>
              <w:spacing w:after="0" w:line="240" w:lineRule="auto"/>
              <w:rPr>
                <w:rFonts w:ascii="Calibri" w:eastAsia="Times New Roman" w:hAnsi="Calibri" w:cs="Calibri"/>
                <w:color w:val="000000"/>
                <w:sz w:val="18"/>
                <w:szCs w:val="18"/>
              </w:rPr>
            </w:pPr>
            <w:proofErr w:type="spellStart"/>
            <w:r w:rsidRPr="001C6585">
              <w:rPr>
                <w:rFonts w:ascii="Calibri" w:eastAsia="Times New Roman" w:hAnsi="Calibri" w:cs="Calibri"/>
                <w:color w:val="000000"/>
                <w:sz w:val="18"/>
                <w:szCs w:val="18"/>
              </w:rPr>
              <w:t>Referring_provider_gender</w:t>
            </w:r>
            <w:proofErr w:type="spellEnd"/>
          </w:p>
        </w:tc>
        <w:tc>
          <w:tcPr>
            <w:tcW w:w="4965" w:type="dxa"/>
            <w:tcBorders>
              <w:top w:val="nil"/>
              <w:left w:val="nil"/>
              <w:bottom w:val="nil"/>
              <w:right w:val="nil"/>
            </w:tcBorders>
            <w:shd w:val="clear" w:color="auto" w:fill="auto"/>
            <w:noWrap/>
            <w:vAlign w:val="bottom"/>
            <w:hideMark/>
          </w:tcPr>
          <w:p w14:paraId="41A4918F" w14:textId="77777777" w:rsidR="007B5910" w:rsidRPr="001C6585" w:rsidRDefault="007B5910" w:rsidP="008D085D">
            <w:pPr>
              <w:spacing w:after="0" w:line="240" w:lineRule="auto"/>
              <w:rPr>
                <w:rFonts w:ascii="Calibri" w:eastAsia="Times New Roman" w:hAnsi="Calibri" w:cs="Calibri"/>
                <w:color w:val="000000"/>
                <w:sz w:val="18"/>
                <w:szCs w:val="18"/>
              </w:rPr>
            </w:pPr>
            <w:r w:rsidRPr="001C6585">
              <w:rPr>
                <w:rFonts w:ascii="Calibri" w:eastAsia="Times New Roman" w:hAnsi="Calibri" w:cs="Calibri"/>
                <w:color w:val="000000"/>
                <w:sz w:val="18"/>
                <w:szCs w:val="18"/>
              </w:rPr>
              <w:t>Provider’s gender</w:t>
            </w:r>
          </w:p>
        </w:tc>
        <w:tc>
          <w:tcPr>
            <w:tcW w:w="1080" w:type="dxa"/>
            <w:tcBorders>
              <w:top w:val="nil"/>
              <w:left w:val="nil"/>
              <w:bottom w:val="nil"/>
              <w:right w:val="nil"/>
            </w:tcBorders>
            <w:shd w:val="clear" w:color="auto" w:fill="auto"/>
            <w:noWrap/>
            <w:vAlign w:val="bottom"/>
            <w:hideMark/>
          </w:tcPr>
          <w:p w14:paraId="6170E2CE" w14:textId="77777777" w:rsidR="007B5910" w:rsidRPr="001C6585" w:rsidRDefault="007B5910" w:rsidP="008D085D">
            <w:pPr>
              <w:spacing w:after="0" w:line="240" w:lineRule="auto"/>
              <w:rPr>
                <w:rFonts w:ascii="Calibri" w:eastAsia="Times New Roman" w:hAnsi="Calibri" w:cs="Calibri"/>
                <w:color w:val="000000"/>
                <w:sz w:val="18"/>
                <w:szCs w:val="18"/>
              </w:rPr>
            </w:pPr>
            <w:r w:rsidRPr="001C6585">
              <w:rPr>
                <w:rFonts w:ascii="Calibri" w:eastAsia="Times New Roman" w:hAnsi="Calibri" w:cs="Calibri"/>
                <w:color w:val="000000"/>
                <w:sz w:val="18"/>
                <w:szCs w:val="18"/>
              </w:rPr>
              <w:t>Categorical</w:t>
            </w:r>
          </w:p>
        </w:tc>
      </w:tr>
      <w:tr w:rsidR="007B5910" w:rsidRPr="001C6585" w14:paraId="52203277" w14:textId="77777777" w:rsidTr="008D085D">
        <w:trPr>
          <w:trHeight w:val="240"/>
        </w:trPr>
        <w:tc>
          <w:tcPr>
            <w:tcW w:w="2760" w:type="dxa"/>
            <w:tcBorders>
              <w:top w:val="nil"/>
              <w:left w:val="nil"/>
              <w:bottom w:val="nil"/>
              <w:right w:val="nil"/>
            </w:tcBorders>
            <w:shd w:val="clear" w:color="auto" w:fill="auto"/>
            <w:noWrap/>
            <w:vAlign w:val="bottom"/>
            <w:hideMark/>
          </w:tcPr>
          <w:p w14:paraId="6EF09BB7" w14:textId="77777777" w:rsidR="007B5910" w:rsidRPr="001C6585" w:rsidRDefault="007B5910" w:rsidP="008D085D">
            <w:pPr>
              <w:spacing w:after="0" w:line="240" w:lineRule="auto"/>
              <w:rPr>
                <w:rFonts w:ascii="Calibri" w:eastAsia="Times New Roman" w:hAnsi="Calibri" w:cs="Calibri"/>
                <w:color w:val="000000"/>
                <w:sz w:val="18"/>
                <w:szCs w:val="18"/>
              </w:rPr>
            </w:pPr>
            <w:proofErr w:type="spellStart"/>
            <w:r w:rsidRPr="001C6585">
              <w:rPr>
                <w:rFonts w:ascii="Calibri" w:eastAsia="Times New Roman" w:hAnsi="Calibri" w:cs="Calibri"/>
                <w:color w:val="000000"/>
                <w:sz w:val="18"/>
                <w:szCs w:val="18"/>
              </w:rPr>
              <w:t>Number_of_suppliers</w:t>
            </w:r>
            <w:proofErr w:type="spellEnd"/>
          </w:p>
        </w:tc>
        <w:tc>
          <w:tcPr>
            <w:tcW w:w="4965" w:type="dxa"/>
            <w:tcBorders>
              <w:top w:val="nil"/>
              <w:left w:val="nil"/>
              <w:bottom w:val="nil"/>
              <w:right w:val="nil"/>
            </w:tcBorders>
            <w:shd w:val="clear" w:color="auto" w:fill="auto"/>
            <w:noWrap/>
            <w:vAlign w:val="bottom"/>
            <w:hideMark/>
          </w:tcPr>
          <w:p w14:paraId="1F92A2E2" w14:textId="77777777" w:rsidR="007B5910" w:rsidRPr="001C6585" w:rsidRDefault="007B5910" w:rsidP="008D085D">
            <w:pPr>
              <w:spacing w:after="0" w:line="240" w:lineRule="auto"/>
              <w:rPr>
                <w:rFonts w:ascii="Calibri" w:eastAsia="Times New Roman" w:hAnsi="Calibri" w:cs="Calibri"/>
                <w:color w:val="000000"/>
                <w:sz w:val="18"/>
                <w:szCs w:val="18"/>
              </w:rPr>
            </w:pPr>
            <w:r w:rsidRPr="001C6585">
              <w:rPr>
                <w:rFonts w:ascii="Calibri" w:eastAsia="Times New Roman" w:hAnsi="Calibri" w:cs="Calibri"/>
                <w:color w:val="000000"/>
                <w:sz w:val="18"/>
                <w:szCs w:val="18"/>
              </w:rPr>
              <w:t>Number of suppliers used by provider</w:t>
            </w:r>
          </w:p>
        </w:tc>
        <w:tc>
          <w:tcPr>
            <w:tcW w:w="1080" w:type="dxa"/>
            <w:tcBorders>
              <w:top w:val="nil"/>
              <w:left w:val="nil"/>
              <w:bottom w:val="nil"/>
              <w:right w:val="nil"/>
            </w:tcBorders>
            <w:shd w:val="clear" w:color="auto" w:fill="auto"/>
            <w:noWrap/>
            <w:vAlign w:val="bottom"/>
            <w:hideMark/>
          </w:tcPr>
          <w:p w14:paraId="577F850D" w14:textId="77777777" w:rsidR="007B5910" w:rsidRPr="001C6585" w:rsidRDefault="007B5910" w:rsidP="008D085D">
            <w:pPr>
              <w:spacing w:after="0" w:line="240" w:lineRule="auto"/>
              <w:rPr>
                <w:rFonts w:ascii="Calibri" w:eastAsia="Times New Roman" w:hAnsi="Calibri" w:cs="Calibri"/>
                <w:color w:val="000000"/>
                <w:sz w:val="18"/>
                <w:szCs w:val="18"/>
              </w:rPr>
            </w:pPr>
            <w:r w:rsidRPr="001C6585">
              <w:rPr>
                <w:rFonts w:ascii="Calibri" w:eastAsia="Times New Roman" w:hAnsi="Calibri" w:cs="Calibri"/>
                <w:color w:val="000000"/>
                <w:sz w:val="18"/>
                <w:szCs w:val="18"/>
              </w:rPr>
              <w:t>Numerical</w:t>
            </w:r>
          </w:p>
        </w:tc>
      </w:tr>
      <w:tr w:rsidR="007B5910" w:rsidRPr="001C6585" w14:paraId="4BBC1936" w14:textId="77777777" w:rsidTr="008D085D">
        <w:trPr>
          <w:trHeight w:val="240"/>
        </w:trPr>
        <w:tc>
          <w:tcPr>
            <w:tcW w:w="2760" w:type="dxa"/>
            <w:tcBorders>
              <w:top w:val="nil"/>
              <w:left w:val="nil"/>
              <w:bottom w:val="nil"/>
              <w:right w:val="nil"/>
            </w:tcBorders>
            <w:shd w:val="clear" w:color="auto" w:fill="auto"/>
            <w:noWrap/>
            <w:vAlign w:val="bottom"/>
            <w:hideMark/>
          </w:tcPr>
          <w:p w14:paraId="383CEAE7" w14:textId="77777777" w:rsidR="007B5910" w:rsidRPr="001C6585" w:rsidRDefault="007B5910" w:rsidP="008D085D">
            <w:pPr>
              <w:spacing w:after="0" w:line="240" w:lineRule="auto"/>
              <w:rPr>
                <w:rFonts w:ascii="Calibri" w:eastAsia="Times New Roman" w:hAnsi="Calibri" w:cs="Calibri"/>
                <w:color w:val="000000"/>
                <w:sz w:val="18"/>
                <w:szCs w:val="18"/>
              </w:rPr>
            </w:pPr>
            <w:proofErr w:type="spellStart"/>
            <w:r w:rsidRPr="001C6585">
              <w:rPr>
                <w:rFonts w:ascii="Calibri" w:eastAsia="Times New Roman" w:hAnsi="Calibri" w:cs="Calibri"/>
                <w:color w:val="000000"/>
                <w:sz w:val="18"/>
                <w:szCs w:val="18"/>
              </w:rPr>
              <w:t>Number_of_supplier_beneficiaries</w:t>
            </w:r>
            <w:proofErr w:type="spellEnd"/>
          </w:p>
        </w:tc>
        <w:tc>
          <w:tcPr>
            <w:tcW w:w="4965" w:type="dxa"/>
            <w:tcBorders>
              <w:top w:val="nil"/>
              <w:left w:val="nil"/>
              <w:bottom w:val="nil"/>
              <w:right w:val="nil"/>
            </w:tcBorders>
            <w:shd w:val="clear" w:color="auto" w:fill="auto"/>
            <w:noWrap/>
            <w:vAlign w:val="bottom"/>
            <w:hideMark/>
          </w:tcPr>
          <w:p w14:paraId="140C7A6F" w14:textId="77777777" w:rsidR="007B5910" w:rsidRPr="001C6585" w:rsidRDefault="007B5910" w:rsidP="008D085D">
            <w:pPr>
              <w:spacing w:after="0" w:line="240" w:lineRule="auto"/>
              <w:rPr>
                <w:rFonts w:ascii="Calibri" w:eastAsia="Times New Roman" w:hAnsi="Calibri" w:cs="Calibri"/>
                <w:color w:val="000000"/>
                <w:sz w:val="18"/>
                <w:szCs w:val="18"/>
              </w:rPr>
            </w:pPr>
            <w:r w:rsidRPr="001C6585">
              <w:rPr>
                <w:rFonts w:ascii="Calibri" w:eastAsia="Times New Roman" w:hAnsi="Calibri" w:cs="Calibri"/>
                <w:color w:val="000000"/>
                <w:sz w:val="18"/>
                <w:szCs w:val="18"/>
              </w:rPr>
              <w:t>Number of beneficiaries associated by the supplier</w:t>
            </w:r>
          </w:p>
        </w:tc>
        <w:tc>
          <w:tcPr>
            <w:tcW w:w="1080" w:type="dxa"/>
            <w:tcBorders>
              <w:top w:val="nil"/>
              <w:left w:val="nil"/>
              <w:bottom w:val="nil"/>
              <w:right w:val="nil"/>
            </w:tcBorders>
            <w:shd w:val="clear" w:color="auto" w:fill="auto"/>
            <w:noWrap/>
            <w:vAlign w:val="bottom"/>
            <w:hideMark/>
          </w:tcPr>
          <w:p w14:paraId="3DC1B7FC" w14:textId="77777777" w:rsidR="007B5910" w:rsidRPr="001C6585" w:rsidRDefault="007B5910" w:rsidP="008D085D">
            <w:pPr>
              <w:spacing w:after="0" w:line="240" w:lineRule="auto"/>
              <w:rPr>
                <w:rFonts w:ascii="Calibri" w:eastAsia="Times New Roman" w:hAnsi="Calibri" w:cs="Calibri"/>
                <w:color w:val="000000"/>
                <w:sz w:val="18"/>
                <w:szCs w:val="18"/>
              </w:rPr>
            </w:pPr>
            <w:r w:rsidRPr="001C6585">
              <w:rPr>
                <w:rFonts w:ascii="Calibri" w:eastAsia="Times New Roman" w:hAnsi="Calibri" w:cs="Calibri"/>
                <w:color w:val="000000"/>
                <w:sz w:val="18"/>
                <w:szCs w:val="18"/>
              </w:rPr>
              <w:t>Numerical</w:t>
            </w:r>
          </w:p>
        </w:tc>
      </w:tr>
      <w:tr w:rsidR="007B5910" w:rsidRPr="001C6585" w14:paraId="717D4D94" w14:textId="77777777" w:rsidTr="008D085D">
        <w:trPr>
          <w:trHeight w:val="240"/>
        </w:trPr>
        <w:tc>
          <w:tcPr>
            <w:tcW w:w="2760" w:type="dxa"/>
            <w:tcBorders>
              <w:top w:val="nil"/>
              <w:left w:val="nil"/>
              <w:bottom w:val="nil"/>
              <w:right w:val="nil"/>
            </w:tcBorders>
            <w:shd w:val="clear" w:color="auto" w:fill="auto"/>
            <w:noWrap/>
            <w:vAlign w:val="bottom"/>
            <w:hideMark/>
          </w:tcPr>
          <w:p w14:paraId="0A1FFE38" w14:textId="77777777" w:rsidR="007B5910" w:rsidRPr="001C6585" w:rsidRDefault="007B5910" w:rsidP="008D085D">
            <w:pPr>
              <w:spacing w:after="0" w:line="240" w:lineRule="auto"/>
              <w:rPr>
                <w:rFonts w:ascii="Calibri" w:eastAsia="Times New Roman" w:hAnsi="Calibri" w:cs="Calibri"/>
                <w:color w:val="000000"/>
                <w:sz w:val="18"/>
                <w:szCs w:val="18"/>
              </w:rPr>
            </w:pPr>
            <w:proofErr w:type="spellStart"/>
            <w:r w:rsidRPr="001C6585">
              <w:rPr>
                <w:rFonts w:ascii="Calibri" w:eastAsia="Times New Roman" w:hAnsi="Calibri" w:cs="Calibri"/>
                <w:color w:val="000000"/>
                <w:sz w:val="18"/>
                <w:szCs w:val="18"/>
              </w:rPr>
              <w:t>Number_of_supplier_claims</w:t>
            </w:r>
            <w:proofErr w:type="spellEnd"/>
          </w:p>
        </w:tc>
        <w:tc>
          <w:tcPr>
            <w:tcW w:w="4965" w:type="dxa"/>
            <w:tcBorders>
              <w:top w:val="nil"/>
              <w:left w:val="nil"/>
              <w:bottom w:val="nil"/>
              <w:right w:val="nil"/>
            </w:tcBorders>
            <w:shd w:val="clear" w:color="auto" w:fill="auto"/>
            <w:noWrap/>
            <w:vAlign w:val="bottom"/>
            <w:hideMark/>
          </w:tcPr>
          <w:p w14:paraId="08685668" w14:textId="77777777" w:rsidR="007B5910" w:rsidRPr="001C6585" w:rsidRDefault="007B5910" w:rsidP="008D085D">
            <w:pPr>
              <w:spacing w:after="0" w:line="240" w:lineRule="auto"/>
              <w:rPr>
                <w:rFonts w:ascii="Calibri" w:eastAsia="Times New Roman" w:hAnsi="Calibri" w:cs="Calibri"/>
                <w:color w:val="000000"/>
                <w:sz w:val="18"/>
                <w:szCs w:val="18"/>
              </w:rPr>
            </w:pPr>
            <w:r w:rsidRPr="001C6585">
              <w:rPr>
                <w:rFonts w:ascii="Calibri" w:eastAsia="Times New Roman" w:hAnsi="Calibri" w:cs="Calibri"/>
                <w:color w:val="000000"/>
                <w:sz w:val="18"/>
                <w:szCs w:val="18"/>
              </w:rPr>
              <w:t>Number of claims submitted by a supplier from a referring order</w:t>
            </w:r>
          </w:p>
        </w:tc>
        <w:tc>
          <w:tcPr>
            <w:tcW w:w="1080" w:type="dxa"/>
            <w:tcBorders>
              <w:top w:val="nil"/>
              <w:left w:val="nil"/>
              <w:bottom w:val="nil"/>
              <w:right w:val="nil"/>
            </w:tcBorders>
            <w:shd w:val="clear" w:color="auto" w:fill="auto"/>
            <w:noWrap/>
            <w:vAlign w:val="bottom"/>
            <w:hideMark/>
          </w:tcPr>
          <w:p w14:paraId="25C77FC4" w14:textId="77777777" w:rsidR="007B5910" w:rsidRPr="001C6585" w:rsidRDefault="007B5910" w:rsidP="008D085D">
            <w:pPr>
              <w:spacing w:after="0" w:line="240" w:lineRule="auto"/>
              <w:rPr>
                <w:rFonts w:ascii="Calibri" w:eastAsia="Times New Roman" w:hAnsi="Calibri" w:cs="Calibri"/>
                <w:color w:val="000000"/>
                <w:sz w:val="18"/>
                <w:szCs w:val="18"/>
              </w:rPr>
            </w:pPr>
            <w:r w:rsidRPr="001C6585">
              <w:rPr>
                <w:rFonts w:ascii="Calibri" w:eastAsia="Times New Roman" w:hAnsi="Calibri" w:cs="Calibri"/>
                <w:color w:val="000000"/>
                <w:sz w:val="18"/>
                <w:szCs w:val="18"/>
              </w:rPr>
              <w:t>Numerical</w:t>
            </w:r>
          </w:p>
        </w:tc>
      </w:tr>
      <w:tr w:rsidR="007B5910" w:rsidRPr="001C6585" w14:paraId="359BCC39" w14:textId="77777777" w:rsidTr="008D085D">
        <w:trPr>
          <w:trHeight w:val="240"/>
        </w:trPr>
        <w:tc>
          <w:tcPr>
            <w:tcW w:w="2760" w:type="dxa"/>
            <w:tcBorders>
              <w:top w:val="nil"/>
              <w:left w:val="nil"/>
              <w:bottom w:val="nil"/>
              <w:right w:val="nil"/>
            </w:tcBorders>
            <w:shd w:val="clear" w:color="auto" w:fill="auto"/>
            <w:noWrap/>
            <w:vAlign w:val="bottom"/>
            <w:hideMark/>
          </w:tcPr>
          <w:p w14:paraId="6F161CA0" w14:textId="77777777" w:rsidR="007B5910" w:rsidRPr="001C6585" w:rsidRDefault="007B5910" w:rsidP="008D085D">
            <w:pPr>
              <w:spacing w:after="0" w:line="240" w:lineRule="auto"/>
              <w:rPr>
                <w:rFonts w:ascii="Calibri" w:eastAsia="Times New Roman" w:hAnsi="Calibri" w:cs="Calibri"/>
                <w:color w:val="000000"/>
                <w:sz w:val="18"/>
                <w:szCs w:val="18"/>
              </w:rPr>
            </w:pPr>
            <w:proofErr w:type="spellStart"/>
            <w:r w:rsidRPr="001C6585">
              <w:rPr>
                <w:rFonts w:ascii="Calibri" w:eastAsia="Times New Roman" w:hAnsi="Calibri" w:cs="Calibri"/>
                <w:color w:val="000000"/>
                <w:sz w:val="18"/>
                <w:szCs w:val="18"/>
              </w:rPr>
              <w:t>Number_of_supplier_services</w:t>
            </w:r>
            <w:proofErr w:type="spellEnd"/>
          </w:p>
        </w:tc>
        <w:tc>
          <w:tcPr>
            <w:tcW w:w="4965" w:type="dxa"/>
            <w:tcBorders>
              <w:top w:val="nil"/>
              <w:left w:val="nil"/>
              <w:bottom w:val="nil"/>
              <w:right w:val="nil"/>
            </w:tcBorders>
            <w:shd w:val="clear" w:color="auto" w:fill="auto"/>
            <w:noWrap/>
            <w:vAlign w:val="bottom"/>
            <w:hideMark/>
          </w:tcPr>
          <w:p w14:paraId="3E551BB0" w14:textId="77777777" w:rsidR="007B5910" w:rsidRPr="001C6585" w:rsidRDefault="007B5910" w:rsidP="008D085D">
            <w:pPr>
              <w:spacing w:after="0" w:line="240" w:lineRule="auto"/>
              <w:rPr>
                <w:rFonts w:ascii="Calibri" w:eastAsia="Times New Roman" w:hAnsi="Calibri" w:cs="Calibri"/>
                <w:color w:val="000000"/>
                <w:sz w:val="18"/>
                <w:szCs w:val="18"/>
              </w:rPr>
            </w:pPr>
            <w:r w:rsidRPr="001C6585">
              <w:rPr>
                <w:rFonts w:ascii="Calibri" w:eastAsia="Times New Roman" w:hAnsi="Calibri" w:cs="Calibri"/>
                <w:color w:val="000000"/>
                <w:sz w:val="18"/>
                <w:szCs w:val="18"/>
              </w:rPr>
              <w:t>Number of services/products rendered by a supplier</w:t>
            </w:r>
          </w:p>
        </w:tc>
        <w:tc>
          <w:tcPr>
            <w:tcW w:w="1080" w:type="dxa"/>
            <w:tcBorders>
              <w:top w:val="nil"/>
              <w:left w:val="nil"/>
              <w:bottom w:val="nil"/>
              <w:right w:val="nil"/>
            </w:tcBorders>
            <w:shd w:val="clear" w:color="auto" w:fill="auto"/>
            <w:noWrap/>
            <w:vAlign w:val="bottom"/>
            <w:hideMark/>
          </w:tcPr>
          <w:p w14:paraId="621408A0" w14:textId="77777777" w:rsidR="007B5910" w:rsidRPr="001C6585" w:rsidRDefault="007B5910" w:rsidP="008D085D">
            <w:pPr>
              <w:spacing w:after="0" w:line="240" w:lineRule="auto"/>
              <w:rPr>
                <w:rFonts w:ascii="Calibri" w:eastAsia="Times New Roman" w:hAnsi="Calibri" w:cs="Calibri"/>
                <w:color w:val="000000"/>
                <w:sz w:val="18"/>
                <w:szCs w:val="18"/>
              </w:rPr>
            </w:pPr>
            <w:r w:rsidRPr="001C6585">
              <w:rPr>
                <w:rFonts w:ascii="Calibri" w:eastAsia="Times New Roman" w:hAnsi="Calibri" w:cs="Calibri"/>
                <w:color w:val="000000"/>
                <w:sz w:val="18"/>
                <w:szCs w:val="18"/>
              </w:rPr>
              <w:t>Numerical</w:t>
            </w:r>
          </w:p>
        </w:tc>
      </w:tr>
      <w:tr w:rsidR="007B5910" w:rsidRPr="001C6585" w14:paraId="4DCFB37F" w14:textId="77777777" w:rsidTr="008D085D">
        <w:trPr>
          <w:trHeight w:val="240"/>
        </w:trPr>
        <w:tc>
          <w:tcPr>
            <w:tcW w:w="2760" w:type="dxa"/>
            <w:tcBorders>
              <w:top w:val="nil"/>
              <w:left w:val="nil"/>
              <w:bottom w:val="nil"/>
              <w:right w:val="nil"/>
            </w:tcBorders>
            <w:shd w:val="clear" w:color="auto" w:fill="auto"/>
            <w:noWrap/>
            <w:vAlign w:val="bottom"/>
            <w:hideMark/>
          </w:tcPr>
          <w:p w14:paraId="34F68857" w14:textId="77777777" w:rsidR="007B5910" w:rsidRPr="001C6585" w:rsidRDefault="007B5910" w:rsidP="008D085D">
            <w:pPr>
              <w:spacing w:after="0" w:line="240" w:lineRule="auto"/>
              <w:rPr>
                <w:rFonts w:ascii="Calibri" w:eastAsia="Times New Roman" w:hAnsi="Calibri" w:cs="Calibri"/>
                <w:color w:val="000000"/>
                <w:sz w:val="18"/>
                <w:szCs w:val="18"/>
              </w:rPr>
            </w:pPr>
            <w:proofErr w:type="spellStart"/>
            <w:r w:rsidRPr="001C6585">
              <w:rPr>
                <w:rFonts w:ascii="Calibri" w:eastAsia="Times New Roman" w:hAnsi="Calibri" w:cs="Calibri"/>
                <w:color w:val="000000"/>
                <w:sz w:val="18"/>
                <w:szCs w:val="18"/>
              </w:rPr>
              <w:t>Avg_supplier_submitted_charge</w:t>
            </w:r>
            <w:proofErr w:type="spellEnd"/>
          </w:p>
        </w:tc>
        <w:tc>
          <w:tcPr>
            <w:tcW w:w="4965" w:type="dxa"/>
            <w:tcBorders>
              <w:top w:val="nil"/>
              <w:left w:val="nil"/>
              <w:bottom w:val="nil"/>
              <w:right w:val="nil"/>
            </w:tcBorders>
            <w:shd w:val="clear" w:color="auto" w:fill="auto"/>
            <w:noWrap/>
            <w:vAlign w:val="bottom"/>
            <w:hideMark/>
          </w:tcPr>
          <w:p w14:paraId="70D93F14" w14:textId="77777777" w:rsidR="007B5910" w:rsidRPr="001C6585" w:rsidRDefault="007B5910" w:rsidP="008D085D">
            <w:pPr>
              <w:spacing w:after="0" w:line="240" w:lineRule="auto"/>
              <w:rPr>
                <w:rFonts w:ascii="Calibri" w:eastAsia="Times New Roman" w:hAnsi="Calibri" w:cs="Calibri"/>
                <w:color w:val="000000"/>
                <w:sz w:val="18"/>
                <w:szCs w:val="18"/>
              </w:rPr>
            </w:pPr>
            <w:r w:rsidRPr="001C6585">
              <w:rPr>
                <w:rFonts w:ascii="Calibri" w:eastAsia="Times New Roman" w:hAnsi="Calibri" w:cs="Calibri"/>
                <w:color w:val="000000"/>
                <w:sz w:val="18"/>
                <w:szCs w:val="18"/>
              </w:rPr>
              <w:t>Average payment submitted by a supplier</w:t>
            </w:r>
          </w:p>
        </w:tc>
        <w:tc>
          <w:tcPr>
            <w:tcW w:w="1080" w:type="dxa"/>
            <w:tcBorders>
              <w:top w:val="nil"/>
              <w:left w:val="nil"/>
              <w:bottom w:val="nil"/>
              <w:right w:val="nil"/>
            </w:tcBorders>
            <w:shd w:val="clear" w:color="auto" w:fill="auto"/>
            <w:noWrap/>
            <w:vAlign w:val="bottom"/>
            <w:hideMark/>
          </w:tcPr>
          <w:p w14:paraId="5955DB6C" w14:textId="77777777" w:rsidR="007B5910" w:rsidRPr="001C6585" w:rsidRDefault="007B5910" w:rsidP="008D085D">
            <w:pPr>
              <w:spacing w:after="0" w:line="240" w:lineRule="auto"/>
              <w:rPr>
                <w:rFonts w:ascii="Calibri" w:eastAsia="Times New Roman" w:hAnsi="Calibri" w:cs="Calibri"/>
                <w:color w:val="000000"/>
                <w:sz w:val="18"/>
                <w:szCs w:val="18"/>
              </w:rPr>
            </w:pPr>
            <w:r w:rsidRPr="001C6585">
              <w:rPr>
                <w:rFonts w:ascii="Calibri" w:eastAsia="Times New Roman" w:hAnsi="Calibri" w:cs="Calibri"/>
                <w:color w:val="000000"/>
                <w:sz w:val="18"/>
                <w:szCs w:val="18"/>
              </w:rPr>
              <w:t>Numerical</w:t>
            </w:r>
          </w:p>
        </w:tc>
      </w:tr>
      <w:tr w:rsidR="007B5910" w:rsidRPr="001C6585" w14:paraId="7AD30442" w14:textId="77777777" w:rsidTr="008D085D">
        <w:trPr>
          <w:trHeight w:val="240"/>
        </w:trPr>
        <w:tc>
          <w:tcPr>
            <w:tcW w:w="2760" w:type="dxa"/>
            <w:tcBorders>
              <w:top w:val="nil"/>
              <w:left w:val="nil"/>
              <w:bottom w:val="nil"/>
              <w:right w:val="nil"/>
            </w:tcBorders>
            <w:shd w:val="clear" w:color="auto" w:fill="auto"/>
            <w:noWrap/>
            <w:vAlign w:val="bottom"/>
            <w:hideMark/>
          </w:tcPr>
          <w:p w14:paraId="3425F33E" w14:textId="77777777" w:rsidR="007B5910" w:rsidRPr="001C6585" w:rsidRDefault="007B5910" w:rsidP="008D085D">
            <w:pPr>
              <w:spacing w:after="0" w:line="240" w:lineRule="auto"/>
              <w:rPr>
                <w:rFonts w:ascii="Calibri" w:eastAsia="Times New Roman" w:hAnsi="Calibri" w:cs="Calibri"/>
                <w:color w:val="000000"/>
                <w:sz w:val="18"/>
                <w:szCs w:val="18"/>
              </w:rPr>
            </w:pPr>
            <w:proofErr w:type="spellStart"/>
            <w:r w:rsidRPr="001C6585">
              <w:rPr>
                <w:rFonts w:ascii="Calibri" w:eastAsia="Times New Roman" w:hAnsi="Calibri" w:cs="Calibri"/>
                <w:color w:val="000000"/>
                <w:sz w:val="18"/>
                <w:szCs w:val="18"/>
              </w:rPr>
              <w:t>Avg_supplier_medicare_pmt_amt</w:t>
            </w:r>
            <w:proofErr w:type="spellEnd"/>
          </w:p>
        </w:tc>
        <w:tc>
          <w:tcPr>
            <w:tcW w:w="4965" w:type="dxa"/>
            <w:tcBorders>
              <w:top w:val="nil"/>
              <w:left w:val="nil"/>
              <w:bottom w:val="nil"/>
              <w:right w:val="nil"/>
            </w:tcBorders>
            <w:shd w:val="clear" w:color="auto" w:fill="auto"/>
            <w:noWrap/>
            <w:vAlign w:val="bottom"/>
            <w:hideMark/>
          </w:tcPr>
          <w:p w14:paraId="2EF15EC7" w14:textId="77777777" w:rsidR="007B5910" w:rsidRPr="001C6585" w:rsidRDefault="007B5910" w:rsidP="008D085D">
            <w:pPr>
              <w:spacing w:after="0" w:line="240" w:lineRule="auto"/>
              <w:rPr>
                <w:rFonts w:ascii="Calibri" w:eastAsia="Times New Roman" w:hAnsi="Calibri" w:cs="Calibri"/>
                <w:color w:val="000000"/>
                <w:sz w:val="18"/>
                <w:szCs w:val="18"/>
              </w:rPr>
            </w:pPr>
            <w:r w:rsidRPr="001C6585">
              <w:rPr>
                <w:rFonts w:ascii="Calibri" w:eastAsia="Times New Roman" w:hAnsi="Calibri" w:cs="Calibri"/>
                <w:color w:val="000000"/>
                <w:sz w:val="18"/>
                <w:szCs w:val="18"/>
              </w:rPr>
              <w:t>Average payment awarded to suppliers</w:t>
            </w:r>
          </w:p>
        </w:tc>
        <w:tc>
          <w:tcPr>
            <w:tcW w:w="1080" w:type="dxa"/>
            <w:tcBorders>
              <w:top w:val="nil"/>
              <w:left w:val="nil"/>
              <w:bottom w:val="nil"/>
              <w:right w:val="nil"/>
            </w:tcBorders>
            <w:shd w:val="clear" w:color="auto" w:fill="auto"/>
            <w:noWrap/>
            <w:vAlign w:val="bottom"/>
            <w:hideMark/>
          </w:tcPr>
          <w:p w14:paraId="7CCDB62E" w14:textId="77777777" w:rsidR="007B5910" w:rsidRPr="001C6585" w:rsidRDefault="007B5910" w:rsidP="008D085D">
            <w:pPr>
              <w:spacing w:after="0" w:line="240" w:lineRule="auto"/>
              <w:rPr>
                <w:rFonts w:ascii="Calibri" w:eastAsia="Times New Roman" w:hAnsi="Calibri" w:cs="Calibri"/>
                <w:color w:val="000000"/>
                <w:sz w:val="18"/>
                <w:szCs w:val="18"/>
              </w:rPr>
            </w:pPr>
            <w:r w:rsidRPr="001C6585">
              <w:rPr>
                <w:rFonts w:ascii="Calibri" w:eastAsia="Times New Roman" w:hAnsi="Calibri" w:cs="Calibri"/>
                <w:color w:val="000000"/>
                <w:sz w:val="18"/>
                <w:szCs w:val="18"/>
              </w:rPr>
              <w:t>Numerical</w:t>
            </w:r>
          </w:p>
        </w:tc>
      </w:tr>
      <w:tr w:rsidR="007B5910" w:rsidRPr="001C6585" w14:paraId="77E7B478" w14:textId="77777777" w:rsidTr="008D085D">
        <w:trPr>
          <w:trHeight w:val="240"/>
        </w:trPr>
        <w:tc>
          <w:tcPr>
            <w:tcW w:w="2760" w:type="dxa"/>
            <w:tcBorders>
              <w:top w:val="nil"/>
              <w:left w:val="nil"/>
              <w:bottom w:val="single" w:sz="4" w:space="0" w:color="auto"/>
              <w:right w:val="nil"/>
            </w:tcBorders>
            <w:shd w:val="clear" w:color="auto" w:fill="auto"/>
            <w:noWrap/>
            <w:vAlign w:val="bottom"/>
            <w:hideMark/>
          </w:tcPr>
          <w:p w14:paraId="0C575A6E" w14:textId="77777777" w:rsidR="007B5910" w:rsidRPr="001C6585" w:rsidRDefault="007B5910" w:rsidP="008D085D">
            <w:pPr>
              <w:spacing w:after="0" w:line="240" w:lineRule="auto"/>
              <w:rPr>
                <w:rFonts w:ascii="Calibri" w:eastAsia="Times New Roman" w:hAnsi="Calibri" w:cs="Calibri"/>
                <w:color w:val="000000"/>
                <w:sz w:val="18"/>
                <w:szCs w:val="18"/>
              </w:rPr>
            </w:pPr>
            <w:r w:rsidRPr="001C6585">
              <w:rPr>
                <w:rFonts w:ascii="Calibri" w:eastAsia="Times New Roman" w:hAnsi="Calibri" w:cs="Calibri"/>
                <w:color w:val="000000"/>
                <w:sz w:val="18"/>
                <w:szCs w:val="18"/>
              </w:rPr>
              <w:t>Exclusion</w:t>
            </w:r>
          </w:p>
        </w:tc>
        <w:tc>
          <w:tcPr>
            <w:tcW w:w="4965" w:type="dxa"/>
            <w:tcBorders>
              <w:top w:val="nil"/>
              <w:left w:val="nil"/>
              <w:bottom w:val="single" w:sz="4" w:space="0" w:color="auto"/>
              <w:right w:val="nil"/>
            </w:tcBorders>
            <w:shd w:val="clear" w:color="auto" w:fill="auto"/>
            <w:noWrap/>
            <w:vAlign w:val="bottom"/>
            <w:hideMark/>
          </w:tcPr>
          <w:p w14:paraId="0E34EA95" w14:textId="77777777" w:rsidR="007B5910" w:rsidRPr="001C6585" w:rsidRDefault="007B5910" w:rsidP="008D085D">
            <w:pPr>
              <w:spacing w:after="0" w:line="240" w:lineRule="auto"/>
              <w:rPr>
                <w:rFonts w:ascii="Calibri" w:eastAsia="Times New Roman" w:hAnsi="Calibri" w:cs="Calibri"/>
                <w:color w:val="000000"/>
                <w:sz w:val="18"/>
                <w:szCs w:val="18"/>
              </w:rPr>
            </w:pPr>
            <w:r w:rsidRPr="001C6585">
              <w:rPr>
                <w:rFonts w:ascii="Calibri" w:eastAsia="Times New Roman" w:hAnsi="Calibri" w:cs="Calibri"/>
                <w:color w:val="000000"/>
                <w:sz w:val="18"/>
                <w:szCs w:val="18"/>
              </w:rPr>
              <w:t>Fraud labels from the LEIE dataset</w:t>
            </w:r>
          </w:p>
        </w:tc>
        <w:tc>
          <w:tcPr>
            <w:tcW w:w="1080" w:type="dxa"/>
            <w:tcBorders>
              <w:top w:val="nil"/>
              <w:left w:val="nil"/>
              <w:bottom w:val="single" w:sz="4" w:space="0" w:color="auto"/>
              <w:right w:val="nil"/>
            </w:tcBorders>
            <w:shd w:val="clear" w:color="auto" w:fill="auto"/>
            <w:noWrap/>
            <w:vAlign w:val="bottom"/>
            <w:hideMark/>
          </w:tcPr>
          <w:p w14:paraId="1F180795" w14:textId="77777777" w:rsidR="007B5910" w:rsidRPr="001C6585" w:rsidRDefault="007B5910" w:rsidP="008D085D">
            <w:pPr>
              <w:spacing w:after="0" w:line="240" w:lineRule="auto"/>
              <w:rPr>
                <w:rFonts w:ascii="Calibri" w:eastAsia="Times New Roman" w:hAnsi="Calibri" w:cs="Calibri"/>
                <w:color w:val="000000"/>
                <w:sz w:val="18"/>
                <w:szCs w:val="18"/>
              </w:rPr>
            </w:pPr>
            <w:r w:rsidRPr="001C6585">
              <w:rPr>
                <w:rFonts w:ascii="Calibri" w:eastAsia="Times New Roman" w:hAnsi="Calibri" w:cs="Calibri"/>
                <w:color w:val="000000"/>
                <w:sz w:val="18"/>
                <w:szCs w:val="18"/>
              </w:rPr>
              <w:t>Categorical</w:t>
            </w:r>
          </w:p>
        </w:tc>
      </w:tr>
    </w:tbl>
    <w:p w14:paraId="0F035B87" w14:textId="07A20711" w:rsidR="007B5910" w:rsidRDefault="007B5910" w:rsidP="007B5910">
      <w:pPr>
        <w:ind w:left="450"/>
        <w:rPr>
          <w:rFonts w:ascii="Times New Roman" w:hAnsi="Times New Roman" w:cs="Times New Roman"/>
          <w:sz w:val="24"/>
          <w:szCs w:val="24"/>
        </w:rPr>
      </w:pPr>
    </w:p>
    <w:p w14:paraId="6DF5C435" w14:textId="40C60DEC" w:rsidR="00147281" w:rsidRPr="00147281" w:rsidRDefault="00147281" w:rsidP="007B5910">
      <w:pPr>
        <w:ind w:left="450"/>
        <w:rPr>
          <w:rFonts w:ascii="Times New Roman" w:hAnsi="Times New Roman" w:cs="Times New Roman"/>
          <w:b/>
          <w:bCs/>
          <w:sz w:val="24"/>
          <w:szCs w:val="24"/>
        </w:rPr>
      </w:pPr>
      <w:r w:rsidRPr="00147281">
        <w:rPr>
          <w:rFonts w:ascii="Times New Roman" w:hAnsi="Times New Roman" w:cs="Times New Roman"/>
          <w:b/>
          <w:bCs/>
          <w:sz w:val="24"/>
          <w:szCs w:val="24"/>
        </w:rPr>
        <w:lastRenderedPageBreak/>
        <w:t xml:space="preserve">One-hot </w:t>
      </w:r>
      <w:r w:rsidR="00C42F31">
        <w:rPr>
          <w:rFonts w:ascii="Times New Roman" w:hAnsi="Times New Roman" w:cs="Times New Roman"/>
          <w:b/>
          <w:bCs/>
          <w:sz w:val="24"/>
          <w:szCs w:val="24"/>
        </w:rPr>
        <w:t>e</w:t>
      </w:r>
      <w:r w:rsidRPr="00147281">
        <w:rPr>
          <w:rFonts w:ascii="Times New Roman" w:hAnsi="Times New Roman" w:cs="Times New Roman"/>
          <w:b/>
          <w:bCs/>
          <w:sz w:val="24"/>
          <w:szCs w:val="24"/>
        </w:rPr>
        <w:t>ncoding</w:t>
      </w:r>
    </w:p>
    <w:p w14:paraId="66B9C9A0" w14:textId="77777777" w:rsidR="00586439" w:rsidRDefault="00147281" w:rsidP="00147281">
      <w:pPr>
        <w:ind w:left="720"/>
        <w:rPr>
          <w:rFonts w:ascii="Times New Roman" w:hAnsi="Times New Roman" w:cs="Times New Roman"/>
          <w:b/>
          <w:bCs/>
          <w:noProof/>
          <w:sz w:val="24"/>
          <w:szCs w:val="24"/>
        </w:rPr>
      </w:pPr>
      <w:r>
        <w:rPr>
          <w:rFonts w:ascii="Times New Roman" w:hAnsi="Times New Roman" w:cs="Times New Roman"/>
          <w:sz w:val="24"/>
          <w:szCs w:val="24"/>
        </w:rPr>
        <w:t>As was done in the prior studies, in order to build models with numerical and categorical features in the data, on-hot encoding technique is used to transform categorical features into “</w:t>
      </w:r>
      <w:r w:rsidRPr="00147281">
        <w:rPr>
          <w:rFonts w:ascii="Times New Roman" w:hAnsi="Times New Roman" w:cs="Times New Roman"/>
          <w:i/>
          <w:iCs/>
          <w:sz w:val="24"/>
          <w:szCs w:val="24"/>
        </w:rPr>
        <w:t>dummy</w:t>
      </w:r>
      <w:r>
        <w:rPr>
          <w:rFonts w:ascii="Times New Roman" w:hAnsi="Times New Roman" w:cs="Times New Roman"/>
          <w:sz w:val="24"/>
          <w:szCs w:val="24"/>
        </w:rPr>
        <w:t xml:space="preserve">” variables where a value of 1 will be assigned if a categorical feature is present in a given observation and 0 if it is not.  This transformation process is also necessary in order to employ </w:t>
      </w:r>
      <w:r w:rsidR="00715973">
        <w:rPr>
          <w:rFonts w:ascii="Times New Roman" w:hAnsi="Times New Roman" w:cs="Times New Roman"/>
          <w:sz w:val="24"/>
          <w:szCs w:val="24"/>
        </w:rPr>
        <w:t>ROS/RUS techniques for addressing class imbalance in the data.  Also, n</w:t>
      </w:r>
      <w:r w:rsidRPr="00147281">
        <w:rPr>
          <w:rFonts w:ascii="Times New Roman" w:hAnsi="Times New Roman" w:cs="Times New Roman"/>
          <w:sz w:val="24"/>
          <w:szCs w:val="24"/>
        </w:rPr>
        <w:t xml:space="preserve">ote that NPI </w:t>
      </w:r>
      <w:r w:rsidR="00715973">
        <w:rPr>
          <w:rFonts w:ascii="Times New Roman" w:hAnsi="Times New Roman" w:cs="Times New Roman"/>
          <w:sz w:val="24"/>
          <w:szCs w:val="24"/>
        </w:rPr>
        <w:t>is (obviously)</w:t>
      </w:r>
      <w:r w:rsidRPr="00147281">
        <w:rPr>
          <w:rFonts w:ascii="Times New Roman" w:hAnsi="Times New Roman" w:cs="Times New Roman"/>
          <w:sz w:val="24"/>
          <w:szCs w:val="24"/>
        </w:rPr>
        <w:t xml:space="preserve"> not used for building models and is removed</w:t>
      </w:r>
      <w:r>
        <w:rPr>
          <w:rFonts w:ascii="Times New Roman" w:hAnsi="Times New Roman" w:cs="Times New Roman"/>
          <w:sz w:val="24"/>
          <w:szCs w:val="24"/>
        </w:rPr>
        <w:t xml:space="preserve"> </w:t>
      </w:r>
      <w:r w:rsidRPr="00147281">
        <w:rPr>
          <w:rFonts w:ascii="Times New Roman" w:hAnsi="Times New Roman" w:cs="Times New Roman"/>
          <w:sz w:val="24"/>
          <w:szCs w:val="24"/>
        </w:rPr>
        <w:t xml:space="preserve">from each dataset after this </w:t>
      </w:r>
      <w:r w:rsidR="00715973">
        <w:rPr>
          <w:rFonts w:ascii="Times New Roman" w:hAnsi="Times New Roman" w:cs="Times New Roman"/>
          <w:sz w:val="24"/>
          <w:szCs w:val="24"/>
        </w:rPr>
        <w:t xml:space="preserve">transformational </w:t>
      </w:r>
      <w:r w:rsidRPr="00147281">
        <w:rPr>
          <w:rFonts w:ascii="Times New Roman" w:hAnsi="Times New Roman" w:cs="Times New Roman"/>
          <w:sz w:val="24"/>
          <w:szCs w:val="24"/>
        </w:rPr>
        <w:t>step.</w:t>
      </w:r>
      <w:r w:rsidR="00586439" w:rsidRPr="00586439">
        <w:rPr>
          <w:rFonts w:ascii="Times New Roman" w:hAnsi="Times New Roman" w:cs="Times New Roman"/>
          <w:b/>
          <w:bCs/>
          <w:noProof/>
          <w:sz w:val="24"/>
          <w:szCs w:val="24"/>
        </w:rPr>
        <w:t xml:space="preserve"> </w:t>
      </w:r>
    </w:p>
    <w:p w14:paraId="7289681A" w14:textId="7DD02857" w:rsidR="00586439" w:rsidRDefault="00586439" w:rsidP="00586439">
      <w:pPr>
        <w:ind w:left="450"/>
        <w:rPr>
          <w:rFonts w:ascii="Times New Roman" w:hAnsi="Times New Roman" w:cs="Times New Roman"/>
          <w:sz w:val="24"/>
          <w:szCs w:val="24"/>
        </w:rPr>
      </w:pPr>
      <w:r w:rsidRPr="00586439">
        <w:rPr>
          <w:rFonts w:ascii="Times New Roman" w:hAnsi="Times New Roman" w:cs="Times New Roman"/>
          <w:color w:val="FF0000"/>
          <w:sz w:val="24"/>
          <w:szCs w:val="24"/>
        </w:rPr>
        <w:t xml:space="preserve">Note: </w:t>
      </w:r>
      <w:r>
        <w:rPr>
          <w:rFonts w:ascii="Times New Roman" w:hAnsi="Times New Roman" w:cs="Times New Roman"/>
          <w:color w:val="FF0000"/>
          <w:sz w:val="24"/>
          <w:szCs w:val="24"/>
        </w:rPr>
        <w:t>the below</w:t>
      </w:r>
      <w:r w:rsidRPr="00586439">
        <w:rPr>
          <w:rFonts w:ascii="Times New Roman" w:hAnsi="Times New Roman" w:cs="Times New Roman"/>
          <w:color w:val="FF0000"/>
          <w:sz w:val="24"/>
          <w:szCs w:val="24"/>
        </w:rPr>
        <w:t xml:space="preserve"> table is to be replaced with results of this study.</w:t>
      </w:r>
    </w:p>
    <w:p w14:paraId="1640C595" w14:textId="069A8FC0" w:rsidR="00147281" w:rsidRPr="00546924" w:rsidRDefault="00586439" w:rsidP="00586439">
      <w:pPr>
        <w:ind w:left="450"/>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1AD30E41" wp14:editId="48693171">
            <wp:extent cx="5638800" cy="2024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655128" cy="2030046"/>
                    </a:xfrm>
                    <a:prstGeom prst="rect">
                      <a:avLst/>
                    </a:prstGeom>
                  </pic:spPr>
                </pic:pic>
              </a:graphicData>
            </a:graphic>
          </wp:inline>
        </w:drawing>
      </w:r>
    </w:p>
    <w:p w14:paraId="262A8DDC" w14:textId="1DAD6BD8" w:rsidR="002267CC" w:rsidRDefault="007B5910" w:rsidP="00E457FF">
      <w:pPr>
        <w:pStyle w:val="IntenseQuote"/>
      </w:pPr>
      <w:r>
        <w:t>Analysis</w:t>
      </w:r>
      <w:r w:rsidR="00225D13" w:rsidRPr="007B5910">
        <w:t xml:space="preserve"> Methods</w:t>
      </w:r>
    </w:p>
    <w:p w14:paraId="1BAC5AB0" w14:textId="1D36D715" w:rsidR="00C42F31" w:rsidRPr="00C42F31" w:rsidRDefault="00C42F31" w:rsidP="007B5910">
      <w:pPr>
        <w:ind w:left="360"/>
        <w:rPr>
          <w:rFonts w:ascii="Times New Roman" w:hAnsi="Times New Roman" w:cs="Times New Roman"/>
          <w:b/>
          <w:bCs/>
          <w:sz w:val="24"/>
          <w:szCs w:val="24"/>
        </w:rPr>
      </w:pPr>
      <w:r w:rsidRPr="00C42F31">
        <w:rPr>
          <w:rFonts w:ascii="Times New Roman" w:hAnsi="Times New Roman" w:cs="Times New Roman"/>
          <w:b/>
          <w:bCs/>
          <w:sz w:val="24"/>
          <w:szCs w:val="24"/>
        </w:rPr>
        <w:t>Learners</w:t>
      </w:r>
    </w:p>
    <w:p w14:paraId="0A7BE787" w14:textId="2582881C" w:rsidR="00A744D6" w:rsidRDefault="0043515C" w:rsidP="00C42F31">
      <w:pPr>
        <w:ind w:left="720"/>
        <w:rPr>
          <w:rFonts w:ascii="Times New Roman" w:hAnsi="Times New Roman" w:cs="Times New Roman"/>
          <w:sz w:val="24"/>
          <w:szCs w:val="24"/>
        </w:rPr>
      </w:pPr>
      <w:r>
        <w:rPr>
          <w:rFonts w:ascii="Times New Roman" w:hAnsi="Times New Roman" w:cs="Times New Roman"/>
          <w:sz w:val="24"/>
          <w:szCs w:val="24"/>
        </w:rPr>
        <w:t>Just as with data selection and preparation approach</w:t>
      </w:r>
      <w:r w:rsidR="00004366">
        <w:rPr>
          <w:rFonts w:ascii="Times New Roman" w:hAnsi="Times New Roman" w:cs="Times New Roman"/>
          <w:sz w:val="24"/>
          <w:szCs w:val="24"/>
        </w:rPr>
        <w:t>es</w:t>
      </w:r>
      <w:r>
        <w:rPr>
          <w:rFonts w:ascii="Times New Roman" w:hAnsi="Times New Roman" w:cs="Times New Roman"/>
          <w:sz w:val="24"/>
          <w:szCs w:val="24"/>
        </w:rPr>
        <w:t xml:space="preserve">, this study will </w:t>
      </w:r>
      <w:r w:rsidR="00004366">
        <w:rPr>
          <w:rFonts w:ascii="Times New Roman" w:hAnsi="Times New Roman" w:cs="Times New Roman"/>
          <w:sz w:val="24"/>
          <w:szCs w:val="24"/>
        </w:rPr>
        <w:t xml:space="preserve">also </w:t>
      </w:r>
      <w:r>
        <w:rPr>
          <w:rFonts w:ascii="Times New Roman" w:hAnsi="Times New Roman" w:cs="Times New Roman"/>
          <w:sz w:val="24"/>
          <w:szCs w:val="24"/>
        </w:rPr>
        <w:t xml:space="preserve">employ the same analytical methods as the ones in the 2018 study.  </w:t>
      </w:r>
      <w:r w:rsidR="00004366">
        <w:rPr>
          <w:rFonts w:ascii="Times New Roman" w:hAnsi="Times New Roman" w:cs="Times New Roman"/>
          <w:sz w:val="24"/>
          <w:szCs w:val="24"/>
        </w:rPr>
        <w:t>Namely</w:t>
      </w:r>
      <w:r>
        <w:rPr>
          <w:rFonts w:ascii="Times New Roman" w:hAnsi="Times New Roman" w:cs="Times New Roman"/>
          <w:sz w:val="24"/>
          <w:szCs w:val="24"/>
        </w:rPr>
        <w:t>, the following learners are used here as well:</w:t>
      </w:r>
    </w:p>
    <w:p w14:paraId="1247E61D" w14:textId="4860DFC1" w:rsidR="007B5910" w:rsidRPr="00EA6560" w:rsidRDefault="007B5910" w:rsidP="00C42F31">
      <w:pPr>
        <w:pStyle w:val="ListParagraph"/>
        <w:numPr>
          <w:ilvl w:val="0"/>
          <w:numId w:val="2"/>
        </w:numPr>
        <w:ind w:left="1080"/>
        <w:rPr>
          <w:rFonts w:ascii="Times New Roman" w:hAnsi="Times New Roman" w:cs="Times New Roman"/>
          <w:b/>
          <w:bCs/>
          <w:sz w:val="24"/>
          <w:szCs w:val="24"/>
        </w:rPr>
      </w:pPr>
      <w:r w:rsidRPr="00EA6560">
        <w:rPr>
          <w:rFonts w:ascii="Times New Roman" w:hAnsi="Times New Roman" w:cs="Times New Roman"/>
          <w:sz w:val="24"/>
          <w:szCs w:val="24"/>
        </w:rPr>
        <w:t>Logistic Regression (LR)</w:t>
      </w:r>
    </w:p>
    <w:p w14:paraId="6B539E5B" w14:textId="77777777" w:rsidR="007B5910" w:rsidRPr="00EA6560" w:rsidRDefault="007B5910" w:rsidP="00C42F31">
      <w:pPr>
        <w:pStyle w:val="ListParagraph"/>
        <w:numPr>
          <w:ilvl w:val="0"/>
          <w:numId w:val="2"/>
        </w:numPr>
        <w:ind w:left="1080"/>
        <w:rPr>
          <w:rFonts w:ascii="Times New Roman" w:hAnsi="Times New Roman" w:cs="Times New Roman"/>
          <w:b/>
          <w:bCs/>
          <w:sz w:val="24"/>
          <w:szCs w:val="24"/>
        </w:rPr>
      </w:pPr>
      <w:r w:rsidRPr="00EA6560">
        <w:rPr>
          <w:rFonts w:ascii="Times New Roman" w:hAnsi="Times New Roman" w:cs="Times New Roman"/>
          <w:sz w:val="24"/>
          <w:szCs w:val="24"/>
        </w:rPr>
        <w:t>Gradient Boosted Trees (GBT)</w:t>
      </w:r>
    </w:p>
    <w:p w14:paraId="5464A348" w14:textId="735381D9" w:rsidR="007B5910" w:rsidRPr="0043515C" w:rsidRDefault="007B5910" w:rsidP="00C42F31">
      <w:pPr>
        <w:pStyle w:val="ListParagraph"/>
        <w:numPr>
          <w:ilvl w:val="0"/>
          <w:numId w:val="2"/>
        </w:numPr>
        <w:ind w:left="1080"/>
        <w:rPr>
          <w:rFonts w:ascii="Times New Roman" w:hAnsi="Times New Roman" w:cs="Times New Roman"/>
          <w:b/>
          <w:bCs/>
          <w:sz w:val="24"/>
          <w:szCs w:val="24"/>
        </w:rPr>
      </w:pPr>
      <w:r w:rsidRPr="00EA6560">
        <w:rPr>
          <w:rFonts w:ascii="Times New Roman" w:hAnsi="Times New Roman" w:cs="Times New Roman"/>
          <w:sz w:val="24"/>
          <w:szCs w:val="24"/>
        </w:rPr>
        <w:t>Random Forest (RF)</w:t>
      </w:r>
    </w:p>
    <w:p w14:paraId="65A95046" w14:textId="35D1347E" w:rsidR="0043515C" w:rsidRDefault="00004366" w:rsidP="00C42F31">
      <w:pPr>
        <w:ind w:left="720"/>
        <w:rPr>
          <w:rFonts w:ascii="Times New Roman" w:hAnsi="Times New Roman" w:cs="Times New Roman"/>
          <w:sz w:val="24"/>
          <w:szCs w:val="24"/>
        </w:rPr>
      </w:pPr>
      <w:r w:rsidRPr="00004366">
        <w:rPr>
          <w:rFonts w:ascii="Times New Roman" w:hAnsi="Times New Roman" w:cs="Times New Roman"/>
          <w:sz w:val="24"/>
          <w:szCs w:val="24"/>
        </w:rPr>
        <w:t xml:space="preserve">The goal of the first phase of this research is to </w:t>
      </w:r>
      <w:r>
        <w:rPr>
          <w:rFonts w:ascii="Times New Roman" w:hAnsi="Times New Roman" w:cs="Times New Roman"/>
          <w:sz w:val="24"/>
          <w:szCs w:val="24"/>
        </w:rPr>
        <w:t xml:space="preserve">establish a baseline against which the offered hypothesis will be tested against.  Specifically, the analysis starts off with preparing the data and then training </w:t>
      </w:r>
      <w:r w:rsidRPr="00004366">
        <w:rPr>
          <w:rFonts w:ascii="Times New Roman" w:hAnsi="Times New Roman" w:cs="Times New Roman"/>
          <w:sz w:val="24"/>
          <w:szCs w:val="24"/>
        </w:rPr>
        <w:t>the</w:t>
      </w:r>
      <w:r>
        <w:rPr>
          <w:rFonts w:ascii="Times New Roman" w:hAnsi="Times New Roman" w:cs="Times New Roman"/>
          <w:sz w:val="24"/>
          <w:szCs w:val="24"/>
        </w:rPr>
        <w:t xml:space="preserve"> above-mentioned</w:t>
      </w:r>
      <w:r w:rsidRPr="00004366">
        <w:rPr>
          <w:rFonts w:ascii="Times New Roman" w:hAnsi="Times New Roman" w:cs="Times New Roman"/>
          <w:sz w:val="24"/>
          <w:szCs w:val="24"/>
        </w:rPr>
        <w:t xml:space="preserve"> learners against </w:t>
      </w:r>
      <w:r>
        <w:rPr>
          <w:rFonts w:ascii="Times New Roman" w:hAnsi="Times New Roman" w:cs="Times New Roman"/>
          <w:sz w:val="24"/>
          <w:szCs w:val="24"/>
        </w:rPr>
        <w:t>the portion of the data allocated for training.</w:t>
      </w:r>
      <w:r w:rsidR="00A81DF2">
        <w:rPr>
          <w:rFonts w:ascii="Times New Roman" w:hAnsi="Times New Roman" w:cs="Times New Roman"/>
          <w:sz w:val="24"/>
          <w:szCs w:val="24"/>
        </w:rPr>
        <w:t xml:space="preserve">  The training portion will consist of 80% of randomly selected data, leaving 20% for the final model testing and performance results.</w:t>
      </w:r>
    </w:p>
    <w:p w14:paraId="35D78461" w14:textId="27FE3AAE" w:rsidR="00901429" w:rsidRDefault="00901429" w:rsidP="00C42F31">
      <w:pPr>
        <w:ind w:left="720"/>
        <w:rPr>
          <w:rFonts w:ascii="Times New Roman" w:hAnsi="Times New Roman" w:cs="Times New Roman"/>
          <w:sz w:val="24"/>
          <w:szCs w:val="24"/>
        </w:rPr>
      </w:pPr>
    </w:p>
    <w:p w14:paraId="5F1DFCF3" w14:textId="77777777" w:rsidR="00901429" w:rsidRDefault="00901429" w:rsidP="00C42F31">
      <w:pPr>
        <w:ind w:left="720"/>
        <w:rPr>
          <w:rFonts w:ascii="Times New Roman" w:hAnsi="Times New Roman" w:cs="Times New Roman"/>
          <w:sz w:val="24"/>
          <w:szCs w:val="24"/>
        </w:rPr>
      </w:pPr>
    </w:p>
    <w:p w14:paraId="205C7B46" w14:textId="39666B77" w:rsidR="00C42F31" w:rsidRPr="00890959" w:rsidRDefault="00C42F31" w:rsidP="00004366">
      <w:pPr>
        <w:ind w:left="360"/>
        <w:rPr>
          <w:rFonts w:ascii="Times New Roman" w:hAnsi="Times New Roman" w:cs="Times New Roman"/>
          <w:b/>
          <w:bCs/>
          <w:sz w:val="24"/>
          <w:szCs w:val="24"/>
        </w:rPr>
      </w:pPr>
      <w:r w:rsidRPr="00890959">
        <w:rPr>
          <w:rFonts w:ascii="Times New Roman" w:hAnsi="Times New Roman" w:cs="Times New Roman"/>
          <w:b/>
          <w:bCs/>
          <w:sz w:val="24"/>
          <w:szCs w:val="24"/>
        </w:rPr>
        <w:lastRenderedPageBreak/>
        <w:t>Class imbalance</w:t>
      </w:r>
    </w:p>
    <w:p w14:paraId="29358B86" w14:textId="185CA922" w:rsidR="00890959" w:rsidRDefault="00CB108D" w:rsidP="00890959">
      <w:pPr>
        <w:ind w:left="720"/>
        <w:rPr>
          <w:rFonts w:ascii="Times New Roman" w:hAnsi="Times New Roman" w:cs="Times New Roman"/>
          <w:sz w:val="24"/>
          <w:szCs w:val="24"/>
        </w:rPr>
      </w:pPr>
      <w:r>
        <w:rPr>
          <w:rFonts w:ascii="Times New Roman" w:hAnsi="Times New Roman" w:cs="Times New Roman"/>
          <w:sz w:val="24"/>
          <w:szCs w:val="24"/>
        </w:rPr>
        <w:t>Unlike the 2018 study (but more like the 2019 one), this study employs the ROS/RUS random sampling techniques in order to address the drastic class imbalance in the data.</w:t>
      </w:r>
      <w:r w:rsidR="00F10D45">
        <w:rPr>
          <w:rFonts w:ascii="Times New Roman" w:hAnsi="Times New Roman" w:cs="Times New Roman"/>
          <w:sz w:val="24"/>
          <w:szCs w:val="24"/>
        </w:rPr>
        <w:t xml:space="preserve">  As was shown in prior study, ROS results in more accurate results as it doesn’t remove </w:t>
      </w:r>
      <w:r w:rsidR="00901429">
        <w:rPr>
          <w:rFonts w:ascii="Times New Roman" w:hAnsi="Times New Roman" w:cs="Times New Roman"/>
          <w:sz w:val="24"/>
          <w:szCs w:val="24"/>
        </w:rPr>
        <w:t xml:space="preserve">any </w:t>
      </w:r>
      <w:r w:rsidR="00F10D45">
        <w:rPr>
          <w:rFonts w:ascii="Times New Roman" w:hAnsi="Times New Roman" w:cs="Times New Roman"/>
          <w:sz w:val="24"/>
          <w:szCs w:val="24"/>
        </w:rPr>
        <w:t xml:space="preserve">existing data, but rather increases the instances of the minority class.  RUS </w:t>
      </w:r>
      <w:r w:rsidR="00901429">
        <w:rPr>
          <w:rFonts w:ascii="Times New Roman" w:hAnsi="Times New Roman" w:cs="Times New Roman"/>
          <w:sz w:val="24"/>
          <w:szCs w:val="24"/>
        </w:rPr>
        <w:t>and combined ROS-RUS techniques are</w:t>
      </w:r>
      <w:r w:rsidR="00F10D45">
        <w:rPr>
          <w:rFonts w:ascii="Times New Roman" w:hAnsi="Times New Roman" w:cs="Times New Roman"/>
          <w:sz w:val="24"/>
          <w:szCs w:val="24"/>
        </w:rPr>
        <w:t xml:space="preserve"> effective and useful in trying to speed up the model</w:t>
      </w:r>
      <w:r w:rsidR="00901429">
        <w:rPr>
          <w:rFonts w:ascii="Times New Roman" w:hAnsi="Times New Roman" w:cs="Times New Roman"/>
          <w:sz w:val="24"/>
          <w:szCs w:val="24"/>
        </w:rPr>
        <w:t xml:space="preserve"> execution </w:t>
      </w:r>
      <w:r w:rsidR="00F10D45">
        <w:rPr>
          <w:rFonts w:ascii="Times New Roman" w:hAnsi="Times New Roman" w:cs="Times New Roman"/>
          <w:sz w:val="24"/>
          <w:szCs w:val="24"/>
        </w:rPr>
        <w:t>time.</w:t>
      </w:r>
      <w:r w:rsidR="00901429">
        <w:rPr>
          <w:rFonts w:ascii="Times New Roman" w:hAnsi="Times New Roman" w:cs="Times New Roman"/>
          <w:sz w:val="24"/>
          <w:szCs w:val="24"/>
        </w:rPr>
        <w:t xml:space="preserve">  Unlike the prior study, however, this study will simply settle on a 60%-40% split so that the minority (fraud label) class will be expanded to represent the 40% portion, while the majority class left in the remaining 60% still signifies to some degree the imbalance inherent in the data.</w:t>
      </w:r>
    </w:p>
    <w:p w14:paraId="4CF4FDD3" w14:textId="20918396" w:rsidR="00C42F31" w:rsidRPr="00890959" w:rsidRDefault="00C42F31" w:rsidP="00C42F31">
      <w:pPr>
        <w:ind w:left="360"/>
        <w:rPr>
          <w:rFonts w:ascii="Times New Roman" w:hAnsi="Times New Roman" w:cs="Times New Roman"/>
          <w:b/>
          <w:bCs/>
          <w:sz w:val="24"/>
          <w:szCs w:val="24"/>
        </w:rPr>
      </w:pPr>
      <w:r w:rsidRPr="00890959">
        <w:rPr>
          <w:rFonts w:ascii="Times New Roman" w:hAnsi="Times New Roman" w:cs="Times New Roman"/>
          <w:b/>
          <w:bCs/>
          <w:sz w:val="24"/>
          <w:szCs w:val="24"/>
        </w:rPr>
        <w:t>Cross-validation</w:t>
      </w:r>
    </w:p>
    <w:p w14:paraId="0197E282" w14:textId="10F176CD" w:rsidR="00890959" w:rsidRDefault="00F40AF2" w:rsidP="00F40AF2">
      <w:pPr>
        <w:ind w:left="720"/>
        <w:rPr>
          <w:rFonts w:ascii="Times New Roman" w:hAnsi="Times New Roman" w:cs="Times New Roman"/>
          <w:sz w:val="24"/>
          <w:szCs w:val="24"/>
        </w:rPr>
      </w:pPr>
      <w:r>
        <w:rPr>
          <w:rFonts w:ascii="Times New Roman" w:hAnsi="Times New Roman" w:cs="Times New Roman"/>
          <w:sz w:val="24"/>
          <w:szCs w:val="24"/>
        </w:rPr>
        <w:t>To train and evaluate the models, this study (as was done in the prior ones as well), employs k-fold cross-validation technique with k = 5.  This means that t</w:t>
      </w:r>
      <w:r w:rsidRPr="00F40AF2">
        <w:rPr>
          <w:rFonts w:ascii="Times New Roman" w:hAnsi="Times New Roman" w:cs="Times New Roman"/>
          <w:sz w:val="24"/>
          <w:szCs w:val="24"/>
        </w:rPr>
        <w:t>he training</w:t>
      </w:r>
      <w:r>
        <w:rPr>
          <w:rFonts w:ascii="Times New Roman" w:hAnsi="Times New Roman" w:cs="Times New Roman"/>
          <w:sz w:val="24"/>
          <w:szCs w:val="24"/>
        </w:rPr>
        <w:t xml:space="preserve"> </w:t>
      </w:r>
      <w:r w:rsidRPr="00F40AF2">
        <w:rPr>
          <w:rFonts w:ascii="Times New Roman" w:hAnsi="Times New Roman" w:cs="Times New Roman"/>
          <w:sz w:val="24"/>
          <w:szCs w:val="24"/>
        </w:rPr>
        <w:t>data is evenly divided into five</w:t>
      </w:r>
      <w:r>
        <w:rPr>
          <w:rFonts w:ascii="Times New Roman" w:hAnsi="Times New Roman" w:cs="Times New Roman"/>
          <w:sz w:val="24"/>
          <w:szCs w:val="24"/>
        </w:rPr>
        <w:t xml:space="preserve"> </w:t>
      </w:r>
      <w:r w:rsidRPr="00F40AF2">
        <w:rPr>
          <w:rFonts w:ascii="Times New Roman" w:hAnsi="Times New Roman" w:cs="Times New Roman"/>
          <w:sz w:val="24"/>
          <w:szCs w:val="24"/>
        </w:rPr>
        <w:t>fold</w:t>
      </w:r>
      <w:r>
        <w:rPr>
          <w:rFonts w:ascii="Times New Roman" w:hAnsi="Times New Roman" w:cs="Times New Roman"/>
          <w:sz w:val="24"/>
          <w:szCs w:val="24"/>
        </w:rPr>
        <w:t>s</w:t>
      </w:r>
      <w:r w:rsidRPr="00F40AF2">
        <w:rPr>
          <w:rFonts w:ascii="Times New Roman" w:hAnsi="Times New Roman" w:cs="Times New Roman"/>
          <w:sz w:val="24"/>
          <w:szCs w:val="24"/>
        </w:rPr>
        <w:t xml:space="preserve"> where four</w:t>
      </w:r>
      <w:r>
        <w:rPr>
          <w:rFonts w:ascii="Times New Roman" w:hAnsi="Times New Roman" w:cs="Times New Roman"/>
          <w:sz w:val="24"/>
          <w:szCs w:val="24"/>
        </w:rPr>
        <w:t xml:space="preserve"> </w:t>
      </w:r>
      <w:r w:rsidRPr="00F40AF2">
        <w:rPr>
          <w:rFonts w:ascii="Times New Roman" w:hAnsi="Times New Roman" w:cs="Times New Roman"/>
          <w:sz w:val="24"/>
          <w:szCs w:val="24"/>
        </w:rPr>
        <w:t>fold</w:t>
      </w:r>
      <w:r>
        <w:rPr>
          <w:rFonts w:ascii="Times New Roman" w:hAnsi="Times New Roman" w:cs="Times New Roman"/>
          <w:sz w:val="24"/>
          <w:szCs w:val="24"/>
        </w:rPr>
        <w:t>s</w:t>
      </w:r>
      <w:r w:rsidRPr="00F40AF2">
        <w:rPr>
          <w:rFonts w:ascii="Times New Roman" w:hAnsi="Times New Roman" w:cs="Times New Roman"/>
          <w:sz w:val="24"/>
          <w:szCs w:val="24"/>
        </w:rPr>
        <w:t xml:space="preserve"> will be used for training the model and</w:t>
      </w:r>
      <w:r>
        <w:rPr>
          <w:rFonts w:ascii="Times New Roman" w:hAnsi="Times New Roman" w:cs="Times New Roman"/>
          <w:sz w:val="24"/>
          <w:szCs w:val="24"/>
        </w:rPr>
        <w:t xml:space="preserve"> </w:t>
      </w:r>
      <w:r w:rsidRPr="00F40AF2">
        <w:rPr>
          <w:rFonts w:ascii="Times New Roman" w:hAnsi="Times New Roman" w:cs="Times New Roman"/>
          <w:sz w:val="24"/>
          <w:szCs w:val="24"/>
        </w:rPr>
        <w:t>the remaining fold tests the model. This process is repeated 5 times allowing each fold</w:t>
      </w:r>
      <w:r>
        <w:rPr>
          <w:rFonts w:ascii="Times New Roman" w:hAnsi="Times New Roman" w:cs="Times New Roman"/>
          <w:sz w:val="24"/>
          <w:szCs w:val="24"/>
        </w:rPr>
        <w:t xml:space="preserve"> </w:t>
      </w:r>
      <w:r w:rsidRPr="00F40AF2">
        <w:rPr>
          <w:rFonts w:ascii="Times New Roman" w:hAnsi="Times New Roman" w:cs="Times New Roman"/>
          <w:sz w:val="24"/>
          <w:szCs w:val="24"/>
        </w:rPr>
        <w:t>an opportunity as the test fold, ensuring the entire dataset is fully leveraged being used</w:t>
      </w:r>
      <w:r>
        <w:rPr>
          <w:rFonts w:ascii="Times New Roman" w:hAnsi="Times New Roman" w:cs="Times New Roman"/>
          <w:sz w:val="24"/>
          <w:szCs w:val="24"/>
        </w:rPr>
        <w:t xml:space="preserve"> </w:t>
      </w:r>
      <w:r w:rsidRPr="00F40AF2">
        <w:rPr>
          <w:rFonts w:ascii="Times New Roman" w:hAnsi="Times New Roman" w:cs="Times New Roman"/>
          <w:sz w:val="24"/>
          <w:szCs w:val="24"/>
        </w:rPr>
        <w:t>in training and validation.</w:t>
      </w:r>
      <w:r>
        <w:rPr>
          <w:rFonts w:ascii="Times New Roman" w:hAnsi="Times New Roman" w:cs="Times New Roman"/>
          <w:sz w:val="24"/>
          <w:szCs w:val="24"/>
        </w:rPr>
        <w:t xml:space="preserve">  In addition to that, this modeling process will be repeated 10 times helping to reduce bias due to possible bad random draws when creating the folds.</w:t>
      </w:r>
    </w:p>
    <w:p w14:paraId="0971E724" w14:textId="4F87EA90" w:rsidR="00C42F31" w:rsidRPr="00890959" w:rsidRDefault="00C42F31" w:rsidP="00C42F31">
      <w:pPr>
        <w:ind w:left="360"/>
        <w:rPr>
          <w:rFonts w:ascii="Times New Roman" w:hAnsi="Times New Roman" w:cs="Times New Roman"/>
          <w:b/>
          <w:bCs/>
          <w:sz w:val="24"/>
          <w:szCs w:val="24"/>
        </w:rPr>
      </w:pPr>
      <w:r w:rsidRPr="00890959">
        <w:rPr>
          <w:rFonts w:ascii="Times New Roman" w:hAnsi="Times New Roman" w:cs="Times New Roman"/>
          <w:b/>
          <w:bCs/>
          <w:sz w:val="24"/>
          <w:szCs w:val="24"/>
        </w:rPr>
        <w:t>Hypothesis testing</w:t>
      </w:r>
    </w:p>
    <w:p w14:paraId="7D80D2BA" w14:textId="2703AE30" w:rsidR="007C2F7F" w:rsidRDefault="00A34F28" w:rsidP="00107C2B">
      <w:pPr>
        <w:ind w:left="720"/>
        <w:rPr>
          <w:rFonts w:ascii="Times New Roman" w:hAnsi="Times New Roman" w:cs="Times New Roman"/>
          <w:sz w:val="24"/>
          <w:szCs w:val="24"/>
        </w:rPr>
      </w:pPr>
      <w:r>
        <w:rPr>
          <w:rFonts w:ascii="Times New Roman" w:hAnsi="Times New Roman" w:cs="Times New Roman"/>
          <w:sz w:val="24"/>
          <w:szCs w:val="24"/>
        </w:rPr>
        <w:t>After establishing the “</w:t>
      </w:r>
      <w:r w:rsidRPr="00A34F28">
        <w:rPr>
          <w:rFonts w:ascii="Times New Roman" w:hAnsi="Times New Roman" w:cs="Times New Roman"/>
          <w:i/>
          <w:iCs/>
          <w:sz w:val="24"/>
          <w:szCs w:val="24"/>
        </w:rPr>
        <w:t>baseline</w:t>
      </w:r>
      <w:r>
        <w:rPr>
          <w:rFonts w:ascii="Times New Roman" w:hAnsi="Times New Roman" w:cs="Times New Roman"/>
          <w:sz w:val="24"/>
          <w:szCs w:val="24"/>
        </w:rPr>
        <w:t xml:space="preserve">” metrics in the first phase of the analysis, the second phase </w:t>
      </w:r>
      <w:r w:rsidR="007C2F7F">
        <w:rPr>
          <w:rFonts w:ascii="Times New Roman" w:hAnsi="Times New Roman" w:cs="Times New Roman"/>
          <w:sz w:val="24"/>
          <w:szCs w:val="24"/>
        </w:rPr>
        <w:t xml:space="preserve">introduces the hypothesis proposition and </w:t>
      </w:r>
      <w:r>
        <w:rPr>
          <w:rFonts w:ascii="Times New Roman" w:hAnsi="Times New Roman" w:cs="Times New Roman"/>
          <w:sz w:val="24"/>
          <w:szCs w:val="24"/>
        </w:rPr>
        <w:t>repeat</w:t>
      </w:r>
      <w:r w:rsidR="007C2F7F">
        <w:rPr>
          <w:rFonts w:ascii="Times New Roman" w:hAnsi="Times New Roman" w:cs="Times New Roman"/>
          <w:sz w:val="24"/>
          <w:szCs w:val="24"/>
        </w:rPr>
        <w:t>s</w:t>
      </w:r>
      <w:r>
        <w:rPr>
          <w:rFonts w:ascii="Times New Roman" w:hAnsi="Times New Roman" w:cs="Times New Roman"/>
          <w:sz w:val="24"/>
          <w:szCs w:val="24"/>
        </w:rPr>
        <w:t xml:space="preserve"> the modeling process by introducing weights vector to the models</w:t>
      </w:r>
      <w:r w:rsidR="007C2F7F">
        <w:rPr>
          <w:rFonts w:ascii="Times New Roman" w:hAnsi="Times New Roman" w:cs="Times New Roman"/>
          <w:sz w:val="24"/>
          <w:szCs w:val="24"/>
        </w:rPr>
        <w:t xml:space="preserve">.  </w:t>
      </w:r>
      <w:r w:rsidR="00A24D8D">
        <w:rPr>
          <w:rFonts w:ascii="Times New Roman" w:hAnsi="Times New Roman" w:cs="Times New Roman"/>
          <w:sz w:val="24"/>
          <w:szCs w:val="24"/>
        </w:rPr>
        <w:t xml:space="preserve">As mentioned before, each observation is labeled with the year on which the observation was for.  </w:t>
      </w:r>
      <w:r w:rsidR="007C2F7F">
        <w:rPr>
          <w:rFonts w:ascii="Times New Roman" w:hAnsi="Times New Roman" w:cs="Times New Roman"/>
          <w:sz w:val="24"/>
          <w:szCs w:val="24"/>
        </w:rPr>
        <w:t xml:space="preserve">The weights vector essentially replaces the year label with a numerical value so that past years have smaller values compared to more resent years.  The distribution of these weight values follows </w:t>
      </w:r>
      <w:r w:rsidR="007C2F7F" w:rsidRPr="007C2F7F">
        <w:rPr>
          <w:rFonts w:ascii="Times New Roman" w:hAnsi="Times New Roman" w:cs="Times New Roman"/>
          <w:sz w:val="24"/>
          <w:szCs w:val="24"/>
        </w:rPr>
        <w:t xml:space="preserve">Geometric </w:t>
      </w:r>
      <w:r w:rsidR="007C2F7F">
        <w:rPr>
          <w:rFonts w:ascii="Times New Roman" w:hAnsi="Times New Roman" w:cs="Times New Roman"/>
          <w:sz w:val="24"/>
          <w:szCs w:val="24"/>
        </w:rPr>
        <w:t>d</w:t>
      </w:r>
      <w:r w:rsidR="007C2F7F" w:rsidRPr="007C2F7F">
        <w:rPr>
          <w:rFonts w:ascii="Times New Roman" w:hAnsi="Times New Roman" w:cs="Times New Roman"/>
          <w:sz w:val="24"/>
          <w:szCs w:val="24"/>
        </w:rPr>
        <w:t>istribution (</w:t>
      </w:r>
      <w:r w:rsidR="007C2F7F">
        <w:rPr>
          <w:rFonts w:ascii="Times New Roman" w:hAnsi="Times New Roman" w:cs="Times New Roman"/>
          <w:sz w:val="24"/>
          <w:szCs w:val="24"/>
        </w:rPr>
        <w:t xml:space="preserve">or </w:t>
      </w:r>
      <w:r w:rsidR="007C2F7F" w:rsidRPr="007C2F7F">
        <w:rPr>
          <w:rFonts w:ascii="Times New Roman" w:hAnsi="Times New Roman" w:cs="Times New Roman"/>
          <w:sz w:val="24"/>
          <w:szCs w:val="24"/>
        </w:rPr>
        <w:t xml:space="preserve">decay) curve across </w:t>
      </w:r>
      <w:r w:rsidR="007C2F7F">
        <w:rPr>
          <w:rFonts w:ascii="Times New Roman" w:hAnsi="Times New Roman" w:cs="Times New Roman"/>
          <w:sz w:val="24"/>
          <w:szCs w:val="24"/>
        </w:rPr>
        <w:t>the</w:t>
      </w:r>
      <w:r w:rsidR="007C2F7F" w:rsidRPr="007C2F7F">
        <w:rPr>
          <w:rFonts w:ascii="Times New Roman" w:hAnsi="Times New Roman" w:cs="Times New Roman"/>
          <w:sz w:val="24"/>
          <w:szCs w:val="24"/>
        </w:rPr>
        <w:t xml:space="preserve"> time period</w:t>
      </w:r>
      <w:r w:rsidR="007C2F7F">
        <w:rPr>
          <w:rFonts w:ascii="Times New Roman" w:hAnsi="Times New Roman" w:cs="Times New Roman"/>
          <w:sz w:val="24"/>
          <w:szCs w:val="24"/>
        </w:rPr>
        <w:t>,</w:t>
      </w:r>
      <w:r w:rsidR="007C2F7F" w:rsidRPr="007C2F7F">
        <w:rPr>
          <w:rFonts w:ascii="Times New Roman" w:hAnsi="Times New Roman" w:cs="Times New Roman"/>
          <w:sz w:val="24"/>
          <w:szCs w:val="24"/>
        </w:rPr>
        <w:t xml:space="preserve"> so that most recent cases will be labelled with a value closer to 1 and more distant cases with values closer to 0.</w:t>
      </w:r>
      <w:r w:rsidR="007C2F7F">
        <w:rPr>
          <w:rFonts w:ascii="Times New Roman" w:hAnsi="Times New Roman" w:cs="Times New Roman"/>
          <w:sz w:val="24"/>
          <w:szCs w:val="24"/>
        </w:rPr>
        <w:t xml:space="preserve">  The tables and graphics below demonstrate the weight value assignments</w:t>
      </w:r>
      <w:r w:rsidR="00A24D8D">
        <w:rPr>
          <w:rFonts w:ascii="Times New Roman" w:hAnsi="Times New Roman" w:cs="Times New Roman"/>
          <w:sz w:val="24"/>
          <w:szCs w:val="24"/>
        </w:rPr>
        <w:t xml:space="preserve"> for each year label</w:t>
      </w:r>
      <w:r w:rsidR="006E2A2A">
        <w:rPr>
          <w:rFonts w:ascii="Times New Roman" w:hAnsi="Times New Roman" w:cs="Times New Roman"/>
          <w:sz w:val="24"/>
          <w:szCs w:val="24"/>
        </w:rPr>
        <w:t xml:space="preserve">.  Selecting different </w:t>
      </w:r>
      <w:r w:rsidR="006E2A2A">
        <w:rPr>
          <w:rFonts w:ascii="Times New Roman" w:hAnsi="Times New Roman" w:cs="Times New Roman"/>
          <w:sz w:val="24"/>
          <w:szCs w:val="24"/>
        </w:rPr>
        <w:t>alpha (</w:t>
      </w:r>
      <m:oMath>
        <m:r>
          <m:rPr>
            <m:sty m:val="b"/>
          </m:rPr>
          <w:rPr>
            <w:rFonts w:ascii="Cambria Math" w:hAnsi="Cambria Math" w:cs="Times New Roman"/>
            <w:sz w:val="24"/>
            <w:szCs w:val="24"/>
          </w:rPr>
          <m:t>α</m:t>
        </m:r>
      </m:oMath>
      <w:r w:rsidR="006E2A2A">
        <w:rPr>
          <w:rFonts w:ascii="Times New Roman" w:hAnsi="Times New Roman" w:cs="Times New Roman"/>
          <w:sz w:val="24"/>
          <w:szCs w:val="24"/>
        </w:rPr>
        <w:t xml:space="preserve">) </w:t>
      </w:r>
      <w:r w:rsidR="006E2A2A">
        <w:rPr>
          <w:rFonts w:ascii="Times New Roman" w:hAnsi="Times New Roman" w:cs="Times New Roman"/>
          <w:sz w:val="24"/>
          <w:szCs w:val="24"/>
        </w:rPr>
        <w:t>parameter for the geometric distribution can result in generating different set of weight values to be tried.</w:t>
      </w:r>
    </w:p>
    <w:p w14:paraId="533E2554" w14:textId="79503E37" w:rsidR="00107C2B" w:rsidRPr="00107C2B" w:rsidRDefault="00107C2B" w:rsidP="00107C2B">
      <w:pPr>
        <w:ind w:left="720"/>
        <w:rPr>
          <w:rFonts w:ascii="Times New Roman" w:hAnsi="Times New Roman" w:cs="Times New Roman"/>
          <w:b/>
          <w:bCs/>
          <w:sz w:val="24"/>
          <w:szCs w:val="24"/>
          <w:u w:val="single"/>
        </w:rPr>
      </w:pPr>
      <w:r w:rsidRPr="00107C2B">
        <w:rPr>
          <w:rFonts w:ascii="Times New Roman" w:hAnsi="Times New Roman" w:cs="Times New Roman"/>
          <w:b/>
          <w:bCs/>
          <w:sz w:val="24"/>
          <w:szCs w:val="24"/>
          <w:u w:val="single"/>
        </w:rPr>
        <w:t xml:space="preserve">Table of weight vectors for </w:t>
      </w:r>
      <w:r>
        <w:rPr>
          <w:rFonts w:ascii="Times New Roman" w:hAnsi="Times New Roman" w:cs="Times New Roman"/>
          <w:b/>
          <w:bCs/>
          <w:sz w:val="24"/>
          <w:szCs w:val="24"/>
          <w:u w:val="single"/>
        </w:rPr>
        <w:t>various</w:t>
      </w:r>
      <w:r w:rsidRPr="00107C2B">
        <w:rPr>
          <w:rFonts w:ascii="Times New Roman" w:hAnsi="Times New Roman" w:cs="Times New Roman"/>
          <w:b/>
          <w:bCs/>
          <w:sz w:val="24"/>
          <w:szCs w:val="24"/>
          <w:u w:val="single"/>
        </w:rPr>
        <w:t xml:space="preserve"> </w:t>
      </w:r>
      <w:r w:rsidRPr="00107C2B">
        <w:rPr>
          <w:rFonts w:ascii="Times New Roman" w:hAnsi="Times New Roman" w:cs="Times New Roman"/>
          <w:b/>
          <w:bCs/>
          <w:sz w:val="24"/>
          <w:szCs w:val="24"/>
          <w:u w:val="single"/>
        </w:rPr>
        <w:t>alpha (</w:t>
      </w:r>
      <m:oMath>
        <m:r>
          <m:rPr>
            <m:sty m:val="b"/>
          </m:rPr>
          <w:rPr>
            <w:rFonts w:ascii="Cambria Math" w:hAnsi="Cambria Math" w:cs="Times New Roman"/>
            <w:sz w:val="24"/>
            <w:szCs w:val="24"/>
            <w:u w:val="single"/>
          </w:rPr>
          <m:t>α</m:t>
        </m:r>
      </m:oMath>
      <w:r w:rsidRPr="00107C2B">
        <w:rPr>
          <w:rFonts w:ascii="Times New Roman" w:hAnsi="Times New Roman" w:cs="Times New Roman"/>
          <w:b/>
          <w:bCs/>
          <w:sz w:val="24"/>
          <w:szCs w:val="24"/>
          <w:u w:val="single"/>
        </w:rPr>
        <w:t>)</w:t>
      </w:r>
    </w:p>
    <w:tbl>
      <w:tblPr>
        <w:tblW w:w="4760" w:type="dxa"/>
        <w:tblInd w:w="730" w:type="dxa"/>
        <w:tblLook w:val="04A0" w:firstRow="1" w:lastRow="0" w:firstColumn="1" w:lastColumn="0" w:noHBand="0" w:noVBand="1"/>
      </w:tblPr>
      <w:tblGrid>
        <w:gridCol w:w="760"/>
        <w:gridCol w:w="1000"/>
        <w:gridCol w:w="1000"/>
        <w:gridCol w:w="1000"/>
        <w:gridCol w:w="1000"/>
      </w:tblGrid>
      <w:tr w:rsidR="00107C2B" w:rsidRPr="00107C2B" w14:paraId="26632A0C" w14:textId="77777777" w:rsidTr="00107C2B">
        <w:trPr>
          <w:trHeight w:val="300"/>
        </w:trPr>
        <w:tc>
          <w:tcPr>
            <w:tcW w:w="760" w:type="dxa"/>
            <w:tcBorders>
              <w:top w:val="single" w:sz="4" w:space="0" w:color="4472C4"/>
              <w:left w:val="single" w:sz="4" w:space="0" w:color="4472C4"/>
              <w:bottom w:val="nil"/>
              <w:right w:val="nil"/>
            </w:tcBorders>
            <w:shd w:val="clear" w:color="4472C4" w:fill="4472C4"/>
            <w:noWrap/>
            <w:vAlign w:val="bottom"/>
            <w:hideMark/>
          </w:tcPr>
          <w:p w14:paraId="32F28161" w14:textId="77777777" w:rsidR="00107C2B" w:rsidRPr="00107C2B" w:rsidRDefault="00107C2B" w:rsidP="00107C2B">
            <w:pPr>
              <w:spacing w:after="0" w:line="240" w:lineRule="auto"/>
              <w:jc w:val="right"/>
              <w:rPr>
                <w:rFonts w:ascii="Calibri" w:eastAsia="Times New Roman" w:hAnsi="Calibri" w:cs="Calibri"/>
                <w:b/>
                <w:bCs/>
                <w:color w:val="FFFFFF"/>
              </w:rPr>
            </w:pPr>
            <w:r w:rsidRPr="00107C2B">
              <w:rPr>
                <w:rFonts w:ascii="Calibri" w:eastAsia="Times New Roman" w:hAnsi="Calibri" w:cs="Calibri"/>
                <w:b/>
                <w:bCs/>
                <w:color w:val="FFFFFF"/>
              </w:rPr>
              <w:t>Year</w:t>
            </w:r>
          </w:p>
        </w:tc>
        <w:tc>
          <w:tcPr>
            <w:tcW w:w="1000" w:type="dxa"/>
            <w:tcBorders>
              <w:top w:val="single" w:sz="4" w:space="0" w:color="4472C4"/>
              <w:left w:val="nil"/>
              <w:bottom w:val="nil"/>
              <w:right w:val="nil"/>
            </w:tcBorders>
            <w:shd w:val="clear" w:color="4472C4" w:fill="4472C4"/>
            <w:noWrap/>
            <w:vAlign w:val="bottom"/>
            <w:hideMark/>
          </w:tcPr>
          <w:p w14:paraId="1C5A367E" w14:textId="77777777" w:rsidR="00107C2B" w:rsidRPr="00107C2B" w:rsidRDefault="00107C2B" w:rsidP="00107C2B">
            <w:pPr>
              <w:spacing w:after="0" w:line="240" w:lineRule="auto"/>
              <w:jc w:val="right"/>
              <w:rPr>
                <w:rFonts w:ascii="Calibri" w:eastAsia="Times New Roman" w:hAnsi="Calibri" w:cs="Calibri"/>
                <w:b/>
                <w:bCs/>
                <w:color w:val="FFFFFF"/>
              </w:rPr>
            </w:pPr>
            <w:r w:rsidRPr="00107C2B">
              <w:rPr>
                <w:rFonts w:ascii="Cambria Math" w:eastAsia="Times New Roman" w:hAnsi="Cambria Math" w:cs="Cambria Math"/>
                <w:b/>
                <w:bCs/>
                <w:color w:val="FFFFFF"/>
              </w:rPr>
              <w:t>∝</w:t>
            </w:r>
            <w:r w:rsidRPr="00107C2B">
              <w:rPr>
                <w:rFonts w:ascii="Calibri" w:eastAsia="Times New Roman" w:hAnsi="Calibri" w:cs="Calibri"/>
                <w:b/>
                <w:bCs/>
                <w:color w:val="FFFFFF"/>
              </w:rPr>
              <w:t>=0.2</w:t>
            </w:r>
          </w:p>
        </w:tc>
        <w:tc>
          <w:tcPr>
            <w:tcW w:w="1000" w:type="dxa"/>
            <w:tcBorders>
              <w:top w:val="single" w:sz="4" w:space="0" w:color="4472C4"/>
              <w:left w:val="nil"/>
              <w:bottom w:val="nil"/>
              <w:right w:val="nil"/>
            </w:tcBorders>
            <w:shd w:val="clear" w:color="4472C4" w:fill="4472C4"/>
            <w:noWrap/>
            <w:vAlign w:val="bottom"/>
            <w:hideMark/>
          </w:tcPr>
          <w:p w14:paraId="4BE9387E" w14:textId="77777777" w:rsidR="00107C2B" w:rsidRPr="00107C2B" w:rsidRDefault="00107C2B" w:rsidP="00107C2B">
            <w:pPr>
              <w:spacing w:after="0" w:line="240" w:lineRule="auto"/>
              <w:jc w:val="right"/>
              <w:rPr>
                <w:rFonts w:ascii="Calibri" w:eastAsia="Times New Roman" w:hAnsi="Calibri" w:cs="Calibri"/>
                <w:b/>
                <w:bCs/>
                <w:color w:val="FFFFFF"/>
              </w:rPr>
            </w:pPr>
            <w:r w:rsidRPr="00107C2B">
              <w:rPr>
                <w:rFonts w:ascii="Cambria Math" w:eastAsia="Times New Roman" w:hAnsi="Cambria Math" w:cs="Cambria Math"/>
                <w:b/>
                <w:bCs/>
                <w:color w:val="FFFFFF"/>
              </w:rPr>
              <w:t>∝</w:t>
            </w:r>
            <w:r w:rsidRPr="00107C2B">
              <w:rPr>
                <w:rFonts w:ascii="Calibri" w:eastAsia="Times New Roman" w:hAnsi="Calibri" w:cs="Calibri"/>
                <w:b/>
                <w:bCs/>
                <w:color w:val="FFFFFF"/>
              </w:rPr>
              <w:t>=0.4</w:t>
            </w:r>
          </w:p>
        </w:tc>
        <w:tc>
          <w:tcPr>
            <w:tcW w:w="1000" w:type="dxa"/>
            <w:tcBorders>
              <w:top w:val="single" w:sz="4" w:space="0" w:color="4472C4"/>
              <w:left w:val="nil"/>
              <w:bottom w:val="nil"/>
              <w:right w:val="nil"/>
            </w:tcBorders>
            <w:shd w:val="clear" w:color="4472C4" w:fill="4472C4"/>
            <w:noWrap/>
            <w:vAlign w:val="bottom"/>
            <w:hideMark/>
          </w:tcPr>
          <w:p w14:paraId="4D2926DE" w14:textId="77777777" w:rsidR="00107C2B" w:rsidRPr="00107C2B" w:rsidRDefault="00107C2B" w:rsidP="00107C2B">
            <w:pPr>
              <w:spacing w:after="0" w:line="240" w:lineRule="auto"/>
              <w:jc w:val="right"/>
              <w:rPr>
                <w:rFonts w:ascii="Calibri" w:eastAsia="Times New Roman" w:hAnsi="Calibri" w:cs="Calibri"/>
                <w:b/>
                <w:bCs/>
                <w:color w:val="FFFFFF"/>
              </w:rPr>
            </w:pPr>
            <w:r w:rsidRPr="00107C2B">
              <w:rPr>
                <w:rFonts w:ascii="Cambria Math" w:eastAsia="Times New Roman" w:hAnsi="Cambria Math" w:cs="Cambria Math"/>
                <w:b/>
                <w:bCs/>
                <w:color w:val="FFFFFF"/>
              </w:rPr>
              <w:t>∝</w:t>
            </w:r>
            <w:r w:rsidRPr="00107C2B">
              <w:rPr>
                <w:rFonts w:ascii="Calibri" w:eastAsia="Times New Roman" w:hAnsi="Calibri" w:cs="Calibri"/>
                <w:b/>
                <w:bCs/>
                <w:color w:val="FFFFFF"/>
              </w:rPr>
              <w:t>=0.6</w:t>
            </w:r>
          </w:p>
        </w:tc>
        <w:tc>
          <w:tcPr>
            <w:tcW w:w="1000" w:type="dxa"/>
            <w:tcBorders>
              <w:top w:val="single" w:sz="4" w:space="0" w:color="4472C4"/>
              <w:left w:val="nil"/>
              <w:bottom w:val="nil"/>
              <w:right w:val="single" w:sz="4" w:space="0" w:color="4472C4"/>
            </w:tcBorders>
            <w:shd w:val="clear" w:color="4472C4" w:fill="4472C4"/>
            <w:noWrap/>
            <w:vAlign w:val="bottom"/>
            <w:hideMark/>
          </w:tcPr>
          <w:p w14:paraId="3EC4FE78" w14:textId="77777777" w:rsidR="00107C2B" w:rsidRPr="00107C2B" w:rsidRDefault="00107C2B" w:rsidP="00107C2B">
            <w:pPr>
              <w:spacing w:after="0" w:line="240" w:lineRule="auto"/>
              <w:jc w:val="right"/>
              <w:rPr>
                <w:rFonts w:ascii="Calibri" w:eastAsia="Times New Roman" w:hAnsi="Calibri" w:cs="Calibri"/>
                <w:b/>
                <w:bCs/>
                <w:color w:val="FFFFFF"/>
              </w:rPr>
            </w:pPr>
            <w:r w:rsidRPr="00107C2B">
              <w:rPr>
                <w:rFonts w:ascii="Cambria Math" w:eastAsia="Times New Roman" w:hAnsi="Cambria Math" w:cs="Cambria Math"/>
                <w:b/>
                <w:bCs/>
                <w:color w:val="FFFFFF"/>
              </w:rPr>
              <w:t>∝</w:t>
            </w:r>
            <w:r w:rsidRPr="00107C2B">
              <w:rPr>
                <w:rFonts w:ascii="Calibri" w:eastAsia="Times New Roman" w:hAnsi="Calibri" w:cs="Calibri"/>
                <w:b/>
                <w:bCs/>
                <w:color w:val="FFFFFF"/>
              </w:rPr>
              <w:t>=0.8</w:t>
            </w:r>
          </w:p>
        </w:tc>
      </w:tr>
      <w:tr w:rsidR="00107C2B" w:rsidRPr="00107C2B" w14:paraId="67444447" w14:textId="77777777" w:rsidTr="00107C2B">
        <w:trPr>
          <w:trHeight w:val="300"/>
        </w:trPr>
        <w:tc>
          <w:tcPr>
            <w:tcW w:w="760" w:type="dxa"/>
            <w:tcBorders>
              <w:top w:val="single" w:sz="4" w:space="0" w:color="4472C4"/>
              <w:left w:val="single" w:sz="4" w:space="0" w:color="4472C4"/>
              <w:bottom w:val="nil"/>
              <w:right w:val="nil"/>
            </w:tcBorders>
            <w:shd w:val="clear" w:color="auto" w:fill="auto"/>
            <w:noWrap/>
            <w:vAlign w:val="bottom"/>
            <w:hideMark/>
          </w:tcPr>
          <w:p w14:paraId="4550C9C7" w14:textId="77777777" w:rsidR="00107C2B" w:rsidRPr="00107C2B" w:rsidRDefault="00107C2B" w:rsidP="00107C2B">
            <w:pPr>
              <w:spacing w:after="0" w:line="240" w:lineRule="auto"/>
              <w:jc w:val="right"/>
              <w:rPr>
                <w:rFonts w:ascii="Calibri" w:eastAsia="Times New Roman" w:hAnsi="Calibri" w:cs="Calibri"/>
                <w:color w:val="000000"/>
              </w:rPr>
            </w:pPr>
            <w:r w:rsidRPr="00107C2B">
              <w:rPr>
                <w:rFonts w:ascii="Calibri" w:eastAsia="Times New Roman" w:hAnsi="Calibri" w:cs="Calibri"/>
                <w:color w:val="000000"/>
              </w:rPr>
              <w:t>2017</w:t>
            </w:r>
          </w:p>
        </w:tc>
        <w:tc>
          <w:tcPr>
            <w:tcW w:w="1000" w:type="dxa"/>
            <w:tcBorders>
              <w:top w:val="single" w:sz="4" w:space="0" w:color="4472C4"/>
              <w:left w:val="nil"/>
              <w:bottom w:val="nil"/>
              <w:right w:val="nil"/>
            </w:tcBorders>
            <w:shd w:val="clear" w:color="auto" w:fill="auto"/>
            <w:noWrap/>
            <w:vAlign w:val="bottom"/>
            <w:hideMark/>
          </w:tcPr>
          <w:p w14:paraId="4759B2B5" w14:textId="77777777" w:rsidR="00107C2B" w:rsidRPr="00107C2B" w:rsidRDefault="00107C2B" w:rsidP="00107C2B">
            <w:pPr>
              <w:spacing w:after="0" w:line="240" w:lineRule="auto"/>
              <w:jc w:val="right"/>
              <w:rPr>
                <w:rFonts w:ascii="Calibri" w:eastAsia="Times New Roman" w:hAnsi="Calibri" w:cs="Calibri"/>
                <w:color w:val="000000"/>
              </w:rPr>
            </w:pPr>
            <w:r w:rsidRPr="00107C2B">
              <w:rPr>
                <w:rFonts w:ascii="Calibri" w:eastAsia="Times New Roman" w:hAnsi="Calibri" w:cs="Calibri"/>
                <w:color w:val="000000"/>
              </w:rPr>
              <w:t>0.2</w:t>
            </w:r>
          </w:p>
        </w:tc>
        <w:tc>
          <w:tcPr>
            <w:tcW w:w="1000" w:type="dxa"/>
            <w:tcBorders>
              <w:top w:val="single" w:sz="4" w:space="0" w:color="4472C4"/>
              <w:left w:val="nil"/>
              <w:bottom w:val="nil"/>
              <w:right w:val="nil"/>
            </w:tcBorders>
            <w:shd w:val="clear" w:color="auto" w:fill="auto"/>
            <w:noWrap/>
            <w:vAlign w:val="bottom"/>
            <w:hideMark/>
          </w:tcPr>
          <w:p w14:paraId="5729944E" w14:textId="77777777" w:rsidR="00107C2B" w:rsidRPr="00107C2B" w:rsidRDefault="00107C2B" w:rsidP="00107C2B">
            <w:pPr>
              <w:spacing w:after="0" w:line="240" w:lineRule="auto"/>
              <w:jc w:val="right"/>
              <w:rPr>
                <w:rFonts w:ascii="Calibri" w:eastAsia="Times New Roman" w:hAnsi="Calibri" w:cs="Calibri"/>
                <w:color w:val="000000"/>
              </w:rPr>
            </w:pPr>
            <w:r w:rsidRPr="00107C2B">
              <w:rPr>
                <w:rFonts w:ascii="Calibri" w:eastAsia="Times New Roman" w:hAnsi="Calibri" w:cs="Calibri"/>
                <w:color w:val="000000"/>
              </w:rPr>
              <w:t>0.4</w:t>
            </w:r>
          </w:p>
        </w:tc>
        <w:tc>
          <w:tcPr>
            <w:tcW w:w="1000" w:type="dxa"/>
            <w:tcBorders>
              <w:top w:val="single" w:sz="4" w:space="0" w:color="4472C4"/>
              <w:left w:val="nil"/>
              <w:bottom w:val="nil"/>
              <w:right w:val="nil"/>
            </w:tcBorders>
            <w:shd w:val="clear" w:color="auto" w:fill="auto"/>
            <w:noWrap/>
            <w:vAlign w:val="bottom"/>
            <w:hideMark/>
          </w:tcPr>
          <w:p w14:paraId="712B6A45" w14:textId="77777777" w:rsidR="00107C2B" w:rsidRPr="00107C2B" w:rsidRDefault="00107C2B" w:rsidP="00107C2B">
            <w:pPr>
              <w:spacing w:after="0" w:line="240" w:lineRule="auto"/>
              <w:jc w:val="right"/>
              <w:rPr>
                <w:rFonts w:ascii="Calibri" w:eastAsia="Times New Roman" w:hAnsi="Calibri" w:cs="Calibri"/>
                <w:color w:val="000000"/>
              </w:rPr>
            </w:pPr>
            <w:r w:rsidRPr="00107C2B">
              <w:rPr>
                <w:rFonts w:ascii="Calibri" w:eastAsia="Times New Roman" w:hAnsi="Calibri" w:cs="Calibri"/>
                <w:color w:val="000000"/>
              </w:rPr>
              <w:t>0.6</w:t>
            </w:r>
          </w:p>
        </w:tc>
        <w:tc>
          <w:tcPr>
            <w:tcW w:w="1000" w:type="dxa"/>
            <w:tcBorders>
              <w:top w:val="single" w:sz="4" w:space="0" w:color="4472C4"/>
              <w:left w:val="nil"/>
              <w:bottom w:val="nil"/>
              <w:right w:val="single" w:sz="4" w:space="0" w:color="4472C4"/>
            </w:tcBorders>
            <w:shd w:val="clear" w:color="auto" w:fill="auto"/>
            <w:noWrap/>
            <w:vAlign w:val="bottom"/>
            <w:hideMark/>
          </w:tcPr>
          <w:p w14:paraId="2998D586" w14:textId="77777777" w:rsidR="00107C2B" w:rsidRPr="00107C2B" w:rsidRDefault="00107C2B" w:rsidP="00107C2B">
            <w:pPr>
              <w:spacing w:after="0" w:line="240" w:lineRule="auto"/>
              <w:jc w:val="right"/>
              <w:rPr>
                <w:rFonts w:ascii="Calibri" w:eastAsia="Times New Roman" w:hAnsi="Calibri" w:cs="Calibri"/>
                <w:color w:val="000000"/>
              </w:rPr>
            </w:pPr>
            <w:r w:rsidRPr="00107C2B">
              <w:rPr>
                <w:rFonts w:ascii="Calibri" w:eastAsia="Times New Roman" w:hAnsi="Calibri" w:cs="Calibri"/>
                <w:color w:val="000000"/>
              </w:rPr>
              <w:t>0.8</w:t>
            </w:r>
          </w:p>
        </w:tc>
      </w:tr>
      <w:tr w:rsidR="00107C2B" w:rsidRPr="00107C2B" w14:paraId="700B4510" w14:textId="77777777" w:rsidTr="00107C2B">
        <w:trPr>
          <w:trHeight w:val="300"/>
        </w:trPr>
        <w:tc>
          <w:tcPr>
            <w:tcW w:w="760" w:type="dxa"/>
            <w:tcBorders>
              <w:top w:val="single" w:sz="4" w:space="0" w:color="4472C4"/>
              <w:left w:val="single" w:sz="4" w:space="0" w:color="4472C4"/>
              <w:bottom w:val="nil"/>
              <w:right w:val="nil"/>
            </w:tcBorders>
            <w:shd w:val="clear" w:color="auto" w:fill="auto"/>
            <w:noWrap/>
            <w:vAlign w:val="bottom"/>
            <w:hideMark/>
          </w:tcPr>
          <w:p w14:paraId="40FC4663" w14:textId="77777777" w:rsidR="00107C2B" w:rsidRPr="00107C2B" w:rsidRDefault="00107C2B" w:rsidP="00107C2B">
            <w:pPr>
              <w:spacing w:after="0" w:line="240" w:lineRule="auto"/>
              <w:jc w:val="right"/>
              <w:rPr>
                <w:rFonts w:ascii="Calibri" w:eastAsia="Times New Roman" w:hAnsi="Calibri" w:cs="Calibri"/>
                <w:color w:val="000000"/>
              </w:rPr>
            </w:pPr>
            <w:r w:rsidRPr="00107C2B">
              <w:rPr>
                <w:rFonts w:ascii="Calibri" w:eastAsia="Times New Roman" w:hAnsi="Calibri" w:cs="Calibri"/>
                <w:color w:val="000000"/>
              </w:rPr>
              <w:t>2016</w:t>
            </w:r>
          </w:p>
        </w:tc>
        <w:tc>
          <w:tcPr>
            <w:tcW w:w="1000" w:type="dxa"/>
            <w:tcBorders>
              <w:top w:val="single" w:sz="4" w:space="0" w:color="4472C4"/>
              <w:left w:val="nil"/>
              <w:bottom w:val="nil"/>
              <w:right w:val="nil"/>
            </w:tcBorders>
            <w:shd w:val="clear" w:color="auto" w:fill="auto"/>
            <w:noWrap/>
            <w:vAlign w:val="bottom"/>
            <w:hideMark/>
          </w:tcPr>
          <w:p w14:paraId="292521B4" w14:textId="77777777" w:rsidR="00107C2B" w:rsidRPr="00107C2B" w:rsidRDefault="00107C2B" w:rsidP="00107C2B">
            <w:pPr>
              <w:spacing w:after="0" w:line="240" w:lineRule="auto"/>
              <w:jc w:val="right"/>
              <w:rPr>
                <w:rFonts w:ascii="Calibri" w:eastAsia="Times New Roman" w:hAnsi="Calibri" w:cs="Calibri"/>
                <w:color w:val="000000"/>
              </w:rPr>
            </w:pPr>
            <w:r w:rsidRPr="00107C2B">
              <w:rPr>
                <w:rFonts w:ascii="Calibri" w:eastAsia="Times New Roman" w:hAnsi="Calibri" w:cs="Calibri"/>
                <w:color w:val="000000"/>
              </w:rPr>
              <w:t>0.16</w:t>
            </w:r>
          </w:p>
        </w:tc>
        <w:tc>
          <w:tcPr>
            <w:tcW w:w="1000" w:type="dxa"/>
            <w:tcBorders>
              <w:top w:val="single" w:sz="4" w:space="0" w:color="4472C4"/>
              <w:left w:val="nil"/>
              <w:bottom w:val="nil"/>
              <w:right w:val="nil"/>
            </w:tcBorders>
            <w:shd w:val="clear" w:color="auto" w:fill="auto"/>
            <w:noWrap/>
            <w:vAlign w:val="bottom"/>
            <w:hideMark/>
          </w:tcPr>
          <w:p w14:paraId="108AB2C9" w14:textId="77777777" w:rsidR="00107C2B" w:rsidRPr="00107C2B" w:rsidRDefault="00107C2B" w:rsidP="00107C2B">
            <w:pPr>
              <w:spacing w:after="0" w:line="240" w:lineRule="auto"/>
              <w:jc w:val="right"/>
              <w:rPr>
                <w:rFonts w:ascii="Calibri" w:eastAsia="Times New Roman" w:hAnsi="Calibri" w:cs="Calibri"/>
                <w:color w:val="000000"/>
              </w:rPr>
            </w:pPr>
            <w:r w:rsidRPr="00107C2B">
              <w:rPr>
                <w:rFonts w:ascii="Calibri" w:eastAsia="Times New Roman" w:hAnsi="Calibri" w:cs="Calibri"/>
                <w:color w:val="000000"/>
              </w:rPr>
              <w:t>0.24</w:t>
            </w:r>
          </w:p>
        </w:tc>
        <w:tc>
          <w:tcPr>
            <w:tcW w:w="1000" w:type="dxa"/>
            <w:tcBorders>
              <w:top w:val="single" w:sz="4" w:space="0" w:color="4472C4"/>
              <w:left w:val="nil"/>
              <w:bottom w:val="nil"/>
              <w:right w:val="nil"/>
            </w:tcBorders>
            <w:shd w:val="clear" w:color="auto" w:fill="auto"/>
            <w:noWrap/>
            <w:vAlign w:val="bottom"/>
            <w:hideMark/>
          </w:tcPr>
          <w:p w14:paraId="33F98BEE" w14:textId="77777777" w:rsidR="00107C2B" w:rsidRPr="00107C2B" w:rsidRDefault="00107C2B" w:rsidP="00107C2B">
            <w:pPr>
              <w:spacing w:after="0" w:line="240" w:lineRule="auto"/>
              <w:jc w:val="right"/>
              <w:rPr>
                <w:rFonts w:ascii="Calibri" w:eastAsia="Times New Roman" w:hAnsi="Calibri" w:cs="Calibri"/>
                <w:color w:val="000000"/>
              </w:rPr>
            </w:pPr>
            <w:r w:rsidRPr="00107C2B">
              <w:rPr>
                <w:rFonts w:ascii="Calibri" w:eastAsia="Times New Roman" w:hAnsi="Calibri" w:cs="Calibri"/>
                <w:color w:val="000000"/>
              </w:rPr>
              <w:t>0.24</w:t>
            </w:r>
          </w:p>
        </w:tc>
        <w:tc>
          <w:tcPr>
            <w:tcW w:w="1000" w:type="dxa"/>
            <w:tcBorders>
              <w:top w:val="single" w:sz="4" w:space="0" w:color="4472C4"/>
              <w:left w:val="nil"/>
              <w:bottom w:val="nil"/>
              <w:right w:val="single" w:sz="4" w:space="0" w:color="4472C4"/>
            </w:tcBorders>
            <w:shd w:val="clear" w:color="auto" w:fill="auto"/>
            <w:noWrap/>
            <w:vAlign w:val="bottom"/>
            <w:hideMark/>
          </w:tcPr>
          <w:p w14:paraId="077A0B2C" w14:textId="77777777" w:rsidR="00107C2B" w:rsidRPr="00107C2B" w:rsidRDefault="00107C2B" w:rsidP="00107C2B">
            <w:pPr>
              <w:spacing w:after="0" w:line="240" w:lineRule="auto"/>
              <w:jc w:val="right"/>
              <w:rPr>
                <w:rFonts w:ascii="Calibri" w:eastAsia="Times New Roman" w:hAnsi="Calibri" w:cs="Calibri"/>
                <w:color w:val="000000"/>
              </w:rPr>
            </w:pPr>
            <w:r w:rsidRPr="00107C2B">
              <w:rPr>
                <w:rFonts w:ascii="Calibri" w:eastAsia="Times New Roman" w:hAnsi="Calibri" w:cs="Calibri"/>
                <w:color w:val="000000"/>
              </w:rPr>
              <w:t>0.16</w:t>
            </w:r>
          </w:p>
        </w:tc>
      </w:tr>
      <w:tr w:rsidR="00107C2B" w:rsidRPr="00107C2B" w14:paraId="61B98B7A" w14:textId="77777777" w:rsidTr="00107C2B">
        <w:trPr>
          <w:trHeight w:val="300"/>
        </w:trPr>
        <w:tc>
          <w:tcPr>
            <w:tcW w:w="760" w:type="dxa"/>
            <w:tcBorders>
              <w:top w:val="single" w:sz="4" w:space="0" w:color="4472C4"/>
              <w:left w:val="single" w:sz="4" w:space="0" w:color="4472C4"/>
              <w:bottom w:val="nil"/>
              <w:right w:val="nil"/>
            </w:tcBorders>
            <w:shd w:val="clear" w:color="auto" w:fill="auto"/>
            <w:noWrap/>
            <w:vAlign w:val="bottom"/>
            <w:hideMark/>
          </w:tcPr>
          <w:p w14:paraId="7B656BD9" w14:textId="77777777" w:rsidR="00107C2B" w:rsidRPr="00107C2B" w:rsidRDefault="00107C2B" w:rsidP="00107C2B">
            <w:pPr>
              <w:spacing w:after="0" w:line="240" w:lineRule="auto"/>
              <w:jc w:val="right"/>
              <w:rPr>
                <w:rFonts w:ascii="Calibri" w:eastAsia="Times New Roman" w:hAnsi="Calibri" w:cs="Calibri"/>
                <w:color w:val="000000"/>
              </w:rPr>
            </w:pPr>
            <w:r w:rsidRPr="00107C2B">
              <w:rPr>
                <w:rFonts w:ascii="Calibri" w:eastAsia="Times New Roman" w:hAnsi="Calibri" w:cs="Calibri"/>
                <w:color w:val="000000"/>
              </w:rPr>
              <w:t>2015</w:t>
            </w:r>
          </w:p>
        </w:tc>
        <w:tc>
          <w:tcPr>
            <w:tcW w:w="1000" w:type="dxa"/>
            <w:tcBorders>
              <w:top w:val="single" w:sz="4" w:space="0" w:color="4472C4"/>
              <w:left w:val="nil"/>
              <w:bottom w:val="nil"/>
              <w:right w:val="nil"/>
            </w:tcBorders>
            <w:shd w:val="clear" w:color="auto" w:fill="auto"/>
            <w:noWrap/>
            <w:vAlign w:val="bottom"/>
            <w:hideMark/>
          </w:tcPr>
          <w:p w14:paraId="7CE7598A" w14:textId="77777777" w:rsidR="00107C2B" w:rsidRPr="00107C2B" w:rsidRDefault="00107C2B" w:rsidP="00107C2B">
            <w:pPr>
              <w:spacing w:after="0" w:line="240" w:lineRule="auto"/>
              <w:jc w:val="right"/>
              <w:rPr>
                <w:rFonts w:ascii="Calibri" w:eastAsia="Times New Roman" w:hAnsi="Calibri" w:cs="Calibri"/>
                <w:color w:val="000000"/>
              </w:rPr>
            </w:pPr>
            <w:r w:rsidRPr="00107C2B">
              <w:rPr>
                <w:rFonts w:ascii="Calibri" w:eastAsia="Times New Roman" w:hAnsi="Calibri" w:cs="Calibri"/>
                <w:color w:val="000000"/>
              </w:rPr>
              <w:t>0.128</w:t>
            </w:r>
          </w:p>
        </w:tc>
        <w:tc>
          <w:tcPr>
            <w:tcW w:w="1000" w:type="dxa"/>
            <w:tcBorders>
              <w:top w:val="single" w:sz="4" w:space="0" w:color="4472C4"/>
              <w:left w:val="nil"/>
              <w:bottom w:val="nil"/>
              <w:right w:val="nil"/>
            </w:tcBorders>
            <w:shd w:val="clear" w:color="auto" w:fill="auto"/>
            <w:noWrap/>
            <w:vAlign w:val="bottom"/>
            <w:hideMark/>
          </w:tcPr>
          <w:p w14:paraId="5263111F" w14:textId="77777777" w:rsidR="00107C2B" w:rsidRPr="00107C2B" w:rsidRDefault="00107C2B" w:rsidP="00107C2B">
            <w:pPr>
              <w:spacing w:after="0" w:line="240" w:lineRule="auto"/>
              <w:jc w:val="right"/>
              <w:rPr>
                <w:rFonts w:ascii="Calibri" w:eastAsia="Times New Roman" w:hAnsi="Calibri" w:cs="Calibri"/>
                <w:color w:val="000000"/>
              </w:rPr>
            </w:pPr>
            <w:r w:rsidRPr="00107C2B">
              <w:rPr>
                <w:rFonts w:ascii="Calibri" w:eastAsia="Times New Roman" w:hAnsi="Calibri" w:cs="Calibri"/>
                <w:color w:val="000000"/>
              </w:rPr>
              <w:t>0.144</w:t>
            </w:r>
          </w:p>
        </w:tc>
        <w:tc>
          <w:tcPr>
            <w:tcW w:w="1000" w:type="dxa"/>
            <w:tcBorders>
              <w:top w:val="single" w:sz="4" w:space="0" w:color="4472C4"/>
              <w:left w:val="nil"/>
              <w:bottom w:val="nil"/>
              <w:right w:val="nil"/>
            </w:tcBorders>
            <w:shd w:val="clear" w:color="auto" w:fill="auto"/>
            <w:noWrap/>
            <w:vAlign w:val="bottom"/>
            <w:hideMark/>
          </w:tcPr>
          <w:p w14:paraId="3D94B432" w14:textId="77777777" w:rsidR="00107C2B" w:rsidRPr="00107C2B" w:rsidRDefault="00107C2B" w:rsidP="00107C2B">
            <w:pPr>
              <w:spacing w:after="0" w:line="240" w:lineRule="auto"/>
              <w:jc w:val="right"/>
              <w:rPr>
                <w:rFonts w:ascii="Calibri" w:eastAsia="Times New Roman" w:hAnsi="Calibri" w:cs="Calibri"/>
                <w:color w:val="000000"/>
              </w:rPr>
            </w:pPr>
            <w:r w:rsidRPr="00107C2B">
              <w:rPr>
                <w:rFonts w:ascii="Calibri" w:eastAsia="Times New Roman" w:hAnsi="Calibri" w:cs="Calibri"/>
                <w:color w:val="000000"/>
              </w:rPr>
              <w:t>0.096</w:t>
            </w:r>
          </w:p>
        </w:tc>
        <w:tc>
          <w:tcPr>
            <w:tcW w:w="1000" w:type="dxa"/>
            <w:tcBorders>
              <w:top w:val="single" w:sz="4" w:space="0" w:color="4472C4"/>
              <w:left w:val="nil"/>
              <w:bottom w:val="nil"/>
              <w:right w:val="single" w:sz="4" w:space="0" w:color="4472C4"/>
            </w:tcBorders>
            <w:shd w:val="clear" w:color="auto" w:fill="auto"/>
            <w:noWrap/>
            <w:vAlign w:val="bottom"/>
            <w:hideMark/>
          </w:tcPr>
          <w:p w14:paraId="0CD1A527" w14:textId="77777777" w:rsidR="00107C2B" w:rsidRPr="00107C2B" w:rsidRDefault="00107C2B" w:rsidP="00107C2B">
            <w:pPr>
              <w:spacing w:after="0" w:line="240" w:lineRule="auto"/>
              <w:jc w:val="right"/>
              <w:rPr>
                <w:rFonts w:ascii="Calibri" w:eastAsia="Times New Roman" w:hAnsi="Calibri" w:cs="Calibri"/>
                <w:color w:val="000000"/>
              </w:rPr>
            </w:pPr>
            <w:r w:rsidRPr="00107C2B">
              <w:rPr>
                <w:rFonts w:ascii="Calibri" w:eastAsia="Times New Roman" w:hAnsi="Calibri" w:cs="Calibri"/>
                <w:color w:val="000000"/>
              </w:rPr>
              <w:t>0.032</w:t>
            </w:r>
          </w:p>
        </w:tc>
      </w:tr>
      <w:tr w:rsidR="00107C2B" w:rsidRPr="00107C2B" w14:paraId="5BFBE2F1" w14:textId="77777777" w:rsidTr="00107C2B">
        <w:trPr>
          <w:trHeight w:val="300"/>
        </w:trPr>
        <w:tc>
          <w:tcPr>
            <w:tcW w:w="760" w:type="dxa"/>
            <w:tcBorders>
              <w:top w:val="single" w:sz="4" w:space="0" w:color="4472C4"/>
              <w:left w:val="single" w:sz="4" w:space="0" w:color="4472C4"/>
              <w:bottom w:val="nil"/>
              <w:right w:val="nil"/>
            </w:tcBorders>
            <w:shd w:val="clear" w:color="auto" w:fill="auto"/>
            <w:noWrap/>
            <w:vAlign w:val="bottom"/>
            <w:hideMark/>
          </w:tcPr>
          <w:p w14:paraId="2628BE02" w14:textId="77777777" w:rsidR="00107C2B" w:rsidRPr="00107C2B" w:rsidRDefault="00107C2B" w:rsidP="00107C2B">
            <w:pPr>
              <w:spacing w:after="0" w:line="240" w:lineRule="auto"/>
              <w:jc w:val="right"/>
              <w:rPr>
                <w:rFonts w:ascii="Calibri" w:eastAsia="Times New Roman" w:hAnsi="Calibri" w:cs="Calibri"/>
                <w:color w:val="000000"/>
              </w:rPr>
            </w:pPr>
            <w:r w:rsidRPr="00107C2B">
              <w:rPr>
                <w:rFonts w:ascii="Calibri" w:eastAsia="Times New Roman" w:hAnsi="Calibri" w:cs="Calibri"/>
                <w:color w:val="000000"/>
              </w:rPr>
              <w:t>2014</w:t>
            </w:r>
          </w:p>
        </w:tc>
        <w:tc>
          <w:tcPr>
            <w:tcW w:w="1000" w:type="dxa"/>
            <w:tcBorders>
              <w:top w:val="single" w:sz="4" w:space="0" w:color="4472C4"/>
              <w:left w:val="nil"/>
              <w:bottom w:val="nil"/>
              <w:right w:val="nil"/>
            </w:tcBorders>
            <w:shd w:val="clear" w:color="auto" w:fill="auto"/>
            <w:noWrap/>
            <w:vAlign w:val="bottom"/>
            <w:hideMark/>
          </w:tcPr>
          <w:p w14:paraId="040E21C8" w14:textId="77777777" w:rsidR="00107C2B" w:rsidRPr="00107C2B" w:rsidRDefault="00107C2B" w:rsidP="00107C2B">
            <w:pPr>
              <w:spacing w:after="0" w:line="240" w:lineRule="auto"/>
              <w:jc w:val="right"/>
              <w:rPr>
                <w:rFonts w:ascii="Calibri" w:eastAsia="Times New Roman" w:hAnsi="Calibri" w:cs="Calibri"/>
                <w:color w:val="000000"/>
              </w:rPr>
            </w:pPr>
            <w:r w:rsidRPr="00107C2B">
              <w:rPr>
                <w:rFonts w:ascii="Calibri" w:eastAsia="Times New Roman" w:hAnsi="Calibri" w:cs="Calibri"/>
                <w:color w:val="000000"/>
              </w:rPr>
              <w:t>0.1024</w:t>
            </w:r>
          </w:p>
        </w:tc>
        <w:tc>
          <w:tcPr>
            <w:tcW w:w="1000" w:type="dxa"/>
            <w:tcBorders>
              <w:top w:val="single" w:sz="4" w:space="0" w:color="4472C4"/>
              <w:left w:val="nil"/>
              <w:bottom w:val="nil"/>
              <w:right w:val="nil"/>
            </w:tcBorders>
            <w:shd w:val="clear" w:color="auto" w:fill="auto"/>
            <w:noWrap/>
            <w:vAlign w:val="bottom"/>
            <w:hideMark/>
          </w:tcPr>
          <w:p w14:paraId="2D329AF9" w14:textId="77777777" w:rsidR="00107C2B" w:rsidRPr="00107C2B" w:rsidRDefault="00107C2B" w:rsidP="00107C2B">
            <w:pPr>
              <w:spacing w:after="0" w:line="240" w:lineRule="auto"/>
              <w:jc w:val="right"/>
              <w:rPr>
                <w:rFonts w:ascii="Calibri" w:eastAsia="Times New Roman" w:hAnsi="Calibri" w:cs="Calibri"/>
                <w:color w:val="000000"/>
              </w:rPr>
            </w:pPr>
            <w:r w:rsidRPr="00107C2B">
              <w:rPr>
                <w:rFonts w:ascii="Calibri" w:eastAsia="Times New Roman" w:hAnsi="Calibri" w:cs="Calibri"/>
                <w:color w:val="000000"/>
              </w:rPr>
              <w:t>0.0864</w:t>
            </w:r>
          </w:p>
        </w:tc>
        <w:tc>
          <w:tcPr>
            <w:tcW w:w="1000" w:type="dxa"/>
            <w:tcBorders>
              <w:top w:val="single" w:sz="4" w:space="0" w:color="4472C4"/>
              <w:left w:val="nil"/>
              <w:bottom w:val="nil"/>
              <w:right w:val="nil"/>
            </w:tcBorders>
            <w:shd w:val="clear" w:color="auto" w:fill="auto"/>
            <w:noWrap/>
            <w:vAlign w:val="bottom"/>
            <w:hideMark/>
          </w:tcPr>
          <w:p w14:paraId="09700778" w14:textId="77777777" w:rsidR="00107C2B" w:rsidRPr="00107C2B" w:rsidRDefault="00107C2B" w:rsidP="00107C2B">
            <w:pPr>
              <w:spacing w:after="0" w:line="240" w:lineRule="auto"/>
              <w:jc w:val="right"/>
              <w:rPr>
                <w:rFonts w:ascii="Calibri" w:eastAsia="Times New Roman" w:hAnsi="Calibri" w:cs="Calibri"/>
                <w:color w:val="000000"/>
              </w:rPr>
            </w:pPr>
            <w:r w:rsidRPr="00107C2B">
              <w:rPr>
                <w:rFonts w:ascii="Calibri" w:eastAsia="Times New Roman" w:hAnsi="Calibri" w:cs="Calibri"/>
                <w:color w:val="000000"/>
              </w:rPr>
              <w:t>0.0384</w:t>
            </w:r>
          </w:p>
        </w:tc>
        <w:tc>
          <w:tcPr>
            <w:tcW w:w="1000" w:type="dxa"/>
            <w:tcBorders>
              <w:top w:val="single" w:sz="4" w:space="0" w:color="4472C4"/>
              <w:left w:val="nil"/>
              <w:bottom w:val="nil"/>
              <w:right w:val="single" w:sz="4" w:space="0" w:color="4472C4"/>
            </w:tcBorders>
            <w:shd w:val="clear" w:color="auto" w:fill="auto"/>
            <w:noWrap/>
            <w:vAlign w:val="bottom"/>
            <w:hideMark/>
          </w:tcPr>
          <w:p w14:paraId="29DB453C" w14:textId="77777777" w:rsidR="00107C2B" w:rsidRPr="00107C2B" w:rsidRDefault="00107C2B" w:rsidP="00107C2B">
            <w:pPr>
              <w:spacing w:after="0" w:line="240" w:lineRule="auto"/>
              <w:jc w:val="right"/>
              <w:rPr>
                <w:rFonts w:ascii="Calibri" w:eastAsia="Times New Roman" w:hAnsi="Calibri" w:cs="Calibri"/>
                <w:color w:val="000000"/>
              </w:rPr>
            </w:pPr>
            <w:r w:rsidRPr="00107C2B">
              <w:rPr>
                <w:rFonts w:ascii="Calibri" w:eastAsia="Times New Roman" w:hAnsi="Calibri" w:cs="Calibri"/>
                <w:color w:val="000000"/>
              </w:rPr>
              <w:t>0.0064</w:t>
            </w:r>
          </w:p>
        </w:tc>
      </w:tr>
      <w:tr w:rsidR="00107C2B" w:rsidRPr="00107C2B" w14:paraId="0AF7246E" w14:textId="77777777" w:rsidTr="00107C2B">
        <w:trPr>
          <w:trHeight w:val="300"/>
        </w:trPr>
        <w:tc>
          <w:tcPr>
            <w:tcW w:w="760" w:type="dxa"/>
            <w:tcBorders>
              <w:top w:val="single" w:sz="4" w:space="0" w:color="4472C4"/>
              <w:left w:val="single" w:sz="4" w:space="0" w:color="4472C4"/>
              <w:bottom w:val="single" w:sz="4" w:space="0" w:color="4472C4"/>
              <w:right w:val="nil"/>
            </w:tcBorders>
            <w:shd w:val="clear" w:color="auto" w:fill="auto"/>
            <w:noWrap/>
            <w:vAlign w:val="bottom"/>
            <w:hideMark/>
          </w:tcPr>
          <w:p w14:paraId="693E10B7" w14:textId="77777777" w:rsidR="00107C2B" w:rsidRPr="00107C2B" w:rsidRDefault="00107C2B" w:rsidP="00107C2B">
            <w:pPr>
              <w:spacing w:after="0" w:line="240" w:lineRule="auto"/>
              <w:jc w:val="right"/>
              <w:rPr>
                <w:rFonts w:ascii="Calibri" w:eastAsia="Times New Roman" w:hAnsi="Calibri" w:cs="Calibri"/>
                <w:color w:val="000000"/>
              </w:rPr>
            </w:pPr>
            <w:r w:rsidRPr="00107C2B">
              <w:rPr>
                <w:rFonts w:ascii="Calibri" w:eastAsia="Times New Roman" w:hAnsi="Calibri" w:cs="Calibri"/>
                <w:color w:val="000000"/>
              </w:rPr>
              <w:t>2013</w:t>
            </w:r>
          </w:p>
        </w:tc>
        <w:tc>
          <w:tcPr>
            <w:tcW w:w="1000" w:type="dxa"/>
            <w:tcBorders>
              <w:top w:val="single" w:sz="4" w:space="0" w:color="4472C4"/>
              <w:left w:val="nil"/>
              <w:bottom w:val="single" w:sz="4" w:space="0" w:color="4472C4"/>
              <w:right w:val="nil"/>
            </w:tcBorders>
            <w:shd w:val="clear" w:color="auto" w:fill="auto"/>
            <w:noWrap/>
            <w:vAlign w:val="bottom"/>
            <w:hideMark/>
          </w:tcPr>
          <w:p w14:paraId="0D141C2B" w14:textId="77777777" w:rsidR="00107C2B" w:rsidRPr="00107C2B" w:rsidRDefault="00107C2B" w:rsidP="00107C2B">
            <w:pPr>
              <w:spacing w:after="0" w:line="240" w:lineRule="auto"/>
              <w:jc w:val="right"/>
              <w:rPr>
                <w:rFonts w:ascii="Calibri" w:eastAsia="Times New Roman" w:hAnsi="Calibri" w:cs="Calibri"/>
                <w:color w:val="000000"/>
              </w:rPr>
            </w:pPr>
            <w:r w:rsidRPr="00107C2B">
              <w:rPr>
                <w:rFonts w:ascii="Calibri" w:eastAsia="Times New Roman" w:hAnsi="Calibri" w:cs="Calibri"/>
                <w:color w:val="000000"/>
              </w:rPr>
              <w:t>0.08192</w:t>
            </w:r>
          </w:p>
        </w:tc>
        <w:tc>
          <w:tcPr>
            <w:tcW w:w="1000" w:type="dxa"/>
            <w:tcBorders>
              <w:top w:val="single" w:sz="4" w:space="0" w:color="4472C4"/>
              <w:left w:val="nil"/>
              <w:bottom w:val="single" w:sz="4" w:space="0" w:color="4472C4"/>
              <w:right w:val="nil"/>
            </w:tcBorders>
            <w:shd w:val="clear" w:color="auto" w:fill="auto"/>
            <w:noWrap/>
            <w:vAlign w:val="bottom"/>
            <w:hideMark/>
          </w:tcPr>
          <w:p w14:paraId="57894F5F" w14:textId="77777777" w:rsidR="00107C2B" w:rsidRPr="00107C2B" w:rsidRDefault="00107C2B" w:rsidP="00107C2B">
            <w:pPr>
              <w:spacing w:after="0" w:line="240" w:lineRule="auto"/>
              <w:jc w:val="right"/>
              <w:rPr>
                <w:rFonts w:ascii="Calibri" w:eastAsia="Times New Roman" w:hAnsi="Calibri" w:cs="Calibri"/>
                <w:color w:val="000000"/>
              </w:rPr>
            </w:pPr>
            <w:r w:rsidRPr="00107C2B">
              <w:rPr>
                <w:rFonts w:ascii="Calibri" w:eastAsia="Times New Roman" w:hAnsi="Calibri" w:cs="Calibri"/>
                <w:color w:val="000000"/>
              </w:rPr>
              <w:t>0.05184</w:t>
            </w:r>
          </w:p>
        </w:tc>
        <w:tc>
          <w:tcPr>
            <w:tcW w:w="1000" w:type="dxa"/>
            <w:tcBorders>
              <w:top w:val="single" w:sz="4" w:space="0" w:color="4472C4"/>
              <w:left w:val="nil"/>
              <w:bottom w:val="single" w:sz="4" w:space="0" w:color="4472C4"/>
              <w:right w:val="nil"/>
            </w:tcBorders>
            <w:shd w:val="clear" w:color="auto" w:fill="auto"/>
            <w:noWrap/>
            <w:vAlign w:val="bottom"/>
            <w:hideMark/>
          </w:tcPr>
          <w:p w14:paraId="49B6E0BA" w14:textId="77777777" w:rsidR="00107C2B" w:rsidRPr="00107C2B" w:rsidRDefault="00107C2B" w:rsidP="00107C2B">
            <w:pPr>
              <w:spacing w:after="0" w:line="240" w:lineRule="auto"/>
              <w:jc w:val="right"/>
              <w:rPr>
                <w:rFonts w:ascii="Calibri" w:eastAsia="Times New Roman" w:hAnsi="Calibri" w:cs="Calibri"/>
                <w:color w:val="000000"/>
              </w:rPr>
            </w:pPr>
            <w:r w:rsidRPr="00107C2B">
              <w:rPr>
                <w:rFonts w:ascii="Calibri" w:eastAsia="Times New Roman" w:hAnsi="Calibri" w:cs="Calibri"/>
                <w:color w:val="000000"/>
              </w:rPr>
              <w:t>0.01536</w:t>
            </w:r>
          </w:p>
        </w:tc>
        <w:tc>
          <w:tcPr>
            <w:tcW w:w="1000" w:type="dxa"/>
            <w:tcBorders>
              <w:top w:val="single" w:sz="4" w:space="0" w:color="4472C4"/>
              <w:left w:val="nil"/>
              <w:bottom w:val="single" w:sz="4" w:space="0" w:color="4472C4"/>
              <w:right w:val="single" w:sz="4" w:space="0" w:color="4472C4"/>
            </w:tcBorders>
            <w:shd w:val="clear" w:color="auto" w:fill="auto"/>
            <w:noWrap/>
            <w:vAlign w:val="bottom"/>
            <w:hideMark/>
          </w:tcPr>
          <w:p w14:paraId="07D82B05" w14:textId="77777777" w:rsidR="00107C2B" w:rsidRPr="00107C2B" w:rsidRDefault="00107C2B" w:rsidP="00107C2B">
            <w:pPr>
              <w:spacing w:after="0" w:line="240" w:lineRule="auto"/>
              <w:jc w:val="right"/>
              <w:rPr>
                <w:rFonts w:ascii="Calibri" w:eastAsia="Times New Roman" w:hAnsi="Calibri" w:cs="Calibri"/>
                <w:color w:val="000000"/>
              </w:rPr>
            </w:pPr>
            <w:r w:rsidRPr="00107C2B">
              <w:rPr>
                <w:rFonts w:ascii="Calibri" w:eastAsia="Times New Roman" w:hAnsi="Calibri" w:cs="Calibri"/>
                <w:color w:val="000000"/>
              </w:rPr>
              <w:t>0.00128</w:t>
            </w:r>
          </w:p>
        </w:tc>
      </w:tr>
    </w:tbl>
    <w:p w14:paraId="1247EF68" w14:textId="77777777" w:rsidR="00107C2B" w:rsidRDefault="00107C2B" w:rsidP="00107C2B">
      <w:pPr>
        <w:ind w:left="720"/>
        <w:rPr>
          <w:rFonts w:ascii="Times New Roman" w:hAnsi="Times New Roman" w:cs="Times New Roman"/>
          <w:sz w:val="24"/>
          <w:szCs w:val="24"/>
        </w:rPr>
      </w:pPr>
    </w:p>
    <w:p w14:paraId="4FB30A78" w14:textId="38D72B55" w:rsidR="006E2A2A" w:rsidRDefault="006E2A2A" w:rsidP="00DC4CEF">
      <w:pPr>
        <w:ind w:left="360"/>
        <w:rPr>
          <w:rFonts w:ascii="Times New Roman" w:hAnsi="Times New Roman" w:cs="Times New Roman"/>
          <w:sz w:val="24"/>
          <w:szCs w:val="24"/>
        </w:rPr>
      </w:pPr>
      <w:r>
        <w:rPr>
          <w:noProof/>
        </w:rPr>
        <w:lastRenderedPageBreak/>
        <w:drawing>
          <wp:inline distT="0" distB="0" distL="0" distR="0" wp14:anchorId="31A63891" wp14:editId="5E604D15">
            <wp:extent cx="5943600" cy="57308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730875"/>
                    </a:xfrm>
                    <a:prstGeom prst="rect">
                      <a:avLst/>
                    </a:prstGeom>
                  </pic:spPr>
                </pic:pic>
              </a:graphicData>
            </a:graphic>
          </wp:inline>
        </w:drawing>
      </w:r>
    </w:p>
    <w:p w14:paraId="5B2A3B3F" w14:textId="01F41016" w:rsidR="007C2F7F" w:rsidRPr="00851836" w:rsidRDefault="007C2F7F" w:rsidP="00851836">
      <w:pPr>
        <w:ind w:left="720"/>
        <w:rPr>
          <w:rFonts w:ascii="Times New Roman" w:eastAsiaTheme="minorEastAsia" w:hAnsi="Times New Roman" w:cs="Times New Roman"/>
          <w:sz w:val="24"/>
          <w:szCs w:val="24"/>
        </w:rPr>
      </w:pPr>
      <w:r>
        <w:rPr>
          <w:rFonts w:ascii="Times New Roman" w:hAnsi="Times New Roman" w:cs="Times New Roman"/>
          <w:sz w:val="24"/>
          <w:szCs w:val="24"/>
        </w:rPr>
        <w:t xml:space="preserve">One of the goals of this modeling and evaluation process is repeat the process for different </w:t>
      </w:r>
      <w:r w:rsidR="006E2A2A">
        <w:rPr>
          <w:rFonts w:ascii="Times New Roman" w:hAnsi="Times New Roman" w:cs="Times New Roman"/>
          <w:sz w:val="24"/>
          <w:szCs w:val="24"/>
        </w:rPr>
        <w:t xml:space="preserve">set of </w:t>
      </w:r>
      <w:r>
        <w:rPr>
          <w:rFonts w:ascii="Times New Roman" w:hAnsi="Times New Roman" w:cs="Times New Roman"/>
          <w:sz w:val="24"/>
          <w:szCs w:val="24"/>
        </w:rPr>
        <w:t xml:space="preserve">weight vectors and to therefore </w:t>
      </w:r>
      <w:r w:rsidR="006E2A2A">
        <w:rPr>
          <w:rFonts w:ascii="Times New Roman" w:hAnsi="Times New Roman" w:cs="Times New Roman"/>
          <w:sz w:val="24"/>
          <w:szCs w:val="24"/>
        </w:rPr>
        <w:t xml:space="preserve">determine an </w:t>
      </w:r>
      <w:r>
        <w:rPr>
          <w:rFonts w:ascii="Times New Roman" w:hAnsi="Times New Roman" w:cs="Times New Roman"/>
          <w:sz w:val="24"/>
          <w:szCs w:val="24"/>
        </w:rPr>
        <w:t>optim</w:t>
      </w:r>
      <w:r w:rsidR="006E2A2A">
        <w:rPr>
          <w:rFonts w:ascii="Times New Roman" w:hAnsi="Times New Roman" w:cs="Times New Roman"/>
          <w:sz w:val="24"/>
          <w:szCs w:val="24"/>
        </w:rPr>
        <w:t xml:space="preserve">al value </w:t>
      </w:r>
      <w:r>
        <w:rPr>
          <w:rFonts w:ascii="Times New Roman" w:hAnsi="Times New Roman" w:cs="Times New Roman"/>
          <w:sz w:val="24"/>
          <w:szCs w:val="24"/>
        </w:rPr>
        <w:t>the alpha (</w:t>
      </w:r>
      <m:oMath>
        <m:r>
          <m:rPr>
            <m:sty m:val="b"/>
          </m:rPr>
          <w:rPr>
            <w:rFonts w:ascii="Cambria Math" w:hAnsi="Cambria Math" w:cs="Times New Roman"/>
            <w:sz w:val="24"/>
            <w:szCs w:val="24"/>
          </w:rPr>
          <m:t>α</m:t>
        </m:r>
      </m:oMath>
      <w:r>
        <w:rPr>
          <w:rFonts w:ascii="Times New Roman" w:hAnsi="Times New Roman" w:cs="Times New Roman"/>
          <w:sz w:val="24"/>
          <w:szCs w:val="24"/>
        </w:rPr>
        <w:t>) parameter.</w:t>
      </w:r>
    </w:p>
    <w:p w14:paraId="5D8EA80B" w14:textId="2C3E6A89" w:rsidR="00C42F31" w:rsidRPr="00890959" w:rsidRDefault="00C42F31" w:rsidP="00C42F31">
      <w:pPr>
        <w:ind w:left="360"/>
        <w:rPr>
          <w:rFonts w:ascii="Times New Roman" w:hAnsi="Times New Roman" w:cs="Times New Roman"/>
          <w:b/>
          <w:bCs/>
          <w:sz w:val="24"/>
          <w:szCs w:val="24"/>
        </w:rPr>
      </w:pPr>
      <w:r w:rsidRPr="00890959">
        <w:rPr>
          <w:rFonts w:ascii="Times New Roman" w:hAnsi="Times New Roman" w:cs="Times New Roman"/>
          <w:b/>
          <w:bCs/>
          <w:sz w:val="24"/>
          <w:szCs w:val="24"/>
        </w:rPr>
        <w:t>Performance metric</w:t>
      </w:r>
    </w:p>
    <w:p w14:paraId="3E0EA452" w14:textId="20D4F68E" w:rsidR="00890959" w:rsidRDefault="008D085D" w:rsidP="00902747">
      <w:pPr>
        <w:ind w:left="720"/>
        <w:rPr>
          <w:rFonts w:ascii="Times New Roman" w:hAnsi="Times New Roman" w:cs="Times New Roman"/>
          <w:sz w:val="24"/>
          <w:szCs w:val="24"/>
        </w:rPr>
      </w:pPr>
      <w:r w:rsidRPr="008D085D">
        <w:rPr>
          <w:rFonts w:ascii="Times New Roman" w:hAnsi="Times New Roman" w:cs="Times New Roman"/>
          <w:sz w:val="24"/>
          <w:szCs w:val="24"/>
        </w:rPr>
        <w:t>In assessing fraud, we are presented with a two-class classification problem</w:t>
      </w:r>
      <w:r w:rsidR="00902747">
        <w:rPr>
          <w:rFonts w:ascii="Times New Roman" w:hAnsi="Times New Roman" w:cs="Times New Roman"/>
          <w:sz w:val="24"/>
          <w:szCs w:val="24"/>
        </w:rPr>
        <w:t xml:space="preserve"> </w:t>
      </w:r>
      <w:r w:rsidRPr="008D085D">
        <w:rPr>
          <w:rFonts w:ascii="Times New Roman" w:hAnsi="Times New Roman" w:cs="Times New Roman"/>
          <w:sz w:val="24"/>
          <w:szCs w:val="24"/>
        </w:rPr>
        <w:t>where</w:t>
      </w:r>
      <w:r w:rsidR="00902747">
        <w:rPr>
          <w:rFonts w:ascii="Times New Roman" w:hAnsi="Times New Roman" w:cs="Times New Roman"/>
          <w:sz w:val="24"/>
          <w:szCs w:val="24"/>
        </w:rPr>
        <w:t xml:space="preserve">, in this case, </w:t>
      </w:r>
      <w:r w:rsidRPr="008D085D">
        <w:rPr>
          <w:rFonts w:ascii="Times New Roman" w:hAnsi="Times New Roman" w:cs="Times New Roman"/>
          <w:sz w:val="24"/>
          <w:szCs w:val="24"/>
        </w:rPr>
        <w:t>a physician is either fraudulent or non-fraudulent.</w:t>
      </w:r>
      <w:r w:rsidR="00902747">
        <w:rPr>
          <w:rFonts w:ascii="Times New Roman" w:hAnsi="Times New Roman" w:cs="Times New Roman"/>
          <w:sz w:val="24"/>
          <w:szCs w:val="24"/>
        </w:rPr>
        <w:t xml:space="preserve"> </w:t>
      </w:r>
      <w:r w:rsidRPr="008D085D">
        <w:rPr>
          <w:rFonts w:ascii="Times New Roman" w:hAnsi="Times New Roman" w:cs="Times New Roman"/>
          <w:sz w:val="24"/>
          <w:szCs w:val="24"/>
        </w:rPr>
        <w:t xml:space="preserve"> </w:t>
      </w:r>
      <w:r w:rsidR="00902747">
        <w:rPr>
          <w:rFonts w:ascii="Times New Roman" w:hAnsi="Times New Roman" w:cs="Times New Roman"/>
          <w:sz w:val="24"/>
          <w:szCs w:val="24"/>
        </w:rPr>
        <w:t>T</w:t>
      </w:r>
      <w:r w:rsidRPr="008D085D">
        <w:rPr>
          <w:rFonts w:ascii="Times New Roman" w:hAnsi="Times New Roman" w:cs="Times New Roman"/>
          <w:sz w:val="24"/>
          <w:szCs w:val="24"/>
        </w:rPr>
        <w:t>he positive class,</w:t>
      </w:r>
      <w:r w:rsidR="00902747">
        <w:rPr>
          <w:rFonts w:ascii="Times New Roman" w:hAnsi="Times New Roman" w:cs="Times New Roman"/>
          <w:sz w:val="24"/>
          <w:szCs w:val="24"/>
        </w:rPr>
        <w:t xml:space="preserve"> </w:t>
      </w:r>
      <w:r w:rsidRPr="008D085D">
        <w:rPr>
          <w:rFonts w:ascii="Times New Roman" w:hAnsi="Times New Roman" w:cs="Times New Roman"/>
          <w:sz w:val="24"/>
          <w:szCs w:val="24"/>
        </w:rPr>
        <w:t xml:space="preserve">or class of interest, is fraud and the negative class is non-fraud. </w:t>
      </w:r>
      <w:r w:rsidR="00902747">
        <w:rPr>
          <w:rFonts w:ascii="Times New Roman" w:hAnsi="Times New Roman" w:cs="Times New Roman"/>
          <w:sz w:val="24"/>
          <w:szCs w:val="24"/>
        </w:rPr>
        <w:t xml:space="preserve"> C</w:t>
      </w:r>
      <w:r w:rsidRPr="008D085D">
        <w:rPr>
          <w:rFonts w:ascii="Times New Roman" w:hAnsi="Times New Roman" w:cs="Times New Roman"/>
          <w:sz w:val="24"/>
          <w:szCs w:val="24"/>
        </w:rPr>
        <w:t>onfusion matrix for each model is commonly used to assess the performance of</w:t>
      </w:r>
      <w:r w:rsidR="00902747">
        <w:rPr>
          <w:rFonts w:ascii="Times New Roman" w:hAnsi="Times New Roman" w:cs="Times New Roman"/>
          <w:sz w:val="24"/>
          <w:szCs w:val="24"/>
        </w:rPr>
        <w:t xml:space="preserve"> </w:t>
      </w:r>
      <w:r w:rsidRPr="008D085D">
        <w:rPr>
          <w:rFonts w:ascii="Times New Roman" w:hAnsi="Times New Roman" w:cs="Times New Roman"/>
          <w:sz w:val="24"/>
          <w:szCs w:val="24"/>
        </w:rPr>
        <w:t xml:space="preserve">learners. </w:t>
      </w:r>
      <w:r w:rsidR="00902747">
        <w:rPr>
          <w:rFonts w:ascii="Times New Roman" w:hAnsi="Times New Roman" w:cs="Times New Roman"/>
          <w:sz w:val="24"/>
          <w:szCs w:val="24"/>
        </w:rPr>
        <w:t xml:space="preserve"> </w:t>
      </w:r>
      <w:r w:rsidRPr="008D085D">
        <w:rPr>
          <w:rFonts w:ascii="Times New Roman" w:hAnsi="Times New Roman" w:cs="Times New Roman"/>
          <w:sz w:val="24"/>
          <w:szCs w:val="24"/>
        </w:rPr>
        <w:t>Confusion matrices provide counts comparing actual counts against predicted</w:t>
      </w:r>
      <w:r w:rsidR="00902747">
        <w:rPr>
          <w:rFonts w:ascii="Times New Roman" w:hAnsi="Times New Roman" w:cs="Times New Roman"/>
          <w:sz w:val="24"/>
          <w:szCs w:val="24"/>
        </w:rPr>
        <w:t xml:space="preserve"> </w:t>
      </w:r>
      <w:r w:rsidRPr="008D085D">
        <w:rPr>
          <w:rFonts w:ascii="Times New Roman" w:hAnsi="Times New Roman" w:cs="Times New Roman"/>
          <w:sz w:val="24"/>
          <w:szCs w:val="24"/>
        </w:rPr>
        <w:t xml:space="preserve">counts. </w:t>
      </w:r>
      <w:r w:rsidR="00902747">
        <w:rPr>
          <w:rFonts w:ascii="Times New Roman" w:hAnsi="Times New Roman" w:cs="Times New Roman"/>
          <w:sz w:val="24"/>
          <w:szCs w:val="24"/>
        </w:rPr>
        <w:t xml:space="preserve"> </w:t>
      </w:r>
      <w:r w:rsidRPr="008D085D">
        <w:rPr>
          <w:rFonts w:ascii="Times New Roman" w:hAnsi="Times New Roman" w:cs="Times New Roman"/>
          <w:sz w:val="24"/>
          <w:szCs w:val="24"/>
        </w:rPr>
        <w:t>From the resultant matrices, AUC</w:t>
      </w:r>
      <w:r>
        <w:rPr>
          <w:rFonts w:ascii="Times New Roman" w:hAnsi="Times New Roman" w:cs="Times New Roman"/>
          <w:sz w:val="24"/>
          <w:szCs w:val="24"/>
        </w:rPr>
        <w:t xml:space="preserve"> </w:t>
      </w:r>
      <w:r w:rsidR="00902747">
        <w:rPr>
          <w:rFonts w:ascii="Times New Roman" w:hAnsi="Times New Roman" w:cs="Times New Roman"/>
          <w:sz w:val="24"/>
          <w:szCs w:val="24"/>
        </w:rPr>
        <w:t xml:space="preserve">score is calculated and used </w:t>
      </w:r>
      <w:r w:rsidRPr="008D085D">
        <w:rPr>
          <w:rFonts w:ascii="Times New Roman" w:hAnsi="Times New Roman" w:cs="Times New Roman"/>
          <w:sz w:val="24"/>
          <w:szCs w:val="24"/>
        </w:rPr>
        <w:t>to measure fraud detection</w:t>
      </w:r>
      <w:r w:rsidR="00902747">
        <w:rPr>
          <w:rFonts w:ascii="Times New Roman" w:hAnsi="Times New Roman" w:cs="Times New Roman"/>
          <w:sz w:val="24"/>
          <w:szCs w:val="24"/>
        </w:rPr>
        <w:t xml:space="preserve"> </w:t>
      </w:r>
      <w:r w:rsidRPr="008D085D">
        <w:rPr>
          <w:rFonts w:ascii="Times New Roman" w:hAnsi="Times New Roman" w:cs="Times New Roman"/>
          <w:sz w:val="24"/>
          <w:szCs w:val="24"/>
        </w:rPr>
        <w:t xml:space="preserve">performance. </w:t>
      </w:r>
      <w:r w:rsidR="00902747">
        <w:rPr>
          <w:rFonts w:ascii="Times New Roman" w:hAnsi="Times New Roman" w:cs="Times New Roman"/>
          <w:sz w:val="24"/>
          <w:szCs w:val="24"/>
        </w:rPr>
        <w:t xml:space="preserve"> </w:t>
      </w:r>
      <w:r w:rsidRPr="008D085D">
        <w:rPr>
          <w:rFonts w:ascii="Times New Roman" w:hAnsi="Times New Roman" w:cs="Times New Roman"/>
          <w:sz w:val="24"/>
          <w:szCs w:val="24"/>
        </w:rPr>
        <w:t>AUC is the Area under the Receiver Operating Characteristic (ROC)</w:t>
      </w:r>
      <w:r w:rsidR="00902747">
        <w:rPr>
          <w:rFonts w:ascii="Times New Roman" w:hAnsi="Times New Roman" w:cs="Times New Roman"/>
          <w:sz w:val="24"/>
          <w:szCs w:val="24"/>
        </w:rPr>
        <w:t xml:space="preserve"> </w:t>
      </w:r>
      <w:r w:rsidRPr="008D085D">
        <w:rPr>
          <w:rFonts w:ascii="Times New Roman" w:hAnsi="Times New Roman" w:cs="Times New Roman"/>
          <w:sz w:val="24"/>
          <w:szCs w:val="24"/>
        </w:rPr>
        <w:t xml:space="preserve">curve, where ROC is the </w:t>
      </w:r>
      <w:r w:rsidRPr="008D085D">
        <w:rPr>
          <w:rFonts w:ascii="Times New Roman" w:hAnsi="Times New Roman" w:cs="Times New Roman"/>
          <w:sz w:val="24"/>
          <w:szCs w:val="24"/>
        </w:rPr>
        <w:lastRenderedPageBreak/>
        <w:t>comparison between false positive and true positive</w:t>
      </w:r>
      <w:r w:rsidR="00902747">
        <w:rPr>
          <w:rFonts w:ascii="Times New Roman" w:hAnsi="Times New Roman" w:cs="Times New Roman"/>
          <w:sz w:val="24"/>
          <w:szCs w:val="24"/>
        </w:rPr>
        <w:t xml:space="preserve"> rates</w:t>
      </w:r>
      <w:r w:rsidRPr="008D085D">
        <w:rPr>
          <w:rFonts w:ascii="Times New Roman" w:hAnsi="Times New Roman" w:cs="Times New Roman"/>
          <w:sz w:val="24"/>
          <w:szCs w:val="24"/>
        </w:rPr>
        <w:t>.</w:t>
      </w:r>
      <w:r w:rsidR="00902747">
        <w:rPr>
          <w:rFonts w:ascii="Times New Roman" w:hAnsi="Times New Roman" w:cs="Times New Roman"/>
          <w:sz w:val="24"/>
          <w:szCs w:val="24"/>
        </w:rPr>
        <w:t xml:space="preserve">  </w:t>
      </w:r>
      <w:r w:rsidR="00902747" w:rsidRPr="00902747">
        <w:rPr>
          <w:rFonts w:ascii="Times New Roman" w:hAnsi="Times New Roman" w:cs="Times New Roman"/>
          <w:sz w:val="24"/>
          <w:szCs w:val="24"/>
        </w:rPr>
        <w:t>The AUC results in a single value ranging from 0 to 1,</w:t>
      </w:r>
      <w:r w:rsidR="00902747">
        <w:rPr>
          <w:rFonts w:ascii="Times New Roman" w:hAnsi="Times New Roman" w:cs="Times New Roman"/>
          <w:sz w:val="24"/>
          <w:szCs w:val="24"/>
        </w:rPr>
        <w:t xml:space="preserve"> </w:t>
      </w:r>
      <w:r w:rsidR="00902747" w:rsidRPr="00902747">
        <w:rPr>
          <w:rFonts w:ascii="Times New Roman" w:hAnsi="Times New Roman" w:cs="Times New Roman"/>
          <w:sz w:val="24"/>
          <w:szCs w:val="24"/>
        </w:rPr>
        <w:t>where a perfect classifier results in an AUC of 1, an AUC of 0.5 is equivalent to random</w:t>
      </w:r>
      <w:r w:rsidR="00902747">
        <w:rPr>
          <w:rFonts w:ascii="Times New Roman" w:hAnsi="Times New Roman" w:cs="Times New Roman"/>
          <w:sz w:val="24"/>
          <w:szCs w:val="24"/>
        </w:rPr>
        <w:t xml:space="preserve"> </w:t>
      </w:r>
      <w:r w:rsidR="00902747" w:rsidRPr="00902747">
        <w:rPr>
          <w:rFonts w:ascii="Times New Roman" w:hAnsi="Times New Roman" w:cs="Times New Roman"/>
          <w:sz w:val="24"/>
          <w:szCs w:val="24"/>
        </w:rPr>
        <w:t>guessing and less than 0.5 demonstrates bias towards a given class.</w:t>
      </w:r>
    </w:p>
    <w:p w14:paraId="3FCA099C" w14:textId="5490F720" w:rsidR="0043515C" w:rsidRDefault="00C42F31" w:rsidP="00C42F31">
      <w:pPr>
        <w:ind w:left="360"/>
        <w:rPr>
          <w:rFonts w:ascii="Times New Roman" w:hAnsi="Times New Roman" w:cs="Times New Roman"/>
          <w:b/>
          <w:bCs/>
          <w:sz w:val="24"/>
          <w:szCs w:val="24"/>
        </w:rPr>
      </w:pPr>
      <w:r w:rsidRPr="00890959">
        <w:rPr>
          <w:rFonts w:ascii="Times New Roman" w:hAnsi="Times New Roman" w:cs="Times New Roman"/>
          <w:b/>
          <w:bCs/>
          <w:sz w:val="24"/>
          <w:szCs w:val="24"/>
        </w:rPr>
        <w:t>Significance testing</w:t>
      </w:r>
    </w:p>
    <w:p w14:paraId="17ABDD4C" w14:textId="66B66CCF" w:rsidR="00B260B0" w:rsidRPr="00B260B0" w:rsidRDefault="00B260B0" w:rsidP="00B260B0">
      <w:pPr>
        <w:ind w:left="720"/>
        <w:rPr>
          <w:rFonts w:ascii="Times New Roman" w:hAnsi="Times New Roman" w:cs="Times New Roman"/>
          <w:sz w:val="24"/>
          <w:szCs w:val="24"/>
        </w:rPr>
      </w:pPr>
      <w:r w:rsidRPr="00B260B0">
        <w:rPr>
          <w:rFonts w:ascii="Times New Roman" w:hAnsi="Times New Roman" w:cs="Times New Roman"/>
          <w:sz w:val="24"/>
          <w:szCs w:val="24"/>
        </w:rPr>
        <w:t>ANOVA statistical test</w:t>
      </w:r>
      <w:r>
        <w:rPr>
          <w:rFonts w:ascii="Times New Roman" w:hAnsi="Times New Roman" w:cs="Times New Roman"/>
          <w:sz w:val="24"/>
          <w:szCs w:val="24"/>
        </w:rPr>
        <w:t>s</w:t>
      </w:r>
      <w:r w:rsidRPr="00B260B0">
        <w:rPr>
          <w:rFonts w:ascii="Times New Roman" w:hAnsi="Times New Roman" w:cs="Times New Roman"/>
          <w:sz w:val="24"/>
          <w:szCs w:val="24"/>
        </w:rPr>
        <w:t xml:space="preserve"> will be performed on AUC performance results in order to test the hypothesis and attempt to show statistical significance for any improvements in precision.</w:t>
      </w:r>
    </w:p>
    <w:p w14:paraId="5865731F" w14:textId="5DA6F165" w:rsidR="00B260B0" w:rsidRPr="00B260B0" w:rsidRDefault="00B260B0" w:rsidP="00B260B0">
      <w:pPr>
        <w:ind w:left="720"/>
        <w:rPr>
          <w:rFonts w:ascii="Times New Roman" w:hAnsi="Times New Roman" w:cs="Times New Roman"/>
          <w:sz w:val="24"/>
          <w:szCs w:val="24"/>
        </w:rPr>
      </w:pPr>
      <w:r w:rsidRPr="00B260B0">
        <w:rPr>
          <w:rFonts w:ascii="Times New Roman" w:hAnsi="Times New Roman" w:cs="Times New Roman"/>
          <w:sz w:val="24"/>
          <w:szCs w:val="24"/>
        </w:rPr>
        <w:t>It is important to note that for an insurance company it is important to minimize false alarms, as it implies the cost and effort for getting a team of investigators to get involved for each positive prediction.  In other words, an insurance company in a fraud detection analysis cares more for precision of predicted results.</w:t>
      </w:r>
    </w:p>
    <w:p w14:paraId="1347CA73" w14:textId="01272ADF" w:rsidR="00890959" w:rsidRDefault="00890959" w:rsidP="00890959">
      <w:pPr>
        <w:pStyle w:val="IntenseQuote"/>
      </w:pPr>
      <w:r>
        <w:t>Results and discussion</w:t>
      </w:r>
    </w:p>
    <w:p w14:paraId="01852420" w14:textId="1EB0613D" w:rsidR="0043515C" w:rsidRPr="00890959" w:rsidRDefault="00890959" w:rsidP="00890959">
      <w:pPr>
        <w:ind w:left="360"/>
        <w:rPr>
          <w:rFonts w:ascii="Times New Roman" w:hAnsi="Times New Roman" w:cs="Times New Roman"/>
          <w:sz w:val="24"/>
          <w:szCs w:val="24"/>
        </w:rPr>
      </w:pPr>
      <w:r w:rsidRPr="00890959">
        <w:rPr>
          <w:rFonts w:ascii="Times New Roman" w:hAnsi="Times New Roman" w:cs="Times New Roman"/>
          <w:sz w:val="24"/>
          <w:szCs w:val="24"/>
        </w:rPr>
        <w:t>To be provided later…</w:t>
      </w:r>
    </w:p>
    <w:p w14:paraId="610E8C41" w14:textId="56BDC1CF" w:rsidR="00890959" w:rsidRDefault="00890959" w:rsidP="00890959">
      <w:pPr>
        <w:pStyle w:val="IntenseQuote"/>
      </w:pPr>
      <w:r>
        <w:t>Conclusion</w:t>
      </w:r>
    </w:p>
    <w:p w14:paraId="6F8F21BF" w14:textId="53E2C062" w:rsidR="00890959" w:rsidRPr="00890959" w:rsidRDefault="00890959" w:rsidP="00890959">
      <w:pPr>
        <w:ind w:left="360"/>
        <w:rPr>
          <w:rFonts w:ascii="Times New Roman" w:hAnsi="Times New Roman" w:cs="Times New Roman"/>
          <w:sz w:val="24"/>
          <w:szCs w:val="24"/>
        </w:rPr>
      </w:pPr>
      <w:r w:rsidRPr="00890959">
        <w:rPr>
          <w:rFonts w:ascii="Times New Roman" w:hAnsi="Times New Roman" w:cs="Times New Roman"/>
          <w:sz w:val="24"/>
          <w:szCs w:val="24"/>
        </w:rPr>
        <w:t>To be provided later…</w:t>
      </w:r>
    </w:p>
    <w:sectPr w:rsidR="00890959" w:rsidRPr="008909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EA4C4" w14:textId="77777777" w:rsidR="00A76766" w:rsidRDefault="00A76766" w:rsidP="009F15F7">
      <w:pPr>
        <w:spacing w:after="0" w:line="240" w:lineRule="auto"/>
      </w:pPr>
      <w:r>
        <w:separator/>
      </w:r>
    </w:p>
  </w:endnote>
  <w:endnote w:type="continuationSeparator" w:id="0">
    <w:p w14:paraId="085DF0AC" w14:textId="77777777" w:rsidR="00A76766" w:rsidRDefault="00A76766" w:rsidP="009F15F7">
      <w:pPr>
        <w:spacing w:after="0" w:line="240" w:lineRule="auto"/>
      </w:pPr>
      <w:r>
        <w:continuationSeparator/>
      </w:r>
    </w:p>
  </w:endnote>
  <w:endnote w:id="1">
    <w:p w14:paraId="0C129538" w14:textId="77777777" w:rsidR="008D085D" w:rsidRPr="00DE1C93" w:rsidRDefault="008D085D" w:rsidP="009F15F7">
      <w:pPr>
        <w:pStyle w:val="NormalWeb"/>
        <w:rPr>
          <w:lang w:val="x-none"/>
        </w:rPr>
      </w:pPr>
      <w:r>
        <w:rPr>
          <w:rStyle w:val="EndnoteReference"/>
        </w:rPr>
        <w:endnoteRef/>
      </w:r>
      <w:r>
        <w:t xml:space="preserve"> </w:t>
      </w:r>
      <w:hyperlink r:id="rId1" w:history="1">
        <w:r>
          <w:rPr>
            <w:rStyle w:val="Hyperlink"/>
            <w:lang w:val="x-none"/>
          </w:rPr>
          <w:t>https://journalofbigdata.springeropen.com/track/pdf/10.1186/s40537-018-0138-3</w:t>
        </w:r>
      </w:hyperlink>
    </w:p>
  </w:endnote>
  <w:endnote w:id="2">
    <w:p w14:paraId="0EDB0E4E" w14:textId="77777777" w:rsidR="008D085D" w:rsidRDefault="008D085D" w:rsidP="007B5910">
      <w:pPr>
        <w:pStyle w:val="EndnoteText"/>
      </w:pPr>
      <w:r>
        <w:rPr>
          <w:rStyle w:val="EndnoteReference"/>
        </w:rPr>
        <w:endnoteRef/>
      </w:r>
      <w:r>
        <w:t xml:space="preserve"> </w:t>
      </w:r>
      <w:hyperlink r:id="rId2" w:history="1">
        <w:r>
          <w:rPr>
            <w:rStyle w:val="Hyperlink"/>
          </w:rPr>
          <w:t>https://www.cms.gov/Research-Statistics-Data-and-Systems/Statistics-Trends-and-Reports/Medicare-Provider-Charge-Data/Physician-and-Other-Supplier</w:t>
        </w:r>
      </w:hyperlink>
    </w:p>
  </w:endnote>
  <w:endnote w:id="3">
    <w:p w14:paraId="04C08C06" w14:textId="77777777" w:rsidR="008D085D" w:rsidRDefault="008D085D" w:rsidP="007B5910">
      <w:pPr>
        <w:pStyle w:val="EndnoteText"/>
      </w:pPr>
      <w:r>
        <w:rPr>
          <w:rStyle w:val="EndnoteReference"/>
        </w:rPr>
        <w:endnoteRef/>
      </w:r>
      <w:r>
        <w:t xml:space="preserve"> </w:t>
      </w:r>
      <w:hyperlink r:id="rId3" w:history="1">
        <w:r>
          <w:rPr>
            <w:rStyle w:val="Hyperlink"/>
          </w:rPr>
          <w:t>https://www.cms.gov/Research-Statistics-Data-and-Systems/Statistics-Trends-and-Reports/Medicare-Provider-Charge-Data/Part-D-Prescriber</w:t>
        </w:r>
      </w:hyperlink>
    </w:p>
  </w:endnote>
  <w:endnote w:id="4">
    <w:p w14:paraId="69C872CE" w14:textId="77777777" w:rsidR="008D085D" w:rsidRDefault="008D085D" w:rsidP="007B5910">
      <w:pPr>
        <w:pStyle w:val="EndnoteText"/>
      </w:pPr>
      <w:r>
        <w:rPr>
          <w:rStyle w:val="EndnoteReference"/>
        </w:rPr>
        <w:endnoteRef/>
      </w:r>
      <w:r>
        <w:t xml:space="preserve"> </w:t>
      </w:r>
      <w:hyperlink r:id="rId4" w:history="1">
        <w:r>
          <w:rPr>
            <w:rStyle w:val="Hyperlink"/>
          </w:rPr>
          <w:t>https://www.cms.gov/Research-Statistics-Data-and-Systems/Statistics-Trends-and-Reports/Medicare-Provider-Charge-Data/DME</w:t>
        </w:r>
      </w:hyperlink>
    </w:p>
  </w:endnote>
  <w:endnote w:id="5">
    <w:p w14:paraId="49E9449E" w14:textId="77777777" w:rsidR="008D085D" w:rsidRDefault="008D085D" w:rsidP="007B5910">
      <w:pPr>
        <w:pStyle w:val="EndnoteText"/>
      </w:pPr>
      <w:r>
        <w:rPr>
          <w:rStyle w:val="EndnoteReference"/>
        </w:rPr>
        <w:endnoteRef/>
      </w:r>
      <w:r>
        <w:t xml:space="preserve"> </w:t>
      </w:r>
      <w:hyperlink r:id="rId5" w:history="1">
        <w:r w:rsidRPr="006629F5">
          <w:rPr>
            <w:rStyle w:val="Hyperlink"/>
          </w:rPr>
          <w:t>https://oig.hhs.gov/exclusions/authorities.asp</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DD1E0" w14:textId="77777777" w:rsidR="00A76766" w:rsidRDefault="00A76766" w:rsidP="009F15F7">
      <w:pPr>
        <w:spacing w:after="0" w:line="240" w:lineRule="auto"/>
      </w:pPr>
      <w:r>
        <w:separator/>
      </w:r>
    </w:p>
  </w:footnote>
  <w:footnote w:type="continuationSeparator" w:id="0">
    <w:p w14:paraId="764CA2F4" w14:textId="77777777" w:rsidR="00A76766" w:rsidRDefault="00A76766" w:rsidP="009F1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37EB4"/>
    <w:multiLevelType w:val="multilevel"/>
    <w:tmpl w:val="2BEE9B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F112ED"/>
    <w:multiLevelType w:val="hybridMultilevel"/>
    <w:tmpl w:val="2458D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921DC"/>
    <w:multiLevelType w:val="hybridMultilevel"/>
    <w:tmpl w:val="3D264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366652"/>
    <w:multiLevelType w:val="hybridMultilevel"/>
    <w:tmpl w:val="8CEA7402"/>
    <w:lvl w:ilvl="0" w:tplc="273E005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13"/>
    <w:rsid w:val="00004366"/>
    <w:rsid w:val="00017C25"/>
    <w:rsid w:val="00045821"/>
    <w:rsid w:val="000F5C2A"/>
    <w:rsid w:val="00107C2B"/>
    <w:rsid w:val="00147281"/>
    <w:rsid w:val="00225D13"/>
    <w:rsid w:val="002267CC"/>
    <w:rsid w:val="00253B69"/>
    <w:rsid w:val="003D128C"/>
    <w:rsid w:val="004234DD"/>
    <w:rsid w:val="0043515C"/>
    <w:rsid w:val="00456410"/>
    <w:rsid w:val="004F69C6"/>
    <w:rsid w:val="00586439"/>
    <w:rsid w:val="006E2A2A"/>
    <w:rsid w:val="00715973"/>
    <w:rsid w:val="00742E65"/>
    <w:rsid w:val="007B5910"/>
    <w:rsid w:val="007B7ED4"/>
    <w:rsid w:val="007C2F7F"/>
    <w:rsid w:val="007E0CAD"/>
    <w:rsid w:val="00805D6C"/>
    <w:rsid w:val="00851836"/>
    <w:rsid w:val="00890959"/>
    <w:rsid w:val="008C7791"/>
    <w:rsid w:val="008D085D"/>
    <w:rsid w:val="00901429"/>
    <w:rsid w:val="00902747"/>
    <w:rsid w:val="00934304"/>
    <w:rsid w:val="00953AF2"/>
    <w:rsid w:val="0095674C"/>
    <w:rsid w:val="009B4E3F"/>
    <w:rsid w:val="009F15F7"/>
    <w:rsid w:val="00A0627C"/>
    <w:rsid w:val="00A24D8D"/>
    <w:rsid w:val="00A34F28"/>
    <w:rsid w:val="00A425CD"/>
    <w:rsid w:val="00A744D6"/>
    <w:rsid w:val="00A76766"/>
    <w:rsid w:val="00A81DF2"/>
    <w:rsid w:val="00B260B0"/>
    <w:rsid w:val="00C043BA"/>
    <w:rsid w:val="00C42F31"/>
    <w:rsid w:val="00C9796D"/>
    <w:rsid w:val="00CB108D"/>
    <w:rsid w:val="00D24D5B"/>
    <w:rsid w:val="00D51C13"/>
    <w:rsid w:val="00DC4CEF"/>
    <w:rsid w:val="00DC5523"/>
    <w:rsid w:val="00E36664"/>
    <w:rsid w:val="00E42481"/>
    <w:rsid w:val="00E457FF"/>
    <w:rsid w:val="00E66C72"/>
    <w:rsid w:val="00EA418A"/>
    <w:rsid w:val="00ED278E"/>
    <w:rsid w:val="00F10D45"/>
    <w:rsid w:val="00F218C5"/>
    <w:rsid w:val="00F37DF1"/>
    <w:rsid w:val="00F40AF2"/>
    <w:rsid w:val="00FA3F87"/>
    <w:rsid w:val="00FB5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4A00A"/>
  <w15:chartTrackingRefBased/>
  <w15:docId w15:val="{C823230F-D3BF-4C15-B8FC-E4C382DC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5D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5D13"/>
    <w:rPr>
      <w:rFonts w:ascii="Segoe UI" w:hAnsi="Segoe UI" w:cs="Segoe UI"/>
      <w:sz w:val="18"/>
      <w:szCs w:val="18"/>
    </w:rPr>
  </w:style>
  <w:style w:type="character" w:styleId="EndnoteReference">
    <w:name w:val="endnote reference"/>
    <w:basedOn w:val="DefaultParagraphFont"/>
    <w:uiPriority w:val="99"/>
    <w:semiHidden/>
    <w:unhideWhenUsed/>
    <w:rsid w:val="009F15F7"/>
    <w:rPr>
      <w:vertAlign w:val="superscript"/>
    </w:rPr>
  </w:style>
  <w:style w:type="paragraph" w:styleId="NormalWeb">
    <w:name w:val="Normal (Web)"/>
    <w:basedOn w:val="Normal"/>
    <w:uiPriority w:val="99"/>
    <w:unhideWhenUsed/>
    <w:rsid w:val="009F15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15F7"/>
    <w:rPr>
      <w:color w:val="0000FF"/>
      <w:u w:val="single"/>
    </w:rPr>
  </w:style>
  <w:style w:type="paragraph" w:styleId="EndnoteText">
    <w:name w:val="endnote text"/>
    <w:basedOn w:val="Normal"/>
    <w:link w:val="EndnoteTextChar"/>
    <w:uiPriority w:val="99"/>
    <w:semiHidden/>
    <w:unhideWhenUsed/>
    <w:rsid w:val="007B591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B5910"/>
    <w:rPr>
      <w:sz w:val="20"/>
      <w:szCs w:val="20"/>
    </w:rPr>
  </w:style>
  <w:style w:type="paragraph" w:styleId="ListParagraph">
    <w:name w:val="List Paragraph"/>
    <w:basedOn w:val="Normal"/>
    <w:uiPriority w:val="34"/>
    <w:qFormat/>
    <w:rsid w:val="007B5910"/>
    <w:pPr>
      <w:ind w:left="720"/>
      <w:contextualSpacing/>
    </w:pPr>
  </w:style>
  <w:style w:type="paragraph" w:styleId="IntenseQuote">
    <w:name w:val="Intense Quote"/>
    <w:basedOn w:val="Normal"/>
    <w:next w:val="Normal"/>
    <w:link w:val="IntenseQuoteChar"/>
    <w:uiPriority w:val="30"/>
    <w:qFormat/>
    <w:rsid w:val="00E457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457FF"/>
    <w:rPr>
      <w:i/>
      <w:iCs/>
      <w:color w:val="4472C4" w:themeColor="accent1"/>
    </w:rPr>
  </w:style>
  <w:style w:type="character" w:styleId="IntenseEmphasis">
    <w:name w:val="Intense Emphasis"/>
    <w:basedOn w:val="DefaultParagraphFont"/>
    <w:uiPriority w:val="21"/>
    <w:qFormat/>
    <w:rsid w:val="000F5C2A"/>
    <w:rPr>
      <w:i/>
      <w:iCs/>
      <w:color w:val="4472C4" w:themeColor="accent1"/>
    </w:rPr>
  </w:style>
  <w:style w:type="character" w:styleId="PlaceholderText">
    <w:name w:val="Placeholder Text"/>
    <w:basedOn w:val="DefaultParagraphFont"/>
    <w:uiPriority w:val="99"/>
    <w:semiHidden/>
    <w:rsid w:val="008518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678650">
      <w:bodyDiv w:val="1"/>
      <w:marLeft w:val="0"/>
      <w:marRight w:val="0"/>
      <w:marTop w:val="0"/>
      <w:marBottom w:val="0"/>
      <w:divBdr>
        <w:top w:val="none" w:sz="0" w:space="0" w:color="auto"/>
        <w:left w:val="none" w:sz="0" w:space="0" w:color="auto"/>
        <w:bottom w:val="none" w:sz="0" w:space="0" w:color="auto"/>
        <w:right w:val="none" w:sz="0" w:space="0" w:color="auto"/>
      </w:divBdr>
    </w:div>
    <w:div w:id="1525511373">
      <w:bodyDiv w:val="1"/>
      <w:marLeft w:val="0"/>
      <w:marRight w:val="0"/>
      <w:marTop w:val="0"/>
      <w:marBottom w:val="0"/>
      <w:divBdr>
        <w:top w:val="none" w:sz="0" w:space="0" w:color="auto"/>
        <w:left w:val="none" w:sz="0" w:space="0" w:color="auto"/>
        <w:bottom w:val="none" w:sz="0" w:space="0" w:color="auto"/>
        <w:right w:val="none" w:sz="0" w:space="0" w:color="auto"/>
      </w:divBdr>
    </w:div>
    <w:div w:id="159948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ofbigdata.springeropen.com/track/pdf/10.1186/s40537-019-0225-0" TargetMode="External"/><Relationship Id="rId13" Type="http://schemas.openxmlformats.org/officeDocument/2006/relationships/image" Target="media/image1.tmp"/><Relationship Id="rId3" Type="http://schemas.openxmlformats.org/officeDocument/2006/relationships/settings" Target="settings.xml"/><Relationship Id="rId7" Type="http://schemas.openxmlformats.org/officeDocument/2006/relationships/hyperlink" Target="https://journalofbigdata.springeropen.com/track/pdf/10.1186/s40537-018-0138-3" TargetMode="External"/><Relationship Id="rId12" Type="http://schemas.openxmlformats.org/officeDocument/2006/relationships/hyperlink" Target="https://oig.hhs.go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ms.gov/"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oig.hhs.gov/" TargetMode="External"/><Relationship Id="rId4" Type="http://schemas.openxmlformats.org/officeDocument/2006/relationships/webSettings" Target="webSettings.xml"/><Relationship Id="rId9" Type="http://schemas.openxmlformats.org/officeDocument/2006/relationships/hyperlink" Target="https://www.cms.gov/" TargetMode="External"/><Relationship Id="rId14" Type="http://schemas.openxmlformats.org/officeDocument/2006/relationships/image" Target="media/image2.png"/></Relationships>
</file>

<file path=word/_rels/endnotes.xml.rels><?xml version="1.0" encoding="UTF-8" standalone="yes"?>
<Relationships xmlns="http://schemas.openxmlformats.org/package/2006/relationships"><Relationship Id="rId3" Type="http://schemas.openxmlformats.org/officeDocument/2006/relationships/hyperlink" Target="https://www.cms.gov/Research-Statistics-Data-and-Systems/Statistics-Trends-and-Reports/Medicare-Provider-Charge-Data/Part-D-Prescriber" TargetMode="External"/><Relationship Id="rId2" Type="http://schemas.openxmlformats.org/officeDocument/2006/relationships/hyperlink" Target="https://www.cms.gov/Research-Statistics-Data-and-Systems/Statistics-Trends-and-Reports/Medicare-Provider-Charge-Data/Physician-and-Other-Supplier" TargetMode="External"/><Relationship Id="rId1" Type="http://schemas.openxmlformats.org/officeDocument/2006/relationships/hyperlink" Target="https://journalofbigdata.springeropen.com/track/pdf/10.1186/s40537-018-0138-3" TargetMode="External"/><Relationship Id="rId5" Type="http://schemas.openxmlformats.org/officeDocument/2006/relationships/hyperlink" Target="https://oig.hhs.gov/exclusions/authorities.asp" TargetMode="External"/><Relationship Id="rId4" Type="http://schemas.openxmlformats.org/officeDocument/2006/relationships/hyperlink" Target="https://www.cms.gov/Research-Statistics-Data-and-Systems/Statistics-Trends-and-Reports/Medicare-Provider-Charge-Data/D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2145</TotalTime>
  <Pages>8</Pages>
  <Words>2434</Words>
  <Characters>13876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USTOYEV</dc:creator>
  <cp:keywords/>
  <dc:description/>
  <cp:lastModifiedBy>SIMON USTOYEV</cp:lastModifiedBy>
  <cp:revision>36</cp:revision>
  <dcterms:created xsi:type="dcterms:W3CDTF">2020-10-13T01:30:00Z</dcterms:created>
  <dcterms:modified xsi:type="dcterms:W3CDTF">2020-10-20T02:17:00Z</dcterms:modified>
</cp:coreProperties>
</file>