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Stage-Law Model of the IBIS Predriver: Derivation, Fitting and Verification</w:t>
      </w:r>
    </w:p>
    <w:p>
      <w:pPr>
        <w:pStyle w:val="Date"/>
      </w:pPr>
      <w:r>
        <w:t xml:space="preserve">October 15, 2026</w:t>
      </w:r>
    </w:p>
    <w:p>
      <w:pPr>
        <w:pStyle w:val="Heading1"/>
      </w:pPr>
      <w:r>
        <w:t xml:space="preserve">II. The Stage-Law Buffer Model</w:t>
      </w:r>
    </w:p>
    <w:p>
      <w:pPr>
        <w:pStyle w:val="FirstParagraph"/>
      </w:pPr>
      <w:r>
        <w:t xml:space="preserve">This section presents the stage law, the model of the predriver used in this work, derived from the α-power law MOSFET model [1], and the buffer model built on it. The preliminaries state the problem and the terms; Sections II-A to II-E derive the law; Sections II-F to II-O build the buffer model, fit it to an IBIS file and one measurement, and verify it. Equations are numbered consecutively, the approximations are summarized in Section II-O, and notation is collected in Table I.</w:t>
      </w:r>
    </w:p>
    <w:p>
      <w:pPr>
        <w:pStyle w:val="Heading2"/>
      </w:pPr>
      <w:r>
        <w:t xml:space="preserve">Preliminaries: the problem, the idea and the terms</w:t>
      </w:r>
    </w:p>
    <w:p>
      <w:pPr>
        <w:pStyle w:val="FirstParagraph"/>
      </w:pPr>
      <w:r>
        <w:rPr>
          <w:i/>
        </w:rPr>
        <w:t xml:space="preserve">What an IBIS file contains.</w:t>
      </w:r>
      <w:r>
        <w:t xml:space="preserve"> An IBIS file describes an output buffer from its pins. For the driver it holds three things: I–V tables, which give the current the output transistors deliver against pad voltage with the pull-up fully on (and likewise the pull-down); V–T waveforms, which give the pad voltage against time for one complete rising and one complete falling transition into a stated load; and the die capacitance </w:t>
      </w:r>
      <m:oMath>
        <m:sSub>
          <m:e>
            <m:r>
              <m:t xml:space="preserve">C</m:t>
            </m:r>
          </m:e>
          <m:sub>
            <m:r>
              <m:t xml:space="preserve">c</m:t>
            </m:r>
            <m:r>
              <m:t xml:space="preserve">o</m:t>
            </m:r>
            <m:r>
              <m:t xml:space="preserve">m</m:t>
            </m:r>
            <m:r>
              <m:t xml:space="preserve">p</m:t>
            </m:r>
          </m:sub>
        </m:sSub>
      </m:oMath>
      <w:r>
        <w:t xml:space="preserve"> with the package parasitics. The standard way to simulate from such a file is to solve, from the V–T waveforms, two time-varying coefficients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fraction of the pull-up and of the pull-down table that is conducting at each instant, such that </w:t>
      </w:r>
      <m:oMath>
        <m:sSub>
          <m:e>
            <m:r>
              <m:t xml:space="preserve">K</m:t>
            </m:r>
          </m:e>
          <m:sub>
            <m:r>
              <m:t xml:space="preserve">u</m:t>
            </m:r>
          </m:sub>
        </m:sSub>
        <m:sSub>
          <m:e>
            <m:r>
              <m:t xml:space="preserve">I</m:t>
            </m:r>
          </m:e>
          <m:sub>
            <m:r>
              <m:t xml:space="preserve">P</m:t>
            </m:r>
            <m:r>
              <m:t xml:space="preserve">U</m:t>
            </m:r>
          </m:sub>
        </m:sSub>
        <m:r>
          <m:rPr>
            <m:sty m:val="p"/>
          </m:rPr>
          <m:t xml:space="preserve">+</m:t>
        </m:r>
        <m:sSub>
          <m:e>
            <m:r>
              <m:t xml:space="preserve">K</m:t>
            </m:r>
          </m:e>
          <m:sub>
            <m:r>
              <m:t xml:space="preserve">d</m:t>
            </m:r>
          </m:sub>
        </m:sSub>
        <m:sSub>
          <m:e>
            <m:r>
              <m:t xml:space="preserve">I</m:t>
            </m:r>
          </m:e>
          <m:sub>
            <m:r>
              <m:t xml:space="preserve">P</m:t>
            </m:r>
            <m:r>
              <m:t xml:space="preserve">D</m:t>
            </m:r>
          </m:sub>
        </m:sSub>
      </m:oMath>
      <w:r>
        <w:t xml:space="preserve"> reproduces the recorded waveforms. In simulation the coefficients are then replayed against time from the input edge. This is what the document calls the existing converter, and “the file's </w:t>
      </w:r>
      <m:oMath>
        <m:sSub>
          <m:e>
            <m:r>
              <m:t xml:space="preserve">K</m:t>
            </m:r>
          </m:e>
          <m:sub>
            <m:r>
              <m:t xml:space="preserve">u</m:t>
            </m:r>
          </m:sub>
        </m:sSub>
        <m:r>
          <m:rPr>
            <m:sty m:val="p"/>
          </m:rPr>
          <m:t xml:space="preserve">(</m:t>
        </m:r>
        <m:r>
          <m:t xml:space="preserve">t</m:t>
        </m:r>
        <m:r>
          <m:rPr>
            <m:sty m:val="p"/>
          </m:rPr>
          <m:t xml:space="preserve">)</m:t>
        </m:r>
      </m:oMath>
      <w:r>
        <w:t xml:space="preserve">” means these coefficients.</w:t>
      </w:r>
    </w:p>
    <w:p>
      <w:pPr>
        <w:pStyle w:val="BodyText"/>
      </w:pPr>
      <w:r>
        <w:rPr>
          <w:i/>
        </w:rPr>
        <w:t xml:space="preserve">The problem.</w:t>
      </w:r>
      <w:r>
        <w:t xml:space="preserve"> Those coefficients describe complete transitions, and that is what the file records (Fig. 1(a)). When the input pulse is shorter than the buffer's own delay and edge, the transition is cut short: in Fig. 1(b) an 810 ps pulse drives ex2's pad to 0.77 V of its 1.55 V swing, and the model replayed from the file overshoots the peak by 71 %. On the twelve test buffers of this work the error of such a model is 20–100 % (Table XVII). Physically the pulse is interrupted inside the predriver, the chain of inverters between the input pin and the output transistors, while it is still travelling: the gate of the output transistor turns back partway, and a coefficient replayed against time has no way to represent that.</w:t>
      </w:r>
    </w:p>
    <w:p>
      <w:pPr>
        <w:pStyle w:val="CaptionedFigure"/>
        <w:jc w:val="center"/>
      </w:pPr>
      <w:r>
        <w:drawing>
          <wp:inline distT="0" distB="0" distL="0" distR="0">
            <wp:extent cx="5669280" cy="2625043"/>
            <wp:docPr id="101" name="Figure 1"/>
            <wp:cNvGraphicFramePr>
              <a:graphicFrameLocks noChangeAspect="1"/>
            </wp:cNvGraphicFramePr>
            <a:graphic>
              <a:graphicData uri="http://schemas.openxmlformats.org/drawingml/2006/picture">
                <pic:pic>
                  <pic:nvPicPr>
                    <pic:cNvPr id="101" name="fig1.png"/>
                    <pic:cNvPicPr/>
                  </pic:nvPicPr>
                  <pic:blipFill>
                    <a:blip r:embed="rIdFig1"/>
                    <a:stretch>
                      <a:fillRect/>
                    </a:stretch>
                  </pic:blipFill>
                  <pic:spPr>
                    <a:xfrm>
                      <a:off x="0" y="0"/>
                      <a:ext cx="5669280" cy="2625043"/>
                    </a:xfrm>
                    <a:prstGeom prst="rect">
                      <a:avLst/>
                    </a:prstGeom>
                  </pic:spPr>
                </pic:pic>
              </a:graphicData>
            </a:graphic>
          </wp:inline>
        </w:drawing>
      </w:r>
    </w:p>
    <w:p>
      <w:pPr>
        <w:pStyle w:val="ImageCaption"/>
      </w:pPr>
      <w:r>
        <w:t xml:space="preserve">Fig. 1. The problem, on test buffer ex2. (a) A complete transition into the test load: the situation an IBIS file records. (b) An input pulse of 810 ps, shorter than the buffer's delay and edge: the transistor-level pad voltage against HSPICE's native IBIS model of the same file, which replays the file's coefficients against time.</w:t>
      </w:r>
    </w:p>
    <w:p>
      <w:pPr>
        <w:pStyle w:val="BodyText"/>
      </w:pPr>
      <w:r>
        <w:rPr>
          <w:i/>
        </w:rPr>
        <w:t xml:space="preserve">The idea.</w:t>
      </w:r>
      <w:r>
        <w:t xml:space="preserve"> Model the predriver as a chain of stages whose output is the gate of the output transistor; convert that gate into </w:t>
      </w:r>
      <m:oMath>
        <m:sSub>
          <m:e>
            <m:r>
              <m:t xml:space="preserve">K</m:t>
            </m:r>
          </m:e>
          <m:sub>
            <m:r>
              <m:t xml:space="preserve">u</m:t>
            </m:r>
          </m:sub>
        </m:sSub>
      </m:oMath>
      <w:r>
        <w:t xml:space="preserve"> and </w:t>
      </w:r>
      <m:oMath>
        <m:sSub>
          <m:e>
            <m:r>
              <m:t xml:space="preserve">K</m:t>
            </m:r>
          </m:e>
          <m:sub>
            <m:r>
              <m:t xml:space="preserve">d</m:t>
            </m:r>
          </m:sub>
        </m:sSub>
      </m:oMath>
      <w:r>
        <w:t xml:space="preserve"> through a static map, so that the fractions follow the gate rather than the clock; fit the chain's rates to the </w:t>
      </w:r>
      <m:oMath>
        <m:sSub>
          <m:e>
            <m:r>
              <m:t xml:space="preserve">K</m:t>
            </m:r>
          </m:e>
          <m:sub>
            <m:r>
              <m:t xml:space="preserve">u</m:t>
            </m:r>
          </m:sub>
        </m:sSub>
        <m:r>
          <m:rPr>
            <m:sty m:val="p"/>
          </m:rPr>
          <m:t xml:space="preserve">(</m:t>
        </m:r>
        <m:r>
          <m:t xml:space="preserve">t</m:t>
        </m:r>
        <m:r>
          <m:rPr>
            <m:sty m:val="p"/>
          </m:rPr>
          <m:t xml:space="preserve">)</m:t>
        </m:r>
      </m:oMath>
      <w:r>
        <w:t xml:space="preserve"> that the file already contains; and use one measured short pulse to settle what the file cannot. Sections II-A to II-E derive the stage law from the transistor. Sections II-F to II-O build the buffer model from it, fit it, and verify it at the gate and at the pad.</w:t>
      </w:r>
    </w:p>
    <w:p>
      <w:pPr>
        <w:pStyle w:val="TableCaption"/>
      </w:pPr>
      <w:r>
        <w:t xml:space="preserve">Table II: Terms used throughout</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3000"/>
        <w:gridCol w:w="6600"/>
      </w:tblGrid>
      <w:tr>
        <w:trPr>
          <w:tblHeader/>
        </w:trPr>
        <w:tc>
          <w:tcPr>
            <w:tcW w:w="3000" w:type="dxa"/>
          </w:tcPr>
          <w:p>
            <w:pPr>
              <w:pStyle w:val="Compact"/>
              <w:jc w:val="left"/>
            </w:pPr>
            <w:r>
              <w:rPr>
                <w:b/>
                <w:sz w:val="18"/>
              </w:rPr>
              <w:t xml:space="preserve">Term</w:t>
            </w:r>
          </w:p>
        </w:tc>
        <w:tc>
          <w:tcPr>
            <w:tcW w:w="6600" w:type="dxa"/>
          </w:tcPr>
          <w:p>
            <w:pPr>
              <w:pStyle w:val="Compact"/>
              <w:jc w:val="left"/>
            </w:pPr>
            <w:r>
              <w:rPr>
                <w:b/>
                <w:sz w:val="18"/>
              </w:rPr>
              <w:t xml:space="preserve">Meaning</w:t>
            </w:r>
          </w:p>
        </w:tc>
      </w:tr>
      <w:tr>
        <w:tc>
          <w:tcPr>
            <w:tcW w:w="3000" w:type="dxa"/>
          </w:tcPr>
          <w:p>
            <w:pPr>
              <w:pStyle w:val="Compact"/>
              <w:jc w:val="left"/>
            </w:pPr>
            <w:r>
              <w:rPr>
                <w:sz w:val="18"/>
              </w:rPr>
              <w:t xml:space="preserve">the file</w:t>
            </w:r>
          </w:p>
        </w:tc>
        <w:tc>
          <w:tcPr>
            <w:tcW w:w="6600" w:type="dxa"/>
          </w:tcPr>
          <w:p>
            <w:pPr>
              <w:pStyle w:val="Compact"/>
              <w:jc w:val="left"/>
            </w:pPr>
            <w:r>
              <w:rPr>
                <w:sz w:val="18"/>
              </w:rPr>
              <w:t xml:space="preserve">the IBIS file of the buffer being modeled</w:t>
            </w:r>
          </w:p>
        </w:tc>
      </w:tr>
      <w:tr>
        <w:tc>
          <w:tcPr>
            <w:tcW w:w="3000" w:type="dxa"/>
          </w:tcPr>
          <w:p>
            <w:pPr>
              <w:pStyle w:val="Compact"/>
              <w:jc w:val="left"/>
            </w:pPr>
            <w:r>
              <w:rPr>
                <w:sz w:val="18"/>
              </w:rPr>
              <w:t xml:space="preserve">the existing converter; native model</w:t>
            </w:r>
          </w:p>
        </w:tc>
        <w:tc>
          <w:tcPr>
            <w:tcW w:w="6600" w:type="dxa"/>
          </w:tcPr>
          <w:p>
            <w:pPr>
              <w:pStyle w:val="Compact"/>
              <w:jc w:val="left"/>
            </w:pPr>
            <w:r>
              <w:rPr>
                <w:sz w:val="18"/>
              </w:rPr>
              <w:t xml:space="preserve">the IBIS-to-SPICE converter this work extends, which replays the file's </w:t>
            </w:r>
            <m:oMath>
              <m:sSub>
                <m:e>
                  <m:r>
                    <m:t xml:space="preserve">K</m:t>
                  </m:r>
                </m:e>
                <m:sub>
                  <m:r>
                    <m:t xml:space="preserve">u</m:t>
                  </m:r>
                </m:sub>
              </m:sSub>
              <m:r>
                <m:rPr>
                  <m:sty m:val="p"/>
                </m:rPr>
                <m:t xml:space="preserve">(</m:t>
              </m:r>
              <m:r>
                <m:t xml:space="preserve">t</m:t>
              </m:r>
              <m:r>
                <m:rPr>
                  <m:sty m:val="p"/>
                </m:rPr>
                <m:t xml:space="preserve">)</m:t>
              </m:r>
            </m:oMath>
            <w:r>
              <w:rPr>
                <w:sz w:val="18"/>
              </w:rPr>
              <w:t xml:space="preserve">, </w:t>
            </w:r>
            <m:oMath>
              <m:sSub>
                <m:e>
                  <m:r>
                    <m:t xml:space="preserve">K</m:t>
                  </m:r>
                </m:e>
                <m:sub>
                  <m:r>
                    <m:t xml:space="preserve">d</m:t>
                  </m:r>
                </m:sub>
              </m:sSub>
              <m:r>
                <m:rPr>
                  <m:sty m:val="p"/>
                </m:rPr>
                <m:t xml:space="preserve">(</m:t>
              </m:r>
              <m:r>
                <m:t xml:space="preserve">t</m:t>
              </m:r>
              <m:r>
                <m:rPr>
                  <m:sty m:val="p"/>
                </m:rPr>
                <m:t xml:space="preserve">)</m:t>
              </m:r>
            </m:oMath>
            <w:r>
              <w:rPr>
                <w:sz w:val="18"/>
              </w:rPr>
              <w:t xml:space="preserve"> against time; HSPICE's own IBIS element does the same</w:t>
            </w:r>
          </w:p>
        </w:tc>
      </w:tr>
      <w:tr>
        <w:tc>
          <w:tcPr>
            <w:tcW w:w="3000" w:type="dxa"/>
          </w:tcPr>
          <w:p>
            <w:pPr>
              <w:pStyle w:val="Compact"/>
              <w:jc w:val="left"/>
            </w:pPr>
            <w:r>
              <w:rPr>
                <w:sz w:val="18"/>
              </w:rPr>
              <w:t xml:space="preserve">pad; die node</w:t>
            </w:r>
          </w:p>
        </w:tc>
        <w:tc>
          <w:tcPr>
            <w:tcW w:w="6600" w:type="dxa"/>
          </w:tcPr>
          <w:p>
            <w:pPr>
              <w:pStyle w:val="Compact"/>
              <w:jc w:val="left"/>
            </w:pPr>
            <w:r>
              <w:rPr>
                <w:sz w:val="18"/>
              </w:rPr>
              <w:t xml:space="preserve">the buffer's output pin; the node inside the package where the output transistors and </w:t>
            </w:r>
            <m:oMath>
              <m:sSub>
                <m:e>
                  <m:r>
                    <m:t xml:space="preserve">C</m:t>
                  </m:r>
                </m:e>
                <m:sub>
                  <m:r>
                    <m:t xml:space="preserve">c</m:t>
                  </m:r>
                  <m:r>
                    <m:t xml:space="preserve">o</m:t>
                  </m:r>
                  <m:r>
                    <m:t xml:space="preserve">m</m:t>
                  </m:r>
                  <m:r>
                    <m:t xml:space="preserve">p</m:t>
                  </m:r>
                </m:sub>
              </m:sSub>
            </m:oMath>
            <w:r>
              <w:rPr>
                <w:sz w:val="18"/>
              </w:rPr>
              <w:t xml:space="preserve"> connect</w:t>
            </w:r>
          </w:p>
        </w:tc>
      </w:tr>
      <w:tr>
        <w:tc>
          <w:tcPr>
            <w:tcW w:w="3000" w:type="dxa"/>
          </w:tcPr>
          <w:p>
            <w:pPr>
              <w:pStyle w:val="Compact"/>
              <w:jc w:val="left"/>
            </w:pPr>
            <w:r>
              <w:rPr>
                <w:sz w:val="18"/>
              </w:rPr>
              <w:t xml:space="preserve">complete (full) transition; settled swing</w:t>
            </w:r>
          </w:p>
        </w:tc>
        <w:tc>
          <w:tcPr>
            <w:tcW w:w="6600" w:type="dxa"/>
          </w:tcPr>
          <w:p>
            <w:pPr>
              <w:pStyle w:val="Compact"/>
              <w:jc w:val="left"/>
            </w:pPr>
            <w:r>
              <w:rPr>
                <w:sz w:val="18"/>
              </w:rPr>
              <w:t xml:space="preserve">an input edge the buffer finishes before the next one; the pad voltage it reaches</w:t>
            </w:r>
          </w:p>
        </w:tc>
      </w:tr>
      <w:tr>
        <w:tc>
          <w:tcPr>
            <w:tcW w:w="3000" w:type="dxa"/>
          </w:tcPr>
          <w:p>
            <w:pPr>
              <w:pStyle w:val="Compact"/>
              <w:jc w:val="left"/>
            </w:pPr>
            <w:r>
              <w:rPr>
                <w:sz w:val="18"/>
              </w:rPr>
              <w:t xml:space="preserve">stressed pulse; depth</w:t>
            </w:r>
          </w:p>
        </w:tc>
        <w:tc>
          <w:tcPr>
            <w:tcW w:w="6600" w:type="dxa"/>
          </w:tcPr>
          <w:p>
            <w:pPr>
              <w:pStyle w:val="Compact"/>
              <w:jc w:val="left"/>
            </w:pPr>
            <w:r>
              <w:rPr>
                <w:sz w:val="18"/>
              </w:rPr>
              <w:t xml:space="preserve">an input pulse too short for the transition to complete; the fraction of the settled swing the pad reaches (the tests use about 50–90 %)</w:t>
            </w:r>
          </w:p>
        </w:tc>
      </w:tr>
      <w:tr>
        <w:tc>
          <w:tcPr>
            <w:tcW w:w="3000" w:type="dxa"/>
          </w:tcPr>
          <w:p>
            <w:pPr>
              <w:pStyle w:val="Compact"/>
              <w:jc w:val="left"/>
            </w:pPr>
            <w:r>
              <w:rPr>
                <w:sz w:val="18"/>
              </w:rPr>
              <w:t xml:space="preserve">predriver; stage</w:t>
            </w:r>
          </w:p>
        </w:tc>
        <w:tc>
          <w:tcPr>
            <w:tcW w:w="6600" w:type="dxa"/>
          </w:tcPr>
          <w:p>
            <w:pPr>
              <w:pStyle w:val="Compact"/>
              <w:jc w:val="left"/>
            </w:pPr>
            <w:r>
              <w:rPr>
                <w:sz w:val="18"/>
              </w:rPr>
              <w:t xml:space="preserve">the chain of inverters between the input pin and the output transistors; one inverter of it</w:t>
            </w:r>
          </w:p>
        </w:tc>
      </w:tr>
      <w:tr>
        <w:tc>
          <w:tcPr>
            <w:tcW w:w="3000" w:type="dxa"/>
          </w:tcPr>
          <w:p>
            <w:pPr>
              <w:pStyle w:val="Compact"/>
              <w:jc w:val="left"/>
            </w:pPr>
            <w:r>
              <w:rPr>
                <w:sz w:val="18"/>
              </w:rPr>
              <w:t xml:space="preserve">output device; gate</w:t>
            </w:r>
          </w:p>
        </w:tc>
        <w:tc>
          <w:tcPr>
            <w:tcW w:w="6600" w:type="dxa"/>
          </w:tcPr>
          <w:p>
            <w:pPr>
              <w:pStyle w:val="Compact"/>
              <w:jc w:val="left"/>
            </w:pPr>
            <w:r>
              <w:rPr>
                <w:sz w:val="18"/>
              </w:rPr>
              <w:t xml:space="preserve">the pull-up (or pull-down) transistor that drives the pad; its gate node, written </w:t>
            </w:r>
            <m:oMath>
              <m:r>
                <m:t xml:space="preserve">g</m:t>
              </m:r>
            </m:oMath>
            <w:r>
              <w:rPr>
                <w:sz w:val="18"/>
              </w:rPr>
              <w:t xml:space="preserve"> or </w:t>
            </w:r>
            <m:oMath>
              <m:sSub>
                <m:e>
                  <m:r>
                    <m:t xml:space="preserve">G</m:t>
                  </m:r>
                </m:e>
                <m:sub>
                  <m:r>
                    <m:t xml:space="preserve">U</m:t>
                  </m:r>
                  <m:r>
                    <m:t xml:space="preserve">P</m:t>
                  </m:r>
                </m:sub>
              </m:sSub>
            </m:oMath>
            <w:r>
              <w:rPr>
                <w:sz w:val="18"/>
              </w:rPr>
              <w:t xml:space="preserve"> on a 0-to-1 scale</w:t>
            </w:r>
          </w:p>
        </w:tc>
      </w:tr>
      <w:tr>
        <w:tc>
          <w:tcPr>
            <w:tcW w:w="3000" w:type="dxa"/>
          </w:tcPr>
          <w:p>
            <w:pPr>
              <w:pStyle w:val="Compact"/>
              <w:jc w:val="left"/>
            </w:pPr>
            <m:oMath>
              <m:sSub>
                <m:e>
                  <m:r>
                    <m:t xml:space="preserve">K</m:t>
                  </m:r>
                </m:e>
                <m:sub>
                  <m:r>
                    <m:t xml:space="preserve">u</m:t>
                  </m:r>
                </m:sub>
              </m:sSub>
            </m:oMath>
            <w:r>
              <w:rPr>
                <w:sz w:val="18"/>
              </w:rPr>
              <w:t xml:space="preserve">, </w:t>
            </w:r>
            <m:oMath>
              <m:sSub>
                <m:e>
                  <m:r>
                    <m:t xml:space="preserve">K</m:t>
                  </m:r>
                </m:e>
                <m:sub>
                  <m:r>
                    <m:t xml:space="preserve">d</m:t>
                  </m:r>
                </m:sub>
              </m:sSub>
            </m:oMath>
            <w:r>
              <w:rPr>
                <w:sz w:val="18"/>
              </w:rPr>
              <w:t xml:space="preserve">; conducting fraction</w:t>
            </w:r>
          </w:p>
        </w:tc>
        <w:tc>
          <w:tcPr>
            <w:tcW w:w="6600" w:type="dxa"/>
          </w:tcPr>
          <w:p>
            <w:pPr>
              <w:pStyle w:val="Compact"/>
              <w:jc w:val="left"/>
            </w:pPr>
            <w:r>
              <w:rPr>
                <w:sz w:val="18"/>
              </w:rPr>
              <w:t xml:space="preserve">the multiplier on the pull-up (pull-down) I–V table at a given instant</w:t>
            </w:r>
          </w:p>
        </w:tc>
      </w:tr>
      <w:tr>
        <w:tc>
          <w:tcPr>
            <w:tcW w:w="3000" w:type="dxa"/>
          </w:tcPr>
          <w:p>
            <w:pPr>
              <w:pStyle w:val="Compact"/>
              <w:jc w:val="left"/>
            </w:pPr>
            <w:r>
              <w:rPr>
                <w:sz w:val="18"/>
              </w:rPr>
              <w:t xml:space="preserve">the map </w:t>
            </w:r>
            <m:oMath>
              <m:r>
                <m:t xml:space="preserve">M</m:t>
              </m:r>
            </m:oMath>
          </w:p>
        </w:tc>
        <w:tc>
          <w:tcPr>
            <w:tcW w:w="6600" w:type="dxa"/>
          </w:tcPr>
          <w:p>
            <w:pPr>
              <w:pStyle w:val="Compact"/>
              <w:jc w:val="left"/>
            </w:pPr>
            <w:r>
              <w:rPr>
                <w:sz w:val="18"/>
              </w:rPr>
              <w:t xml:space="preserve">the fixed curve giving </w:t>
            </w:r>
            <m:oMath>
              <m:sSub>
                <m:e>
                  <m:r>
                    <m:t xml:space="preserve">K</m:t>
                  </m:r>
                </m:e>
                <m:sub>
                  <m:r>
                    <m:t xml:space="preserve">u</m:t>
                  </m:r>
                </m:sub>
              </m:sSub>
            </m:oMath>
            <w:r>
              <w:rPr>
                <w:sz w:val="18"/>
              </w:rPr>
              <w:t xml:space="preserve"> as a function of the gate</w:t>
            </w:r>
          </w:p>
        </w:tc>
      </w:tr>
      <w:tr>
        <w:tc>
          <w:tcPr>
            <w:tcW w:w="3000" w:type="dxa"/>
          </w:tcPr>
          <w:p>
            <w:pPr>
              <w:pStyle w:val="Compact"/>
              <w:jc w:val="left"/>
            </w:pPr>
            <w:r>
              <w:rPr>
                <w:sz w:val="18"/>
              </w:rPr>
              <w:t xml:space="preserve">candidate</w:t>
            </w:r>
          </w:p>
        </w:tc>
        <w:tc>
          <w:tcPr>
            <w:tcW w:w="6600" w:type="dxa"/>
          </w:tcPr>
          <w:p>
            <w:pPr>
              <w:pStyle w:val="Compact"/>
              <w:jc w:val="left"/>
            </w:pPr>
            <w:r>
              <w:rPr>
                <w:sz w:val="18"/>
              </w:rPr>
              <w:t xml:space="preserve">one complete model: a stage count, a map shape and the stage numbers fitted for them</w:t>
            </w:r>
          </w:p>
        </w:tc>
      </w:tr>
      <w:tr>
        <w:tc>
          <w:tcPr>
            <w:tcW w:w="3000" w:type="dxa"/>
          </w:tcPr>
          <w:p>
            <w:pPr>
              <w:pStyle w:val="Compact"/>
              <w:jc w:val="left"/>
            </w:pPr>
            <w:r>
              <w:rPr>
                <w:sz w:val="18"/>
              </w:rPr>
              <w:t xml:space="preserve">probed</w:t>
            </w:r>
          </w:p>
        </w:tc>
        <w:tc>
          <w:tcPr>
            <w:tcW w:w="6600" w:type="dxa"/>
          </w:tcPr>
          <w:p>
            <w:pPr>
              <w:pStyle w:val="Compact"/>
              <w:jc w:val="left"/>
            </w:pPr>
            <w:r>
              <w:rPr>
                <w:sz w:val="18"/>
              </w:rPr>
              <w:t xml:space="preserve">read from an internal node of the transistor netlist, which only the development tests can do</w:t>
            </w:r>
          </w:p>
        </w:tc>
      </w:tr>
    </w:tbl>
    <w:p>
      <w:pPr>
        <w:pStyle w:val="Compact"/>
      </w:pPr>
    </w:p>
    <w:p>
      <w:pPr>
        <w:pStyle w:val="BodyText"/>
      </w:pPr>
      <w:r>
        <w:t xml:space="preserve">Three thresholds and three exponents appear and should not be confused. </w:t>
      </w:r>
      <m:oMath>
        <m:sSub>
          <m:e>
            <m:r>
              <m:t xml:space="preserve">V</m:t>
            </m:r>
          </m:e>
          <m:sub>
            <m:r>
              <m:t xml:space="preserve">T</m:t>
            </m:r>
            <m:r>
              <m:t xml:space="preserve">H</m:t>
            </m:r>
          </m:sub>
        </m:sSub>
      </m:oMath>
      <w:r>
        <w:t xml:space="preserve"> is the device threshold of Section II-B; </w:t>
      </w:r>
      <m:oMath>
        <m:sSub>
          <m:e>
            <m:r>
              <m:t xml:space="preserve">v</m:t>
            </m:r>
          </m:e>
          <m:sub>
            <m:r>
              <m:t xml:space="preserve">t</m:t>
            </m:r>
          </m:sub>
        </m:sSub>
      </m:oMath>
      <w:r>
        <w:t xml:space="preserve"> is the stage threshold, defined from </w:t>
      </w:r>
      <m:oMath>
        <m:sSub>
          <m:e>
            <m:r>
              <m:t xml:space="preserve">V</m:t>
            </m:r>
          </m:e>
          <m:sub>
            <m:r>
              <m:t xml:space="preserve">T</m:t>
            </m:r>
            <m:r>
              <m:t xml:space="preserve">H</m:t>
            </m:r>
          </m:sub>
        </m:sSub>
      </m:oMath>
      <w:r>
        <w:t xml:space="preserve"> in (9) but treated from Section II-J onward as an effective, fitted number; </w:t>
      </w:r>
      <m:oMath>
        <m:sSub>
          <m:e>
            <m:r>
              <m:t xml:space="preserve">v</m:t>
            </m:r>
          </m:e>
          <m:sub>
            <m:r>
              <m:t xml:space="preserve">t</m:t>
            </m:r>
            <m:r>
              <m:rPr>
                <m:sty m:val="p"/>
              </m:rPr>
              <m:t xml:space="preserve">,</m:t>
            </m:r>
            <m:r>
              <m:t xml:space="preserve">m</m:t>
            </m:r>
            <m:r>
              <m:t xml:space="preserve">a</m:t>
            </m:r>
            <m:r>
              <m:t xml:space="preserve">p</m:t>
            </m:r>
          </m:sub>
        </m:sSub>
      </m:oMath>
      <w:r>
        <w:t xml:space="preserve"> is the gate level at which the output device starts to conduct in the map. </w:t>
      </w:r>
      <m:oMath>
        <m:r>
          <m:t xml:space="preserve">α</m:t>
        </m:r>
      </m:oMath>
      <w:r>
        <w:t xml:space="preserve"> is the device's velocity-saturation index, </w:t>
      </w:r>
      <m:oMath>
        <m:r>
          <m:t xml:space="preserve">p</m:t>
        </m:r>
      </m:oMath>
      <w:r>
        <w:t xml:space="preserve"> its stand-in in the stage law (fixed at 1), and </w:t>
      </w:r>
      <m:oMath>
        <m:r>
          <m:t xml:space="preserve">a</m:t>
        </m:r>
      </m:oMath>
      <w:r>
        <w:t xml:space="preserve"> the curvature of the map. Table I at the end collects every symbol.</w:t>
      </w:r>
    </w:p>
    <w:p>
      <w:pPr>
        <w:pStyle w:val="Heading2"/>
      </w:pPr>
      <w:r>
        <w:t xml:space="preserve">A. Node dynamics</w:t>
      </w:r>
    </w:p>
    <w:p>
      <w:pPr>
        <w:pStyle w:val="FirstParagraph"/>
      </w:pPr>
      <w:r>
        <w:t xml:space="preserve">A predriver stage is a CMOS inverter whose output node, at voltage</w:t>
      </w:r>
      <w:r>
        <w:t xml:space="preserve"> </w:t>
      </w:r>
      <m:oMath>
        <m:sSub>
          <m:e>
            <m:r>
              <m:t>V</m:t>
            </m:r>
          </m:e>
          <m:sub>
            <m:r>
              <m:t>o</m:t>
            </m:r>
          </m:sub>
        </m:sSub>
      </m:oMath>
      <w:r>
        <w:t xml:space="preserve">, drives a lumped capacitance</w:t>
      </w:r>
      <w:r>
        <w:t xml:space="preserve"> </w:t>
      </w:r>
      <m:oMath>
        <m:r>
          <m:t>C</m:t>
        </m:r>
      </m:oMath>
      <w:r>
        <w:t xml:space="preserve">. Kirchhoff’s current law at that node gives</w:t>
      </w:r>
    </w:p>
    <w:p>
      <w:pPr>
        <w:pStyle w:val="BodyText"/>
      </w:pPr>
      <m:oMathPara>
        <m:oMathParaPr>
          <m:jc m:val="center"/>
        </m:oMathParaPr>
        <m:oMath>
          <m:r>
            <m:t>C</m:t>
          </m:r>
          <m:r>
            <m:t> </m:t>
          </m:r>
          <m:f>
            <m:fPr>
              <m:type m:val="bar"/>
            </m:fPr>
            <m:num>
              <m:r>
                <m:t>d</m:t>
              </m:r>
              <m:sSub>
                <m:e>
                  <m:r>
                    <m:t>V</m:t>
                  </m:r>
                </m:e>
                <m:sub>
                  <m:r>
                    <m:t>o</m:t>
                  </m:r>
                </m:sub>
              </m:sSub>
            </m:num>
            <m:den>
              <m:r>
                <m:t>d</m:t>
              </m:r>
              <m:r>
                <m:t>t</m:t>
              </m:r>
            </m:den>
          </m:f>
          <m:r>
            <m:rPr>
              <m:sty m:val="p"/>
            </m:rPr>
            <m:t>=</m:t>
          </m:r>
          <m:sSub>
            <m:e>
              <m:r>
                <m:t>I</m:t>
              </m:r>
            </m:e>
            <m:sub>
              <m:r>
                <m:t>P</m:t>
              </m:r>
            </m:sub>
          </m:sSub>
          <m:r>
            <m:rPr>
              <m:sty m:val="p"/>
            </m:rPr>
            <m:t>−</m:t>
          </m:r>
          <m:sSub>
            <m:e>
              <m:r>
                <m:t>I</m:t>
              </m:r>
            </m:e>
            <m:sub>
              <m:r>
                <m:t>N</m:t>
              </m:r>
            </m:sub>
          </m:sSub>
          <m:r>
            <m:t>  </m:t>
          </m:r>
          <m:r>
            <m:t>  </m:t>
          </m:r>
          <m:d>
            <m:dPr>
              <m:begChr m:val="("/>
              <m:endChr m:val=")"/>
              <m:sepChr m:val=""/>
              <m:grow/>
            </m:dPr>
            <m:e>
              <m:r>
                <m:t>1</m:t>
              </m:r>
            </m:e>
          </m:d>
        </m:oMath>
      </m:oMathPara>
    </w:p>
    <w:p>
      <w:pPr>
        <w:pStyle w:val="FirstParagraph"/>
      </w:pPr>
      <w:r>
        <w:t xml:space="preserve">where</w:t>
      </w:r>
      <w:r>
        <w:t xml:space="preserve"> </w:t>
      </w:r>
      <m:oMath>
        <m:sSub>
          <m:e>
            <m:r>
              <m:t>I</m:t>
            </m:r>
          </m:e>
          <m:sub>
            <m:r>
              <m:t>P</m:t>
            </m:r>
          </m:sub>
        </m:sSub>
      </m:oMath>
      <w:r>
        <w:t xml:space="preserve"> </w:t>
      </w:r>
      <w:r>
        <w:t xml:space="preserve">is the pull-up (PMOS) current into the node and</w:t>
      </w:r>
      <w:r>
        <w:t xml:space="preserve"> </w:t>
      </w:r>
      <m:oMath>
        <m:sSub>
          <m:e>
            <m:r>
              <m:t>I</m:t>
            </m:r>
          </m:e>
          <m:sub>
            <m:r>
              <m:t>N</m:t>
            </m:r>
          </m:sub>
        </m:sSub>
      </m:oMath>
      <w:r>
        <w:t xml:space="preserve"> </w:t>
      </w:r>
      <w:r>
        <w:t xml:space="preserve">is the pull-down (NMOS) current out of it. Equation (1) is the only physical law used; all remaining steps model</w:t>
      </w:r>
      <w:r>
        <w:t xml:space="preserve"> </w:t>
      </w:r>
      <m:oMath>
        <m:sSub>
          <m:e>
            <m:r>
              <m:t>I</m:t>
            </m:r>
          </m:e>
          <m:sub>
            <m:r>
              <m:t>P</m:t>
            </m:r>
          </m:sub>
        </m:sSub>
      </m:oMath>
      <w:r>
        <w:t xml:space="preserve"> </w:t>
      </w:r>
      <w:r>
        <w:t xml:space="preserve">and</w:t>
      </w:r>
      <w:r>
        <w:t xml:space="preserve"> </w:t>
      </w:r>
      <m:oMath>
        <m:sSub>
          <m:e>
            <m:r>
              <m:t>I</m:t>
            </m:r>
          </m:e>
          <m:sub>
            <m:r>
              <m:t>N</m:t>
            </m:r>
          </m:sub>
        </m:sSub>
      </m:oMath>
      <w:r>
        <w:t xml:space="preserve"> </w:t>
      </w:r>
      <w:r>
        <w:t xml:space="preserve">and change variables.</w:t>
      </w:r>
    </w:p>
    <w:p>
      <w:pPr>
        <w:pStyle w:val="Heading2"/>
      </w:pPr>
      <w:r>
        <w:t xml:space="preserve">B. Device model</w:t>
      </w:r>
    </w:p>
    <w:p>
      <w:pPr>
        <w:pStyle w:val="FirstParagraph"/>
      </w:pPr>
      <w:r>
        <w:t xml:space="preserve">Each transistor is described by the α-power law [1]. For a device with gate–source voltage</w:t>
      </w:r>
      <w:r>
        <w:t xml:space="preserve"> </w:t>
      </w:r>
      <m:oMath>
        <m:sSub>
          <m:e>
            <m:r>
              <m:t>V</m:t>
            </m:r>
          </m:e>
          <m:sub>
            <m:r>
              <m:t>G</m:t>
            </m:r>
            <m:r>
              <m:t>S</m:t>
            </m:r>
          </m:sub>
        </m:sSub>
      </m:oMath>
      <w:r>
        <w:t xml:space="preserve"> </w:t>
      </w:r>
      <w:r>
        <w:t xml:space="preserve">and drain–source voltage</w:t>
      </w:r>
      <w:r>
        <w:t xml:space="preserve"> </w:t>
      </w:r>
      <m:oMath>
        <m:sSub>
          <m:e>
            <m:r>
              <m:t>V</m:t>
            </m:r>
          </m:e>
          <m:sub>
            <m:r>
              <m:t>D</m:t>
            </m:r>
            <m:r>
              <m:t>S</m:t>
            </m:r>
          </m:sub>
        </m:sSub>
      </m:oMath>
      <w:r>
        <w:t xml:space="preserve"> </w:t>
      </w:r>
      <w:r>
        <w:t xml:space="preserve">(magnitudes),</w:t>
      </w:r>
    </w:p>
    <w:p>
      <w:pPr>
        <w:pStyle w:val="BodyText"/>
      </w:pPr>
      <m:oMathPara>
        <m:oMathParaPr>
          <m:jc m:val="center"/>
        </m:oMathParaPr>
        <m:oMath>
          <m:sSub>
            <m:e>
              <m:r>
                <m:t>I</m:t>
              </m:r>
            </m:e>
            <m:sub>
              <m: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r>
                      <m:t>D</m:t>
                    </m:r>
                    <m:r>
                      <m:rPr>
                        <m:sty m:val="p"/>
                      </m:rPr>
                      <m:t>=</m:t>
                    </m:r>
                    <m:r>
                      <m:t>0</m:t>
                    </m:r>
                    <m:r>
                      <m:t> </m:t>
                    </m:r>
                    <m:d>
                      <m:dPr>
                        <m:begChr m:val="("/>
                        <m:endChr m:val=")"/>
                        <m:sepChr m:val=""/>
                        <m:grow/>
                      </m:dPr>
                      <m:e>
                        <m:r>
                          <m:rPr>
                            <m:nor/>
                            <m:sty m:val="p"/>
                          </m:rPr>
                          <m:t>cutoff</m:t>
                        </m:r>
                      </m:e>
                    </m:d>
                  </m:e>
                </m:mr>
                <m:mr>
                  <m:e>
                    <m:f>
                      <m:fPr>
                        <m:type m:val="bar"/>
                      </m:fPr>
                      <m:num>
                        <m:r>
                          <m:t>I</m:t>
                        </m:r>
                        <m:sSub>
                          <m:e>
                            <m:r>
                              <m:rPr>
                                <m:sty m:val="p"/>
                              </m:rPr>
                              <m:t>′</m:t>
                            </m:r>
                          </m:e>
                          <m:sub>
                            <m:r>
                              <m:t>D</m:t>
                            </m:r>
                            <m:r>
                              <m:t>0</m:t>
                            </m:r>
                          </m:sub>
                        </m:sSub>
                      </m:num>
                      <m:den>
                        <m:r>
                          <m:t>V</m:t>
                        </m:r>
                        <m:sSub>
                          <m:e>
                            <m:r>
                              <m:rPr>
                                <m:sty m:val="p"/>
                              </m:rPr>
                              <m:t>′</m:t>
                            </m:r>
                          </m:e>
                          <m:sub>
                            <m:r>
                              <m:t>D</m:t>
                            </m:r>
                            <m:r>
                              <m:t>0</m:t>
                            </m:r>
                          </m:sub>
                        </m:sSub>
                      </m:den>
                    </m:f>
                    <m:r>
                      <m:t> </m:t>
                    </m:r>
                    <m:sSub>
                      <m:e>
                        <m:r>
                          <m:t>V</m:t>
                        </m:r>
                      </m:e>
                      <m:sub>
                        <m:r>
                          <m:t>D</m:t>
                        </m:r>
                        <m:r>
                          <m:t>S</m:t>
                        </m:r>
                      </m:sub>
                    </m:sSub>
                    <m:r>
                      <m:rPr>
                        <m:sty m:val="p"/>
                      </m:rPr>
                      <m:t>,</m:t>
                    </m:r>
                  </m:e>
                  <m:e>
                    <m:sSub>
                      <m:e>
                        <m:r>
                          <m:t>V</m:t>
                        </m:r>
                      </m:e>
                      <m:sub>
                        <m:r>
                          <m:t>D</m:t>
                        </m:r>
                        <m:r>
                          <m:t>S</m:t>
                        </m:r>
                      </m:sub>
                    </m:sSub>
                    <m:r>
                      <m:rPr>
                        <m:sty m:val="p"/>
                      </m:rPr>
                      <m:t>&lt;</m:t>
                    </m:r>
                    <m:r>
                      <m:t>V</m:t>
                    </m:r>
                    <m:sSub>
                      <m:e>
                        <m:r>
                          <m:rPr>
                            <m:sty m:val="p"/>
                          </m:rPr>
                          <m:t>′</m:t>
                        </m:r>
                      </m:e>
                      <m:sub>
                        <m:r>
                          <m:t>D</m:t>
                        </m:r>
                        <m:r>
                          <m:t>0</m:t>
                        </m:r>
                      </m:sub>
                    </m:sSub>
                    <m:r>
                      <m:t> </m:t>
                    </m:r>
                    <m:d>
                      <m:dPr>
                        <m:begChr m:val="("/>
                        <m:endChr m:val=")"/>
                        <m:sepChr m:val=""/>
                        <m:grow/>
                      </m:dPr>
                      <m:e>
                        <m:r>
                          <m:rPr>
                            <m:nor/>
                            <m:sty m:val="p"/>
                          </m:rPr>
                          <m:t>triode</m:t>
                        </m:r>
                      </m:e>
                    </m:d>
                  </m:e>
                </m:mr>
                <m:mr>
                  <m:e>
                    <m:r>
                      <m:t>I</m:t>
                    </m:r>
                    <m:sSub>
                      <m:e>
                        <m:r>
                          <m:rPr>
                            <m:sty m:val="p"/>
                          </m:rPr>
                          <m:t>′</m:t>
                        </m:r>
                      </m:e>
                      <m:sub>
                        <m:r>
                          <m:t>D</m:t>
                        </m:r>
                        <m:r>
                          <m:t>0</m:t>
                        </m:r>
                      </m:sub>
                    </m:sSub>
                    <m:r>
                      <m:rPr>
                        <m:sty m:val="p"/>
                      </m:rPr>
                      <m:t>,</m:t>
                    </m:r>
                  </m:e>
                  <m:e>
                    <m:sSub>
                      <m:e>
                        <m:r>
                          <m:t>V</m:t>
                        </m:r>
                      </m:e>
                      <m:sub>
                        <m:r>
                          <m:t>D</m:t>
                        </m:r>
                        <m:r>
                          <m:t>S</m:t>
                        </m:r>
                      </m:sub>
                    </m:sSub>
                    <m:r>
                      <m:rPr>
                        <m:sty m:val="p"/>
                      </m:rPr>
                      <m:t>≥</m:t>
                    </m:r>
                    <m:r>
                      <m:t>V</m:t>
                    </m:r>
                    <m:sSub>
                      <m:e>
                        <m:r>
                          <m:rPr>
                            <m:sty m:val="p"/>
                          </m:rPr>
                          <m:t>′</m:t>
                        </m:r>
                      </m:e>
                      <m:sub>
                        <m:r>
                          <m:t>D</m:t>
                        </m:r>
                        <m:r>
                          <m:t>0</m:t>
                        </m:r>
                      </m:sub>
                    </m:sSub>
                    <m:r>
                      <m:t> </m:t>
                    </m:r>
                    <m:d>
                      <m:dPr>
                        <m:begChr m:val="("/>
                        <m:endChr m:val=")"/>
                        <m:sepChr m:val=""/>
                        <m:grow/>
                      </m:dPr>
                      <m:e>
                        <m:r>
                          <m:rPr>
                            <m:nor/>
                            <m:sty m:val="p"/>
                          </m:rPr>
                          <m:t>saturation</m:t>
                        </m:r>
                      </m:e>
                    </m:d>
                  </m:e>
                </m:mr>
              </m:m>
            </m:e>
          </m:d>
          <m:r>
            <m:t>  </m:t>
          </m:r>
          <m:r>
            <m:t>  </m:t>
          </m:r>
          <m:d>
            <m:dPr>
              <m:begChr m:val="("/>
              <m:endChr m:val=")"/>
              <m:sepChr m:val=""/>
              <m:grow/>
            </m:dPr>
            <m:e>
              <m:r>
                <m:t>2</m:t>
              </m:r>
            </m:e>
          </m:d>
        </m:oMath>
      </m:oMathPara>
    </w:p>
    <w:p>
      <w:pPr>
        <w:pStyle w:val="FirstParagraph"/>
      </w:pPr>
      <w:r>
        <w:t xml:space="preserve">with</w:t>
      </w:r>
    </w:p>
    <w:p>
      <w:pPr>
        <w:pStyle w:val="BodyText"/>
      </w:pPr>
      <m:oMathPara>
        <m:oMathParaPr>
          <m:jc m:val="center"/>
        </m:oMathParaPr>
        <m:oMath>
          <m:r>
            <m:t>I</m:t>
          </m:r>
          <m:sSub>
            <m:e>
              <m:r>
                <m:rPr>
                  <m:sty m:val="p"/>
                </m:rPr>
                <m:t>′</m:t>
              </m:r>
            </m:e>
            <m:sub>
              <m:r>
                <m:t>D</m:t>
              </m:r>
              <m:r>
                <m:t>0</m:t>
              </m:r>
            </m:sub>
          </m:sSub>
          <m:r>
            <m:rPr>
              <m:sty m:val="p"/>
            </m:rPr>
            <m:t>=</m:t>
          </m:r>
          <m:sSub>
            <m:e>
              <m:r>
                <m:t>I</m:t>
              </m:r>
            </m:e>
            <m:sub>
              <m:r>
                <m:t>D</m:t>
              </m:r>
              <m:r>
                <m:t>0</m:t>
              </m:r>
            </m:sub>
          </m:sSub>
          <m:r>
            <m:t> </m:t>
          </m:r>
          <m:sSup>
            <m:e>
              <m:r>
                <m:t>D</m:t>
              </m:r>
            </m:e>
            <m:sup>
              <m:r>
                <m:t>α</m:t>
              </m:r>
            </m:sup>
          </m:sSup>
          <m:r>
            <m:t>  </m:t>
          </m:r>
          <m:r>
            <m:t>  </m:t>
          </m:r>
          <m:d>
            <m:dPr>
              <m:begChr m:val="("/>
              <m:endChr m:val=")"/>
              <m:sepChr m:val=""/>
              <m:grow/>
            </m:dPr>
            <m:e>
              <m:r>
                <m:t>3</m:t>
              </m:r>
            </m:e>
          </m:d>
        </m:oMath>
      </m:oMathPara>
    </w:p>
    <w:p>
      <w:pPr>
        <w:pStyle w:val="FirstParagraph"/>
      </w:pPr>
      <m:oMathPara>
        <m:oMathParaPr>
          <m:jc m:val="center"/>
        </m:oMathParaPr>
        <m:oMath>
          <m:r>
            <m:t>V</m:t>
          </m:r>
          <m:sSub>
            <m:e>
              <m:r>
                <m:rPr>
                  <m:sty m:val="p"/>
                </m:rPr>
                <m:t>′</m:t>
              </m:r>
            </m:e>
            <m:sub>
              <m:r>
                <m:t>D</m:t>
              </m:r>
              <m:r>
                <m:t>0</m:t>
              </m:r>
            </m:sub>
          </m:sSub>
          <m:r>
            <m:rPr>
              <m:sty m:val="p"/>
            </m:rPr>
            <m:t>=</m:t>
          </m:r>
          <m:sSub>
            <m:e>
              <m:r>
                <m:t>V</m:t>
              </m:r>
            </m:e>
            <m:sub>
              <m:r>
                <m:t>D</m:t>
              </m:r>
              <m:r>
                <m:t>0</m:t>
              </m:r>
            </m:sub>
          </m:sSub>
          <m:r>
            <m:t> </m:t>
          </m:r>
          <m:sSup>
            <m:e>
              <m:r>
                <m:t>D</m:t>
              </m:r>
            </m:e>
            <m:sup>
              <m:r>
                <m:t>α</m:t>
              </m:r>
              <m:r>
                <m:rPr>
                  <m:sty m:val="p"/>
                </m:rPr>
                <m:t>/</m:t>
              </m:r>
              <m:r>
                <m:t>2</m:t>
              </m:r>
            </m:sup>
          </m:sSup>
          <m:r>
            <m:t>  </m:t>
          </m:r>
          <m:r>
            <m:t>  </m:t>
          </m:r>
          <m:d>
            <m:dPr>
              <m:begChr m:val="("/>
              <m:endChr m:val=")"/>
              <m:sepChr m:val=""/>
              <m:grow/>
            </m:dPr>
            <m:e>
              <m:r>
                <m:t>4</m:t>
              </m:r>
            </m:e>
          </m:d>
        </m:oMath>
      </m:oMathPara>
    </w:p>
    <w:p>
      <w:pPr>
        <w:pStyle w:val="FirstParagraph"/>
      </w:pPr>
      <m:oMathPara>
        <m:oMathParaPr>
          <m:jc m:val="center"/>
        </m:oMathParaPr>
        <m:oMath>
          <m:r>
            <m:t>D</m:t>
          </m:r>
          <m:r>
            <m:rPr>
              <m:sty m:val="p"/>
            </m:rPr>
            <m:t>=</m:t>
          </m:r>
          <m:r>
            <m:rPr>
              <m:sty m:val="p"/>
            </m:rPr>
            <m:t>clip</m:t>
          </m:r>
          <m:d>
            <m:dPr>
              <m:begChr m:val="("/>
              <m:endChr m:val=")"/>
              <m:sepChr m:val=""/>
              <m:grow/>
            </m:dPr>
            <m:e>
              <m:f>
                <m:fPr>
                  <m:type m:val="bar"/>
                </m:fPr>
                <m:num>
                  <m:sSub>
                    <m:e>
                      <m:r>
                        <m:t>V</m:t>
                      </m:r>
                    </m:e>
                    <m:sub>
                      <m:r>
                        <m:t>G</m:t>
                      </m:r>
                      <m:r>
                        <m:t>S</m:t>
                      </m:r>
                    </m:sub>
                  </m:sSub>
                  <m:r>
                    <m:rPr>
                      <m:sty m:val="p"/>
                    </m:rPr>
                    <m:t>−</m:t>
                  </m:r>
                  <m:sSub>
                    <m:e>
                      <m:r>
                        <m:t>V</m:t>
                      </m:r>
                    </m:e>
                    <m:sub>
                      <m:r>
                        <m:t>T</m:t>
                      </m:r>
                      <m:r>
                        <m:t>H</m:t>
                      </m:r>
                    </m:sub>
                  </m:sSub>
                </m:num>
                <m:den>
                  <m:sSub>
                    <m:e>
                      <m:r>
                        <m:t>V</m:t>
                      </m:r>
                    </m:e>
                    <m:sub>
                      <m:r>
                        <m:t>D</m:t>
                      </m:r>
                      <m:r>
                        <m:t>D</m:t>
                      </m:r>
                    </m:sub>
                  </m:sSub>
                  <m:r>
                    <m:rPr>
                      <m:sty m:val="p"/>
                    </m:rPr>
                    <m:t>−</m:t>
                  </m:r>
                  <m:sSub>
                    <m:e>
                      <m:r>
                        <m:t>V</m:t>
                      </m:r>
                    </m:e>
                    <m:sub>
                      <m:r>
                        <m:t>T</m:t>
                      </m:r>
                      <m:r>
                        <m:t>H</m:t>
                      </m:r>
                    </m:sub>
                  </m:sSub>
                </m:den>
              </m:f>
              <m:r>
                <m:rPr>
                  <m:sty m:val="p"/>
                </m:rPr>
                <m:t>,</m:t>
              </m:r>
              <m:r>
                <m:t> </m:t>
              </m:r>
              <m:r>
                <m:t>0</m:t>
              </m:r>
              <m:r>
                <m:rPr>
                  <m:sty m:val="p"/>
                </m:rPr>
                <m:t>,</m:t>
              </m:r>
              <m:r>
                <m:t> </m:t>
              </m:r>
              <m:r>
                <m:t>1</m:t>
              </m:r>
            </m:e>
          </m:d>
          <m:r>
            <m:t>  </m:t>
          </m:r>
          <m:r>
            <m:t>  </m:t>
          </m:r>
          <m:d>
            <m:dPr>
              <m:begChr m:val="("/>
              <m:endChr m:val=")"/>
              <m:sepChr m:val=""/>
              <m:grow/>
            </m:dPr>
            <m:e>
              <m:r>
                <m:t>5</m:t>
              </m:r>
            </m:e>
          </m:d>
        </m:oMath>
      </m:oMathPara>
    </w:p>
    <w:p>
      <w:pPr>
        <w:pStyle w:val="FirstParagraph"/>
      </w:pPr>
      <w:r>
        <w:t xml:space="preserve">Here</w:t>
      </w:r>
      <w:r>
        <w:t xml:space="preserve"> </w:t>
      </w:r>
      <m:oMath>
        <m:sSub>
          <m:e>
            <m:r>
              <m:t>I</m:t>
            </m:r>
          </m:e>
          <m:sub>
            <m:r>
              <m:t>D</m:t>
            </m:r>
            <m:r>
              <m:t>0</m:t>
            </m:r>
          </m:sub>
        </m:sSub>
      </m:oMath>
      <w:r>
        <w:t xml:space="preserve"> </w:t>
      </w:r>
      <w:r>
        <w:t xml:space="preserve">and</w:t>
      </w:r>
      <w:r>
        <w:t xml:space="preserve"> </w:t>
      </w:r>
      <m:oMath>
        <m:sSub>
          <m:e>
            <m:r>
              <m:t>V</m:t>
            </m:r>
          </m:e>
          <m:sub>
            <m:r>
              <m:t>D</m:t>
            </m:r>
            <m:r>
              <m:t>0</m:t>
            </m:r>
          </m:sub>
        </m:sSub>
      </m:oMath>
      <w:r>
        <w:t xml:space="preserve"> </w:t>
      </w:r>
      <w:r>
        <w:t xml:space="preserve">are the saturation current and saturation voltage at</w:t>
      </w:r>
      <w:r>
        <w:t xml:space="preserve"> </w:t>
      </w:r>
      <m:oMath>
        <m:sSub>
          <m:e>
            <m:r>
              <m:t>V</m:t>
            </m:r>
          </m:e>
          <m:sub>
            <m:r>
              <m:t>G</m:t>
            </m:r>
            <m:r>
              <m:t>S</m:t>
            </m:r>
          </m:sub>
        </m:sSub>
        <m:r>
          <m:rPr>
            <m:sty m:val="p"/>
          </m:rPr>
          <m:t>=</m:t>
        </m:r>
        <m:sSub>
          <m:e>
            <m:r>
              <m:t>V</m:t>
            </m:r>
          </m:e>
          <m:sub>
            <m:r>
              <m:t>D</m:t>
            </m:r>
            <m:r>
              <m:t>D</m:t>
            </m:r>
          </m:sub>
        </m:sSub>
      </m:oMath>
      <w:r>
        <w:t xml:space="preserve">,</w:t>
      </w:r>
      <w:r>
        <w:t xml:space="preserve"> </w:t>
      </w:r>
      <m:oMath>
        <m:sSub>
          <m:e>
            <m:r>
              <m:t>V</m:t>
            </m:r>
          </m:e>
          <m:sub>
            <m:r>
              <m:t>T</m:t>
            </m:r>
            <m:r>
              <m:t>H</m:t>
            </m:r>
          </m:sub>
        </m:sSub>
      </m:oMath>
      <w:r>
        <w:t xml:space="preserve"> </w:t>
      </w:r>
      <w:r>
        <w:t xml:space="preserve">is the threshold, and</w:t>
      </w:r>
      <w:r>
        <w:t xml:space="preserve"> </w:t>
      </w:r>
      <m:oMath>
        <m:r>
          <m:t>α</m:t>
        </m:r>
        <m:r>
          <m:rPr>
            <m:sty m:val="p"/>
          </m:rPr>
          <m:t>∈</m:t>
        </m:r>
        <m:d>
          <m:dPr>
            <m:begChr m:val="["/>
            <m:endChr m:val="]"/>
            <m:sepChr m:val=""/>
            <m:grow/>
          </m:dPr>
          <m:e>
            <m:r>
              <m:t>1</m:t>
            </m:r>
            <m:r>
              <m:rPr>
                <m:sty m:val="p"/>
              </m:rPr>
              <m:t>,</m:t>
            </m:r>
            <m:r>
              <m:t>2</m:t>
            </m:r>
          </m:e>
        </m:d>
      </m:oMath>
      <w:r>
        <w:t xml:space="preserve"> </w:t>
      </w:r>
      <w:r>
        <w:t xml:space="preserve">is the velocity-saturation index (</w:t>
      </w:r>
      <m:oMath>
        <m:r>
          <m:t>α</m:t>
        </m:r>
        <m:r>
          <m:rPr>
            <m:sty m:val="p"/>
          </m:rPr>
          <m:t>=</m:t>
        </m:r>
        <m:r>
          <m:t>2</m:t>
        </m:r>
      </m:oMath>
      <w:r>
        <w:t xml:space="preserve"> </w:t>
      </w:r>
      <w:r>
        <w:t xml:space="preserve">recovers the long-channel square law;</w:t>
      </w:r>
      <w:r>
        <w:t xml:space="preserve"> </w:t>
      </w:r>
      <m:oMath>
        <m:r>
          <m:t>α</m:t>
        </m:r>
        <m:r>
          <m:rPr>
            <m:sty m:val="p"/>
          </m:rPr>
          <m:t>→</m:t>
        </m:r>
        <m:r>
          <m:t>1</m:t>
        </m:r>
      </m:oMath>
      <w:r>
        <w:t xml:space="preserve"> </w:t>
      </w:r>
      <w:r>
        <w:t xml:space="preserve">for strongly velocity-saturated devices). The clip is our notation and does not appear in [1]: its lower bound is the cutoff row of (2) written into the drive, and its upper bound is a numerical guard for the chain of Section II-G, in which a stage output may overshoot its rail by a few percent for a few time steps. In the paper's own setting the gate never exceeds the supply and the upper bound is never reached.</w:t>
      </w:r>
    </w:p>
    <w:p>
      <w:pPr>
        <w:pStyle w:val="FirstParagraph"/>
      </w:pPr>
      <w:r>
        <w:t xml:space="preserve">Equation (2) has no single-expression form in [1]; the one used here is ours, and it follows from factoring </w:t>
      </w:r>
      <m:oMath>
        <m:r>
          <m:t xml:space="preserve">I</m:t>
        </m:r>
        <m:sSub>
          <m:e>
            <m:r>
              <m:rPr>
                <m:sty m:val="p"/>
              </m:rPr>
              <m:t xml:space="preserve">'</m:t>
            </m:r>
          </m:e>
          <m:sub>
            <m:r>
              <m:t xml:space="preserve">D</m:t>
            </m:r>
            <m:r>
              <m:rPr>
                <m:sty m:val="p"/>
              </m:rPr>
              <m:t xml:space="preserve">0</m:t>
            </m:r>
          </m:sub>
        </m:sSub>
      </m:oMath>
      <w:r>
        <w:t xml:space="preserve"> out of the triode row. The two conducting rows then read</w:t>
      </w:r>
    </w:p>
    <w:p>
      <w:pPr>
        <w:pStyle w:val="BodyText"/>
      </w:pPr>
      <m:oMathPara>
        <m:oMathParaPr>
          <m:jc m:val="center"/>
        </m:oMathParaPr>
        <m:oMath>
          <m:sSub>
            <m:e>
              <m:r>
                <m:t xml:space="preserve">I</m:t>
              </m:r>
            </m:e>
            <m:sub>
              <m:r>
                <m:t xml:space="preserve">D</m:t>
              </m:r>
            </m:sub>
          </m:sSub>
          <m:r>
            <m:rPr>
              <m:sty m:val="p"/>
            </m:rPr>
            <m:t xml:space="preserve">=</m:t>
          </m:r>
          <m:r>
            <m:t xml:space="preserve">I</m:t>
          </m:r>
          <m:sSub>
            <m:e>
              <m:r>
                <m:rPr>
                  <m:sty m:val="p"/>
                </m:rPr>
                <m:t xml:space="preserve">'</m:t>
              </m:r>
            </m:e>
            <m:sub>
              <m:r>
                <m:t xml:space="preserve">D</m:t>
              </m:r>
              <m:r>
                <m:rPr>
                  <m:sty m:val="p"/>
                </m:rPr>
                <m:t xml:space="preserve">0</m:t>
              </m:r>
            </m:sub>
          </m:sSub>
          <m:r>
            <m:t xml:space="preserve">⋅</m:t>
          </m:r>
          <m:f>
            <m:num>
              <m:sSub>
                <m:e>
                  <m:r>
                    <m:t xml:space="preserve">V</m:t>
                  </m:r>
                </m:e>
                <m:sub>
                  <m:r>
                    <m:t xml:space="preserve">D</m:t>
                  </m:r>
                  <m:r>
                    <m:t xml:space="preserve">S</m:t>
                  </m:r>
                </m:sub>
              </m:sSub>
            </m:num>
            <m:den>
              <m:r>
                <m:t xml:space="preserve">V</m:t>
              </m:r>
              <m:sSub>
                <m:e>
                  <m:r>
                    <m:rPr>
                      <m:sty m:val="p"/>
                    </m:rPr>
                    <m:t xml:space="preserve">'</m:t>
                  </m:r>
                </m:e>
                <m:sub>
                  <m:r>
                    <m:t xml:space="preserve">D</m:t>
                  </m:r>
                  <m:r>
                    <m:rPr>
                      <m:sty m:val="p"/>
                    </m:rPr>
                    <m:t xml:space="preserve">0</m:t>
                  </m:r>
                </m:sub>
              </m:sSub>
            </m:den>
          </m:f>
          <m:r>
            <m:rPr>
              <m:sty m:val="p"/>
            </m:rPr>
            <m:t xml:space="preserve"> </m:t>
          </m:r>
          <m:r>
            <m:rPr>
              <m:sty m:val="p"/>
            </m:rPr>
            <m:t xml:space="preserve"> </m:t>
          </m:r>
          <m:r>
            <m:rPr>
              <m:sty m:val="p"/>
            </m:rPr>
            <m:t xml:space="preserve">(</m:t>
          </m:r>
          <m:sSub>
            <m:e>
              <m:r>
                <m:t xml:space="preserve">V</m:t>
              </m:r>
            </m:e>
            <m:sub>
              <m:r>
                <m:t xml:space="preserve">D</m:t>
              </m:r>
              <m:r>
                <m:t xml:space="preserve">S</m:t>
              </m:r>
            </m:sub>
          </m:sSub>
          <m:r>
            <m:rPr>
              <m:sty m:val="p"/>
            </m:rPr>
            <m:t xml:space="preserve">&lt;</m:t>
          </m:r>
          <m:r>
            <m:t xml:space="preserve">V</m:t>
          </m:r>
          <m:sSub>
            <m:e>
              <m:r>
                <m:rPr>
                  <m:sty m:val="p"/>
                </m:rPr>
                <m:t xml:space="preserve">'</m:t>
              </m:r>
            </m:e>
            <m:sub>
              <m:r>
                <m:t xml:space="preserve">D</m:t>
              </m:r>
              <m:r>
                <m:rPr>
                  <m:sty m:val="p"/>
                </m:rPr>
                <m:t xml:space="preserve">0</m:t>
              </m:r>
            </m:sub>
          </m:sSub>
          <m:r>
            <m:rPr>
              <m:sty m:val="p"/>
            </m:rPr>
            <m:t xml:space="preserve">)</m:t>
          </m:r>
          <m:r>
            <m:rPr>
              <m:sty m:val="p"/>
            </m:rPr>
            <m:t xml:space="preserve">,</m:t>
          </m:r>
          <m:r>
            <m:rPr>
              <m:sty m:val="p"/>
            </m:rPr>
            <m:t xml:space="preserve"> </m:t>
          </m:r>
          <m:sSub>
            <m:e>
              <m:r>
                <m:t xml:space="preserve">I</m:t>
              </m:r>
            </m:e>
            <m:sub>
              <m:r>
                <m:t xml:space="preserve">D</m:t>
              </m:r>
            </m:sub>
          </m:sSub>
          <m:r>
            <m:rPr>
              <m:sty m:val="p"/>
            </m:rPr>
            <m:t xml:space="preserve">=</m:t>
          </m:r>
          <m:r>
            <m:t xml:space="preserve">I</m:t>
          </m:r>
          <m:sSub>
            <m:e>
              <m:r>
                <m:rPr>
                  <m:sty m:val="p"/>
                </m:rPr>
                <m:t xml:space="preserve">'</m:t>
              </m:r>
            </m:e>
            <m:sub>
              <m:r>
                <m:t xml:space="preserve">D</m:t>
              </m:r>
              <m:r>
                <m:rPr>
                  <m:sty m:val="p"/>
                </m:rPr>
                <m:t xml:space="preserve">0</m:t>
              </m:r>
            </m:sub>
          </m:sSub>
          <m:r>
            <m:t xml:space="preserve">⋅</m:t>
          </m:r>
          <m:r>
            <m:rPr>
              <m:sty m:val="p"/>
            </m:rPr>
            <m:t xml:space="preserve">1</m:t>
          </m:r>
          <m:r>
            <m:rPr>
              <m:sty m:val="p"/>
            </m:rPr>
            <m:t xml:space="preserve"> </m:t>
          </m:r>
          <m:r>
            <m:rPr>
              <m:sty m:val="p"/>
            </m:rPr>
            <m:t xml:space="preserve"> </m:t>
          </m:r>
          <m:r>
            <m:rPr>
              <m:sty m:val="p"/>
            </m:rPr>
            <m:t xml:space="preserve">(</m:t>
          </m:r>
          <m:sSub>
            <m:e>
              <m:r>
                <m:t xml:space="preserve">V</m:t>
              </m:r>
            </m:e>
            <m:sub>
              <m:r>
                <m:t xml:space="preserve">D</m:t>
              </m:r>
              <m:r>
                <m:t xml:space="preserve">S</m:t>
              </m:r>
            </m:sub>
          </m:sSub>
          <m:r>
            <m:t xml:space="preserve">≥</m:t>
          </m:r>
          <m:r>
            <m:t xml:space="preserve">V</m:t>
          </m:r>
          <m:sSub>
            <m:e>
              <m:r>
                <m:rPr>
                  <m:sty m:val="p"/>
                </m:rPr>
                <m:t xml:space="preserve">'</m:t>
              </m:r>
            </m:e>
            <m:sub>
              <m:r>
                <m:t xml:space="preserve">D</m:t>
              </m:r>
              <m:r>
                <m:rPr>
                  <m:sty m:val="p"/>
                </m:rPr>
                <m:t xml:space="preserve">0</m:t>
              </m:r>
            </m:sub>
          </m:sSub>
          <m:r>
            <m:rPr>
              <m:sty m:val="p"/>
            </m:rPr>
            <m:t xml:space="preserve">)</m:t>
          </m:r>
        </m:oMath>
      </m:oMathPara>
    </w:p>
    <w:p>
      <w:pPr>
        <w:pStyle w:val="FirstParagraph"/>
      </w:pPr>
      <w:r>
        <w:t xml:space="preserve">In the first row the ratio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is below 1 and in the second it is 1 or above, so in each row the multiplier of </w:t>
      </w:r>
      <m:oMath>
        <m:r>
          <m:t xml:space="preserve">I</m:t>
        </m:r>
        <m:sSub>
          <m:e>
            <m:r>
              <m:rPr>
                <m:sty m:val="p"/>
              </m:rPr>
              <m:t xml:space="preserve">'</m:t>
            </m:r>
          </m:e>
          <m:sub>
            <m:r>
              <m:t xml:space="preserve">D</m:t>
            </m:r>
            <m:r>
              <m:rPr>
                <m:sty m:val="p"/>
              </m:rPr>
              <m:t xml:space="preserve">0</m:t>
            </m:r>
          </m:sub>
        </m:sSub>
      </m:oMath>
      <w:r>
        <w:t xml:space="preserve"> is whichever of 1 and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is the smaller. The two rows meet at </w:t>
      </w:r>
      <m:oMath>
        <m:sSub>
          <m:e>
            <m:r>
              <m:t xml:space="preserve">V</m:t>
            </m:r>
          </m:e>
          <m:sub>
            <m:r>
              <m:t xml:space="preserve">D</m:t>
            </m:r>
            <m:r>
              <m:t xml:space="preserve">S</m:t>
            </m:r>
          </m:sub>
        </m:sSub>
        <m:r>
          <m:rPr>
            <m:sty m:val="p"/>
          </m:rPr>
          <m:t xml:space="preserve">=</m:t>
        </m:r>
        <m:r>
          <m:t xml:space="preserve">V</m:t>
        </m:r>
        <m:sSub>
          <m:e>
            <m:r>
              <m:rPr>
                <m:sty m:val="p"/>
              </m:rPr>
              <m:t xml:space="preserve">'</m:t>
            </m:r>
          </m:e>
          <m:sub>
            <m:r>
              <m:t xml:space="preserve">D</m:t>
            </m:r>
            <m:r>
              <m:rPr>
                <m:sty m:val="p"/>
              </m:rPr>
              <m:t xml:space="preserve">0</m:t>
            </m:r>
          </m:sub>
        </m:sSub>
      </m:oMath>
      <w:r>
        <w:t xml:space="preserve">, where both give </w:t>
      </w:r>
      <m:oMath>
        <m:r>
          <m:t xml:space="preserve">I</m:t>
        </m:r>
        <m:sSub>
          <m:e>
            <m:r>
              <m:rPr>
                <m:sty m:val="p"/>
              </m:rPr>
              <m:t xml:space="preserve">'</m:t>
            </m:r>
          </m:e>
          <m:sub>
            <m:r>
              <m:t xml:space="preserve">D</m:t>
            </m:r>
            <m:r>
              <m:rPr>
                <m:sty m:val="p"/>
              </m:rPr>
              <m:t xml:space="preserve">0</m:t>
            </m:r>
          </m:sub>
        </m:sSub>
      </m:oMath>
      <w:r>
        <w:t xml:space="preserve">, and the current is continuous. The conducting part of (2) is therefore</w:t>
      </w:r>
    </w:p>
    <w:p>
      <w:pPr>
        <w:pStyle w:val="BodyText"/>
      </w:pPr>
      <m:oMathPara>
        <m:oMathParaPr>
          <m:jc m:val="center"/>
        </m:oMathParaPr>
        <m:oMath>
          <m:sSub>
            <m:e>
              <m:r>
                <m:t>I</m:t>
              </m:r>
            </m:e>
            <m:sub>
              <m:r>
                <m:t>D</m:t>
              </m:r>
            </m:sub>
          </m:sSub>
          <m:r>
            <m:rPr>
              <m:sty m:val="p"/>
            </m:rPr>
            <m:t>=</m:t>
          </m:r>
          <m:r>
            <m:t>I</m:t>
          </m:r>
          <m:sSub>
            <m:e>
              <m:r>
                <m:rPr>
                  <m:sty m:val="p"/>
                </m:rPr>
                <m:t>′</m:t>
              </m:r>
            </m:e>
            <m:sub>
              <m:r>
                <m:t>D</m:t>
              </m:r>
              <m:r>
                <m:t>0</m:t>
              </m:r>
            </m:sub>
          </m:sSub>
          <m:r>
            <m:t> </m:t>
          </m:r>
          <m:r>
            <m:rPr>
              <m:sty m:val="p"/>
            </m:rPr>
            <m:t>min</m:t>
          </m:r>
          <m:d>
            <m:dPr>
              <m:begChr m:val="("/>
              <m:endChr m:val=")"/>
              <m:sepChr m:val=""/>
              <m:grow/>
            </m:dPr>
            <m:e>
              <m:r>
                <m:t>1</m:t>
              </m:r>
              <m:r>
                <m:rPr>
                  <m:sty m:val="p"/>
                </m:rPr>
                <m:t>,</m:t>
              </m:r>
              <m:r>
                <m:t> </m:t>
              </m:r>
              <m:f>
                <m:fPr>
                  <m:type m:val="bar"/>
                </m:fPr>
                <m:num>
                  <m:sSub>
                    <m:e>
                      <m:r>
                        <m:t>V</m:t>
                      </m:r>
                    </m:e>
                    <m:sub>
                      <m:r>
                        <m:t>D</m:t>
                      </m:r>
                      <m:r>
                        <m:t>S</m:t>
                      </m:r>
                    </m:sub>
                  </m:sSub>
                </m:num>
                <m:den>
                  <m:r>
                    <m:t>V</m:t>
                  </m:r>
                  <m:sSub>
                    <m:e>
                      <m:r>
                        <m:rPr>
                          <m:sty m:val="p"/>
                        </m:rPr>
                        <m:t>′</m:t>
                      </m:r>
                    </m:e>
                    <m:sub>
                      <m:r>
                        <m:t>D</m:t>
                      </m:r>
                      <m:r>
                        <m:t>0</m:t>
                      </m:r>
                    </m:sub>
                  </m:sSub>
                </m:den>
              </m:f>
            </m:e>
          </m:d>
          <m:r>
            <m:t>  </m:t>
          </m:r>
          <m:r>
            <m:t>  </m:t>
          </m:r>
          <m:d>
            <m:dPr>
              <m:begChr m:val="("/>
              <m:endChr m:val=")"/>
              <m:sepChr m:val=""/>
              <m:grow/>
            </m:dPr>
            <m:e>
              <m:r>
                <m:t>6</m:t>
              </m:r>
            </m:e>
          </m:d>
        </m:oMath>
      </m:oMathPara>
    </w:p>
    <w:p>
      <w:pPr>
        <w:pStyle w:val="FirstParagraph"/>
      </w:pPr>
      <w:r>
        <w:t xml:space="preserve">Substituting (3) and (4) into (6),</w:t>
      </w:r>
    </w:p>
    <w:p>
      <w:pPr>
        <w:pStyle w:val="BodyText"/>
      </w:pPr>
      <m:oMathPara>
        <m:oMathParaPr>
          <m:jc m:val="center"/>
        </m:oMathParaPr>
        <m:oMath>
          <m:sSub>
            <m:e>
              <m:r>
                <m:t>I</m:t>
              </m:r>
            </m:e>
            <m:sub>
              <m:r>
                <m:t>D</m:t>
              </m:r>
            </m:sub>
          </m:sSub>
          <m:r>
            <m:rPr>
              <m:sty m:val="p"/>
            </m:rPr>
            <m:t>=</m:t>
          </m:r>
          <m:sSub>
            <m:e>
              <m:r>
                <m:t>I</m:t>
              </m:r>
            </m:e>
            <m:sub>
              <m:r>
                <m:t>D</m:t>
              </m:r>
              <m:r>
                <m:t>0</m:t>
              </m:r>
            </m:sub>
          </m:sSub>
          <m:r>
            <m:t> </m:t>
          </m:r>
          <m:sSup>
            <m:e>
              <m:r>
                <m:t>D</m:t>
              </m:r>
            </m:e>
            <m:sup>
              <m:r>
                <m:t>α</m:t>
              </m:r>
            </m:sup>
          </m:sSup>
          <m:r>
            <m:t> </m:t>
          </m:r>
          <m:r>
            <m:rPr>
              <m:sty m:val="p"/>
            </m:rPr>
            <m:t>min</m:t>
          </m:r>
          <m:d>
            <m:dPr>
              <m:begChr m:val="("/>
              <m:endChr m:val=")"/>
              <m:sepChr m:val=""/>
              <m:grow/>
            </m:dPr>
            <m:e>
              <m:r>
                <m:t>1</m:t>
              </m:r>
              <m:r>
                <m:rPr>
                  <m:sty m:val="p"/>
                </m:rPr>
                <m:t>,</m:t>
              </m:r>
              <m:r>
                <m:t> </m:t>
              </m:r>
              <m:f>
                <m:fPr>
                  <m:type m:val="bar"/>
                </m:fPr>
                <m:num>
                  <m:sSub>
                    <m:e>
                      <m:r>
                        <m:t>V</m:t>
                      </m:r>
                    </m:e>
                    <m:sub>
                      <m:r>
                        <m:t>D</m:t>
                      </m:r>
                      <m:r>
                        <m:t>S</m:t>
                      </m:r>
                    </m:sub>
                  </m:sSub>
                </m:num>
                <m:den>
                  <m:sSub>
                    <m:e>
                      <m:r>
                        <m:t>V</m:t>
                      </m:r>
                    </m:e>
                    <m:sub>
                      <m:r>
                        <m:t>D</m:t>
                      </m:r>
                      <m:r>
                        <m:t>0</m:t>
                      </m:r>
                    </m:sub>
                  </m:sSub>
                  <m:r>
                    <m:t> </m:t>
                  </m:r>
                  <m:sSup>
                    <m:e>
                      <m:r>
                        <m:t>D</m:t>
                      </m:r>
                    </m:e>
                    <m:sup>
                      <m:r>
                        <m:t>α</m:t>
                      </m:r>
                      <m:r>
                        <m:rPr>
                          <m:sty m:val="p"/>
                        </m:rPr>
                        <m:t>/</m:t>
                      </m:r>
                      <m:r>
                        <m:t>2</m:t>
                      </m:r>
                    </m:sup>
                  </m:sSup>
                </m:den>
              </m:f>
            </m:e>
          </m:d>
          <m:r>
            <m:t>  </m:t>
          </m:r>
          <m:r>
            <m:t>  </m:t>
          </m:r>
          <m:d>
            <m:dPr>
              <m:begChr m:val="("/>
              <m:endChr m:val=")"/>
              <m:sepChr m:val=""/>
              <m:grow/>
            </m:dPr>
            <m:e>
              <m:r>
                <m:t>7</m:t>
              </m:r>
            </m:e>
          </m:d>
        </m:oMath>
      </m:oMathPara>
    </w:p>
    <w:p>
      <w:pPr>
        <w:pStyle w:val="FirstParagraph"/>
      </w:pPr>
      <w:r>
        <w:t xml:space="preserve">Equation (7) is the device model in the form used below: a full-drive current, a gate factor</w:t>
      </w:r>
      <w:r>
        <w:t xml:space="preserve"> </w:t>
      </w:r>
      <m:oMath>
        <m:sSup>
          <m:e>
            <m:r>
              <m:t>D</m:t>
            </m:r>
          </m:e>
          <m:sup>
            <m:r>
              <m:t>α</m:t>
            </m:r>
          </m:sup>
        </m:sSup>
      </m:oMath>
      <w:r>
        <w:t xml:space="preserve">, and a drain factor that saturates at unity.</w:t>
      </w:r>
    </w:p>
    <w:p>
      <w:pPr>
        <w:pStyle w:val="BodyText"/>
      </w:pPr>
      <w:r>
        <w:t xml:space="preserve">The device model (2)–(5) was checked against the transistors actually used in the predrivers of two test buffers, simulated in HSPICE from their model cards at their drawn dimensions. </w:t>
      </w:r>
      <m:oMath>
        <m:sSub>
          <m:e>
            <m:r>
              <m:t xml:space="preserve">V</m:t>
            </m:r>
          </m:e>
          <m:sub>
            <m:r>
              <m:t xml:space="preserve">T</m:t>
            </m:r>
            <m:r>
              <m:t xml:space="preserve">H</m:t>
            </m:r>
          </m:sub>
        </m:sSub>
      </m:oMath>
      <w:r>
        <w:t xml:space="preserve"> and </w:t>
      </w:r>
      <m:oMath>
        <m:r>
          <m:t xml:space="preserve">α</m:t>
        </m:r>
      </m:oMath>
      <w:r>
        <w:t xml:space="preserve"> are extracted as in [1, App. A]: </w:t>
      </w:r>
      <m:oMath>
        <m:sSub>
          <m:e>
            <m:r>
              <m:t xml:space="preserve">V</m:t>
            </m:r>
          </m:e>
          <m:sub>
            <m:r>
              <m:t xml:space="preserve">T</m:t>
            </m:r>
            <m:r>
              <m:t xml:space="preserve">H</m:t>
            </m:r>
          </m:sub>
        </m:sSub>
      </m:oMath>
      <w:r>
        <w:t xml:space="preserve"> is the value for which the saturation current is a straight line against </w:t>
      </w:r>
      <m:oMath>
        <m:sSub>
          <m:e>
            <m:r>
              <m:t xml:space="preserve">V</m:t>
            </m:r>
          </m:e>
          <m:sub>
            <m:r>
              <m:t xml:space="preserve">G</m:t>
            </m:r>
            <m:r>
              <m:t xml:space="preserve">S</m:t>
            </m:r>
          </m:sub>
        </m:sSub>
        <m:r>
          <m:rPr>
            <m:sty m:val="p"/>
          </m:rPr>
          <m:t xml:space="preserve">−</m:t>
        </m:r>
        <m:sSub>
          <m:e>
            <m:r>
              <m:t xml:space="preserve">V</m:t>
            </m:r>
          </m:e>
          <m:sub>
            <m:r>
              <m:t xml:space="preserve">T</m:t>
            </m:r>
            <m:r>
              <m:t xml:space="preserve">H</m:t>
            </m:r>
          </m:sub>
        </m:sSub>
      </m:oMath>
      <w:r>
        <w:t xml:space="preserve"> on logarithmic axes, and </w:t>
      </w:r>
      <m:oMath>
        <m:r>
          <m:t xml:space="preserve">α</m:t>
        </m:r>
      </m:oMath>
      <w:r>
        <w:t xml:space="preserve"> is the slope of that line. Reference [1] gives no procedure for </w:t>
      </w:r>
      <m:oMath>
        <m:sSub>
          <m:e>
            <m:r>
              <m:t xml:space="preserve">V</m:t>
            </m:r>
          </m:e>
          <m:sub>
            <m:r>
              <m:t xml:space="preserve">D</m:t>
            </m:r>
            <m:r>
              <m:rPr>
                <m:sty m:val="p"/>
              </m:rPr>
              <m:t xml:space="preserve">0</m:t>
            </m:r>
          </m:sub>
        </m:sSub>
      </m:oMath>
      <w:r>
        <w:t xml:space="preserve">; it is taken here as the breakpoint that best fits the piecewise form (6) to the output curve at full gate drive. Fig. 2 shows the result and Table III lists the two normalized parameters. The measured </w:t>
      </w:r>
      <m:oMath>
        <m:r>
          <m:t xml:space="preserve">α</m:t>
        </m:r>
      </m:oMath>
      <w:r>
        <w:t xml:space="preserve"> is 1.10–1.63, between the short-channel limit of 1 and the long-channel value of 2 [2], and the saturation voltage is 0.34–0.57 of the supply, comparable to the 0.5–0.55 used in [1].</w:t>
      </w:r>
    </w:p>
    <w:p>
      <w:pPr>
        <w:pStyle w:val="CaptionedFigure"/>
        <w:jc w:val="center"/>
      </w:pPr>
      <w:r>
        <w:drawing>
          <wp:inline distT="0" distB="0" distL="0" distR="0">
            <wp:extent cx="5852160" cy="2798129"/>
            <wp:docPr id="102" name="Figure 2"/>
            <wp:cNvGraphicFramePr>
              <a:graphicFrameLocks noChangeAspect="1"/>
            </wp:cNvGraphicFramePr>
            <a:graphic>
              <a:graphicData uri="http://schemas.openxmlformats.org/drawingml/2006/picture">
                <pic:pic>
                  <pic:nvPicPr>
                    <pic:cNvPr id="102" name="fig2.png"/>
                    <pic:cNvPicPr/>
                  </pic:nvPicPr>
                  <pic:blipFill>
                    <a:blip r:embed="rIdFig2"/>
                    <a:stretch>
                      <a:fillRect/>
                    </a:stretch>
                  </pic:blipFill>
                  <pic:spPr>
                    <a:xfrm>
                      <a:off x="0" y="0"/>
                      <a:ext cx="5852160" cy="2798129"/>
                    </a:xfrm>
                    <a:prstGeom prst="rect">
                      <a:avLst/>
                    </a:prstGeom>
                  </pic:spPr>
                </pic:pic>
              </a:graphicData>
            </a:graphic>
          </wp:inline>
        </w:drawing>
      </w:r>
    </w:p>
    <w:p>
      <w:pPr>
        <w:pStyle w:val="ImageCaption"/>
      </w:pPr>
      <w:r>
        <w:t xml:space="preserve">Fig. 2. HSPICE characteristics of the predriver devices of test buffers ex2 and inv_chain, at their drawn dimensions. (a) Output curves at full gate drive, normalized; the legend gives the fitted </w:t>
      </w: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t xml:space="preserve">. (b) Output curves of one device at five gate drives (solid) against the α-power law (2) with the extracted </w:t>
      </w:r>
      <m:oMath>
        <m:r>
          <m:t xml:space="preserve">α</m:t>
        </m:r>
      </m:oMath>
      <w:r>
        <w:t xml:space="preserve"> and </w:t>
      </w:r>
      <m:oMath>
        <m:sSub>
          <m:e>
            <m:r>
              <m:t xml:space="preserve">V</m:t>
            </m:r>
          </m:e>
          <m:sub>
            <m:r>
              <m:t xml:space="preserve">D</m:t>
            </m:r>
            <m:r>
              <m:rPr>
                <m:sty m:val="p"/>
              </m:rPr>
              <m:t xml:space="preserve">0</m:t>
            </m:r>
          </m:sub>
        </m:sSub>
      </m:oMath>
      <w:r>
        <w:t xml:space="preserve"> (dashed; dots mark the saturation voltage </w:t>
      </w:r>
      <m:oMath>
        <m:r>
          <m:t xml:space="preserve">V</m:t>
        </m:r>
        <m:sSub>
          <m:e>
            <m:r>
              <m:rPr>
                <m:sty m:val="p"/>
              </m:rPr>
              <m:t xml:space="preserve">'</m:t>
            </m:r>
          </m:e>
          <m:sub>
            <m:r>
              <m:t xml:space="preserve">D</m:t>
            </m:r>
            <m:r>
              <m:rPr>
                <m:sty m:val="p"/>
              </m:rPr>
              <m:t xml:space="preserve">0</m:t>
            </m:r>
          </m:sub>
        </m:sSub>
      </m:oMath>
      <w:r>
        <w:t xml:space="preserve"> of (4)). (c) Saturation current against gate drive; the slope is </w:t>
      </w:r>
      <m:oMath>
        <m:r>
          <m:t xml:space="preserve">α</m:t>
        </m:r>
      </m:oMath>
      <w:r>
        <w:t xml:space="preserve">.</w:t>
      </w:r>
    </w:p>
    <w:p>
      <w:pPr>
        <w:pStyle w:val="TableCaption"/>
      </w:pPr>
      <w:r>
        <w:t xml:space="preserve">Table III: Device parameters of (2)–(5) extracted in HSPICE from the predriver transistors</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500"/>
        <w:gridCol w:w="2000"/>
        <w:gridCol w:w="1300"/>
        <w:gridCol w:w="900"/>
        <w:gridCol w:w="1800"/>
        <w:gridCol w:w="1100"/>
      </w:tblGrid>
      <w:tr>
        <w:trPr>
          <w:tblHeader/>
        </w:trPr>
        <w:tc>
          <w:tcPr>
            <w:tcW w:w="2500" w:type="dxa"/>
          </w:tcPr>
          <w:p>
            <w:pPr>
              <w:pStyle w:val="Compact"/>
              <w:jc w:val="left"/>
            </w:pPr>
            <w:r>
              <w:rPr>
                <w:b/>
                <w:sz w:val="18"/>
              </w:rPr>
              <w:t xml:space="preserve">Device</w:t>
            </w:r>
          </w:p>
        </w:tc>
        <w:tc>
          <w:tcPr>
            <w:tcW w:w="2000" w:type="dxa"/>
          </w:tcPr>
          <w:p>
            <w:pPr>
              <w:pStyle w:val="Compact"/>
              <w:jc w:val="left"/>
            </w:pPr>
            <w:r>
              <w:rPr>
                <w:b/>
                <w:sz w:val="18"/>
              </w:rPr>
              <w:t xml:space="preserve">Model card</w:t>
            </w:r>
          </w:p>
        </w:tc>
        <w:tc>
          <w:tcPr>
            <w:tcW w:w="1300" w:type="dxa"/>
          </w:tcPr>
          <w:p>
            <w:pPr>
              <w:pStyle w:val="Compact"/>
              <w:jc w:val="left"/>
            </w:pPr>
            <w:r>
              <w:rPr>
                <w:b/>
                <w:sz w:val="18"/>
              </w:rPr>
              <w:t xml:space="preserve">Drawn length</w:t>
            </w:r>
          </w:p>
        </w:tc>
        <w:tc>
          <w:tcPr>
            <w:tcW w:w="900" w:type="dxa"/>
          </w:tcPr>
          <w:p>
            <w:pPr>
              <w:pStyle w:val="Compact"/>
              <w:jc w:val="left"/>
            </w:pPr>
            <m:oMath>
              <m:sSub>
                <m:e>
                  <m:r>
                    <m:t xml:space="preserve">V</m:t>
                  </m:r>
                </m:e>
                <m:sub>
                  <m:r>
                    <m:t xml:space="preserve">D</m:t>
                  </m:r>
                  <m:r>
                    <m:t xml:space="preserve">D</m:t>
                  </m:r>
                </m:sub>
              </m:sSub>
            </m:oMath>
            <w:r>
              <w:rPr>
                <w:sz w:val="18"/>
              </w:rPr>
              <w:t xml:space="preserve">​</w:t>
            </w:r>
          </w:p>
        </w:tc>
        <w:tc>
          <w:tcPr>
            <w:tcW w:w="1800" w:type="dxa"/>
          </w:tcPr>
          <w:p>
            <w:pPr>
              <w:pStyle w:val="Compact"/>
              <w:jc w:val="left"/>
            </w:pPr>
            <m:oMath>
              <m:sSub>
                <m:e>
                  <m:r>
                    <m:t xml:space="preserve">x</m:t>
                  </m:r>
                </m:e>
                <m:sub>
                  <m:r>
                    <m:rPr>
                      <m:sty m:val="p"/>
                    </m:rPr>
                    <m:t xml:space="preserve">0</m:t>
                  </m:r>
                </m:sub>
              </m:sSub>
              <m:r>
                <m:rPr>
                  <m:sty m:val="p"/>
                </m:rPr>
                <m:t xml:space="preserve">=</m:t>
              </m:r>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8"/>
              </w:rPr>
              <w:t xml:space="preserve">​</w:t>
            </w:r>
          </w:p>
        </w:tc>
        <w:tc>
          <w:tcPr>
            <w:tcW w:w="1100" w:type="dxa"/>
          </w:tcPr>
          <w:p>
            <w:pPr>
              <w:pStyle w:val="Compact"/>
              <w:jc w:val="left"/>
            </w:pPr>
            <m:oMath>
              <m:r>
                <m:t xml:space="preserve">α</m:t>
              </m:r>
            </m:oMath>
            <w:r>
              <w:rPr>
                <w:sz w:val="18"/>
              </w:rPr>
              <w:t xml:space="preserve">​</w:t>
            </w:r>
          </w:p>
        </w:tc>
      </w:tr>
      <w:tr>
        <w:tc>
          <w:tcPr>
            <w:tcW w:w="2500" w:type="dxa"/>
          </w:tcPr>
          <w:p>
            <w:pPr>
              <w:pStyle w:val="Compact"/>
              <w:jc w:val="left"/>
            </w:pPr>
            <w:r>
              <w:rPr>
                <w:sz w:val="18"/>
              </w:rPr>
              <w:t xml:space="preserve">ex2 predriver NMOS</w:t>
            </w:r>
          </w:p>
        </w:tc>
        <w:tc>
          <w:tcPr>
            <w:tcW w:w="2000" w:type="dxa"/>
          </w:tcPr>
          <w:p>
            <w:pPr>
              <w:pStyle w:val="Compact"/>
              <w:jc w:val="left"/>
            </w:pPr>
            <w:r>
              <w:rPr>
                <w:sz w:val="18"/>
              </w:rPr>
              <w:t xml:space="preserve">hspice.mod (BSIM3v3)</w:t>
            </w:r>
          </w:p>
        </w:tc>
        <w:tc>
          <w:tcPr>
            <w:tcW w:w="1300" w:type="dxa"/>
          </w:tcPr>
          <w:p>
            <w:pPr>
              <w:pStyle w:val="Compact"/>
              <w:jc w:val="left"/>
            </w:pPr>
            <w:r>
              <w:rPr>
                <w:sz w:val="18"/>
              </w:rPr>
              <w:t xml:space="preserve">600 nm</w:t>
            </w:r>
          </w:p>
        </w:tc>
        <w:tc>
          <w:tcPr>
            <w:tcW w:w="900" w:type="dxa"/>
          </w:tcPr>
          <w:p>
            <w:pPr>
              <w:pStyle w:val="Compact"/>
              <w:jc w:val="left"/>
            </w:pPr>
            <w:r>
              <w:rPr>
                <w:sz w:val="18"/>
              </w:rPr>
              <w:t xml:space="preserve">3.3 V</w:t>
            </w:r>
          </w:p>
        </w:tc>
        <w:tc>
          <w:tcPr>
            <w:tcW w:w="1800" w:type="dxa"/>
          </w:tcPr>
          <w:p>
            <w:pPr>
              <w:pStyle w:val="Compact"/>
              <w:jc w:val="left"/>
            </w:pPr>
            <w:r>
              <w:rPr>
                <w:sz w:val="18"/>
              </w:rPr>
              <w:t xml:space="preserve">0.472</w:t>
            </w:r>
          </w:p>
        </w:tc>
        <w:tc>
          <w:tcPr>
            <w:tcW w:w="1100" w:type="dxa"/>
          </w:tcPr>
          <w:p>
            <w:pPr>
              <w:pStyle w:val="Compact"/>
              <w:jc w:val="left"/>
            </w:pPr>
            <w:r>
              <w:rPr>
                <w:sz w:val="18"/>
              </w:rPr>
              <w:t xml:space="preserve">1.10</w:t>
            </w:r>
          </w:p>
        </w:tc>
      </w:tr>
      <w:tr>
        <w:tc>
          <w:tcPr>
            <w:tcW w:w="2500" w:type="dxa"/>
          </w:tcPr>
          <w:p>
            <w:pPr>
              <w:pStyle w:val="Compact"/>
              <w:jc w:val="left"/>
            </w:pPr>
            <w:r>
              <w:rPr>
                <w:sz w:val="18"/>
              </w:rPr>
              <w:t xml:space="preserve">ex2 predriver PMOS</w:t>
            </w:r>
          </w:p>
        </w:tc>
        <w:tc>
          <w:tcPr>
            <w:tcW w:w="2000" w:type="dxa"/>
          </w:tcPr>
          <w:p>
            <w:pPr>
              <w:pStyle w:val="Compact"/>
              <w:jc w:val="left"/>
            </w:pPr>
            <w:r>
              <w:rPr>
                <w:sz w:val="18"/>
              </w:rPr>
              <w:t xml:space="preserve">hspice.mod (BSIM3v3)</w:t>
            </w:r>
          </w:p>
        </w:tc>
        <w:tc>
          <w:tcPr>
            <w:tcW w:w="1300" w:type="dxa"/>
          </w:tcPr>
          <w:p>
            <w:pPr>
              <w:pStyle w:val="Compact"/>
              <w:jc w:val="left"/>
            </w:pPr>
            <w:r>
              <w:rPr>
                <w:sz w:val="18"/>
              </w:rPr>
              <w:t xml:space="preserve">600 nm</w:t>
            </w:r>
          </w:p>
        </w:tc>
        <w:tc>
          <w:tcPr>
            <w:tcW w:w="900" w:type="dxa"/>
          </w:tcPr>
          <w:p>
            <w:pPr>
              <w:pStyle w:val="Compact"/>
              <w:jc w:val="left"/>
            </w:pPr>
            <w:r>
              <w:rPr>
                <w:sz w:val="18"/>
              </w:rPr>
              <w:t xml:space="preserve">3.3 V</w:t>
            </w:r>
          </w:p>
        </w:tc>
        <w:tc>
          <w:tcPr>
            <w:tcW w:w="1800" w:type="dxa"/>
          </w:tcPr>
          <w:p>
            <w:pPr>
              <w:pStyle w:val="Compact"/>
              <w:jc w:val="left"/>
            </w:pPr>
            <w:r>
              <w:rPr>
                <w:sz w:val="18"/>
              </w:rPr>
              <w:t xml:space="preserve">0.559</w:t>
            </w:r>
          </w:p>
        </w:tc>
        <w:tc>
          <w:tcPr>
            <w:tcW w:w="1100" w:type="dxa"/>
          </w:tcPr>
          <w:p>
            <w:pPr>
              <w:pStyle w:val="Compact"/>
              <w:jc w:val="left"/>
            </w:pPr>
            <w:r>
              <w:rPr>
                <w:sz w:val="18"/>
              </w:rPr>
              <w:t xml:space="preserve">1.63</w:t>
            </w:r>
          </w:p>
        </w:tc>
      </w:tr>
      <w:tr>
        <w:tc>
          <w:tcPr>
            <w:tcW w:w="2500" w:type="dxa"/>
          </w:tcPr>
          <w:p>
            <w:pPr>
              <w:pStyle w:val="Compact"/>
              <w:jc w:val="left"/>
            </w:pPr>
            <w:r>
              <w:rPr>
                <w:sz w:val="18"/>
              </w:rPr>
              <w:t xml:space="preserve">inv_chain NMOS</w:t>
            </w:r>
          </w:p>
        </w:tc>
        <w:tc>
          <w:tcPr>
            <w:tcW w:w="2000" w:type="dxa"/>
          </w:tcPr>
          <w:p>
            <w:pPr>
              <w:pStyle w:val="Compact"/>
              <w:jc w:val="left"/>
            </w:pPr>
            <w:r>
              <w:rPr>
                <w:sz w:val="18"/>
              </w:rPr>
              <w:t xml:space="preserve">HL18G-S3.7S</w:t>
            </w:r>
          </w:p>
        </w:tc>
        <w:tc>
          <w:tcPr>
            <w:tcW w:w="1300" w:type="dxa"/>
          </w:tcPr>
          <w:p>
            <w:pPr>
              <w:pStyle w:val="Compact"/>
              <w:jc w:val="left"/>
            </w:pPr>
            <w:r>
              <w:rPr>
                <w:sz w:val="18"/>
              </w:rPr>
              <w:t xml:space="preserve">180 nm</w:t>
            </w:r>
          </w:p>
        </w:tc>
        <w:tc>
          <w:tcPr>
            <w:tcW w:w="900" w:type="dxa"/>
          </w:tcPr>
          <w:p>
            <w:pPr>
              <w:pStyle w:val="Compact"/>
              <w:jc w:val="left"/>
            </w:pPr>
            <w:r>
              <w:rPr>
                <w:sz w:val="18"/>
              </w:rPr>
              <w:t xml:space="preserve">1.8 V</w:t>
            </w:r>
          </w:p>
        </w:tc>
        <w:tc>
          <w:tcPr>
            <w:tcW w:w="1800" w:type="dxa"/>
          </w:tcPr>
          <w:p>
            <w:pPr>
              <w:pStyle w:val="Compact"/>
              <w:jc w:val="left"/>
            </w:pPr>
            <w:r>
              <w:rPr>
                <w:sz w:val="18"/>
              </w:rPr>
              <w:t xml:space="preserve">0.343</w:t>
            </w:r>
          </w:p>
        </w:tc>
        <w:tc>
          <w:tcPr>
            <w:tcW w:w="1100" w:type="dxa"/>
          </w:tcPr>
          <w:p>
            <w:pPr>
              <w:pStyle w:val="Compact"/>
              <w:jc w:val="left"/>
            </w:pPr>
            <w:r>
              <w:rPr>
                <w:sz w:val="18"/>
              </w:rPr>
              <w:t xml:space="preserve">1.28</w:t>
            </w:r>
          </w:p>
        </w:tc>
      </w:tr>
      <w:tr>
        <w:tc>
          <w:tcPr>
            <w:tcW w:w="2500" w:type="dxa"/>
          </w:tcPr>
          <w:p>
            <w:pPr>
              <w:pStyle w:val="Compact"/>
              <w:jc w:val="left"/>
            </w:pPr>
            <w:r>
              <w:rPr>
                <w:sz w:val="18"/>
              </w:rPr>
              <w:t xml:space="preserve">inv_chain PMOS</w:t>
            </w:r>
          </w:p>
        </w:tc>
        <w:tc>
          <w:tcPr>
            <w:tcW w:w="2000" w:type="dxa"/>
          </w:tcPr>
          <w:p>
            <w:pPr>
              <w:pStyle w:val="Compact"/>
              <w:jc w:val="left"/>
            </w:pPr>
            <w:r>
              <w:rPr>
                <w:sz w:val="18"/>
              </w:rPr>
              <w:t xml:space="preserve">HL18G-S3.7S</w:t>
            </w:r>
          </w:p>
        </w:tc>
        <w:tc>
          <w:tcPr>
            <w:tcW w:w="1300" w:type="dxa"/>
          </w:tcPr>
          <w:p>
            <w:pPr>
              <w:pStyle w:val="Compact"/>
              <w:jc w:val="left"/>
            </w:pPr>
            <w:r>
              <w:rPr>
                <w:sz w:val="18"/>
              </w:rPr>
              <w:t xml:space="preserve">180 nm</w:t>
            </w:r>
          </w:p>
        </w:tc>
        <w:tc>
          <w:tcPr>
            <w:tcW w:w="900" w:type="dxa"/>
          </w:tcPr>
          <w:p>
            <w:pPr>
              <w:pStyle w:val="Compact"/>
              <w:jc w:val="left"/>
            </w:pPr>
            <w:r>
              <w:rPr>
                <w:sz w:val="18"/>
              </w:rPr>
              <w:t xml:space="preserve">1.8 V</w:t>
            </w:r>
          </w:p>
        </w:tc>
        <w:tc>
          <w:tcPr>
            <w:tcW w:w="1800" w:type="dxa"/>
          </w:tcPr>
          <w:p>
            <w:pPr>
              <w:pStyle w:val="Compact"/>
              <w:jc w:val="left"/>
            </w:pPr>
            <w:r>
              <w:rPr>
                <w:sz w:val="18"/>
              </w:rPr>
              <w:t xml:space="preserve">0.569</w:t>
            </w:r>
          </w:p>
        </w:tc>
        <w:tc>
          <w:tcPr>
            <w:tcW w:w="1100" w:type="dxa"/>
          </w:tcPr>
          <w:p>
            <w:pPr>
              <w:pStyle w:val="Compact"/>
              <w:jc w:val="left"/>
            </w:pPr>
            <w:r>
              <w:rPr>
                <w:sz w:val="18"/>
              </w:rPr>
              <w:t xml:space="preserve">1.41</w:t>
            </w:r>
          </w:p>
        </w:tc>
      </w:tr>
    </w:tbl>
    <w:p>
      <w:pPr>
        <w:pStyle w:val="Compact"/>
      </w:pPr>
    </w:p>
    <w:p>
      <w:pPr>
        <w:pStyle w:val="Heading2"/>
      </w:pPr>
      <w:r>
        <w:t xml:space="preserve">C. Normalization</w:t>
      </w:r>
    </w:p>
    <w:p>
      <w:pPr>
        <w:pStyle w:val="FirstParagraph"/>
      </w:pPr>
      <w:r>
        <w:t xml:space="preserve">Let the stage output move from its resting rail toward its destination rail, a distance</w:t>
      </w:r>
      <w:r>
        <w:t xml:space="preserve"> </w:t>
      </w:r>
      <m:oMath>
        <m:sSub>
          <m:e>
            <m:r>
              <m:t>V</m:t>
            </m:r>
          </m:e>
          <m:sub>
            <m:r>
              <m:t>D</m:t>
            </m:r>
            <m:r>
              <m:t>D</m:t>
            </m:r>
          </m:sub>
        </m:sSub>
      </m:oMath>
      <w:r>
        <w:t xml:space="preserve">. Define, for a rising output,</w:t>
      </w:r>
    </w:p>
    <w:p>
      <w:pPr>
        <w:pStyle w:val="BodyText"/>
      </w:pPr>
      <m:oMathPara>
        <m:oMathParaPr>
          <m:jc m:val="center"/>
        </m:oMathParaPr>
        <m:oMath>
          <m:r>
            <m:t>v</m:t>
          </m:r>
          <m:r>
            <m:rPr>
              <m:sty m:val="p"/>
            </m:rPr>
            <m:t>≜</m:t>
          </m:r>
          <m:f>
            <m:fPr>
              <m:type m:val="bar"/>
            </m:fPr>
            <m:num>
              <m:sSub>
                <m:e>
                  <m:r>
                    <m:t>V</m:t>
                  </m:r>
                </m:e>
                <m:sub>
                  <m:r>
                    <m:t>o</m:t>
                  </m:r>
                </m:sub>
              </m:sSub>
            </m:num>
            <m:den>
              <m:sSub>
                <m:e>
                  <m:r>
                    <m:t>V</m:t>
                  </m:r>
                </m:e>
                <m:sub>
                  <m:r>
                    <m:t>D</m:t>
                  </m:r>
                  <m:r>
                    <m:t>D</m:t>
                  </m:r>
                </m:sub>
              </m:sSub>
            </m:den>
          </m:f>
          <m:r>
            <m:rPr>
              <m:sty m:val="p"/>
            </m:rPr>
            <m:t>,</m:t>
          </m:r>
          <m:r>
            <m:t>  </m:t>
          </m:r>
          <m:r>
            <m:t>u</m:t>
          </m:r>
          <m:r>
            <m:rPr>
              <m:sty m:val="p"/>
            </m:rPr>
            <m:t>≜</m:t>
          </m:r>
          <m:f>
            <m:fPr>
              <m:type m:val="bar"/>
            </m:fPr>
            <m:num>
              <m:sSub>
                <m:e>
                  <m:r>
                    <m:t>V</m:t>
                  </m:r>
                </m:e>
                <m:sub>
                  <m:r>
                    <m:t>D</m:t>
                  </m:r>
                  <m:r>
                    <m:t>D</m:t>
                  </m:r>
                </m:sub>
              </m:sSub>
              <m:r>
                <m:rPr>
                  <m:sty m:val="p"/>
                </m:rPr>
                <m:t>−</m:t>
              </m:r>
              <m:sSub>
                <m:e>
                  <m:r>
                    <m:t>V</m:t>
                  </m:r>
                </m:e>
                <m:sub>
                  <m:r>
                    <m:t>i</m:t>
                  </m:r>
                  <m:r>
                    <m:t>n</m:t>
                  </m:r>
                </m:sub>
              </m:sSub>
            </m:num>
            <m:den>
              <m:sSub>
                <m:e>
                  <m:r>
                    <m:t>V</m:t>
                  </m:r>
                </m:e>
                <m:sub>
                  <m:r>
                    <m:t>D</m:t>
                  </m:r>
                  <m:r>
                    <m:t>D</m:t>
                  </m:r>
                </m:sub>
              </m:sSub>
            </m:den>
          </m:f>
          <m:r>
            <m:t>  </m:t>
          </m:r>
          <m:r>
            <m:t>  </m:t>
          </m:r>
          <m:d>
            <m:dPr>
              <m:begChr m:val="("/>
              <m:endChr m:val=")"/>
              <m:sepChr m:val=""/>
              <m:grow/>
            </m:dPr>
            <m:e>
              <m:r>
                <m:t>8</m:t>
              </m:r>
            </m:e>
          </m:d>
        </m:oMath>
      </m:oMathPara>
    </w:p>
    <w:p>
      <w:pPr>
        <w:pStyle w:val="FirstParagraph"/>
      </w:pPr>
      <w:r>
        <w:t xml:space="preserve">so that</w:t>
      </w:r>
      <w:r>
        <w:t xml:space="preserve"> </w:t>
      </w:r>
      <m:oMath>
        <m:r>
          <m:t>v</m:t>
        </m:r>
      </m:oMath>
      <w:r>
        <w:t xml:space="preserve"> </w:t>
      </w:r>
      <w:r>
        <w:t xml:space="preserve">is the output’s progress toward its destination and</w:t>
      </w:r>
      <w:r>
        <w:t xml:space="preserve"> </w:t>
      </w:r>
      <m:oMath>
        <m:r>
          <m:t>u</m:t>
        </m:r>
      </m:oMath>
      <w:r>
        <w:t xml:space="preserve"> </w:t>
      </w:r>
      <w:r>
        <w:t xml:space="preserve">is the input’s progress toward the level that fully turns on the working (pull-up) device: for a rising output the pull-up PMOS does the work, and it is driven harder as the input falls, so u counts how far the input has come down from the supply. Both run from 0 to 1 during a transition. Define the normalized device constants</w:t>
      </w:r>
    </w:p>
    <w:p>
      <w:pPr>
        <w:pStyle w:val="BodyText"/>
      </w:pPr>
      <m:oMathPara>
        <m:oMathParaPr>
          <m:jc m:val="center"/>
        </m:oMathParaPr>
        <m:oMath>
          <m:sSub>
            <m:e>
              <m:r>
                <m:t>v</m:t>
              </m:r>
            </m:e>
            <m:sub>
              <m:r>
                <m:t>t</m:t>
              </m:r>
            </m:sub>
          </m:sSub>
          <m:r>
            <m:rPr>
              <m:sty m:val="p"/>
            </m:rPr>
            <m:t>≜</m:t>
          </m:r>
          <m:f>
            <m:fPr>
              <m:type m:val="bar"/>
            </m:fPr>
            <m:num>
              <m:sSub>
                <m:e>
                  <m:r>
                    <m:t>V</m:t>
                  </m:r>
                </m:e>
                <m:sub>
                  <m:r>
                    <m:t>T</m:t>
                  </m:r>
                  <m:r>
                    <m:t>H</m:t>
                  </m:r>
                </m:sub>
              </m:sSub>
            </m:num>
            <m:den>
              <m:sSub>
                <m:e>
                  <m:r>
                    <m:t>V</m:t>
                  </m:r>
                </m:e>
                <m:sub>
                  <m:r>
                    <m:t>D</m:t>
                  </m:r>
                  <m:r>
                    <m:t>D</m:t>
                  </m:r>
                </m:sub>
              </m:sSub>
            </m:den>
          </m:f>
          <m:r>
            <m:rPr>
              <m:sty m:val="p"/>
            </m:rPr>
            <m:t>,</m:t>
          </m:r>
          <m:r>
            <m:t>  </m:t>
          </m:r>
          <m:sSub>
            <m:e>
              <m:r>
                <m:t>x</m:t>
              </m:r>
            </m:e>
            <m:sub>
              <m:r>
                <m:t>0</m:t>
              </m:r>
            </m:sub>
          </m:sSub>
          <m:r>
            <m:rPr>
              <m:sty m:val="p"/>
            </m:rPr>
            <m:t>≜</m:t>
          </m:r>
          <m:f>
            <m:fPr>
              <m:type m:val="bar"/>
            </m:fPr>
            <m:num>
              <m:sSub>
                <m:e>
                  <m:r>
                    <m:t>V</m:t>
                  </m:r>
                </m:e>
                <m:sub>
                  <m:r>
                    <m:t>D</m:t>
                  </m:r>
                  <m:r>
                    <m:t>0</m:t>
                  </m:r>
                </m:sub>
              </m:sSub>
            </m:num>
            <m:den>
              <m:sSub>
                <m:e>
                  <m:r>
                    <m:t>V</m:t>
                  </m:r>
                </m:e>
                <m:sub>
                  <m:r>
                    <m:t>D</m:t>
                  </m:r>
                  <m:r>
                    <m:t>D</m:t>
                  </m:r>
                </m:sub>
              </m:sSub>
            </m:den>
          </m:f>
          <m:r>
            <m:t>  </m:t>
          </m:r>
          <m:r>
            <m:t>  </m:t>
          </m:r>
          <m:d>
            <m:dPr>
              <m:begChr m:val="("/>
              <m:endChr m:val=")"/>
              <m:sepChr m:val=""/>
              <m:grow/>
            </m:dPr>
            <m:e>
              <m:r>
                <m:t>9</m:t>
              </m:r>
            </m:e>
          </m:d>
        </m:oMath>
      </m:oMathPara>
    </w:p>
    <w:p>
      <w:pPr>
        <w:pStyle w:val="FirstParagraph"/>
      </w:pPr>
      <w:r>
        <w:t xml:space="preserve">A note on </w:t>
      </w:r>
      <m:oMath>
        <m:sSub>
          <m:e>
            <m:r>
              <m:t xml:space="preserve">v</m:t>
            </m:r>
          </m:e>
          <m:sub>
            <m:r>
              <m:t xml:space="preserve">t</m:t>
            </m:r>
          </m:sub>
        </m:sSub>
      </m:oMath>
      <w:r>
        <w:t xml:space="preserve">, because the symbol changes meaning. In (9) it is the device threshold as a fraction of the supply, 0.14–0.33 for the devices of Table III. From Section II-J onward it is the threshold of a modeled stage, fitted to the file and then calibrated, and its fitted values (0.03–0.70 across the test buffers) are not device thresholds. The same symbol is kept because it plays the same role in (19).</w:t>
      </w:r>
    </w:p>
    <w:p>
      <w:pPr>
        <w:pStyle w:val="FirstParagraph"/>
      </w:pPr>
      <w:r>
        <w:t xml:space="preserve">With the PMOS source at</w:t>
      </w:r>
      <w:r>
        <w:t xml:space="preserve"> </w:t>
      </w:r>
      <m:oMath>
        <m:sSub>
          <m:e>
            <m:r>
              <m:t>V</m:t>
            </m:r>
          </m:e>
          <m:sub>
            <m:r>
              <m:t>D</m:t>
            </m:r>
            <m:r>
              <m:t>D</m:t>
            </m:r>
          </m:sub>
        </m:sSub>
      </m:oMath>
      <w:r>
        <w:t xml:space="preserve"> </w:t>
      </w:r>
      <w:r>
        <w:t xml:space="preserve">and the NMOS source at ground, the four terminal voltages follow from (8):</w:t>
      </w:r>
    </w:p>
    <w:p>
      <w:pPr>
        <w:pStyle w:val="BodyText"/>
      </w:pPr>
      <m:oMathPara>
        <m:oMathParaPr>
          <m:jc m:val="center"/>
        </m:oMathParaPr>
        <m:oMath>
          <m:d>
            <m:dPr>
              <m:begChr m:val="|"/>
              <m:endChr m:val="|"/>
              <m:sepChr m:val=""/>
              <m:grow/>
            </m:dPr>
            <m:e>
              <m:sSub>
                <m:e>
                  <m:r>
                    <m:t>V</m:t>
                  </m:r>
                </m:e>
                <m:sub>
                  <m:r>
                    <m:t>G</m:t>
                  </m:r>
                  <m:r>
                    <m:t>S</m:t>
                  </m:r>
                  <m:r>
                    <m:rPr>
                      <m:sty m:val="p"/>
                    </m:rPr>
                    <m:t>,</m:t>
                  </m:r>
                  <m:r>
                    <m:t>P</m:t>
                  </m:r>
                </m:sub>
              </m:sSub>
            </m:e>
          </m:d>
          <m:r>
            <m:rPr>
              <m:sty m:val="p"/>
            </m:rPr>
            <m:t>=</m:t>
          </m:r>
          <m:r>
            <m:t>u</m:t>
          </m:r>
          <m:r>
            <m:t> </m:t>
          </m:r>
          <m:sSub>
            <m:e>
              <m:r>
                <m:t>V</m:t>
              </m:r>
            </m:e>
            <m:sub>
              <m:r>
                <m:t>D</m:t>
              </m:r>
              <m:r>
                <m:t>D</m:t>
              </m:r>
            </m:sub>
          </m:sSub>
          <m:r>
            <m:rPr>
              <m:sty m:val="p"/>
            </m:rPr>
            <m:t>,</m:t>
          </m:r>
          <m:r>
            <m:t>  </m:t>
          </m:r>
          <m:d>
            <m:dPr>
              <m:begChr m:val="|"/>
              <m:endChr m:val="|"/>
              <m:sepChr m:val=""/>
              <m:grow/>
            </m:dPr>
            <m:e>
              <m:sSub>
                <m:e>
                  <m:r>
                    <m:t>V</m:t>
                  </m:r>
                </m:e>
                <m:sub>
                  <m:r>
                    <m:t>D</m:t>
                  </m:r>
                  <m:r>
                    <m:t>S</m:t>
                  </m:r>
                  <m:r>
                    <m:rPr>
                      <m:sty m:val="p"/>
                    </m:rPr>
                    <m:t>,</m:t>
                  </m:r>
                  <m:r>
                    <m:t>P</m:t>
                  </m:r>
                </m:sub>
              </m:sSub>
            </m:e>
          </m:d>
          <m:r>
            <m:rPr>
              <m:sty m:val="p"/>
            </m:rPr>
            <m:t>=</m:t>
          </m:r>
          <m:d>
            <m:dPr>
              <m:begChr m:val="("/>
              <m:endChr m:val=")"/>
              <m:sepChr m:val=""/>
              <m:grow/>
            </m:dPr>
            <m:e>
              <m:r>
                <m:t>1</m:t>
              </m:r>
              <m:r>
                <m:rPr>
                  <m:sty m:val="p"/>
                </m:rPr>
                <m:t>−</m:t>
              </m:r>
              <m:r>
                <m:t>v</m:t>
              </m:r>
            </m:e>
          </m:d>
          <m:r>
            <m:t> </m:t>
          </m:r>
          <m:sSub>
            <m:e>
              <m:r>
                <m:t>V</m:t>
              </m:r>
            </m:e>
            <m:sub>
              <m:r>
                <m:t>D</m:t>
              </m:r>
              <m:r>
                <m:t>D</m:t>
              </m:r>
            </m:sub>
          </m:sSub>
          <m:r>
            <m:rPr>
              <m:sty m:val="p"/>
            </m:rPr>
            <m:t>,</m:t>
          </m:r>
          <m:r>
            <m:t>  </m:t>
          </m:r>
          <m:sSub>
            <m:e>
              <m:r>
                <m:t>V</m:t>
              </m:r>
            </m:e>
            <m:sub>
              <m:r>
                <m:t>G</m:t>
              </m:r>
              <m:r>
                <m:t>S</m:t>
              </m:r>
              <m:r>
                <m:rPr>
                  <m:sty m:val="p"/>
                </m:rPr>
                <m:t>,</m:t>
              </m:r>
              <m:r>
                <m:t>N</m:t>
              </m:r>
            </m:sub>
          </m:sSub>
          <m:r>
            <m:rPr>
              <m:sty m:val="p"/>
            </m:rPr>
            <m:t>=</m:t>
          </m:r>
          <m:d>
            <m:dPr>
              <m:begChr m:val="("/>
              <m:endChr m:val=")"/>
              <m:sepChr m:val=""/>
              <m:grow/>
            </m:dPr>
            <m:e>
              <m:r>
                <m:t>1</m:t>
              </m:r>
              <m:r>
                <m:rPr>
                  <m:sty m:val="p"/>
                </m:rPr>
                <m:t>−</m:t>
              </m:r>
              <m:r>
                <m:t>u</m:t>
              </m:r>
            </m:e>
          </m:d>
          <m:r>
            <m:t> </m:t>
          </m:r>
          <m:sSub>
            <m:e>
              <m:r>
                <m:t>V</m:t>
              </m:r>
            </m:e>
            <m:sub>
              <m:r>
                <m:t>D</m:t>
              </m:r>
              <m:r>
                <m:t>D</m:t>
              </m:r>
            </m:sub>
          </m:sSub>
          <m:r>
            <m:rPr>
              <m:sty m:val="p"/>
            </m:rPr>
            <m:t>,</m:t>
          </m:r>
          <m:r>
            <m:t>  </m:t>
          </m:r>
          <m:sSub>
            <m:e>
              <m:r>
                <m:t>V</m:t>
              </m:r>
            </m:e>
            <m:sub>
              <m:r>
                <m:t>D</m:t>
              </m:r>
              <m:r>
                <m:t>S</m:t>
              </m:r>
              <m:r>
                <m:rPr>
                  <m:sty m:val="p"/>
                </m:rPr>
                <m:t>,</m:t>
              </m:r>
              <m:r>
                <m:t>N</m:t>
              </m:r>
            </m:sub>
          </m:sSub>
          <m:r>
            <m:rPr>
              <m:sty m:val="p"/>
            </m:rPr>
            <m:t>=</m:t>
          </m:r>
          <m:r>
            <m:t>v</m:t>
          </m:r>
          <m:r>
            <m:t> </m:t>
          </m:r>
          <m:sSub>
            <m:e>
              <m:r>
                <m:t>V</m:t>
              </m:r>
            </m:e>
            <m:sub>
              <m:r>
                <m:t>D</m:t>
              </m:r>
              <m:r>
                <m:t>D</m:t>
              </m:r>
            </m:sub>
          </m:sSub>
          <m:r>
            <m:t>  </m:t>
          </m:r>
          <m:r>
            <m:t>  </m:t>
          </m:r>
          <m:d>
            <m:dPr>
              <m:begChr m:val="("/>
              <m:endChr m:val=")"/>
              <m:sepChr m:val=""/>
              <m:grow/>
            </m:dPr>
            <m:e>
              <m:r>
                <m:t>10</m:t>
              </m:r>
            </m:e>
          </m:d>
        </m:oMath>
      </m:oMathPara>
    </w:p>
    <w:p>
      <w:pPr>
        <w:pStyle w:val="FirstParagraph"/>
      </w:pPr>
      <w:r>
        <w:t xml:space="preserve">Substituting (9) and (10) into (5),</w:t>
      </w:r>
      <w:r>
        <w:t xml:space="preserve"> </w:t>
      </w:r>
      <m:oMath>
        <m:sSub>
          <m:e>
            <m:r>
              <m:t>V</m:t>
            </m:r>
          </m:e>
          <m:sub>
            <m:r>
              <m:t>D</m:t>
            </m:r>
            <m:r>
              <m:t>D</m:t>
            </m:r>
          </m:sub>
        </m:sSub>
      </m:oMath>
      <w:r>
        <w:t xml:space="preserve"> </w:t>
      </w:r>
      <w:r>
        <w:t xml:space="preserve">cancels and the gate drives of the two devices become</w:t>
      </w:r>
    </w:p>
    <w:p>
      <w:pPr>
        <w:pStyle w:val="BodyText"/>
      </w:pPr>
      <m:oMathPara>
        <m:oMathParaPr>
          <m:jc m:val="center"/>
        </m:oMathParaPr>
        <m:oMath>
          <m:sSub>
            <m:e>
              <m:r>
                <m:t>D</m:t>
              </m:r>
            </m:e>
            <m:sub>
              <m:r>
                <m:t>P</m:t>
              </m:r>
            </m:sub>
          </m:sSub>
          <m:r>
            <m:rPr>
              <m:sty m:val="p"/>
            </m:rPr>
            <m:t>=</m:t>
          </m:r>
          <m:r>
            <m:t>g</m:t>
          </m:r>
          <m:d>
            <m:dPr>
              <m:begChr m:val="("/>
              <m:endChr m:val=")"/>
              <m:sepChr m:val=""/>
              <m:grow/>
            </m:dPr>
            <m:e>
              <m:r>
                <m:t>u</m:t>
              </m:r>
            </m:e>
          </m:d>
          <m:r>
            <m:rPr>
              <m:sty m:val="p"/>
            </m:rPr>
            <m:t>,</m:t>
          </m:r>
          <m:r>
            <m:t>  </m:t>
          </m:r>
          <m:sSub>
            <m:e>
              <m:r>
                <m:t>D</m:t>
              </m:r>
            </m:e>
            <m:sub>
              <m:r>
                <m:t>N</m:t>
              </m:r>
            </m:sub>
          </m:sSub>
          <m:r>
            <m:rPr>
              <m:sty m:val="p"/>
            </m:rPr>
            <m:t>=</m:t>
          </m:r>
          <m:r>
            <m:t>g</m:t>
          </m:r>
          <m:d>
            <m:dPr>
              <m:begChr m:val="("/>
              <m:endChr m:val=")"/>
              <m:sepChr m:val=""/>
              <m:grow/>
            </m:dPr>
            <m:e>
              <m:r>
                <m:t>1</m:t>
              </m:r>
              <m:r>
                <m:rPr>
                  <m:sty m:val="p"/>
                </m:rPr>
                <m:t>−</m:t>
              </m:r>
              <m:r>
                <m:t>u</m:t>
              </m:r>
            </m:e>
          </m:d>
          <m:r>
            <m:rPr>
              <m:sty m:val="p"/>
            </m:rPr>
            <m:t>,</m:t>
          </m:r>
          <m:r>
            <m:t>  </m:t>
          </m:r>
          <m:r>
            <m:t>g</m:t>
          </m:r>
          <m:d>
            <m:dPr>
              <m:begChr m:val="("/>
              <m:endChr m:val=")"/>
              <m:sepChr m:val=""/>
              <m:grow/>
            </m:dPr>
            <m:e>
              <m:r>
                <m:t>x</m:t>
              </m:r>
            </m:e>
          </m:d>
          <m:r>
            <m:rPr>
              <m:sty m:val="p"/>
            </m:rPr>
            <m:t>≜</m:t>
          </m:r>
          <m:r>
            <m:rPr>
              <m:sty m:val="p"/>
            </m:rPr>
            <m:t>clip</m:t>
          </m:r>
          <m:d>
            <m:dPr>
              <m:begChr m:val="("/>
              <m:endChr m:val=")"/>
              <m:sepChr m:val=""/>
              <m:grow/>
            </m:dPr>
            <m:e>
              <m:f>
                <m:fPr>
                  <m:type m:val="bar"/>
                </m:fPr>
                <m:num>
                  <m:r>
                    <m:t>x</m:t>
                  </m:r>
                  <m:r>
                    <m:rPr>
                      <m:sty m:val="p"/>
                    </m:rPr>
                    <m:t>−</m:t>
                  </m:r>
                  <m:sSub>
                    <m:e>
                      <m:r>
                        <m:t>v</m:t>
                      </m:r>
                    </m:e>
                    <m:sub>
                      <m:r>
                        <m:t>t</m:t>
                      </m:r>
                    </m:sub>
                  </m:sSub>
                </m:num>
                <m:den>
                  <m:r>
                    <m:t>1</m:t>
                  </m:r>
                  <m:r>
                    <m:rPr>
                      <m:sty m:val="p"/>
                    </m:rPr>
                    <m:t>−</m:t>
                  </m:r>
                  <m:sSub>
                    <m:e>
                      <m:r>
                        <m:t>v</m:t>
                      </m:r>
                    </m:e>
                    <m:sub>
                      <m:r>
                        <m:t>t</m:t>
                      </m:r>
                    </m:sub>
                  </m:sSub>
                </m:den>
              </m:f>
              <m:r>
                <m:rPr>
                  <m:sty m:val="p"/>
                </m:rPr>
                <m:t>,</m:t>
              </m:r>
              <m:r>
                <m:t> </m:t>
              </m:r>
              <m:r>
                <m:t>0</m:t>
              </m:r>
              <m:r>
                <m:rPr>
                  <m:sty m:val="p"/>
                </m:rPr>
                <m:t>,</m:t>
              </m:r>
              <m:r>
                <m:t> </m:t>
              </m:r>
              <m:r>
                <m:t>1</m:t>
              </m:r>
            </m:e>
          </m:d>
          <m:r>
            <m:t>  </m:t>
          </m:r>
          <m:r>
            <m:t>  </m:t>
          </m:r>
          <m:d>
            <m:dPr>
              <m:begChr m:val="("/>
              <m:endChr m:val=")"/>
              <m:sepChr m:val=""/>
              <m:grow/>
            </m:dPr>
            <m:e>
              <m:r>
                <m:t>11</m:t>
              </m:r>
            </m:e>
          </m:d>
        </m:oMath>
      </m:oMathPara>
    </w:p>
    <w:p>
      <w:pPr>
        <w:pStyle w:val="FirstParagraph"/>
      </w:pPr>
      <w:r>
        <w:t xml:space="preserve">Substituting (9) and (10) into the drain ratios of (7),</w:t>
      </w:r>
    </w:p>
    <w:p>
      <w:pPr>
        <w:pStyle w:val="BodyText"/>
      </w:pPr>
      <m:oMathPara>
        <m:oMathParaPr>
          <m:jc m:val="center"/>
        </m:oMathParaPr>
        <m:oMath>
          <m:f>
            <m:fPr>
              <m:type m:val="bar"/>
            </m:fPr>
            <m:num>
              <m:d>
                <m:dPr>
                  <m:begChr m:val="|"/>
                  <m:endChr m:val="|"/>
                  <m:sepChr m:val=""/>
                  <m:grow/>
                </m:dPr>
                <m:e>
                  <m:sSub>
                    <m:e>
                      <m:r>
                        <m:t>V</m:t>
                      </m:r>
                    </m:e>
                    <m:sub>
                      <m:r>
                        <m:t>D</m:t>
                      </m:r>
                      <m:r>
                        <m:t>S</m:t>
                      </m:r>
                      <m:r>
                        <m:rPr>
                          <m:sty m:val="p"/>
                        </m:rPr>
                        <m:t>,</m:t>
                      </m:r>
                      <m:r>
                        <m:t>P</m:t>
                      </m:r>
                    </m:sub>
                  </m:sSub>
                </m:e>
              </m:d>
            </m:num>
            <m:den>
              <m:sSub>
                <m:e>
                  <m:r>
                    <m:t>V</m:t>
                  </m:r>
                </m:e>
                <m:sub>
                  <m:r>
                    <m:t>D</m:t>
                  </m:r>
                  <m:r>
                    <m:t>0</m:t>
                  </m:r>
                </m:sub>
              </m:sSub>
            </m:den>
          </m:f>
          <m:r>
            <m:rPr>
              <m:sty m:val="p"/>
            </m:rPr>
            <m:t>=</m:t>
          </m:r>
          <m:f>
            <m:fPr>
              <m:type m:val="bar"/>
            </m:fPr>
            <m:num>
              <m:r>
                <m:t>1</m:t>
              </m:r>
              <m:r>
                <m:rPr>
                  <m:sty m:val="p"/>
                </m:rPr>
                <m:t>−</m:t>
              </m:r>
              <m:r>
                <m:t>v</m:t>
              </m:r>
            </m:num>
            <m:den>
              <m:sSub>
                <m:e>
                  <m:r>
                    <m:t>x</m:t>
                  </m:r>
                </m:e>
                <m:sub>
                  <m:r>
                    <m:t>0</m:t>
                  </m:r>
                </m:sub>
              </m:sSub>
            </m:den>
          </m:f>
          <m:r>
            <m:rPr>
              <m:sty m:val="p"/>
            </m:rPr>
            <m:t>,</m:t>
          </m:r>
          <m:r>
            <m:t>  </m:t>
          </m:r>
          <m:f>
            <m:fPr>
              <m:type m:val="bar"/>
            </m:fPr>
            <m:num>
              <m:sSub>
                <m:e>
                  <m:r>
                    <m:t>V</m:t>
                  </m:r>
                </m:e>
                <m:sub>
                  <m:r>
                    <m:t>D</m:t>
                  </m:r>
                  <m:r>
                    <m:t>S</m:t>
                  </m:r>
                  <m:r>
                    <m:rPr>
                      <m:sty m:val="p"/>
                    </m:rPr>
                    <m:t>,</m:t>
                  </m:r>
                  <m:r>
                    <m:t>N</m:t>
                  </m:r>
                </m:sub>
              </m:sSub>
            </m:num>
            <m:den>
              <m:sSub>
                <m:e>
                  <m:r>
                    <m:t>V</m:t>
                  </m:r>
                </m:e>
                <m:sub>
                  <m:r>
                    <m:t>D</m:t>
                  </m:r>
                  <m:r>
                    <m:t>0</m:t>
                  </m:r>
                </m:sub>
              </m:sSub>
            </m:den>
          </m:f>
          <m:r>
            <m:rPr>
              <m:sty m:val="p"/>
            </m:rPr>
            <m:t>=</m:t>
          </m:r>
          <m:f>
            <m:fPr>
              <m:type m:val="bar"/>
            </m:fPr>
            <m:num>
              <m:r>
                <m:t>v</m:t>
              </m:r>
            </m:num>
            <m:den>
              <m:sSub>
                <m:e>
                  <m:r>
                    <m:t>x</m:t>
                  </m:r>
                </m:e>
                <m:sub>
                  <m:r>
                    <m:t>0</m:t>
                  </m:r>
                </m:sub>
              </m:sSub>
            </m:den>
          </m:f>
          <m:r>
            <m:t>  </m:t>
          </m:r>
          <m:r>
            <m:t>  </m:t>
          </m:r>
          <m:d>
            <m:dPr>
              <m:begChr m:val="("/>
              <m:endChr m:val=")"/>
              <m:sepChr m:val=""/>
              <m:grow/>
            </m:dPr>
            <m:e>
              <m:r>
                <m:t>12</m:t>
              </m:r>
            </m:e>
          </m:d>
        </m:oMath>
      </m:oMathPara>
    </w:p>
    <w:p>
      <w:pPr>
        <w:pStyle w:val="FirstParagraph"/>
      </w:pPr>
      <w:r>
        <w:t xml:space="preserve">Applying (7) to each device with (11) and (12):</w:t>
      </w:r>
    </w:p>
    <w:p>
      <w:pPr>
        <w:pStyle w:val="BodyText"/>
      </w:pPr>
      <m:oMathPara>
        <m:oMathParaPr>
          <m:jc m:val="center"/>
        </m:oMathParaPr>
        <m:oMath>
          <m:sSub>
            <m:e>
              <m:r>
                <m:t>I</m:t>
              </m:r>
            </m:e>
            <m:sub>
              <m:r>
                <m:t>P</m:t>
              </m:r>
            </m:sub>
          </m:sSub>
          <m:r>
            <m:rPr>
              <m:sty m:val="p"/>
            </m:rPr>
            <m:t>=</m:t>
          </m:r>
          <m:sSub>
            <m:e>
              <m:r>
                <m:t>I</m:t>
              </m:r>
            </m:e>
            <m:sub>
              <m:r>
                <m:t>D</m:t>
              </m:r>
              <m:r>
                <m:t>0</m:t>
              </m:r>
              <m:r>
                <m:rPr>
                  <m:sty m:val="p"/>
                </m:rPr>
                <m:t>,</m:t>
              </m:r>
              <m: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t>  </m:t>
          </m:r>
          <m:r>
            <m:t>  </m:t>
          </m:r>
          <m:d>
            <m:dPr>
              <m:begChr m:val="("/>
              <m:endChr m:val=")"/>
              <m:sepChr m:val=""/>
              <m:grow/>
            </m:dPr>
            <m:e>
              <m:r>
                <m:t>13</m:t>
              </m:r>
            </m:e>
          </m:d>
        </m:oMath>
      </m:oMathPara>
    </w:p>
    <w:p>
      <w:pPr>
        <w:pStyle w:val="FirstParagraph"/>
      </w:pPr>
      <m:oMathPara>
        <m:oMathParaPr>
          <m:jc m:val="center"/>
        </m:oMathParaPr>
        <m:oMath>
          <m:sSub>
            <m:e>
              <m:r>
                <m:t>I</m:t>
              </m:r>
            </m:e>
            <m:sub>
              <m:r>
                <m:t>N</m:t>
              </m:r>
            </m:sub>
          </m:sSub>
          <m:r>
            <m:rPr>
              <m:sty m:val="p"/>
            </m:rPr>
            <m:t>=</m:t>
          </m:r>
          <m:sSub>
            <m:e>
              <m:r>
                <m:t>I</m:t>
              </m:r>
            </m:e>
            <m:sub>
              <m:r>
                <m:t>D</m:t>
              </m:r>
              <m:r>
                <m:t>0</m:t>
              </m:r>
              <m:r>
                <m:rPr>
                  <m:sty m:val="p"/>
                </m:rPr>
                <m:t>,</m:t>
              </m:r>
              <m: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14</m:t>
              </m:r>
            </m:e>
          </m:d>
        </m:oMath>
      </m:oMathPara>
    </w:p>
    <w:p>
      <w:pPr>
        <w:pStyle w:val="FirstParagraph"/>
      </w:pPr>
      <w:r>
        <w:t xml:space="preserve">Equations (13)–(14) use one</w:t>
      </w:r>
      <w:r>
        <w:t xml:space="preserve"> </w:t>
      </w:r>
      <m:oMath>
        <m:sSub>
          <m:e>
            <m:r>
              <m:t>v</m:t>
            </m:r>
          </m:e>
          <m:sub>
            <m:r>
              <m:t>t</m:t>
            </m:r>
          </m:sub>
        </m:sSub>
      </m:oMath>
      <w:r>
        <w:t xml:space="preserve">,</w:t>
      </w:r>
      <w:r>
        <w:t xml:space="preserve"> </w:t>
      </w:r>
      <m:oMath>
        <m:r>
          <m:t>α</m:t>
        </m:r>
      </m:oMath>
      <w:r>
        <w:t xml:space="preserve"> </w:t>
      </w:r>
      <w:r>
        <w:t xml:space="preserve">and</w:t>
      </w:r>
      <w:r>
        <w:t xml:space="preserve"> </w:t>
      </w:r>
      <m:oMath>
        <m:sSub>
          <m:e>
            <m:r>
              <m:t>x</m:t>
            </m:r>
          </m:e>
          <m:sub>
            <m:r>
              <m:t>0</m:t>
            </m:r>
          </m:sub>
        </m:sSub>
      </m:oMath>
      <w:r>
        <w:t xml:space="preserve"> </w:t>
      </w:r>
      <w:r>
        <w:t xml:space="preserve">for both devices; this is the same symmetric-device simplification adopted in [1, Sec. VI], where the two indices are averaged when they differ.</w:t>
      </w:r>
    </w:p>
    <w:p>
      <w:pPr>
        <w:pStyle w:val="Heading2"/>
      </w:pPr>
      <w:r>
        <w:t xml:space="preserve">D. Normalized stage dynamics</w:t>
      </w:r>
    </w:p>
    <w:p>
      <w:pPr>
        <w:pStyle w:val="FirstParagraph"/>
      </w:pPr>
      <w:r>
        <w:t xml:space="preserve">From (8),</w:t>
      </w:r>
      <w:r>
        <w:t xml:space="preserve"> </w:t>
      </w:r>
      <m:oMath>
        <m:r>
          <m:t>d</m:t>
        </m:r>
        <m:sSub>
          <m:e>
            <m:r>
              <m:t>V</m:t>
            </m:r>
          </m:e>
          <m:sub>
            <m:r>
              <m:t>o</m:t>
            </m:r>
          </m:sub>
        </m:sSub>
        <m:r>
          <m:rPr>
            <m:sty m:val="p"/>
          </m:rPr>
          <m:t>/</m:t>
        </m:r>
        <m:r>
          <m:t>d</m:t>
        </m:r>
        <m:r>
          <m:t>t</m:t>
        </m:r>
        <m:r>
          <m:rPr>
            <m:sty m:val="p"/>
          </m:rPr>
          <m:t>=</m:t>
        </m:r>
        <m:sSub>
          <m:e>
            <m:r>
              <m:t>V</m:t>
            </m:r>
          </m:e>
          <m:sub>
            <m:r>
              <m:t>D</m:t>
            </m:r>
            <m:r>
              <m:t>D</m:t>
            </m:r>
          </m:sub>
        </m:sSub>
        <m:r>
          <m:t> </m:t>
        </m:r>
        <m:r>
          <m:t>d</m:t>
        </m:r>
        <m:r>
          <m:t>v</m:t>
        </m:r>
        <m:r>
          <m:rPr>
            <m:sty m:val="p"/>
          </m:rPr>
          <m:t>/</m:t>
        </m:r>
        <m:r>
          <m:t>d</m:t>
        </m:r>
        <m:r>
          <m:t>t</m:t>
        </m:r>
      </m:oMath>
      <w:r>
        <w:t xml:space="preserve">. Substituting this and (13)–(14) into (1) and dividing by</w:t>
      </w:r>
      <w:r>
        <w:t xml:space="preserve"> </w:t>
      </w:r>
      <m:oMath>
        <m:r>
          <m:t>C</m:t>
        </m:r>
        <m:r>
          <m:t> </m:t>
        </m:r>
        <m:sSub>
          <m:e>
            <m:r>
              <m:t>V</m:t>
            </m:r>
          </m:e>
          <m:sub>
            <m:r>
              <m:t>D</m:t>
            </m:r>
            <m:r>
              <m:t>D</m:t>
            </m:r>
          </m:sub>
        </m:sSub>
      </m:oMath>
      <w:r>
        <w:t xml:space="preserve">:</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g</m:t>
          </m:r>
          <m:sSup>
            <m:e>
              <m:d>
                <m:dPr>
                  <m:begChr m:val="("/>
                  <m:endChr m:val=")"/>
                  <m:sepChr m:val=""/>
                  <m:grow/>
                </m:dPr>
                <m:e>
                  <m:r>
                    <m:t>u</m:t>
                  </m:r>
                </m:e>
              </m:d>
            </m:e>
            <m:sup>
              <m:r>
                <m:t>α</m:t>
              </m:r>
            </m:sup>
          </m:sSup>
          <m:r>
            <m:t> </m:t>
          </m:r>
          <m:r>
            <m:rPr>
              <m:sty m:val="p"/>
            </m:rPr>
            <m:t>min</m:t>
          </m:r>
          <m:d>
            <m:dPr>
              <m:begChr m:val="("/>
              <m:endChr m:val=")"/>
              <m:sepChr m:val=""/>
              <m:grow/>
            </m:dPr>
            <m:e>
              <m:r>
                <m:t>1</m:t>
              </m:r>
              <m:r>
                <m:rPr>
                  <m:sty m:val="p"/>
                </m:rPr>
                <m:t>,</m:t>
              </m:r>
              <m:r>
                <m:t> </m:t>
              </m:r>
              <m:f>
                <m:fPr>
                  <m:type m:val="bar"/>
                </m:fPr>
                <m:num>
                  <m:r>
                    <m:t>1</m:t>
                  </m:r>
                  <m:r>
                    <m:rPr>
                      <m:sty m:val="p"/>
                    </m:rPr>
                    <m:t>−</m:t>
                  </m:r>
                  <m:r>
                    <m:t>v</m:t>
                  </m:r>
                </m:num>
                <m:den>
                  <m:sSub>
                    <m:e>
                      <m:r>
                        <m:t>x</m:t>
                      </m:r>
                    </m:e>
                    <m:sub>
                      <m:r>
                        <m:t>0</m:t>
                      </m:r>
                    </m:sub>
                  </m:sSub>
                  <m:r>
                    <m:t> </m:t>
                  </m:r>
                  <m:r>
                    <m:t>g</m:t>
                  </m:r>
                  <m:sSup>
                    <m:e>
                      <m:d>
                        <m:dPr>
                          <m:begChr m:val="("/>
                          <m:endChr m:val=")"/>
                          <m:sepChr m:val=""/>
                          <m:grow/>
                        </m:dPr>
                        <m:e>
                          <m:r>
                            <m:t>u</m:t>
                          </m:r>
                        </m:e>
                      </m:d>
                    </m:e>
                    <m:sup>
                      <m:r>
                        <m:t>α</m:t>
                      </m:r>
                      <m:r>
                        <m:rPr>
                          <m:sty m:val="p"/>
                        </m:rPr>
                        <m:t>/</m:t>
                      </m:r>
                      <m:r>
                        <m:t>2</m:t>
                      </m:r>
                    </m:sup>
                  </m:sSup>
                </m:den>
              </m:f>
            </m:e>
          </m:d>
          <m:r>
            <m:rPr>
              <m:sty m:val="p"/>
            </m:rPr>
            <m:t>−</m:t>
          </m:r>
          <m:sSub>
            <m:e>
              <m:r>
                <m:t>s</m:t>
              </m:r>
            </m:e>
            <m:sub>
              <m:r>
                <m:rPr>
                  <m:sty m:val="p"/>
                </m:rPr>
                <m:t>d</m:t>
              </m:r>
              <m:r>
                <m:rPr>
                  <m:sty m:val="p"/>
                </m:rPr>
                <m:t>n</m:t>
              </m:r>
            </m:sub>
          </m:sSub>
          <m:r>
            <m:t> </m:t>
          </m:r>
          <m:r>
            <m:t>g</m:t>
          </m:r>
          <m:sSup>
            <m:e>
              <m:d>
                <m:dPr>
                  <m:begChr m:val="("/>
                  <m:endChr m:val=")"/>
                  <m:sepChr m:val=""/>
                  <m:grow/>
                </m:dPr>
                <m:e>
                  <m:r>
                    <m:t>1</m:t>
                  </m:r>
                  <m:r>
                    <m:rPr>
                      <m:sty m:val="p"/>
                    </m:rPr>
                    <m:t>−</m:t>
                  </m:r>
                  <m:r>
                    <m:t>u</m:t>
                  </m:r>
                </m:e>
              </m:d>
            </m:e>
            <m:sup>
              <m:r>
                <m:t>α</m:t>
              </m:r>
            </m:sup>
          </m:sSup>
          <m:r>
            <m:t> </m:t>
          </m:r>
          <m:r>
            <m:rPr>
              <m:sty m:val="p"/>
            </m:rPr>
            <m:t>min</m:t>
          </m:r>
          <m:d>
            <m:dPr>
              <m:begChr m:val="("/>
              <m:endChr m:val=")"/>
              <m:sepChr m:val=""/>
              <m:grow/>
            </m:dPr>
            <m:e>
              <m:r>
                <m:t>1</m:t>
              </m:r>
              <m:r>
                <m:rPr>
                  <m:sty m:val="p"/>
                </m:rPr>
                <m:t>,</m:t>
              </m:r>
              <m:r>
                <m:t> </m:t>
              </m:r>
              <m:f>
                <m:fPr>
                  <m:type m:val="bar"/>
                </m:fPr>
                <m:num>
                  <m:r>
                    <m:t>v</m:t>
                  </m:r>
                </m:num>
                <m:den>
                  <m:sSub>
                    <m:e>
                      <m:r>
                        <m:t>x</m:t>
                      </m:r>
                    </m:e>
                    <m:sub>
                      <m:r>
                        <m:t>0</m:t>
                      </m:r>
                    </m:sub>
                  </m:sSub>
                  <m:r>
                    <m:t> </m:t>
                  </m:r>
                  <m:r>
                    <m:t>g</m:t>
                  </m:r>
                  <m:sSup>
                    <m:e>
                      <m:d>
                        <m:dPr>
                          <m:begChr m:val="("/>
                          <m:endChr m:val=")"/>
                          <m:sepChr m:val=""/>
                          <m:grow/>
                        </m:dPr>
                        <m:e>
                          <m:r>
                            <m:t>1</m:t>
                          </m:r>
                          <m:r>
                            <m:rPr>
                              <m:sty m:val="p"/>
                            </m:rPr>
                            <m:t>−</m:t>
                          </m:r>
                          <m:r>
                            <m:t>u</m:t>
                          </m:r>
                        </m:e>
                      </m:d>
                    </m:e>
                    <m:sup>
                      <m:r>
                        <m:t>α</m:t>
                      </m:r>
                      <m:r>
                        <m:rPr>
                          <m:sty m:val="p"/>
                        </m:rPr>
                        <m:t>/</m:t>
                      </m:r>
                      <m:r>
                        <m:t>2</m:t>
                      </m:r>
                    </m:sup>
                  </m:sSup>
                </m:den>
              </m:f>
            </m:e>
          </m:d>
          <m:r>
            <m:t>  </m:t>
          </m:r>
          <m:r>
            <m:t>  </m:t>
          </m:r>
          <m:d>
            <m:dPr>
              <m:begChr m:val="("/>
              <m:endChr m:val=")"/>
              <m:sepChr m:val=""/>
              <m:grow/>
            </m:dPr>
            <m:e>
              <m:r>
                <m:t>15</m:t>
              </m:r>
            </m:e>
          </m:d>
        </m:oMath>
      </m:oMathPara>
    </w:p>
    <w:p>
      <w:pPr>
        <w:pStyle w:val="FirstParagraph"/>
      </w:pPr>
      <w:r>
        <w:t xml:space="preserve">where</w:t>
      </w:r>
    </w:p>
    <w:p>
      <w:pPr>
        <w:pStyle w:val="BodyText"/>
      </w:pPr>
      <m:oMathPara>
        <m:oMathParaPr>
          <m:jc m:val="center"/>
        </m:oMathParaPr>
        <m:oMath>
          <m:sSub>
            <m:e>
              <m:r>
                <m:t>s</m:t>
              </m:r>
            </m:e>
            <m:sub>
              <m:r>
                <m:rPr>
                  <m:sty m:val="p"/>
                </m:rPr>
                <m:t>u</m:t>
              </m:r>
              <m:r>
                <m:rPr>
                  <m:sty m:val="p"/>
                </m:rPr>
                <m:t>p</m:t>
              </m:r>
            </m:sub>
          </m:sSub>
          <m:r>
            <m:rPr>
              <m:sty m:val="p"/>
            </m:rPr>
            <m:t>≜</m:t>
          </m:r>
          <m:f>
            <m:fPr>
              <m:type m:val="bar"/>
            </m:fPr>
            <m:num>
              <m:sSub>
                <m:e>
                  <m:r>
                    <m:t>I</m:t>
                  </m:r>
                </m:e>
                <m:sub>
                  <m:r>
                    <m:t>D</m:t>
                  </m:r>
                  <m:r>
                    <m:t>0</m:t>
                  </m:r>
                  <m:r>
                    <m:rPr>
                      <m:sty m:val="p"/>
                    </m:rPr>
                    <m:t>,</m:t>
                  </m:r>
                  <m:r>
                    <m:t>P</m:t>
                  </m:r>
                </m:sub>
              </m:sSub>
            </m:num>
            <m:den>
              <m:r>
                <m:t>C</m:t>
              </m:r>
              <m:r>
                <m:t> </m:t>
              </m:r>
              <m:sSub>
                <m:e>
                  <m:r>
                    <m:t>V</m:t>
                  </m:r>
                </m:e>
                <m:sub>
                  <m:r>
                    <m:t>D</m:t>
                  </m:r>
                  <m:r>
                    <m:t>D</m:t>
                  </m:r>
                </m:sub>
              </m:sSub>
            </m:den>
          </m:f>
          <m:r>
            <m:rPr>
              <m:sty m:val="p"/>
            </m:rPr>
            <m:t>,</m:t>
          </m:r>
          <m:r>
            <m:t>  </m:t>
          </m:r>
          <m:sSub>
            <m:e>
              <m:r>
                <m:t>s</m:t>
              </m:r>
            </m:e>
            <m:sub>
              <m:r>
                <m:rPr>
                  <m:sty m:val="p"/>
                </m:rPr>
                <m:t>d</m:t>
              </m:r>
              <m:r>
                <m:rPr>
                  <m:sty m:val="p"/>
                </m:rPr>
                <m:t>n</m:t>
              </m:r>
            </m:sub>
          </m:sSub>
          <m:r>
            <m:rPr>
              <m:sty m:val="p"/>
            </m:rPr>
            <m:t>≜</m:t>
          </m:r>
          <m:f>
            <m:fPr>
              <m:type m:val="bar"/>
            </m:fPr>
            <m:num>
              <m:sSub>
                <m:e>
                  <m:r>
                    <m:t>I</m:t>
                  </m:r>
                </m:e>
                <m:sub>
                  <m:r>
                    <m:t>D</m:t>
                  </m:r>
                  <m:r>
                    <m:t>0</m:t>
                  </m:r>
                  <m:r>
                    <m:rPr>
                      <m:sty m:val="p"/>
                    </m:rPr>
                    <m:t>,</m:t>
                  </m:r>
                  <m:r>
                    <m:t>N</m:t>
                  </m:r>
                </m:sub>
              </m:sSub>
            </m:num>
            <m:den>
              <m:r>
                <m:t>C</m:t>
              </m:r>
              <m:r>
                <m:t> </m:t>
              </m:r>
              <m:sSub>
                <m:e>
                  <m:r>
                    <m:t>V</m:t>
                  </m:r>
                </m:e>
                <m:sub>
                  <m:r>
                    <m:t>D</m:t>
                  </m:r>
                  <m:r>
                    <m:t>D</m:t>
                  </m:r>
                </m:sub>
              </m:sSub>
            </m:den>
          </m:f>
          <m:r>
            <m:t>  </m:t>
          </m:r>
          <m:r>
            <m:t>  </m:t>
          </m:r>
          <m:d>
            <m:dPr>
              <m:begChr m:val="("/>
              <m:endChr m:val=")"/>
              <m:sepChr m:val=""/>
              <m:grow/>
            </m:dPr>
            <m:e>
              <m:r>
                <m:t>16</m:t>
              </m:r>
            </m:e>
          </m:d>
        </m:oMath>
      </m:oMathPara>
    </w:p>
    <w:p>
      <w:pPr>
        <w:pStyle w:val="FirstParagraph"/>
      </w:pPr>
      <w:r>
        <w:t xml:space="preserve">Equation (15) is exact with respect to (1)–(5). Its parameters are dimensionless except</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which have units of swings per second;</w:t>
      </w:r>
      <w:r>
        <w:t xml:space="preserve"> </w:t>
      </w:r>
      <m:oMath>
        <m:r>
          <m:t>1</m:t>
        </m:r>
        <m:r>
          <m:rPr>
            <m:sty m:val="p"/>
          </m:rPr>
          <m:t>/</m:t>
        </m:r>
        <m:sSub>
          <m:e>
            <m:r>
              <m:t>s</m:t>
            </m:r>
          </m:e>
          <m:sub>
            <m:r>
              <m:rPr>
                <m:sty m:val="p"/>
              </m:rPr>
              <m:t>u</m:t>
            </m:r>
            <m:r>
              <m:rPr>
                <m:sty m:val="p"/>
              </m:rPr>
              <m:t>p</m:t>
            </m:r>
          </m:sub>
        </m:sSub>
      </m:oMath>
      <w:r>
        <w:t xml:space="preserve"> </w:t>
      </w:r>
      <w:r>
        <w:t xml:space="preserve">is the time the stage would take to cross the full swing at its full-drive current. At</w:t>
      </w:r>
      <w:r>
        <w:t xml:space="preserve"> </w:t>
      </w:r>
      <m:oMath>
        <m:r>
          <m:t>u</m:t>
        </m:r>
        <m:r>
          <m:rPr>
            <m:sty m:val="p"/>
          </m:rPr>
          <m:t>=</m:t>
        </m:r>
        <m:r>
          <m:t>1</m:t>
        </m:r>
      </m:oMath>
      <w:r>
        <w:t xml:space="preserve">, (15) reduces to a constant-slope ramp for</w:t>
      </w:r>
      <w:r>
        <w:t xml:space="preserve"> </w:t>
      </w:r>
      <m:oMath>
        <m:r>
          <m:t>1</m:t>
        </m:r>
        <m:r>
          <m:rPr>
            <m:sty m:val="p"/>
          </m:rPr>
          <m:t>−</m:t>
        </m:r>
        <m:r>
          <m:t>v</m:t>
        </m:r>
        <m:r>
          <m:rPr>
            <m:sty m:val="p"/>
          </m:rPr>
          <m:t>&gt;</m:t>
        </m:r>
        <m:sSub>
          <m:e>
            <m:r>
              <m:t>x</m:t>
            </m:r>
          </m:e>
          <m:sub>
            <m:r>
              <m:t>0</m:t>
            </m:r>
          </m:sub>
        </m:sSub>
      </m:oMath>
      <w:r>
        <w:t xml:space="preserve"> </w:t>
      </w:r>
      <w:r>
        <w:t xml:space="preserve">followed by an exponential approach with time constant</w:t>
      </w:r>
      <w:r>
        <w:t xml:space="preserve"> </w:t>
      </w:r>
      <m:oMath>
        <m:sSub>
          <m:e>
            <m:r>
              <m:t>x</m:t>
            </m:r>
          </m:e>
          <m:sub>
            <m:r>
              <m:t>0</m:t>
            </m:r>
          </m:sub>
        </m:sSub>
        <m:r>
          <m:rPr>
            <m:sty m:val="p"/>
          </m:rPr>
          <m:t>/</m:t>
        </m:r>
        <m:sSub>
          <m:e>
            <m:r>
              <m:t>s</m:t>
            </m:r>
          </m:e>
          <m:sub>
            <m:r>
              <m:rPr>
                <m:sty m:val="p"/>
              </m:rPr>
              <m:t>u</m:t>
            </m:r>
            <m:r>
              <m:rPr>
                <m:sty m:val="p"/>
              </m:rPr>
              <m:t>p</m:t>
            </m:r>
          </m:sub>
        </m:sSub>
        <m:r>
          <m:rPr>
            <m:sty m:val="p"/>
          </m:rPr>
          <m:t>=</m:t>
        </m:r>
        <m:r>
          <m:t>C</m:t>
        </m:r>
        <m:r>
          <m:t> </m:t>
        </m:r>
        <m:sSub>
          <m:e>
            <m:r>
              <m:t>V</m:t>
            </m:r>
          </m:e>
          <m:sub>
            <m:r>
              <m:t>D</m:t>
            </m:r>
            <m:r>
              <m:t>0</m:t>
            </m:r>
          </m:sub>
        </m:sSub>
        <m:r>
          <m:rPr>
            <m:sty m:val="p"/>
          </m:rPr>
          <m:t>/</m:t>
        </m:r>
        <m:sSub>
          <m:e>
            <m:r>
              <m:t>I</m:t>
            </m:r>
          </m:e>
          <m:sub>
            <m:r>
              <m:t>D</m:t>
            </m:r>
            <m:r>
              <m:t>0</m:t>
            </m:r>
            <m:r>
              <m:rPr>
                <m:sty m:val="p"/>
              </m:rPr>
              <m:t>,</m:t>
            </m:r>
            <m:r>
              <m:t>P</m:t>
            </m:r>
          </m:sub>
        </m:sSub>
      </m:oMath>
      <w:r>
        <w:t xml:space="preserve">, which is the</w:t>
      </w:r>
      <w:r>
        <w:t xml:space="preserve"> </w:t>
      </w:r>
      <m:oMath>
        <m:sSub>
          <m:e>
            <m:r>
              <m:t>C</m:t>
            </m:r>
          </m:e>
          <m:sub>
            <m:r>
              <m:t>L</m:t>
            </m:r>
          </m:sub>
        </m:sSub>
        <m:sSub>
          <m:e>
            <m:r>
              <m:t>R</m:t>
            </m:r>
          </m:e>
          <m:sub>
            <m:r>
              <m:t>3</m:t>
            </m:r>
          </m:sub>
        </m:sSub>
      </m:oMath>
      <w:r>
        <w:t xml:space="preserve"> </w:t>
      </w:r>
      <w:r>
        <w:t xml:space="preserve">of [1, App. B].</w:t>
      </w:r>
    </w:p>
    <w:p>
      <w:pPr>
        <w:pStyle w:val="BodyText"/>
      </w:pPr>
      <w:r>
        <w:t xml:space="preserve">Note that</w:t>
      </w:r>
      <w:r>
        <w:t xml:space="preserve"> </w:t>
      </w:r>
      <m:oMath>
        <m:r>
          <m:t>α</m:t>
        </m:r>
      </m:oMath>
      <w:r>
        <w:t xml:space="preserve"> </w:t>
      </w:r>
      <w:r>
        <w:t xml:space="preserve">appears twice in each term of (15): in the gate factor</w:t>
      </w:r>
      <w:r>
        <w:t xml:space="preserve"> </w:t>
      </w:r>
      <m:oMath>
        <m:sSup>
          <m:e>
            <m:r>
              <m:t>g</m:t>
            </m:r>
          </m:e>
          <m:sup>
            <m:r>
              <m:t>α</m:t>
            </m:r>
          </m:sup>
        </m:sSup>
      </m:oMath>
      <w:r>
        <w:t xml:space="preserve"> </w:t>
      </w:r>
      <w:r>
        <w:t xml:space="preserve">and in the saturation boundary</w:t>
      </w:r>
      <w:r>
        <w:t xml:space="preserve"> </w:t>
      </w:r>
      <m:oMath>
        <m:sSub>
          <m:e>
            <m:r>
              <m:t>x</m:t>
            </m:r>
          </m:e>
          <m:sub>
            <m:r>
              <m:t>0</m:t>
            </m:r>
          </m:sub>
        </m:sSub>
        <m:r>
          <m:t> </m:t>
        </m:r>
        <m:sSup>
          <m:e>
            <m:r>
              <m:t>g</m:t>
            </m:r>
          </m:e>
          <m:sup>
            <m:r>
              <m:t>α</m:t>
            </m:r>
            <m:r>
              <m:rPr>
                <m:sty m:val="p"/>
              </m:rPr>
              <m:t>/</m:t>
            </m:r>
            <m:r>
              <m:t>2</m:t>
            </m:r>
          </m:sup>
        </m:sSup>
      </m:oMath>
      <w:r>
        <w:t xml:space="preserve">.</w:t>
      </w:r>
    </w:p>
    <w:p>
      <w:pPr>
        <w:pStyle w:val="Heading2"/>
      </w:pPr>
      <w:r>
        <w:t xml:space="preserve">E. Reduction to the stage law</w:t>
      </w:r>
    </w:p>
    <w:p>
      <w:pPr>
        <w:pStyle w:val="FirstParagraph"/>
      </w:pPr>
      <w:r>
        <w:t xml:space="preserve">Two approximations reduce (15) to the form used in this work.</w:t>
      </w:r>
    </w:p>
    <w:p>
      <w:pPr>
        <w:pStyle w:val="FirstParagraph"/>
      </w:pPr>
      <w:r>
        <w:rPr>
          <w:i/>
        </w:rPr>
        <w:t xml:space="preserve">A1 (gate exponent).</w:t>
      </w:r>
      <w:r>
        <w:t xml:space="preserve"> In (15) the gate factor is </w:t>
      </w:r>
      <m:oMath>
        <m:r>
          <m:t xml:space="preserve">g</m:t>
        </m:r>
        <m:r>
          <m:rPr>
            <m:sty m:val="p"/>
          </m:rPr>
          <m:t xml:space="preserve">(</m:t>
        </m:r>
        <m:r>
          <m:t xml:space="preserve">u</m:t>
        </m:r>
        <m:sSup>
          <m:e>
            <m:r>
              <m:rPr>
                <m:sty m:val="p"/>
              </m:rPr>
              <m:t xml:space="preserve">)</m:t>
            </m:r>
          </m:e>
          <m:sup>
            <m:r>
              <m:t xml:space="preserve">α</m:t>
            </m:r>
          </m:sup>
        </m:sSup>
      </m:oMath>
      <w:r>
        <w:t xml:space="preserve"> with the measured device exponent </w:t>
      </w:r>
      <m:oMath>
        <m:r>
          <m:t xml:space="preserve">α</m:t>
        </m:r>
      </m:oMath>
      <w:r>
        <w:t xml:space="preserve">, 1.10–1.63 for the devices of Table III. The model keeps the form but treats the exponent as a model parameter </w:t>
      </w:r>
      <m:oMath>
        <m:r>
          <m:t xml:space="preserve">p</m:t>
        </m:r>
      </m:oMath>
      <w:r>
        <w:t xml:space="preserve">:</w:t>
      </w:r>
    </w:p>
    <w:p>
      <w:pPr>
        <w:pStyle w:val="BodyText"/>
      </w:pPr>
      <m:oMathPara>
        <m:oMathParaPr>
          <m:jc m:val="center"/>
        </m:oMathParaPr>
        <m:oMath>
          <m:r>
            <m:t xml:space="preserve">h</m:t>
          </m:r>
          <m:r>
            <m:rPr>
              <m:sty m:val="p"/>
            </m:rPr>
            <m:t xml:space="preserve">(</m:t>
          </m:r>
          <m:r>
            <m:t xml:space="preserve">x</m:t>
          </m:r>
          <m:r>
            <m:rPr>
              <m:sty m:val="p"/>
            </m:rPr>
            <m:t xml:space="preserve">)</m:t>
          </m:r>
          <m:r>
            <m:t xml:space="preserve">≜</m:t>
          </m:r>
          <m:r>
            <m:t xml:space="preserve">g</m:t>
          </m:r>
          <m:r>
            <m:rPr>
              <m:sty m:val="p"/>
            </m:rPr>
            <m:t xml:space="preserve">(</m:t>
          </m:r>
          <m:r>
            <m:t xml:space="preserve">x</m:t>
          </m:r>
          <m:sSup>
            <m:e>
              <m:r>
                <m:rPr>
                  <m:sty m:val="p"/>
                </m:rPr>
                <m:t xml:space="preserve">)</m:t>
              </m:r>
            </m:e>
            <m:sup>
              <m:r>
                <m:t xml:space="preserve">p</m:t>
              </m:r>
            </m:sup>
          </m:sSup>
          <m:r>
            <m:rPr>
              <m:sty m:val="p"/>
            </m:rPr>
            <m:t xml:space="preserve">=</m:t>
          </m:r>
          <m:r>
            <m:rPr>
              <m:sty m:val="p"/>
            </m:rPr>
            <m:t xml:space="preserve">clip</m:t>
          </m:r>
          <m:sSup>
            <m:e>
              <m:d>
                <m:dPr>
                  <m:begChr m:val="("/>
                  <m:endChr m:val=")"/>
                  <m:grow/>
                </m:dPr>
                <m:e>
                  <m:f>
                    <m:num>
                      <m:r>
                        <m:t xml:space="preserve">x</m:t>
                      </m:r>
                      <m:r>
                        <m:rPr>
                          <m:sty m:val="p"/>
                        </m:rPr>
                        <m:t xml:space="preserve">−</m:t>
                      </m:r>
                      <m:sSub>
                        <m:e>
                          <m:r>
                            <m:t xml:space="preserve">v</m:t>
                          </m:r>
                        </m:e>
                        <m:sub>
                          <m:r>
                            <m:t xml:space="preserve">t</m:t>
                          </m:r>
                        </m:sub>
                      </m:sSub>
                    </m:num>
                    <m:den>
                      <m:r>
                        <m:rPr>
                          <m:sty m:val="p"/>
                        </m:rPr>
                        <m:t xml:space="preserve">1</m:t>
                      </m:r>
                      <m:r>
                        <m:rPr>
                          <m:sty m:val="p"/>
                        </m:rPr>
                        <m:t xml:space="preserve">−</m:t>
                      </m:r>
                      <m:sSub>
                        <m:e>
                          <m:r>
                            <m:t xml:space="preserve">v</m:t>
                          </m:r>
                        </m:e>
                        <m:sub>
                          <m:r>
                            <m:t xml:space="preserve">t</m:t>
                          </m:r>
                        </m:sub>
                      </m:sSub>
                    </m:den>
                  </m:f>
                  <m:r>
                    <m:rPr>
                      <m:sty m:val="p"/>
                    </m:rPr>
                    <m:t xml:space="preserve">,</m:t>
                  </m:r>
                  <m:r>
                    <m:rPr>
                      <m:sty m:val="p"/>
                    </m:rPr>
                    <m:t xml:space="preserve"> </m:t>
                  </m:r>
                  <m:r>
                    <m:rPr>
                      <m:sty m:val="p"/>
                    </m:rPr>
                    <m:t xml:space="preserve">0</m:t>
                  </m:r>
                  <m:r>
                    <m:rPr>
                      <m:sty m:val="p"/>
                    </m:rPr>
                    <m:t xml:space="preserve">,</m:t>
                  </m:r>
                  <m:r>
                    <m:rPr>
                      <m:sty m:val="p"/>
                    </m:rPr>
                    <m:t xml:space="preserve"> </m:t>
                  </m:r>
                  <m:r>
                    <m:rPr>
                      <m:sty m:val="p"/>
                    </m:rPr>
                    <m:t xml:space="preserve">1</m:t>
                  </m:r>
                </m:e>
              </m:d>
            </m:e>
            <m:sup>
              <m:r>
                <m:t xml:space="preserve">p</m:t>
              </m:r>
            </m:sup>
          </m:sSup>
          <m:r>
            <m:rPr>
              <m:sty m:val="p"/>
            </m:rPr>
            <m:t xml:space="preserve">  (17)</m:t>
          </m:r>
        </m:oMath>
      </m:oMathPara>
    </w:p>
    <w:p>
      <w:pPr>
        <w:pStyle w:val="FirstParagraph"/>
      </w:pPr>
      <w:r>
        <w:t xml:space="preserve">The symbol </w:t>
      </w:r>
      <m:oMath>
        <m:r>
          <m:t xml:space="preserve">h</m:t>
        </m:r>
      </m:oMath>
      <w:r>
        <w:t xml:space="preserve"> marks nothing more than that the exponent is no longer the device's. A full-swing waveform cannot set </w:t>
      </w:r>
      <m:oMath>
        <m:r>
          <m:t xml:space="preserve">p</m:t>
        </m:r>
      </m:oMath>
      <w:r>
        <w:t xml:space="preserve">: the stage input dwells near </w:t>
      </w:r>
      <m:oMath>
        <m:r>
          <m:t xml:space="preserve">g</m:t>
        </m:r>
        <m:r>
          <m:rPr>
            <m:sty m:val="p"/>
          </m:rPr>
          <m:t xml:space="preserve">=</m:t>
        </m:r>
        <m:r>
          <m:rPr>
            <m:sty m:val="p"/>
          </m:rPr>
          <m:t xml:space="preserve">1</m:t>
        </m:r>
      </m:oMath>
      <w:r>
        <w:t xml:space="preserve">, where </w:t>
      </w:r>
      <m:oMath>
        <m:sSup>
          <m:e>
            <m:r>
              <m:t xml:space="preserve">g</m:t>
            </m:r>
          </m:e>
          <m:sup>
            <m:r>
              <m:t xml:space="preserve">p</m:t>
            </m:r>
          </m:sup>
        </m:sSup>
        <m:r>
          <m:rPr>
            <m:sty m:val="p"/>
          </m:rPr>
          <m:t xml:space="preserve">=</m:t>
        </m:r>
        <m:r>
          <m:rPr>
            <m:sty m:val="p"/>
          </m:rPr>
          <m:t xml:space="preserve">1</m:t>
        </m:r>
      </m:oMath>
      <w:r>
        <w:t xml:space="preserve"> for every </w:t>
      </w:r>
      <m:oMath>
        <m:r>
          <m:t xml:space="preserve">p</m:t>
        </m:r>
      </m:oMath>
      <w:r>
        <w:t xml:space="preserve">, and only the brief passage through intermediate drives depends on it (Section II-K). In this work </w:t>
      </w:r>
      <m:oMath>
        <m:r>
          <m:t xml:space="preserve">p</m:t>
        </m:r>
        <m:r>
          <m:rPr>
            <m:sty m:val="p"/>
          </m:rPr>
          <m:t xml:space="preserve">=</m:t>
        </m:r>
        <m:r>
          <m:rPr>
            <m:sty m:val="p"/>
          </m:rPr>
          <m:t xml:space="preserve">1</m:t>
        </m:r>
      </m:oMath>
      <w:r>
        <w:t xml:space="preserve"> is adopted, so (17) reduces to </w:t>
      </w:r>
      <m:oMath>
        <m:r>
          <m:t xml:space="preserve">h</m:t>
        </m:r>
        <m:r>
          <m:rPr>
            <m:sty m:val="p"/>
          </m:rPr>
          <m:t xml:space="preserve">(</m:t>
        </m:r>
        <m:r>
          <m:t xml:space="preserve">x</m:t>
        </m:r>
        <m:r>
          <m:rPr>
            <m:sty m:val="p"/>
          </m:rPr>
          <m:t xml:space="preserve">)</m:t>
        </m:r>
        <m:r>
          <m:rPr>
            <m:sty m:val="p"/>
          </m:rPr>
          <m:t xml:space="preserve">=</m:t>
        </m:r>
        <m:r>
          <m:t xml:space="preserve">g</m:t>
        </m:r>
        <m:r>
          <m:rPr>
            <m:sty m:val="p"/>
          </m:rPr>
          <m:t xml:space="preserve">(</m:t>
        </m:r>
        <m:r>
          <m:t xml:space="preserve">x</m:t>
        </m:r>
        <m:r>
          <m:rPr>
            <m:sty m:val="p"/>
          </m:rPr>
          <m:t xml:space="preserve">)</m:t>
        </m:r>
      </m:oMath>
      <w:r>
        <w:t xml:space="preserve">. That is the approximation: A1 drops the measured exponent and makes the drive current linear in the gate above threshold, the short-channel limit of [1]. The parameter </w:t>
      </w:r>
      <m:oMath>
        <m:r>
          <m:t xml:space="preserve">p</m:t>
        </m:r>
      </m:oMath>
      <w:r>
        <w:t xml:space="preserve"> is kept in the formula only so that the exponent can be restored if a measurement supplies it.</w:t>
      </w:r>
    </w:p>
    <w:p>
      <w:pPr>
        <w:pStyle w:val="FirstParagraph"/>
      </w:pPr>
      <w:r>
        <w:rPr>
          <w:i/>
        </w:rPr>
        <w:t xml:space="preserve">A2 (fixed saturation boundary).</w:t>
      </w:r>
      <w:r>
        <w:t xml:space="preserve"> In (15) the boundary between the constant-current ramp and the resistive tail is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t xml:space="preserve">: it equals </w:t>
      </w:r>
      <m:oMath>
        <m:sSub>
          <m:e>
            <m:r>
              <m:t xml:space="preserve">x</m:t>
            </m:r>
          </m:e>
          <m:sub>
            <m:r>
              <m:rPr>
                <m:sty m:val="p"/>
              </m:rPr>
              <m:t xml:space="preserve">0</m:t>
            </m:r>
          </m:sub>
        </m:sSub>
      </m:oMath>
      <w:r>
        <w:t xml:space="preserve"> at full drive and shrinks when the gate is only partly on. The model replaces it by a constant that does not depend on the gate:</w:t>
      </w:r>
    </w:p>
    <w:p>
      <w:pPr>
        <w:pStyle w:val="BodyText"/>
      </w:pPr>
      <m:oMathPara>
        <m:oMathParaPr>
          <m:jc m:val="center"/>
        </m:oMathParaPr>
        <m:oMath>
          <m:r>
            <m:t xml:space="preserve">r</m:t>
          </m:r>
          <m:r>
            <m:rPr>
              <m:sty m:val="p"/>
            </m:rPr>
            <m:t xml:space="preserve">(</m:t>
          </m:r>
          <m:r>
            <m:t xml:space="preserve">x</m:t>
          </m:r>
          <m:r>
            <m:rPr>
              <m:sty m:val="p"/>
            </m:rPr>
            <m:t xml:space="preserve">)</m:t>
          </m:r>
          <m:r>
            <m:t xml:space="preserve">≜</m:t>
          </m:r>
          <m:r>
            <m:rPr>
              <m:sty m:val="p"/>
            </m:rPr>
            <m:t xml:space="preserve">min</m:t>
          </m:r>
          <m:d>
            <m:dPr>
              <m:begChr m:val="("/>
              <m:endChr m:val=")"/>
              <m:grow/>
            </m:dPr>
            <m:e>
              <m:r>
                <m:rPr>
                  <m:sty m:val="p"/>
                </m:rPr>
                <m:t xml:space="preserve">1</m:t>
              </m:r>
              <m:r>
                <m:rPr>
                  <m:sty m:val="p"/>
                </m:rPr>
                <m:t xml:space="preserve">,</m:t>
              </m:r>
              <m:r>
                <m:rPr>
                  <m:sty m:val="p"/>
                </m:rPr>
                <m:t xml:space="preserve"> </m:t>
              </m:r>
              <m:f>
                <m:num>
                  <m:r>
                    <m:t xml:space="preserve">x</m:t>
                  </m:r>
                </m:num>
                <m:den>
                  <m:sSub>
                    <m:e>
                      <m:r>
                        <m:t xml:space="preserve">x</m:t>
                      </m:r>
                    </m:e>
                    <m:sub>
                      <m:r>
                        <m:t xml:space="preserve">l</m:t>
                      </m:r>
                      <m:r>
                        <m:t xml:space="preserve">i</m:t>
                      </m:r>
                      <m:r>
                        <m:t xml:space="preserve">n</m:t>
                      </m:r>
                    </m:sub>
                  </m:sSub>
                </m:den>
              </m:f>
            </m:e>
          </m:d>
          <m:r>
            <m:rPr>
              <m:sty m:val="p"/>
            </m:rPr>
            <m:t xml:space="preserve">  (18)</m:t>
          </m:r>
        </m:oMath>
      </m:oMathPara>
    </w:p>
    <w:p>
      <w:pPr>
        <w:pStyle w:val="FirstParagraph"/>
      </w:pPr>
      <w:r>
        <w:t xml:space="preserve">For a known device the natural value is the full-drive boundary, </w:t>
      </w:r>
      <m:oMath>
        <m:sSub>
          <m:e>
            <m:r>
              <m:t xml:space="preserve">x</m:t>
            </m:r>
          </m:e>
          <m:sub>
            <m:r>
              <m:t xml:space="preserve">l</m:t>
            </m:r>
            <m:r>
              <m:t xml:space="preserve">i</m:t>
            </m:r>
            <m:r>
              <m:t xml:space="preserve">n</m:t>
            </m:r>
          </m:sub>
        </m:sSub>
        <m:r>
          <m:rPr>
            <m:sty m:val="p"/>
          </m:rPr>
          <m:t xml:space="preserve">=</m:t>
        </m:r>
        <m:sSub>
          <m:e>
            <m:r>
              <m:t xml:space="preserve">x</m:t>
            </m:r>
          </m:e>
          <m:sub>
            <m:r>
              <m:rPr>
                <m:sty m:val="p"/>
              </m:rPr>
              <m:t xml:space="preserve">0</m:t>
            </m:r>
          </m:sub>
        </m:sSub>
      </m:oMath>
      <w:r>
        <w:t xml:space="preserve">, and at </w:t>
      </w:r>
      <m:oMath>
        <m:r>
          <m:t xml:space="preserve">g</m:t>
        </m:r>
        <m:r>
          <m:rPr>
            <m:sty m:val="p"/>
          </m:rPr>
          <m:t xml:space="preserve">=</m:t>
        </m:r>
        <m:r>
          <m:rPr>
            <m:sty m:val="p"/>
          </m:rPr>
          <m:t xml:space="preserve">1</m:t>
        </m:r>
      </m:oMath>
      <w:r>
        <w:t xml:space="preserve"> (18) then coincides with the boundary in (15); the two differ only under partial drive. The model, however, never knows the device, so the constant is given its own name: </w:t>
      </w:r>
      <m:oMath>
        <m:sSub>
          <m:e>
            <m:r>
              <m:t xml:space="preserve">x</m:t>
            </m:r>
          </m:e>
          <m:sub>
            <m:r>
              <m:t xml:space="preserve">l</m:t>
            </m:r>
            <m:r>
              <m:t xml:space="preserve">i</m:t>
            </m:r>
            <m:r>
              <m:t xml:space="preserve">n</m:t>
            </m:r>
          </m:sub>
        </m:sSub>
      </m:oMath>
      <w:r>
        <w:t xml:space="preserve"> is an effective number, set to 0.45 in this work for the reasons given after Fig. 3, and the measured </w:t>
      </w:r>
      <m:oMath>
        <m:sSub>
          <m:e>
            <m:r>
              <m:t xml:space="preserve">x</m:t>
            </m:r>
          </m:e>
          <m:sub>
            <m:r>
              <m:rPr>
                <m:sty m:val="p"/>
              </m:rPr>
              <m:t xml:space="preserve">0</m:t>
            </m:r>
          </m:sub>
        </m:sSub>
      </m:oMath>
      <w:r>
        <w:t xml:space="preserve"> of Table III (0.34–0.57) is only a check on it.</w:t>
      </w:r>
    </w:p>
    <w:p>
      <w:pPr>
        <w:pStyle w:val="BodyText"/>
      </w:pPr>
      <w:r>
        <w:t xml:space="preserve">Applying (17) and (18) to (15) yields the stage law:</w:t>
      </w:r>
    </w:p>
    <w:p>
      <w:pPr>
        <w:pStyle w:val="BodyText"/>
      </w:pPr>
      <m:oMathPara>
        <m:oMathParaPr>
          <m:jc m:val="center"/>
        </m:oMathParaPr>
        <m:oMath>
          <m:f>
            <m:fPr>
              <m:type m:val="bar"/>
            </m:fPr>
            <m:num>
              <m:r>
                <m:t>d</m:t>
              </m:r>
              <m:r>
                <m:t>v</m:t>
              </m:r>
            </m:num>
            <m:den>
              <m:r>
                <m:t>d</m:t>
              </m:r>
              <m:r>
                <m:t>t</m:t>
              </m:r>
            </m:den>
          </m:f>
          <m:r>
            <m:rPr>
              <m:sty m:val="p"/>
            </m:rPr>
            <m:t>=</m:t>
          </m:r>
          <m:sSub>
            <m:e>
              <m:r>
                <m:t>s</m:t>
              </m:r>
            </m:e>
            <m:sub>
              <m:r>
                <m:rPr>
                  <m:sty m:val="p"/>
                </m:rPr>
                <m:t>u</m:t>
              </m:r>
              <m:r>
                <m:rPr>
                  <m:sty m:val="p"/>
                </m:rPr>
                <m:t>p</m:t>
              </m:r>
            </m:sub>
          </m:sSub>
          <m:r>
            <m:t> </m:t>
          </m:r>
          <m:r>
            <m:t>h</m:t>
          </m:r>
          <m:d>
            <m:dPr>
              <m:begChr m:val="("/>
              <m:endChr m:val=")"/>
              <m:sepChr m:val=""/>
              <m:grow/>
            </m:dPr>
            <m:e>
              <m:r>
                <m:t>u</m:t>
              </m:r>
            </m:e>
          </m:d>
          <m:r>
            <m:t> </m:t>
          </m:r>
          <m:r>
            <m:t>r</m:t>
          </m:r>
          <m:d>
            <m:dPr>
              <m:begChr m:val="("/>
              <m:endChr m:val=")"/>
              <m:sepChr m:val=""/>
              <m:grow/>
            </m:dPr>
            <m:e>
              <m:r>
                <m:t>1</m:t>
              </m:r>
              <m:r>
                <m:rPr>
                  <m:sty m:val="p"/>
                </m:rPr>
                <m:t>−</m:t>
              </m:r>
              <m:r>
                <m:t>v</m:t>
              </m:r>
            </m:e>
          </m:d>
          <m:r>
            <m:rPr>
              <m:sty m:val="p"/>
            </m:rPr>
            <m:t>−</m:t>
          </m:r>
          <m:sSub>
            <m:e>
              <m:r>
                <m:t>s</m:t>
              </m:r>
            </m:e>
            <m:sub>
              <m:r>
                <m:rPr>
                  <m:sty m:val="p"/>
                </m:rPr>
                <m:t>d</m:t>
              </m:r>
              <m:r>
                <m:rPr>
                  <m:sty m:val="p"/>
                </m:rPr>
                <m:t>n</m:t>
              </m:r>
            </m:sub>
          </m:sSub>
          <m:r>
            <m:t> </m:t>
          </m:r>
          <m:r>
            <m:t>h</m:t>
          </m:r>
          <m:d>
            <m:dPr>
              <m:begChr m:val="("/>
              <m:endChr m:val=")"/>
              <m:sepChr m:val=""/>
              <m:grow/>
            </m:dPr>
            <m:e>
              <m:r>
                <m:t>1</m:t>
              </m:r>
              <m:r>
                <m:rPr>
                  <m:sty m:val="p"/>
                </m:rPr>
                <m:t>−</m:t>
              </m:r>
              <m:r>
                <m:t>u</m:t>
              </m:r>
            </m:e>
          </m:d>
          <m:r>
            <m:t> </m:t>
          </m:r>
          <m:r>
            <m:t>r</m:t>
          </m:r>
          <m:d>
            <m:dPr>
              <m:begChr m:val="("/>
              <m:endChr m:val=")"/>
              <m:sepChr m:val=""/>
              <m:grow/>
            </m:dPr>
            <m:e>
              <m:r>
                <m:t>v</m:t>
              </m:r>
            </m:e>
          </m:d>
          <m:r>
            <m:t>  </m:t>
          </m:r>
          <m:r>
            <m:t>  </m:t>
          </m:r>
          <m:d>
            <m:dPr>
              <m:begChr m:val="("/>
              <m:endChr m:val=")"/>
              <m:sepChr m:val=""/>
              <m:grow/>
            </m:dPr>
            <m:e>
              <m:r>
                <m:t>19</m:t>
              </m:r>
            </m:e>
          </m:d>
        </m:oMath>
      </m:oMathPara>
    </w:p>
    <w:p>
      <w:pPr>
        <w:pStyle w:val="FirstParagraph"/>
      </w:pPr>
      <w:r>
        <w:t xml:space="preserve">Comparing (19) with (15) term by term:</w:t>
      </w:r>
      <w:r>
        <w:t xml:space="preserve"> </w:t>
      </w:r>
      <m:oMath>
        <m:sSub>
          <m:e>
            <m:r>
              <m:t>s</m:t>
            </m:r>
          </m:e>
          <m:sub>
            <m:r>
              <m:rPr>
                <m:sty m:val="p"/>
              </m:rPr>
              <m:t>u</m:t>
            </m:r>
            <m:r>
              <m:rPr>
                <m:sty m:val="p"/>
              </m:rPr>
              <m:t>p</m:t>
            </m:r>
          </m:sub>
        </m:sSub>
      </m:oMath>
      <w:r>
        <w:t xml:space="preserve"> </w:t>
      </w:r>
      <w:r>
        <w:t xml:space="preserve">and</w:t>
      </w:r>
      <w:r>
        <w:t xml:space="preserve"> </w:t>
      </w:r>
      <m:oMath>
        <m:sSub>
          <m:e>
            <m:r>
              <m:t>s</m:t>
            </m:r>
          </m:e>
          <m:sub>
            <m:r>
              <m:rPr>
                <m:sty m:val="p"/>
              </m:rPr>
              <m:t>d</m:t>
            </m:r>
            <m:r>
              <m:rPr>
                <m:sty m:val="p"/>
              </m:rPr>
              <m:t>n</m:t>
            </m:r>
          </m:sub>
        </m:sSub>
      </m:oMath>
      <w:r>
        <w:t xml:space="preserve"> </w:t>
      </w:r>
      <w:r>
        <w:t xml:space="preserve">are unchanged;</w:t>
      </w:r>
      <w:r>
        <w:t xml:space="preserve"> </w:t>
      </w:r>
      <m:oMath>
        <m:r>
          <m:t>h</m:t>
        </m:r>
        <m:d>
          <m:dPr>
            <m:begChr m:val="("/>
            <m:endChr m:val=")"/>
            <m:sepChr m:val=""/>
            <m:grow/>
          </m:dPr>
          <m:e>
            <m:r>
              <m:t>u</m:t>
            </m:r>
          </m:e>
        </m:d>
      </m:oMath>
      <w:r>
        <w:t xml:space="preserve"> </w:t>
      </w:r>
      <w:r>
        <w:t xml:space="preserve">replaces</w:t>
      </w:r>
      <w:r>
        <w:t xml:space="preserve"> </w:t>
      </w:r>
      <m:oMath>
        <m:r>
          <m:t>g</m:t>
        </m:r>
        <m:sSup>
          <m:e>
            <m:d>
              <m:dPr>
                <m:begChr m:val="("/>
                <m:endChr m:val=")"/>
                <m:sepChr m:val=""/>
                <m:grow/>
              </m:dPr>
              <m:e>
                <m:r>
                  <m:t>u</m:t>
                </m:r>
              </m:e>
            </m:d>
          </m:e>
          <m:sup>
            <m:r>
              <m:t>α</m:t>
            </m:r>
          </m:sup>
        </m:sSup>
      </m:oMath>
      <w:r>
        <w:t xml:space="preserve"> </w:t>
      </w:r>
      <w:r>
        <w:t xml:space="preserve">(A1);</w:t>
      </w:r>
      <w:r>
        <w:t xml:space="preserve"> </w:t>
      </w:r>
      <m:oMath>
        <m:r>
          <m:t>r</m:t>
        </m:r>
        <m:d>
          <m:dPr>
            <m:begChr m:val="("/>
            <m:endChr m:val=")"/>
            <m:sepChr m:val=""/>
            <m:grow/>
          </m:dPr>
          <m:e>
            <m:r>
              <m:rPr>
                <m:sty m:val="p"/>
              </m:rPr>
              <m:t>⋅</m:t>
            </m:r>
          </m:e>
        </m:d>
      </m:oMath>
      <w:r>
        <w:t xml:space="preserve"> </w:t>
      </w:r>
      <w:r>
        <w:t xml:space="preserve">replaces the drive-dependent drain factor (A2). The second appearance of the gate drive in (15), inside the boundary, is the only structural element removed.</w:t>
      </w:r>
    </w:p>
    <w:p>
      <w:pPr>
        <w:pStyle w:val="CaptionedFigure"/>
        <w:jc w:val="center"/>
      </w:pPr>
      <w:r>
        <w:drawing>
          <wp:inline distT="0" distB="0" distL="0" distR="0">
            <wp:extent cx="5852160" cy="2716923"/>
            <wp:docPr id="103" name="Figure 3"/>
            <wp:cNvGraphicFramePr>
              <a:graphicFrameLocks noChangeAspect="1"/>
            </wp:cNvGraphicFramePr>
            <a:graphic>
              <a:graphicData uri="http://schemas.openxmlformats.org/drawingml/2006/picture">
                <pic:pic>
                  <pic:nvPicPr>
                    <pic:cNvPr id="103" name="fig3.png"/>
                    <pic:cNvPicPr/>
                  </pic:nvPicPr>
                  <pic:blipFill>
                    <a:blip r:embed="rIdFig3"/>
                    <a:stretch>
                      <a:fillRect/>
                    </a:stretch>
                  </pic:blipFill>
                  <pic:spPr>
                    <a:xfrm>
                      <a:off x="0" y="0"/>
                      <a:ext cx="5852160" cy="2716923"/>
                    </a:xfrm>
                    <a:prstGeom prst="rect">
                      <a:avLst/>
                    </a:prstGeom>
                  </pic:spPr>
                </pic:pic>
              </a:graphicData>
            </a:graphic>
          </wp:inline>
        </w:drawing>
      </w:r>
    </w:p>
    <w:p>
      <w:pPr>
        <w:pStyle w:val="ImageCaption"/>
      </w:pPr>
      <w:r>
        <w:t xml:space="preserve">Fig. 3. The stage law (19). (a) Gate factor </w:t>
      </w:r>
      <m:oMath>
        <m:r>
          <m:t xml:space="preserve">h</m:t>
        </m:r>
        <m:r>
          <m:rPr>
            <m:sty m:val="p"/>
          </m:rPr>
          <m:t xml:space="preserve">(</m:t>
        </m:r>
        <m:r>
          <m:t xml:space="preserve">u</m:t>
        </m:r>
        <m:r>
          <m:rPr>
            <m:sty m:val="p"/>
          </m:rPr>
          <m:t xml:space="preserve">)</m:t>
        </m:r>
      </m:oMath>
      <w:r>
        <w:t xml:space="preserve"> of (17) for three exponents. (b) Drain factor of the charging term: the fixed boundary </w:t>
      </w:r>
      <m:oMath>
        <m:r>
          <m:t xml:space="preserve">r</m:t>
        </m:r>
        <m:r>
          <m:rPr>
            <m:sty m:val="p"/>
          </m:rPr>
          <m:t xml:space="preserve">(</m:t>
        </m:r>
        <m:r>
          <m:rPr>
            <m:sty m:val="p"/>
          </m:rPr>
          <m:t xml:space="preserve">1</m:t>
        </m:r>
        <m:r>
          <m:rPr>
            <m:sty m:val="p"/>
          </m:rPr>
          <m:t xml:space="preserve">−</m:t>
        </m:r>
        <m:r>
          <m:t xml:space="preserve">v</m:t>
        </m:r>
        <m:r>
          <m:rPr>
            <m:sty m:val="p"/>
          </m:rPr>
          <m:t xml:space="preserve">)</m:t>
        </m:r>
      </m:oMath>
      <w:r>
        <w:t xml:space="preserve"> of (18), against the drive-dependent boundary of (15) at three gate drives (</w:t>
      </w:r>
      <m:oMath>
        <m:r>
          <m:t xml:space="preserve">α</m:t>
        </m:r>
        <m:r>
          <m:rPr>
            <m:sty m:val="p"/>
          </m:rPr>
          <m:t xml:space="preserve">=</m:t>
        </m:r>
        <m:r>
          <m:rPr>
            <m:sty m:val="p"/>
          </m:rPr>
          <m:t xml:space="preserve">1</m:t>
        </m:r>
      </m:oMath>
      <w:r>
        <w:t xml:space="preserve">, </w:t>
      </w:r>
      <m:oMath>
        <m:sSub>
          <m:e>
            <m:r>
              <m:t xml:space="preserve">x</m:t>
            </m:r>
          </m:e>
          <m:sub>
            <m:r>
              <m:rPr>
                <m:sty m:val="p"/>
              </m:rPr>
              <m:t xml:space="preserve">0</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the two coincide at full drive. (c) Response of one stage to an input step: a constant-slope ramp while </w:t>
      </w:r>
      <m:oMath>
        <m:r>
          <m:rPr>
            <m:sty m:val="p"/>
          </m:rPr>
          <m:t xml:space="preserve">1</m:t>
        </m:r>
        <m:r>
          <m:rPr>
            <m:sty m:val="p"/>
          </m:rPr>
          <m:t xml:space="preserve">−</m:t>
        </m:r>
        <m:r>
          <m:t xml:space="preserve">v</m:t>
        </m:r>
        <m:r>
          <m:rPr>
            <m:sty m:val="p"/>
          </m:rPr>
          <m:t xml:space="preserve">&gt;</m:t>
        </m:r>
        <m:sSub>
          <m:e>
            <m:r>
              <m:t xml:space="preserve">x</m:t>
            </m:r>
          </m:e>
          <m:sub>
            <m:r>
              <m:t xml:space="preserve">l</m:t>
            </m:r>
            <m:r>
              <m:t xml:space="preserve">i</m:t>
            </m:r>
            <m:r>
              <m:t xml:space="preserve">n</m:t>
            </m:r>
          </m:sub>
        </m:sSub>
      </m:oMath>
      <w:r>
        <w:t xml:space="preserve">, then an exponential approach to the rail.</w:t>
      </w:r>
    </w:p>
    <w:p>
      <w:pPr>
        <w:pStyle w:val="BodyText"/>
      </w:pPr>
      <w:r>
        <w:t xml:space="preserve">The value used is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It is a built-in constant of the method, not a quantity read from the IBIS file. It was chosen during development from fits of (19) to the individual probed predriver stages of two test buffers, which gave 0.37–0.47 on ex2 and 0.52–0.63 on inv_chain. Later evidence agrees with it: fitted to the probed gate with </w:t>
      </w:r>
      <m:oMath>
        <m:sSub>
          <m:e>
            <m:r>
              <m:t xml:space="preserve">x</m:t>
            </m:r>
          </m:e>
          <m:sub>
            <m:r>
              <m:t xml:space="preserve">l</m:t>
            </m:r>
            <m:r>
              <m:t xml:space="preserve">i</m:t>
            </m:r>
            <m:r>
              <m:t xml:space="preserve">n</m:t>
            </m:r>
          </m:sub>
        </m:sSub>
      </m:oMath>
      <w:r>
        <w:t xml:space="preserve"> free, the chain gives 0.41 on ex2 and 0.48 on inv_chain; the measured </w:t>
      </w:r>
      <m:oMath>
        <m:sSub>
          <m:e>
            <m:r>
              <m:t xml:space="preserve">x</m:t>
            </m:r>
          </m:e>
          <m:sub>
            <m:r>
              <m:rPr>
                <m:sty m:val="p"/>
              </m:rPr>
              <m:t xml:space="preserve">0</m:t>
            </m:r>
          </m:sub>
        </m:sSub>
      </m:oMath>
      <w:r>
        <w:t xml:space="preserve"> of Table III is 0.34–0.57; and [1] uses 0.5–0.55. In the pad-level tests of Section II-N it is fixed at 0.45 on ten of the twelve buffers; on inv_chain and io_buf it was instead fitted to the file together with the other stage parameters. Section II-K shows why the file constrains it only weakly. The default </w:t>
      </w:r>
      <m:oMath>
        <m:r>
          <m:t xml:space="preserve">p</m:t>
        </m:r>
        <m:r>
          <m:rPr>
            <m:sty m:val="p"/>
          </m:rPr>
          <m:t xml:space="preserve">=</m:t>
        </m:r>
        <m:r>
          <m:rPr>
            <m:sty m:val="p"/>
          </m:rPr>
          <m:t xml:space="preserve">1</m:t>
        </m:r>
      </m:oMath>
      <w:r>
        <w:t xml:space="preserve"> is likewise a built-in constant; it is the lower limit of the measured </w:t>
      </w:r>
      <m:oMath>
        <m:r>
          <m:t xml:space="preserve">α</m:t>
        </m:r>
      </m:oMath>
      <w:r>
        <w:t xml:space="preserve"> (1.10–1.63).</w:t>
      </w:r>
    </w:p>
    <w:p>
      <w:pPr>
        <w:pStyle w:val="BodyText"/>
      </w:pPr>
      <w:r>
        <w:t xml:space="preserve">As a check that (19) is the model of [1] and not merely similar to it, one stage with </w:t>
      </w:r>
      <m:oMath>
        <m:r>
          <m:t xml:space="preserve">p</m:t>
        </m:r>
        <m:r>
          <m:rPr>
            <m:sty m:val="p"/>
          </m:rPr>
          <m:t xml:space="preserve">=</m:t>
        </m:r>
        <m:r>
          <m:t xml:space="preserve">α</m:t>
        </m:r>
      </m:oMath>
      <w:r>
        <w:t xml:space="preserve"> was driven by a linear input ramp and its delay compared with the closed-form delay of [1, eq. (5)]. The two agree within 4 ps for input ramps of 0.05 to 0.8 ns (stage delays of 0.24 to 0.35 ns), with the opposing device either present or switched off; they separate only for ramps slower than the range of validity stated in [1].</w:t>
      </w:r>
    </w:p>
    <w:p>
      <w:pPr>
        <w:pStyle w:val="BodyText"/>
      </w:pPr>
      <w:r>
        <w:t xml:space="preserve">For a falling output, (8) becomes</w:t>
      </w:r>
      <w:r>
        <w:t xml:space="preserve"> </w:t>
      </w:r>
      <m:oMath>
        <m:r>
          <m:t>v</m:t>
        </m:r>
        <m:r>
          <m:rPr>
            <m:sty m:val="p"/>
          </m:rPr>
          <m:t>=</m:t>
        </m:r>
        <m:d>
          <m:dPr>
            <m:begChr m:val="("/>
            <m:endChr m:val=")"/>
            <m:sepChr m:val=""/>
            <m:grow/>
          </m:dPr>
          <m:e>
            <m:sSub>
              <m:e>
                <m:r>
                  <m:t>V</m:t>
                </m:r>
              </m:e>
              <m:sub>
                <m:r>
                  <m:t>D</m:t>
                </m:r>
                <m:r>
                  <m:t>D</m:t>
                </m:r>
              </m:sub>
            </m:sSub>
            <m:r>
              <m:rPr>
                <m:sty m:val="p"/>
              </m:rPr>
              <m:t>−</m:t>
            </m:r>
            <m:sSub>
              <m:e>
                <m:r>
                  <m:t>V</m:t>
                </m:r>
              </m:e>
              <m:sub>
                <m:r>
                  <m:t>o</m:t>
                </m:r>
              </m:sub>
            </m:sSub>
          </m:e>
        </m:d>
        <m:r>
          <m:rPr>
            <m:sty m:val="p"/>
          </m:rPr>
          <m:t>/</m:t>
        </m:r>
        <m:sSub>
          <m:e>
            <m:r>
              <m:t>V</m:t>
            </m:r>
          </m:e>
          <m:sub>
            <m:r>
              <m:t>D</m:t>
            </m:r>
            <m:r>
              <m:t>D</m:t>
            </m:r>
          </m:sub>
        </m:sSub>
      </m:oMath>
      <w:r>
        <w:t xml:space="preserve"> </w:t>
      </w:r>
      <w:r>
        <w:t xml:space="preserve">and</w:t>
      </w:r>
      <w:r>
        <w:t xml:space="preserve"> </w:t>
      </w:r>
      <m:oMath>
        <m:r>
          <m:t>u</m:t>
        </m:r>
        <m:r>
          <m:rPr>
            <m:sty m:val="p"/>
          </m:rPr>
          <m:t>=</m:t>
        </m:r>
        <m:sSub>
          <m:e>
            <m:r>
              <m:t>V</m:t>
            </m:r>
          </m:e>
          <m:sub>
            <m:r>
              <m:t>i</m:t>
            </m:r>
            <m:r>
              <m:t>n</m:t>
            </m:r>
          </m:sub>
        </m:sSub>
        <m:r>
          <m:rPr>
            <m:sty m:val="p"/>
          </m:rPr>
          <m:t>/</m:t>
        </m:r>
        <m:sSub>
          <m:e>
            <m:r>
              <m:t>V</m:t>
            </m:r>
          </m:e>
          <m:sub>
            <m:r>
              <m:t>D</m:t>
            </m:r>
            <m:r>
              <m:t>D</m:t>
            </m:r>
          </m:sub>
        </m:sSub>
      </m:oMath>
      <w:r>
        <w:t xml:space="preserve">; (10) exchanges the P and N rows, and (19) is unchanged.</w:t>
      </w:r>
    </w:p>
    <w:p>
      <w:pPr>
        <w:pStyle w:val="Heading2"/>
      </w:pPr>
      <w:r>
        <w:t xml:space="preserve">F. From the stage law to a buffer model: the road map</w:t>
      </w:r>
    </w:p>
    <w:p>
      <w:pPr>
        <w:pStyle w:val="FirstParagraph"/>
      </w:pPr>
      <w:r>
        <w:t xml:space="preserve">Sections II-A to II-E ended with (19), the law of one predriver stage. A buffer is more than one stage: </w:t>
      </w:r>
      <m:oMath>
        <m:r>
          <m:t xml:space="preserve">K</m:t>
        </m:r>
      </m:oMath>
      <w:r>
        <w:t xml:space="preserve"> of them in a row, then the output transistor whose gate the last stage drives, then the die capacitance, the package and the pad. This section lays out the pieces of the complete model, the order in which their numbers are found, and the example that runs through the rest of Section II. Each later section then takes one piece.</w:t>
      </w:r>
    </w:p>
    <w:p>
      <w:pPr>
        <w:pStyle w:val="Heading3"/>
      </w:pPr>
      <w:r>
        <w:t xml:space="preserve">1) The pieces</w:t>
      </w:r>
    </w:p>
    <w:p>
      <w:pPr>
        <w:pStyle w:val="FirstParagraph"/>
      </w:pPr>
      <w:r>
        <w:t xml:space="preserve">Fig. 4 shows the signal path. From left to right: a comparator turns the input pin into a 0-or-1 command; </w:t>
      </w:r>
      <m:oMath>
        <m:r>
          <m:t xml:space="preserve">K</m:t>
        </m:r>
      </m:oMath>
      <w:r>
        <w:t xml:space="preserve"> identical stages obeying (19) pass that command along, each adding delay and rounding the edge, and the output of the last stage is the gate of the output pull-up transistor on a 0-to-1 scale; a static map </w:t>
      </w:r>
      <m:oMath>
        <m:r>
          <m:t xml:space="preserve">M</m:t>
        </m:r>
      </m:oMath>
      <w:r>
        <w:t xml:space="preserve"> turns the gate level into the conducting fraction </w:t>
      </w:r>
      <m:oMath>
        <m:sSub>
          <m:e>
            <m:r>
              <m:t xml:space="preserve">K</m:t>
            </m:r>
          </m:e>
          <m:sub>
            <m:r>
              <m:t xml:space="preserve">u</m:t>
            </m:r>
          </m:sub>
        </m:sSub>
      </m:oMath>
      <w:r>
        <w:t xml:space="preserve">, and its complement into </w:t>
      </w:r>
      <m:oMath>
        <m:sSub>
          <m:e>
            <m:r>
              <m:t xml:space="preserve">K</m:t>
            </m:r>
          </m:e>
          <m:sub>
            <m:r>
              <m:t xml:space="preserve">d</m:t>
            </m:r>
          </m:sub>
        </m:sSub>
      </m:oMath>
      <w:r>
        <w:t xml:space="preserve">; and the fractions scale the I–V tables of the file to give the current into the die node, which </w:t>
      </w:r>
      <m:oMath>
        <m:sSub>
          <m:e>
            <m:r>
              <m:t xml:space="preserve">C</m:t>
            </m:r>
          </m:e>
          <m:sub>
            <m:r>
              <m:t xml:space="preserve">c</m:t>
            </m:r>
            <m:r>
              <m:t xml:space="preserve">o</m:t>
            </m:r>
            <m:r>
              <m:t xml:space="preserve">m</m:t>
            </m:r>
            <m:r>
              <m:t xml:space="preserve">p</m:t>
            </m:r>
          </m:sub>
        </m:sSub>
      </m:oMath>
      <w:r>
        <w:t xml:space="preserve"> and the package turn into the pad voltage. Everything from the fractions onward is the existing converter's and is unchanged. The proposed method replaces only how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by a gate that moves, instead of a table replayed against the clock.</w:t>
      </w:r>
    </w:p>
    <w:p>
      <w:pPr>
        <w:pStyle w:val="CaptionedFigure"/>
        <w:jc w:val="center"/>
      </w:pPr>
      <w:r>
        <w:drawing>
          <wp:inline distT="0" distB="0" distL="0" distR="0">
            <wp:extent cx="5760720" cy="2304288"/>
            <wp:docPr id="104" name="Figure 4"/>
            <wp:cNvGraphicFramePr>
              <a:graphicFrameLocks noChangeAspect="1"/>
            </wp:cNvGraphicFramePr>
            <a:graphic>
              <a:graphicData uri="http://schemas.openxmlformats.org/drawingml/2006/picture">
                <pic:pic>
                  <pic:nvPicPr>
                    <pic:cNvPr id="104" name="fig4.png"/>
                    <pic:cNvPicPr/>
                  </pic:nvPicPr>
                  <pic:blipFill>
                    <a:blip r:embed="rIdFig4"/>
                    <a:stretch>
                      <a:fillRect/>
                    </a:stretch>
                  </pic:blipFill>
                  <pic:spPr>
                    <a:xfrm>
                      <a:off x="0" y="0"/>
                      <a:ext cx="5760720" cy="2304288"/>
                    </a:xfrm>
                    <a:prstGeom prst="rect">
                      <a:avLst/>
                    </a:prstGeom>
                  </pic:spPr>
                </pic:pic>
              </a:graphicData>
            </a:graphic>
          </wp:inline>
        </w:drawing>
      </w:r>
    </w:p>
    <w:p>
      <w:pPr>
        <w:pStyle w:val="ImageCaption"/>
      </w:pPr>
      <w:r>
        <w:t xml:space="preserve">Fig. 4. Signal path of the model. The blocks added by the proposed method replace the way the conducting fractions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are generated; the I–V tables, </w:t>
      </w:r>
      <m:oMath>
        <m:sSub>
          <m:e>
            <m:r>
              <m:t xml:space="preserve">C</m:t>
            </m:r>
          </m:e>
          <m:sub>
            <m:r>
              <m:t xml:space="preserve">c</m:t>
            </m:r>
            <m:r>
              <m:t xml:space="preserve">o</m:t>
            </m:r>
            <m:r>
              <m:t xml:space="preserve">m</m:t>
            </m:r>
            <m:r>
              <m:t xml:space="preserve">p</m:t>
            </m:r>
          </m:sub>
        </m:sSub>
      </m:oMath>
      <w:r>
        <w:t xml:space="preserve"> and the package elements are those of the IBIS file and are unchanged. Numbers in parentheses are equation numbers.</w:t>
      </w:r>
    </w:p>
    <w:p>
      <w:pPr>
        <w:pStyle w:val="Heading3"/>
      </w:pPr>
      <w:r>
        <w:t xml:space="preserve">2) What is known, what is assumed, what is fitted</w:t>
      </w:r>
    </w:p>
    <w:p>
      <w:pPr>
        <w:pStyle w:val="FirstParagraph"/>
      </w:pPr>
      <w:r>
        <w:t xml:space="preserve">The pieces carry four kinds of numbers (Table V). The I–V tables, </w:t>
      </w:r>
      <m:oMath>
        <m:sSub>
          <m:e>
            <m:r>
              <m:t xml:space="preserve">C</m:t>
            </m:r>
          </m:e>
          <m:sub>
            <m:r>
              <m:t xml:space="preserve">c</m:t>
            </m:r>
            <m:r>
              <m:t xml:space="preserve">o</m:t>
            </m:r>
            <m:r>
              <m:t xml:space="preserve">m</m:t>
            </m:r>
            <m:r>
              <m:t xml:space="preserve">p</m:t>
            </m:r>
          </m:sub>
        </m:sSub>
      </m:oMath>
      <w:r>
        <w:t xml:space="preserve">, the package and the full-swing </w:t>
      </w:r>
      <m:oMath>
        <m:sSub>
          <m:e>
            <m:r>
              <m:t xml:space="preserve">K</m:t>
            </m:r>
          </m:e>
          <m:sub>
            <m:r>
              <m:t xml:space="preserve">u</m:t>
            </m:r>
          </m:sub>
        </m:sSub>
        <m:r>
          <m:rPr>
            <m:sty m:val="p"/>
          </m:rPr>
          <m:t xml:space="preserve">(</m:t>
        </m:r>
        <m:r>
          <m:t xml:space="preserve">t</m:t>
        </m:r>
        <m:r>
          <m:rPr>
            <m:sty m:val="p"/>
          </m:rPr>
          <m:t xml:space="preserve">)</m:t>
        </m:r>
      </m:oMath>
      <w:r>
        <w:t xml:space="preserve">, </w:t>
      </w:r>
      <m:oMath>
        <m:sSub>
          <m:e>
            <m:r>
              <m:t xml:space="preserve">K</m:t>
            </m:r>
          </m:e>
          <m:sub>
            <m:r>
              <m:t xml:space="preserve">d</m:t>
            </m:r>
          </m:sub>
        </m:sSub>
        <m:r>
          <m:rPr>
            <m:sty m:val="p"/>
          </m:rPr>
          <m:t xml:space="preserve">(</m:t>
        </m:r>
        <m:r>
          <m:t xml:space="preserve">t</m:t>
        </m:r>
        <m:r>
          <m:rPr>
            <m:sty m:val="p"/>
          </m:rPr>
          <m:t xml:space="preserve">)</m:t>
        </m:r>
      </m:oMath>
      <w:r>
        <w:t xml:space="preserve"> come from the file and are never changed. Two constants of the stage law, </w:t>
      </w:r>
      <m:oMath>
        <m:sSub>
          <m:e>
            <m:r>
              <m:t xml:space="preserve">x</m:t>
            </m:r>
          </m:e>
          <m:sub>
            <m:r>
              <m:t xml:space="preserve">l</m:t>
            </m:r>
            <m:r>
              <m:t xml:space="preserve">i</m:t>
            </m:r>
            <m:r>
              <m:t xml:space="preserve">n</m:t>
            </m:r>
          </m:sub>
        </m:sSub>
      </m:oMath>
      <w:r>
        <w:t xml:space="preserve"> and </w:t>
      </w:r>
      <m:oMath>
        <m:r>
          <m:t xml:space="preserve">p</m:t>
        </m:r>
      </m:oMath>
      <w:r>
        <w:t xml:space="preserve">, and the three candidate shapes of the map are built into the method; their values were chosen during development with knowledge of the test buffers' transistors, and they are the method's assumptions. The stage rates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a first value of the threshold </w:t>
      </w:r>
      <m:oMath>
        <m:sSub>
          <m:e>
            <m:r>
              <m:t xml:space="preserve">v</m:t>
            </m:r>
          </m:e>
          <m:sub>
            <m:r>
              <m:t xml:space="preserve">t</m:t>
            </m:r>
          </m:sub>
        </m:sSub>
      </m:oMath>
      <w:r>
        <w:t xml:space="preserve"> are fitted to the file. The stage count </w:t>
      </w:r>
      <m:oMath>
        <m:r>
          <m:t xml:space="preserve">K</m:t>
        </m:r>
      </m:oMath>
      <w:r>
        <w:t xml:space="preserve">, the map shape and the final </w:t>
      </w:r>
      <m:oMath>
        <m:sSub>
          <m:e>
            <m:r>
              <m:t xml:space="preserve">v</m:t>
            </m:r>
          </m:e>
          <m:sub>
            <m:r>
              <m:t xml:space="preserve">t</m:t>
            </m:r>
          </m:sub>
        </m:sSub>
      </m:oMath>
      <w:r>
        <w:t xml:space="preserve"> are settled by one measurement.</w:t>
      </w:r>
    </w:p>
    <w:p>
      <w:pPr>
        <w:pStyle w:val="TableCaption"/>
      </w:pPr>
      <w:r>
        <w:t xml:space="preserve">Table V: Inputs of the model and their origin</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4200"/>
        <w:gridCol w:w="3900"/>
        <w:gridCol w:w="1500"/>
      </w:tblGrid>
      <w:tr>
        <w:trPr>
          <w:tblHeader/>
        </w:trPr>
        <w:tc>
          <w:tcPr>
            <w:tcW w:w="4200" w:type="dxa"/>
          </w:tcPr>
          <w:p>
            <w:pPr>
              <w:pStyle w:val="Compact"/>
              <w:jc w:val="left"/>
            </w:pPr>
            <w:r>
              <w:rPr>
                <w:b/>
                <w:sz w:val="18"/>
              </w:rPr>
              <w:t xml:space="preserve">Input</w:t>
            </w:r>
          </w:p>
        </w:tc>
        <w:tc>
          <w:tcPr>
            <w:tcW w:w="3900" w:type="dxa"/>
          </w:tcPr>
          <w:p>
            <w:pPr>
              <w:pStyle w:val="Compact"/>
              <w:jc w:val="left"/>
            </w:pPr>
            <w:r>
              <w:rPr>
                <w:b/>
                <w:sz w:val="18"/>
              </w:rPr>
              <w:t xml:space="preserve">Origin</w:t>
            </w:r>
          </w:p>
        </w:tc>
        <w:tc>
          <w:tcPr>
            <w:tcW w:w="1500" w:type="dxa"/>
          </w:tcPr>
          <w:p>
            <w:pPr>
              <w:pStyle w:val="Compact"/>
              <w:jc w:val="left"/>
            </w:pPr>
            <w:r>
              <w:rPr>
                <w:b/>
                <w:sz w:val="18"/>
              </w:rPr>
              <w:t xml:space="preserve">Fixed when</w:t>
            </w:r>
          </w:p>
        </w:tc>
      </w:tr>
      <w:tr>
        <w:tc>
          <w:tcPr>
            <w:tcW w:w="4200" w:type="dxa"/>
          </w:tcPr>
          <w:p>
            <w:pPr>
              <w:pStyle w:val="Compact"/>
              <w:jc w:val="left"/>
            </w:pPr>
            <w:r>
              <w:rPr>
                <w:sz w:val="18"/>
              </w:rPr>
              <w:t xml:space="preserve">I–V tables, </w:t>
            </w:r>
            <m:oMath>
              <m:sSub>
                <m:e>
                  <m:r>
                    <m:t xml:space="preserve">C</m:t>
                  </m:r>
                </m:e>
                <m:sub>
                  <m:r>
                    <m:t xml:space="preserve">c</m:t>
                  </m:r>
                  <m:r>
                    <m:t xml:space="preserve">o</m:t>
                  </m:r>
                  <m:r>
                    <m:t xml:space="preserve">m</m:t>
                  </m:r>
                  <m:r>
                    <m:t xml:space="preserve">p</m:t>
                  </m:r>
                </m:sub>
              </m:sSub>
            </m:oMath>
            <w:r>
              <w:rPr>
                <w:sz w:val="18"/>
              </w:rPr>
              <w:t xml:space="preserve">, package elements, full-swing </w:t>
            </w:r>
            <m:oMath>
              <m:sSub>
                <m:e>
                  <m:r>
                    <m:t xml:space="preserve">K</m:t>
                  </m:r>
                </m:e>
                <m:sub>
                  <m:r>
                    <m:t xml:space="preserve">u</m:t>
                  </m:r>
                </m:sub>
              </m:sSub>
              <m:r>
                <m:rPr>
                  <m:sty m:val="p"/>
                </m:rPr>
                <m:t xml:space="preserve">(</m:t>
              </m:r>
              <m:r>
                <m:t xml:space="preserve">t</m:t>
              </m:r>
              <m:r>
                <m:rPr>
                  <m:sty m:val="p"/>
                </m:rPr>
                <m:t xml:space="preserve">)</m:t>
              </m:r>
            </m:oMath>
            <w:r>
              <w:rPr>
                <w:sz w:val="18"/>
              </w:rPr>
              <w:t xml:space="preserve"> and </w:t>
            </w:r>
            <m:oMath>
              <m:sSub>
                <m:e>
                  <m:r>
                    <m:t xml:space="preserve">K</m:t>
                  </m:r>
                </m:e>
                <m:sub>
                  <m:r>
                    <m:t xml:space="preserve">d</m:t>
                  </m:r>
                </m:sub>
              </m:sSub>
              <m:r>
                <m:rPr>
                  <m:sty m:val="p"/>
                </m:rPr>
                <m:t xml:space="preserve">(</m:t>
              </m:r>
              <m:r>
                <m:t xml:space="preserve">t</m:t>
              </m:r>
              <m:r>
                <m:rPr>
                  <m:sty m:val="p"/>
                </m:rPr>
                <m:t xml:space="preserve">)</m:t>
              </m:r>
            </m:oMath>
          </w:p>
        </w:tc>
        <w:tc>
          <w:tcPr>
            <w:tcW w:w="3900" w:type="dxa"/>
          </w:tcPr>
          <w:p>
            <w:pPr>
              <w:pStyle w:val="Compact"/>
              <w:jc w:val="left"/>
            </w:pPr>
            <w:r>
              <w:rPr>
                <w:sz w:val="18"/>
              </w:rPr>
              <w:t xml:space="preserve">the IBIS file</w:t>
            </w:r>
          </w:p>
        </w:tc>
        <w:tc>
          <w:tcPr>
            <w:tcW w:w="1500" w:type="dxa"/>
          </w:tcPr>
          <w:p>
            <w:pPr>
              <w:pStyle w:val="Compact"/>
              <w:jc w:val="left"/>
            </w:pPr>
            <w:r>
              <w:rPr>
                <w:sz w:val="18"/>
              </w:rPr>
              <w:t xml:space="preserve">step 0</w:t>
            </w:r>
          </w:p>
        </w:tc>
      </w:tr>
      <w:tr>
        <w:tc>
          <w:tcPr>
            <w:tcW w:w="4200" w:type="dxa"/>
          </w:tcPr>
          <w:p>
            <w:pPr>
              <w:pStyle w:val="Compact"/>
              <w:jc w:val="left"/>
            </w:pPr>
            <m:oMath>
              <m:sSub>
                <m:e>
                  <m:r>
                    <m:t xml:space="preserve">x</m:t>
                  </m:r>
                </m:e>
                <m:sub>
                  <m:r>
                    <m:t xml:space="preserve">l</m:t>
                  </m:r>
                  <m:r>
                    <m:t xml:space="preserve">i</m:t>
                  </m:r>
                  <m:r>
                    <m:t xml:space="preserve">n</m:t>
                  </m:r>
                </m:sub>
              </m:sSub>
            </m:oMath>
            <w:r>
              <w:rPr>
                <w:sz w:val="18"/>
              </w:rPr>
              <w:t xml:space="preserve"> = 0.45, </w:t>
            </w:r>
            <m:oMath>
              <m:r>
                <m:t xml:space="preserve">p</m:t>
              </m:r>
            </m:oMath>
            <w:r>
              <w:rPr>
                <w:sz w:val="18"/>
              </w:rPr>
              <w:t xml:space="preserve"> = 1, the three candidate map shapes, the band rule (27)</w:t>
            </w:r>
          </w:p>
        </w:tc>
        <w:tc>
          <w:tcPr>
            <w:tcW w:w="3900" w:type="dxa"/>
          </w:tcPr>
          <w:p>
            <w:pPr>
              <w:pStyle w:val="Compact"/>
              <w:jc w:val="left"/>
            </w:pPr>
            <w:r>
              <w:rPr>
                <w:sz w:val="18"/>
              </w:rPr>
              <w:t xml:space="preserve">built-in constants, chosen during development on the twelve test buffers with transistor-level information</w:t>
            </w:r>
          </w:p>
        </w:tc>
        <w:tc>
          <w:tcPr>
            <w:tcW w:w="1500" w:type="dxa"/>
          </w:tcPr>
          <w:p>
            <w:pPr>
              <w:pStyle w:val="Compact"/>
              <w:jc w:val="left"/>
            </w:pPr>
            <w:r>
              <w:rPr>
                <w:sz w:val="18"/>
              </w:rPr>
              <w:t xml:space="preserve">before any buffer is seen</w:t>
            </w:r>
          </w:p>
        </w:tc>
      </w:tr>
      <w:tr>
        <w:tc>
          <w:tcPr>
            <w:tcW w:w="4200" w:type="dxa"/>
          </w:tcPr>
          <w:p>
            <w:pPr>
              <w:pStyle w:val="Compact"/>
              <w:jc w:val="left"/>
            </w:pPr>
            <m:oMath>
              <m:sSub>
                <m:e>
                  <m:r>
                    <m:t xml:space="preserve">s</m:t>
                  </m:r>
                </m:e>
                <m:sub>
                  <m:r>
                    <m:t xml:space="preserve">u</m:t>
                  </m:r>
                  <m:r>
                    <m:t xml:space="preserve">p</m:t>
                  </m:r>
                </m:sub>
              </m:sSub>
            </m:oMath>
            <w:r>
              <w:rPr>
                <w:sz w:val="18"/>
              </w:rPr>
              <w:t xml:space="preserve">, </w:t>
            </w:r>
            <m:oMath>
              <m:sSub>
                <m:e>
                  <m:r>
                    <m:t xml:space="preserve">s</m:t>
                  </m:r>
                </m:e>
                <m:sub>
                  <m:r>
                    <m:t xml:space="preserve">d</m:t>
                  </m:r>
                  <m:r>
                    <m:t xml:space="preserve">n</m:t>
                  </m:r>
                </m:sub>
              </m:sSub>
            </m:oMath>
            <w:r>
              <w:rPr>
                <w:sz w:val="18"/>
              </w:rPr>
              <w:t xml:space="preserve">, a first </w:t>
            </w:r>
            <m:oMath>
              <m:sSub>
                <m:e>
                  <m:r>
                    <m:t xml:space="preserve">v</m:t>
                  </m:r>
                </m:e>
                <m:sub>
                  <m:r>
                    <m:t xml:space="preserve">t</m:t>
                  </m:r>
                </m:sub>
              </m:sSub>
            </m:oMath>
            <w:r>
              <w:rPr>
                <w:sz w:val="18"/>
              </w:rPr>
              <w:t xml:space="preserve">​</w:t>
            </w:r>
          </w:p>
        </w:tc>
        <w:tc>
          <w:tcPr>
            <w:tcW w:w="3900" w:type="dxa"/>
          </w:tcPr>
          <w:p>
            <w:pPr>
              <w:pStyle w:val="Compact"/>
              <w:jc w:val="left"/>
            </w:pPr>
            <w:r>
              <w:rPr>
                <w:sz w:val="18"/>
              </w:rPr>
              <w:t xml:space="preserve">fitted to the file</w:t>
            </w:r>
          </w:p>
        </w:tc>
        <w:tc>
          <w:tcPr>
            <w:tcW w:w="1500" w:type="dxa"/>
          </w:tcPr>
          <w:p>
            <w:pPr>
              <w:pStyle w:val="Compact"/>
              <w:jc w:val="left"/>
            </w:pPr>
            <w:r>
              <w:rPr>
                <w:sz w:val="18"/>
              </w:rPr>
              <w:t xml:space="preserve">step 1</w:t>
            </w:r>
          </w:p>
        </w:tc>
      </w:tr>
      <w:tr>
        <w:tc>
          <w:tcPr>
            <w:tcW w:w="4200" w:type="dxa"/>
          </w:tcPr>
          <w:p>
            <w:pPr>
              <w:pStyle w:val="Compact"/>
              <w:jc w:val="left"/>
            </w:pPr>
            <w:r>
              <w:rPr>
                <w:sz w:val="18"/>
              </w:rPr>
              <w:t xml:space="preserve">stage count </w:t>
            </w:r>
            <m:oMath>
              <m:r>
                <m:t xml:space="preserve">K</m:t>
              </m:r>
            </m:oMath>
            <w:r>
              <w:rPr>
                <w:sz w:val="18"/>
              </w:rPr>
              <w:t xml:space="preserve">, map shape, final </w:t>
            </w:r>
            <m:oMath>
              <m:sSub>
                <m:e>
                  <m:r>
                    <m:t xml:space="preserve">v</m:t>
                  </m:r>
                </m:e>
                <m:sub>
                  <m:r>
                    <m:t xml:space="preserve">t</m:t>
                  </m:r>
                </m:sub>
              </m:sSub>
            </m:oMath>
          </w:p>
        </w:tc>
        <w:tc>
          <w:tcPr>
            <w:tcW w:w="3900" w:type="dxa"/>
          </w:tcPr>
          <w:p>
            <w:pPr>
              <w:pStyle w:val="Compact"/>
              <w:jc w:val="left"/>
            </w:pPr>
            <w:r>
              <w:rPr>
                <w:sz w:val="18"/>
              </w:rPr>
              <w:t xml:space="preserve">one stressed pad measurement</w:t>
            </w:r>
          </w:p>
        </w:tc>
        <w:tc>
          <w:tcPr>
            <w:tcW w:w="1500" w:type="dxa"/>
          </w:tcPr>
          <w:p>
            <w:pPr>
              <w:pStyle w:val="Compact"/>
              <w:jc w:val="left"/>
            </w:pPr>
            <w:r>
              <w:rPr>
                <w:sz w:val="18"/>
              </w:rPr>
              <w:t xml:space="preserve">steps 3 and 4</w:t>
            </w:r>
          </w:p>
        </w:tc>
      </w:tr>
    </w:tbl>
    <w:p>
      <w:pPr>
        <w:pStyle w:val="Compact"/>
      </w:pPr>
    </w:p>
    <w:p>
      <w:pPr>
        <w:pStyle w:val="FirstParagraph"/>
      </w:pPr>
      <w:r>
        <w:t xml:space="preserve">Applying the method to a new buffer therefore needs no transistor-level information, but the method is not derived from the IBIS file alone: it uses one measurement, and four built-in constants whose values were chosen with knowledge of the test buffers' transistors. Whether those constants suit buffers outside the test set has not been tested.</w:t>
      </w:r>
    </w:p>
    <w:p>
      <w:pPr>
        <w:pStyle w:val="Heading3"/>
      </w:pPr>
      <w:r>
        <w:t xml:space="preserve">3) The procedure, step by step</w:t>
      </w:r>
    </w:p>
    <w:p>
      <w:pPr>
        <w:pStyle w:val="FirstParagraph"/>
      </w:pPr>
      <w:r>
        <w:t xml:space="preserve">Fig. 5 draws the procedure and Table IV lists it. The steps are numbered 0 to 4, and that numbering is used throughout.</w:t>
      </w:r>
    </w:p>
    <w:p>
      <w:pPr>
        <w:pStyle w:val="BodyText"/>
      </w:pPr>
      <w:r>
        <w:rPr>
          <w:i/>
        </w:rPr>
        <w:t xml:space="preserve">Step 0, the target (Section II-I).</w:t>
      </w:r>
      <w:r>
        <w:t xml:space="preserve"> The existing converter solves the file's V–T waveforms for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over one complete transition. Normalised from the settled off level to the settled on level, this curve is the target: the only thing the stage law is ever fitted to.</w:t>
      </w:r>
    </w:p>
    <w:p>
      <w:pPr>
        <w:pStyle w:val="BodyText"/>
      </w:pPr>
      <w:r>
        <w:rPr>
          <w:i/>
        </w:rPr>
        <w:t xml:space="preserve">Step 1, the fit (Section II-J).</w:t>
      </w:r>
      <w:r>
        <w:t xml:space="preserve"> For an assumed stage count and an assumed map shape, the two rates and the threshold are adjusted until the model's </w:t>
      </w:r>
      <m:oMath>
        <m:sSub>
          <m:e>
            <m:r>
              <m:t xml:space="preserve">K</m:t>
            </m:r>
          </m:e>
          <m:sub>
            <m:r>
              <m:t xml:space="preserve">u</m:t>
            </m:r>
          </m:sub>
        </m:sSub>
        <m:r>
          <m:rPr>
            <m:sty m:val="p"/>
          </m:rPr>
          <m:t xml:space="preserve">(</m:t>
        </m:r>
        <m:r>
          <m:t xml:space="preserve">t</m:t>
        </m:r>
        <m:r>
          <m:rPr>
            <m:sty m:val="p"/>
          </m:rPr>
          <m:t xml:space="preserve">)</m:t>
        </m:r>
      </m:oMath>
      <w:r>
        <w:t xml:space="preserve">, produced by running the chain and reading its gate through the map, lies on the target. The fit is repeated for every candidate stage count and shape.</w:t>
      </w:r>
    </w:p>
    <w:p>
      <w:pPr>
        <w:pStyle w:val="BodyText"/>
      </w:pPr>
      <w:r>
        <w:rPr>
          <w:i/>
        </w:rPr>
        <w:t xml:space="preserve">Step 2, the candidates (Section II-K).</w:t>
      </w:r>
      <w:r>
        <w:t xml:space="preserve"> The fit cannot choose the stage count or the map shape: several of each reproduce the file equally well. The three stage counts whose residual is within 25 % of the best are kept, and with the three map shapes they make nine candidate models.</w:t>
      </w:r>
    </w:p>
    <w:p>
      <w:pPr>
        <w:pStyle w:val="BodyText"/>
      </w:pPr>
      <w:r>
        <w:rPr>
          <w:i/>
        </w:rPr>
        <w:t xml:space="preserve">Step 3, calibration (Section II-L).</w:t>
      </w:r>
      <w:r>
        <w:t xml:space="preserve"> One pad waveform is measured for an input pulse too short to complete. For each candidate the threshold is bisected until the model's pad peak equals the measured one.</w:t>
      </w:r>
    </w:p>
    <w:p>
      <w:pPr>
        <w:pStyle w:val="BodyText"/>
      </w:pPr>
      <w:r>
        <w:rPr>
          <w:i/>
        </w:rPr>
        <w:t xml:space="preserve">Step 4, selection (Section II-L).</w:t>
      </w:r>
      <w:r>
        <w:t xml:space="preserve"> The candidate whose whole pad waveform is closest to the measured one is kept. Section II-M walks ex2 through all five steps with its numbers, and Section II-N verifies the result at the gate and at the pad on twelve buffers.</w:t>
      </w:r>
    </w:p>
    <w:p>
      <w:pPr>
        <w:pStyle w:val="CaptionedFigure"/>
        <w:jc w:val="center"/>
      </w:pPr>
      <w:r>
        <w:drawing>
          <wp:inline distT="0" distB="0" distL="0" distR="0">
            <wp:extent cx="5760720" cy="3469986"/>
            <wp:docPr id="105" name="Figure 5"/>
            <wp:cNvGraphicFramePr>
              <a:graphicFrameLocks noChangeAspect="1"/>
            </wp:cNvGraphicFramePr>
            <a:graphic>
              <a:graphicData uri="http://schemas.openxmlformats.org/drawingml/2006/picture">
                <pic:pic>
                  <pic:nvPicPr>
                    <pic:cNvPr id="105" name="fig5.png"/>
                    <pic:cNvPicPr/>
                  </pic:nvPicPr>
                  <pic:blipFill>
                    <a:blip r:embed="rIdFig5"/>
                    <a:stretch>
                      <a:fillRect/>
                    </a:stretch>
                  </pic:blipFill>
                  <pic:spPr>
                    <a:xfrm>
                      <a:off x="0" y="0"/>
                      <a:ext cx="5760720" cy="3469986"/>
                    </a:xfrm>
                    <a:prstGeom prst="rect">
                      <a:avLst/>
                    </a:prstGeom>
                  </pic:spPr>
                </pic:pic>
              </a:graphicData>
            </a:graphic>
          </wp:inline>
        </w:drawing>
      </w:r>
    </w:p>
    <w:p>
      <w:pPr>
        <w:pStyle w:val="ImageCaption"/>
      </w:pPr>
      <w:r>
        <w:t xml:space="preserve">Fig. 5. The procedure as a flow. Grey: taken from the IBIS file. Orange: assumed, built into the method. Teal: fitted or computed. Red: the one measurement. Numbers in parentheses are equation numbers.</w:t>
      </w:r>
    </w:p>
    <w:p>
      <w:pPr>
        <w:pStyle w:val="TableCaption"/>
      </w:pPr>
      <w:r>
        <w:t xml:space="preserve">Table IV: The procedure. </w:t>
      </w:r>
      <m:oMath>
        <m:r>
          <m:t xml:space="preserve">p</m:t>
        </m:r>
        <m:r>
          <m:rPr>
            <m:sty m:val="p"/>
          </m:rPr>
          <m:t xml:space="preserve">=</m:t>
        </m:r>
        <m:r>
          <m:rPr>
            <m:sty m:val="p"/>
          </m:rPr>
          <m:t xml:space="preserve">1</m:t>
        </m:r>
      </m:oMath>
      <w:r>
        <w:t xml:space="preserve"> is fixed;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is fixed on ten of the twelve test buffers and fitted in step 1 on the other two.</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700"/>
        <w:gridCol w:w="4300"/>
        <w:gridCol w:w="3300"/>
        <w:gridCol w:w="1300"/>
      </w:tblGrid>
      <w:tr>
        <w:trPr>
          <w:tblHeader/>
        </w:trPr>
        <w:tc>
          <w:tcPr>
            <w:tcW w:w="700" w:type="dxa"/>
          </w:tcPr>
          <w:p>
            <w:pPr>
              <w:pStyle w:val="Compact"/>
              <w:jc w:val="left"/>
            </w:pPr>
            <w:r>
              <w:rPr>
                <w:b/>
                <w:sz w:val="18"/>
              </w:rPr>
              <w:t xml:space="preserve">Step</w:t>
            </w:r>
          </w:p>
        </w:tc>
        <w:tc>
          <w:tcPr>
            <w:tcW w:w="4300" w:type="dxa"/>
          </w:tcPr>
          <w:p>
            <w:pPr>
              <w:pStyle w:val="Compact"/>
              <w:jc w:val="left"/>
            </w:pPr>
            <w:r>
              <w:rPr>
                <w:b/>
                <w:sz w:val="18"/>
              </w:rPr>
              <w:t xml:space="preserve">What is determined</w:t>
            </w:r>
          </w:p>
        </w:tc>
        <w:tc>
          <w:tcPr>
            <w:tcW w:w="3300" w:type="dxa"/>
          </w:tcPr>
          <w:p>
            <w:pPr>
              <w:pStyle w:val="Compact"/>
              <w:jc w:val="left"/>
            </w:pPr>
            <w:r>
              <w:rPr>
                <w:b/>
                <w:sz w:val="18"/>
              </w:rPr>
              <w:t xml:space="preserve">Data used</w:t>
            </w:r>
          </w:p>
        </w:tc>
        <w:tc>
          <w:tcPr>
            <w:tcW w:w="1300" w:type="dxa"/>
          </w:tcPr>
          <w:p>
            <w:pPr>
              <w:pStyle w:val="Compact"/>
              <w:jc w:val="left"/>
            </w:pPr>
            <w:r>
              <w:rPr>
                <w:b/>
                <w:sz w:val="18"/>
              </w:rPr>
              <w:t xml:space="preserve">Eq.</w:t>
            </w:r>
          </w:p>
        </w:tc>
      </w:tr>
      <w:tr>
        <w:tc>
          <w:tcPr>
            <w:tcW w:w="700" w:type="dxa"/>
          </w:tcPr>
          <w:p>
            <w:pPr>
              <w:pStyle w:val="Compact"/>
              <w:jc w:val="left"/>
            </w:pPr>
            <w:r>
              <w:rPr>
                <w:sz w:val="18"/>
              </w:rPr>
              <w:t xml:space="preserve">0</w:t>
            </w:r>
          </w:p>
        </w:tc>
        <w:tc>
          <w:tcPr>
            <w:tcW w:w="4300" w:type="dxa"/>
          </w:tcPr>
          <w:p>
            <w:pPr>
              <w:pStyle w:val="Compact"/>
              <w:jc w:val="left"/>
            </w:pPr>
            <w:r>
              <w:rPr>
                <w:sz w:val="18"/>
              </w:rPr>
              <w:t xml:space="preserve">I–V tables, </w:t>
            </w:r>
            <m:oMath>
              <m:sSub>
                <m:e>
                  <m:r>
                    <m:t xml:space="preserve">C</m:t>
                  </m:r>
                </m:e>
                <m:sub>
                  <m:r>
                    <m:t xml:space="preserve">c</m:t>
                  </m:r>
                  <m:r>
                    <m:t xml:space="preserve">o</m:t>
                  </m:r>
                  <m:r>
                    <m:t xml:space="preserve">m</m:t>
                  </m:r>
                  <m:r>
                    <m:t xml:space="preserve">p</m:t>
                  </m:r>
                </m:sub>
              </m:sSub>
            </m:oMath>
            <w:r>
              <w:rPr>
                <w:sz w:val="18"/>
              </w:rPr>
              <w:t xml:space="preserve">, full-swing </w:t>
            </w:r>
            <m:oMath>
              <m:sSub>
                <m:e>
                  <m:r>
                    <m:t xml:space="preserve">K</m:t>
                  </m:r>
                </m:e>
                <m:sub>
                  <m:r>
                    <m:t xml:space="preserve">u</m:t>
                  </m:r>
                </m:sub>
              </m:sSub>
              <m:r>
                <m:rPr>
                  <m:sty m:val="p"/>
                </m:rPr>
                <m:t xml:space="preserve">(</m:t>
              </m:r>
              <m:r>
                <m:t xml:space="preserve">t</m:t>
              </m:r>
              <m:r>
                <m:rPr>
                  <m:sty m:val="p"/>
                </m:rPr>
                <m:t xml:space="preserve">)</m:t>
              </m:r>
            </m:oMath>
            <w:r>
              <w:rPr>
                <w:sz w:val="18"/>
              </w:rPr>
              <w:t xml:space="preserve"> and </w:t>
            </w:r>
            <m:oMath>
              <m:sSub>
                <m:e>
                  <m:r>
                    <m:t xml:space="preserve">K</m:t>
                  </m:r>
                </m:e>
                <m:sub>
                  <m:r>
                    <m:t xml:space="preserve">d</m:t>
                  </m:r>
                </m:sub>
              </m:sSub>
              <m:r>
                <m:rPr>
                  <m:sty m:val="p"/>
                </m:rPr>
                <m:t xml:space="preserve">(</m:t>
              </m:r>
              <m:r>
                <m:t xml:space="preserve">t</m:t>
              </m:r>
              <m:r>
                <m:rPr>
                  <m:sty m:val="p"/>
                </m:rPr>
                <m:t xml:space="preserve">)</m:t>
              </m:r>
            </m:oMath>
            <w:r>
              <w:rPr>
                <w:sz w:val="18"/>
              </w:rPr>
              <w:t xml:space="preserve">; the normalised target</w:t>
            </w:r>
          </w:p>
        </w:tc>
        <w:tc>
          <w:tcPr>
            <w:tcW w:w="3300" w:type="dxa"/>
          </w:tcPr>
          <w:p>
            <w:pPr>
              <w:pStyle w:val="Compact"/>
              <w:jc w:val="left"/>
            </w:pPr>
            <w:r>
              <w:rPr>
                <w:sz w:val="18"/>
              </w:rPr>
              <w:t xml:space="preserve">IBIS file, existing converter</w:t>
            </w:r>
          </w:p>
        </w:tc>
        <w:tc>
          <w:tcPr>
            <w:tcW w:w="1300" w:type="dxa"/>
          </w:tcPr>
          <w:p>
            <w:pPr>
              <w:pStyle w:val="Compact"/>
              <w:jc w:val="left"/>
            </w:pPr>
            <w:r>
              <w:rPr>
                <w:sz w:val="18"/>
              </w:rPr>
              <w:t xml:space="preserve">(24), (25)</w:t>
            </w:r>
          </w:p>
        </w:tc>
      </w:tr>
      <w:tr>
        <w:tc>
          <w:tcPr>
            <w:tcW w:w="700" w:type="dxa"/>
          </w:tcPr>
          <w:p>
            <w:pPr>
              <w:pStyle w:val="Compact"/>
              <w:jc w:val="left"/>
            </w:pPr>
            <w:r>
              <w:rPr>
                <w:sz w:val="18"/>
              </w:rPr>
              <w:t xml:space="preserve">1</w:t>
            </w:r>
          </w:p>
        </w:tc>
        <w:tc>
          <w:tcPr>
            <w:tcW w:w="4300" w:type="dxa"/>
          </w:tcPr>
          <w:p>
            <w:pPr>
              <w:pStyle w:val="Compact"/>
              <w:jc w:val="left"/>
            </w:pPr>
            <m:oMath>
              <m:sSub>
                <m:e>
                  <m:r>
                    <m:t xml:space="preserve">s</m:t>
                  </m:r>
                </m:e>
                <m:sub>
                  <m:r>
                    <m:t xml:space="preserve">u</m:t>
                  </m:r>
                  <m:r>
                    <m:t xml:space="preserve">p</m:t>
                  </m:r>
                </m:sub>
              </m:sSub>
            </m:oMath>
            <w:r>
              <w:rPr>
                <w:sz w:val="18"/>
              </w:rPr>
              <w:t xml:space="preserve">, </w:t>
            </w:r>
            <m:oMath>
              <m:sSub>
                <m:e>
                  <m:r>
                    <m:t xml:space="preserve">s</m:t>
                  </m:r>
                </m:e>
                <m:sub>
                  <m:r>
                    <m:t xml:space="preserve">d</m:t>
                  </m:r>
                  <m:r>
                    <m:t xml:space="preserve">n</m:t>
                  </m:r>
                </m:sub>
              </m:sSub>
            </m:oMath>
            <w:r>
              <w:rPr>
                <w:sz w:val="18"/>
              </w:rPr>
              <w:t xml:space="preserve"> and an initial </w:t>
            </w:r>
            <m:oMath>
              <m:sSub>
                <m:e>
                  <m:r>
                    <m:t xml:space="preserve">v</m:t>
                  </m:r>
                </m:e>
                <m:sub>
                  <m:r>
                    <m:t xml:space="preserve">t</m:t>
                  </m:r>
                </m:sub>
              </m:sSub>
            </m:oMath>
            <w:r>
              <w:rPr>
                <w:sz w:val="18"/>
              </w:rPr>
              <w:t xml:space="preserve">, for each candidate stage count and map shape</w:t>
            </w:r>
          </w:p>
        </w:tc>
        <w:tc>
          <w:tcPr>
            <w:tcW w:w="3300" w:type="dxa"/>
          </w:tcPr>
          <w:p>
            <w:pPr>
              <w:pStyle w:val="Compact"/>
              <w:jc w:val="left"/>
            </w:pPr>
            <w:r>
              <w:rPr>
                <w:sz w:val="18"/>
              </w:rPr>
              <w:t xml:space="preserve">full-swing </w:t>
            </w:r>
            <m:oMath>
              <m:sSub>
                <m:e>
                  <m:r>
                    <m:t xml:space="preserve">K</m:t>
                  </m:r>
                </m:e>
                <m:sub>
                  <m:r>
                    <m:t xml:space="preserve">u</m:t>
                  </m:r>
                </m:sub>
              </m:sSub>
              <m:r>
                <m:rPr>
                  <m:sty m:val="p"/>
                </m:rPr>
                <m:t xml:space="preserve">(</m:t>
              </m:r>
              <m:r>
                <m:t xml:space="preserve">t</m:t>
              </m:r>
              <m:r>
                <m:rPr>
                  <m:sty m:val="p"/>
                </m:rPr>
                <m:t xml:space="preserve">)</m:t>
              </m:r>
            </m:oMath>
            <w:r>
              <w:rPr>
                <w:sz w:val="18"/>
              </w:rPr>
              <w:t xml:space="preserve"> of the file</w:t>
            </w:r>
          </w:p>
        </w:tc>
        <w:tc>
          <w:tcPr>
            <w:tcW w:w="1300" w:type="dxa"/>
          </w:tcPr>
          <w:p>
            <w:pPr>
              <w:pStyle w:val="Compact"/>
              <w:jc w:val="left"/>
            </w:pPr>
            <w:r>
              <w:rPr>
                <w:sz w:val="18"/>
              </w:rPr>
              <w:t xml:space="preserve">(26)</w:t>
            </w:r>
          </w:p>
        </w:tc>
      </w:tr>
      <w:tr>
        <w:tc>
          <w:tcPr>
            <w:tcW w:w="700" w:type="dxa"/>
          </w:tcPr>
          <w:p>
            <w:pPr>
              <w:pStyle w:val="Compact"/>
              <w:jc w:val="left"/>
            </w:pPr>
            <w:r>
              <w:rPr>
                <w:sz w:val="18"/>
              </w:rPr>
              <w:t xml:space="preserve">2</w:t>
            </w:r>
          </w:p>
        </w:tc>
        <w:tc>
          <w:tcPr>
            <w:tcW w:w="4300" w:type="dxa"/>
          </w:tcPr>
          <w:p>
            <w:pPr>
              <w:pStyle w:val="Compact"/>
              <w:jc w:val="left"/>
            </w:pPr>
            <w:r>
              <w:rPr>
                <w:sz w:val="18"/>
              </w:rPr>
              <w:t xml:space="preserve">Candidate set: three stage counts × three map shapes</w:t>
            </w:r>
          </w:p>
        </w:tc>
        <w:tc>
          <w:tcPr>
            <w:tcW w:w="3300" w:type="dxa"/>
          </w:tcPr>
          <w:p>
            <w:pPr>
              <w:pStyle w:val="Compact"/>
              <w:jc w:val="left"/>
            </w:pPr>
            <w:r>
              <w:rPr>
                <w:sz w:val="18"/>
              </w:rPr>
              <w:t xml:space="preserve">fit residuals of step 1</w:t>
            </w:r>
          </w:p>
        </w:tc>
        <w:tc>
          <w:tcPr>
            <w:tcW w:w="1300" w:type="dxa"/>
          </w:tcPr>
          <w:p>
            <w:pPr>
              <w:pStyle w:val="Compact"/>
              <w:jc w:val="left"/>
            </w:pPr>
            <w:r>
              <w:rPr>
                <w:sz w:val="18"/>
              </w:rPr>
              <w:t xml:space="preserve">(27)</w:t>
            </w:r>
          </w:p>
        </w:tc>
      </w:tr>
      <w:tr>
        <w:tc>
          <w:tcPr>
            <w:tcW w:w="700" w:type="dxa"/>
          </w:tcPr>
          <w:p>
            <w:pPr>
              <w:pStyle w:val="Compact"/>
              <w:jc w:val="left"/>
            </w:pPr>
            <w:r>
              <w:rPr>
                <w:sz w:val="18"/>
              </w:rPr>
              <w:t xml:space="preserve">3</w:t>
            </w:r>
          </w:p>
        </w:tc>
        <w:tc>
          <w:tcPr>
            <w:tcW w:w="4300" w:type="dxa"/>
          </w:tcPr>
          <w:p>
            <w:pPr>
              <w:pStyle w:val="Compact"/>
              <w:jc w:val="left"/>
            </w:pPr>
            <m:oMath>
              <m:sSub>
                <m:e>
                  <m:r>
                    <m:t xml:space="preserve">v</m:t>
                  </m:r>
                </m:e>
                <m:sub>
                  <m:r>
                    <m:t xml:space="preserve">t</m:t>
                  </m:r>
                </m:sub>
              </m:sSub>
            </m:oMath>
            <w:r>
              <w:rPr>
                <w:sz w:val="18"/>
              </w:rPr>
              <w:t xml:space="preserve">, for each candidate</w:t>
            </w:r>
          </w:p>
        </w:tc>
        <w:tc>
          <w:tcPr>
            <w:tcW w:w="3300" w:type="dxa"/>
          </w:tcPr>
          <w:p>
            <w:pPr>
              <w:pStyle w:val="Compact"/>
              <w:jc w:val="left"/>
            </w:pPr>
            <w:r>
              <w:rPr>
                <w:sz w:val="18"/>
              </w:rPr>
              <w:t xml:space="preserve">peak of one stressed pad waveform</w:t>
            </w:r>
          </w:p>
        </w:tc>
        <w:tc>
          <w:tcPr>
            <w:tcW w:w="1300" w:type="dxa"/>
          </w:tcPr>
          <w:p>
            <w:pPr>
              <w:pStyle w:val="Compact"/>
              <w:jc w:val="left"/>
            </w:pPr>
            <w:r>
              <w:rPr>
                <w:sz w:val="18"/>
              </w:rPr>
              <w:t xml:space="preserve">(28)</w:t>
            </w:r>
          </w:p>
        </w:tc>
      </w:tr>
      <w:tr>
        <w:tc>
          <w:tcPr>
            <w:tcW w:w="700" w:type="dxa"/>
          </w:tcPr>
          <w:p>
            <w:pPr>
              <w:pStyle w:val="Compact"/>
              <w:jc w:val="left"/>
            </w:pPr>
            <w:r>
              <w:rPr>
                <w:sz w:val="18"/>
              </w:rPr>
              <w:t xml:space="preserve">4</w:t>
            </w:r>
          </w:p>
        </w:tc>
        <w:tc>
          <w:tcPr>
            <w:tcW w:w="4300" w:type="dxa"/>
          </w:tcPr>
          <w:p>
            <w:pPr>
              <w:pStyle w:val="Compact"/>
              <w:jc w:val="left"/>
            </w:pPr>
            <w:r>
              <w:rPr>
                <w:sz w:val="18"/>
              </w:rPr>
              <w:t xml:space="preserve">Stage count </w:t>
            </w:r>
            <m:oMath>
              <m:r>
                <m:t xml:space="preserve">K</m:t>
              </m:r>
            </m:oMath>
            <w:r>
              <w:rPr>
                <w:sz w:val="18"/>
              </w:rPr>
              <w:t xml:space="preserve"> and map shape</w:t>
            </w:r>
          </w:p>
        </w:tc>
        <w:tc>
          <w:tcPr>
            <w:tcW w:w="3300" w:type="dxa"/>
          </w:tcPr>
          <w:p>
            <w:pPr>
              <w:pStyle w:val="Compact"/>
              <w:jc w:val="left"/>
            </w:pPr>
            <w:r>
              <w:rPr>
                <w:sz w:val="18"/>
              </w:rPr>
              <w:t xml:space="preserve">the same stressed pad waveform, whole shape</w:t>
            </w:r>
          </w:p>
        </w:tc>
        <w:tc>
          <w:tcPr>
            <w:tcW w:w="1300" w:type="dxa"/>
          </w:tcPr>
          <w:p>
            <w:pPr>
              <w:pStyle w:val="Compact"/>
              <w:jc w:val="left"/>
            </w:pPr>
            <w:r>
              <w:rPr>
                <w:sz w:val="18"/>
              </w:rPr>
              <w:t xml:space="preserve">(29)</w:t>
            </w:r>
          </w:p>
        </w:tc>
      </w:tr>
    </w:tbl>
    <w:p>
      <w:pPr>
        <w:pStyle w:val="Compact"/>
      </w:pPr>
    </w:p>
    <w:p>
      <w:pPr>
        <w:pStyle w:val="Heading3"/>
      </w:pPr>
      <w:r>
        <w:t xml:space="preserve">4) The running example</w:t>
      </w:r>
    </w:p>
    <w:p>
      <w:pPr>
        <w:pStyle w:val="FirstParagraph"/>
      </w:pPr>
      <w:r>
        <w:t xml:space="preserve">ex2 is the running example: a 3.3 V buffer with a three-inverter predriver, whose transistor netlist is available so that every internal quantity can be checked. Two settings of it appear. The figures that explain the chain, the map and the fit (Fig. 6 to Fig. 16) use the map shape and </w:t>
      </w:r>
      <m:oMath>
        <m:sSub>
          <m:e>
            <m:r>
              <m:t xml:space="preserve">C</m:t>
            </m:r>
          </m:e>
          <m:sub>
            <m:r>
              <m:t xml:space="preserve">c</m:t>
            </m:r>
            <m:r>
              <m:t xml:space="preserve">o</m:t>
            </m:r>
            <m:r>
              <m:t xml:space="preserve">m</m:t>
            </m:r>
            <m:r>
              <m:t xml:space="preserve">p</m:t>
            </m:r>
          </m:sub>
        </m:sSub>
      </m:oMath>
      <w:r>
        <w:t xml:space="preserve"> measured on its netlist, (0.57, 0.64) and 1.7 pF, so that the model's gate can be compared with the probed gate. The procedure itself, in Sections II-L to II-N, uses only what the file and one measurement provide: </w:t>
      </w:r>
      <m:oMath>
        <m:sSub>
          <m:e>
            <m:r>
              <m:t xml:space="preserve">C</m:t>
            </m:r>
          </m:e>
          <m:sub>
            <m:r>
              <m:t xml:space="preserve">c</m:t>
            </m:r>
            <m:r>
              <m:t xml:space="preserve">o</m:t>
            </m:r>
            <m:r>
              <m:t xml:space="preserve">m</m:t>
            </m:r>
            <m:r>
              <m:t xml:space="preserve">p</m:t>
            </m:r>
          </m:sub>
        </m:sSub>
      </m:oMath>
      <w:r>
        <w:t xml:space="preserve"> estimated from the file (2.64 pF, Section II-M) and the three candidate shapes. The two settings give different fitted numbers for the same buffer, and the text says which is in use.</w:t>
      </w:r>
    </w:p>
    <w:p>
      <w:pPr>
        <w:pStyle w:val="Heading2"/>
      </w:pPr>
      <w:r>
        <w:t xml:space="preserve">G. The chain: from the input pin to the output gate</w:t>
      </w:r>
    </w:p>
    <w:p>
      <w:pPr>
        <w:pStyle w:val="FirstParagraph"/>
      </w:pPr>
      <w:r>
        <w:t xml:space="preserve">The predriver is modeled as </w:t>
      </w:r>
      <m:oMath>
        <m:r>
          <m:t xml:space="preserve">K</m:t>
        </m:r>
      </m:oMath>
      <w:r>
        <w:t xml:space="preserve"> stages, each obeying (19) with one shared parameter set </w:t>
      </w: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r>
          <m:rPr>
            <m:sty m:val="p"/>
          </m:rPr>
          <m:t xml:space="preserve">,</m:t>
        </m:r>
        <m:sSub>
          <m:e>
            <m:r>
              <m:t xml:space="preserve">x</m:t>
            </m:r>
          </m:e>
          <m:sub>
            <m:r>
              <m:t xml:space="preserve">l</m:t>
            </m:r>
            <m:r>
              <m:t xml:space="preserve">i</m:t>
            </m:r>
            <m:r>
              <m:t xml:space="preserve">n</m:t>
            </m:r>
          </m:sub>
        </m:sSub>
        <m:r>
          <m:rPr>
            <m:sty m:val="p"/>
          </m:rPr>
          <m:t xml:space="preserve">,</m:t>
        </m:r>
        <m:r>
          <m:t xml:space="preserve">p</m:t>
        </m:r>
        <m:r>
          <m:t xml:space="preserve">}</m:t>
        </m:r>
      </m:oMath>
      <w:r>
        <w:t xml:space="preserve"> (approximation A3, identical normalized stages). Because (8) expresses every node as its own progress from 0 to 1, an inverting stage needs no sign: each stage's output is simply the next stage's input. The first stage is driven by a comparator on the input pin at half the supply:</w:t>
      </w:r>
    </w:p>
    <w:p>
      <w:pPr>
        <w:pStyle w:val="BodyText"/>
      </w:pPr>
      <m:oMathPara>
        <m:oMathParaPr>
          <m:jc m:val="center"/>
        </m:oMathParaPr>
        <m:oMath>
          <m:sSub>
            <m:e>
              <m:r>
                <m:t xml:space="preserve">u</m:t>
              </m:r>
            </m:e>
            <m:sub>
              <m:r>
                <m:rPr>
                  <m:sty m:val="p"/>
                </m:rPr>
                <m:t xml:space="preserve">1</m:t>
              </m:r>
            </m:sub>
          </m:sSub>
          <m:r>
            <m:rPr>
              <m:sty m:val="p"/>
            </m:rPr>
            <m:t xml:space="preserve">(</m:t>
          </m:r>
          <m:r>
            <m:t xml:space="preserve">t</m:t>
          </m:r>
          <m:r>
            <m:rPr>
              <m:sty m:val="p"/>
            </m:rPr>
            <m:t xml:space="preserve">)</m:t>
          </m:r>
          <m:r>
            <m:rPr>
              <m:sty m:val="p"/>
            </m:rPr>
            <m:t xml:space="preserve">=</m:t>
          </m:r>
          <m:r>
            <m:rPr>
              <m:sty m:val="p"/>
            </m:rPr>
            <m:t xml:space="preserve">1</m:t>
          </m:r>
          <m:r>
            <m:rPr>
              <m:sty m:val="p"/>
            </m:rPr>
            <m:t xml:space="preserve"> </m:t>
          </m:r>
          <m:r>
            <m:rPr>
              <m:nor/>
            </m:rPr>
            <m:t xml:space="preserve">if</m:t>
          </m:r>
          <m:r>
            <m:rPr>
              <m:sty m:val="p"/>
            </m:rPr>
            <m:t xml:space="preserve"> </m:t>
          </m:r>
          <m:sSub>
            <m:e>
              <m:r>
                <m:t xml:space="preserve">V</m:t>
              </m:r>
            </m:e>
            <m:sub>
              <m:r>
                <m:t xml:space="preserve">i</m:t>
              </m:r>
              <m:r>
                <m:t xml:space="preserve">n</m:t>
              </m:r>
            </m:sub>
          </m:sSub>
          <m:r>
            <m:rPr>
              <m:sty m:val="p"/>
            </m:rPr>
            <m:t xml:space="preserve">(</m:t>
          </m:r>
          <m:r>
            <m:t xml:space="preserve">t</m:t>
          </m:r>
          <m:r>
            <m:rPr>
              <m:sty m:val="p"/>
            </m:rPr>
            <m:t xml:space="preserve">)</m:t>
          </m:r>
          <m:r>
            <m:rPr>
              <m:sty m:val="p"/>
            </m:rPr>
            <m:t xml:space="preserve">&gt;</m:t>
          </m:r>
          <m:sSub>
            <m:e>
              <m:r>
                <m:t xml:space="preserve">V</m:t>
              </m:r>
            </m:e>
            <m:sub>
              <m:r>
                <m:t xml:space="preserve">D</m:t>
              </m:r>
              <m:r>
                <m:t xml:space="preserve">D</m:t>
              </m:r>
            </m:sub>
          </m:sSub>
          <m:r>
            <m:rPr>
              <m:sty m:val="p"/>
            </m:rPr>
            <m:t xml:space="preserve">/</m:t>
          </m:r>
          <m:r>
            <m:rPr>
              <m:sty m:val="p"/>
            </m:rPr>
            <m:t xml:space="preserve">2</m:t>
          </m:r>
          <m:r>
            <m:rPr>
              <m:sty m:val="p"/>
            </m:rPr>
            <m:t xml:space="preserve">,</m:t>
          </m:r>
          <m:r>
            <m:rPr>
              <m:sty m:val="p"/>
            </m:rPr>
            <m:t xml:space="preserve"> </m:t>
          </m:r>
          <m:r>
            <m:rPr>
              <m:nor/>
            </m:rPr>
            <m:t xml:space="preserve">else</m:t>
          </m:r>
          <m:r>
            <m:rPr>
              <m:sty m:val="p"/>
            </m:rPr>
            <m:t xml:space="preserve"> </m:t>
          </m:r>
          <m:r>
            <m:rPr>
              <m:sty m:val="p"/>
            </m:rPr>
            <m:t xml:space="preserve">0</m:t>
          </m:r>
          <m:r>
            <m:rPr>
              <m:sty m:val="p"/>
            </m:rPr>
            <m:t xml:space="preserve">;</m:t>
          </m:r>
          <m:r>
            <m:rPr>
              <m:sty m:val="p"/>
            </m:rPr>
            <m:t xml:space="preserve"> </m:t>
          </m:r>
          <m:sSub>
            <m:e>
              <m:r>
                <m:t xml:space="preserve">u</m:t>
              </m:r>
            </m:e>
            <m:sub>
              <m:r>
                <m:t xml:space="preserve">k</m:t>
              </m:r>
              <m:r>
                <m:rPr>
                  <m:sty m:val="p"/>
                </m:rPr>
                <m:t xml:space="preserve">+</m:t>
              </m:r>
              <m:r>
                <m:rPr>
                  <m:sty m:val="p"/>
                </m:rPr>
                <m:t xml:space="preserve">1</m:t>
              </m:r>
            </m:sub>
          </m:sSub>
          <m:r>
            <m:rPr>
              <m:sty m:val="p"/>
            </m:rPr>
            <m:t xml:space="preserve">(</m:t>
          </m:r>
          <m:r>
            <m:t xml:space="preserve">t</m:t>
          </m:r>
          <m:r>
            <m:rPr>
              <m:sty m:val="p"/>
            </m:rPr>
            <m:t xml:space="preserve">)</m:t>
          </m:r>
          <m:r>
            <m:rPr>
              <m:sty m:val="p"/>
            </m:rP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r>
            <m:t xml:space="preserve">k</m:t>
          </m:r>
          <m:r>
            <m:rPr>
              <m:sty m:val="p"/>
            </m:rPr>
            <m:t xml:space="preserve">=</m:t>
          </m:r>
          <m:r>
            <m:rPr>
              <m:sty m:val="p"/>
            </m:rPr>
            <m:t xml:space="preserve">1</m:t>
          </m:r>
          <m:r>
            <m:rPr>
              <m:sty m:val="p"/>
            </m:rPr>
            <m:t xml:space="preserve">,</m:t>
          </m:r>
          <m:r>
            <m:t xml:space="preserve">…</m:t>
          </m:r>
          <m:r>
            <m:rPr>
              <m:sty m:val="p"/>
            </m:rPr>
            <m:t xml:space="preserve">,</m:t>
          </m:r>
          <m:r>
            <m:t xml:space="preserve">K</m:t>
          </m:r>
          <m:r>
            <m:rPr>
              <m:sty m:val="p"/>
            </m:rPr>
            <m:t xml:space="preserve">−</m:t>
          </m:r>
          <m:r>
            <m:rPr>
              <m:sty m:val="p"/>
            </m:rPr>
            <m:t xml:space="preserve">1</m:t>
          </m:r>
          <m:r>
            <m:rPr>
              <m:sty m:val="p"/>
            </m:rPr>
            <m:t xml:space="preserve">  (20)</m:t>
          </m:r>
        </m:oMath>
      </m:oMathPara>
    </w:p>
    <w:p>
      <w:pPr>
        <w:pStyle w:val="FirstParagraph"/>
      </w:pPr>
      <w:r>
        <w:t xml:space="preserve">The output of the last stage is the gate of the output pull-up device, normalized from off to on, and the pull-down gate is taken as its complement:</w:t>
      </w:r>
    </w:p>
    <w:p>
      <w:pPr>
        <w:pStyle w:val="BodyText"/>
      </w:pPr>
      <m:oMathPara>
        <m:oMathParaPr>
          <m:jc m:val="center"/>
        </m:oMathParaPr>
        <m:oMath>
          <m:sSub>
            <m:e>
              <m:r>
                <m:t xml:space="preserve">G</m:t>
              </m:r>
            </m:e>
            <m:sub>
              <m:r>
                <m:t xml:space="preserve">U</m:t>
              </m:r>
              <m:r>
                <m:t xml:space="preserve">P</m:t>
              </m:r>
            </m:sub>
          </m:sSub>
          <m:r>
            <m:rPr>
              <m:sty m:val="p"/>
            </m:rPr>
            <m:t xml:space="preserve">(</m:t>
          </m:r>
          <m:r>
            <m:t xml:space="preserve">t</m:t>
          </m:r>
          <m:r>
            <m:rPr>
              <m:sty m:val="p"/>
            </m:rPr>
            <m:t xml:space="preserve">)</m:t>
          </m:r>
          <m: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 </m:t>
          </m:r>
          <m:sSub>
            <m:e>
              <m:r>
                <m:t xml:space="preserve">G</m:t>
              </m:r>
            </m:e>
            <m:sub>
              <m:r>
                <m:t xml:space="preserve">D</m:t>
              </m:r>
              <m:r>
                <m:t xml:space="preserve">N</m:t>
              </m:r>
            </m:sub>
          </m:sSub>
          <m:r>
            <m:rPr>
              <m:sty m:val="p"/>
            </m:rPr>
            <m:t xml:space="preserve">(</m:t>
          </m:r>
          <m:r>
            <m:t xml:space="preserve">t</m:t>
          </m:r>
          <m:r>
            <m:rPr>
              <m:sty m:val="p"/>
            </m:rPr>
            <m:t xml:space="preserve">)</m:t>
          </m:r>
          <m:r>
            <m:t xml:space="preserve">≜</m:t>
          </m:r>
          <m:r>
            <m:rPr>
              <m:sty m:val="p"/>
            </m:rPr>
            <m:t xml:space="preserve">1</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  (21)</m:t>
          </m:r>
        </m:oMath>
      </m:oMathPara>
    </w:p>
    <w:p>
      <w:pPr>
        <w:pStyle w:val="FirstParagraph"/>
      </w:pPr>
      <w:r>
        <w:t xml:space="preserve">The complement in (21) corresponds to an output stage whose two devices are driven from one predriver node, which is the case for ex2 and inv_chain and their variants. Where the netlist has separate pull-up and pull-down predriver paths, as in io_buf, a second chain with its own stage count and parameters is fitted for </w:t>
      </w:r>
      <m:oMath>
        <m:sSub>
          <m:e>
            <m:r>
              <m:t xml:space="preserve">G</m:t>
            </m:r>
          </m:e>
          <m:sub>
            <m:r>
              <m:t xml:space="preserve">D</m:t>
            </m:r>
            <m:r>
              <m:t xml:space="preserve">N</m:t>
            </m:r>
          </m:sub>
        </m:sSub>
      </m:oMath>
      <w:r>
        <w:t xml:space="preserve">.</w:t>
      </w:r>
    </w:p>
    <w:p>
      <w:pPr>
        <w:pStyle w:val="BodyText"/>
      </w:pPr>
      <w:r>
        <w:rPr>
          <w:i/>
        </w:rPr>
        <w:t xml:space="preserve">In words.</w:t>
      </w:r>
      <w:r>
        <w:t xml:space="preserve"> A stage is a bucket. It fills at the rate </w:t>
      </w:r>
      <m:oMath>
        <m:sSub>
          <m:e>
            <m:r>
              <m:t xml:space="preserve">s</m:t>
            </m:r>
          </m:e>
          <m:sub>
            <m:r>
              <m:t xml:space="preserve">u</m:t>
            </m:r>
            <m:r>
              <m:t xml:space="preserve">p</m:t>
            </m:r>
          </m:sub>
        </m:sSub>
      </m:oMath>
      <w:r>
        <w:t xml:space="preserve"> once the bucket before it is more than </w:t>
      </w:r>
      <m:oMath>
        <m:sSub>
          <m:e>
            <m:r>
              <m:t xml:space="preserve">v</m:t>
            </m:r>
          </m:e>
          <m:sub>
            <m:r>
              <m:t xml:space="preserve">t</m:t>
            </m:r>
          </m:sub>
        </m:sSub>
      </m:oMath>
      <w:r>
        <w:t xml:space="preserve"> full, and drains at the rate </w:t>
      </w:r>
      <m:oMath>
        <m:sSub>
          <m:e>
            <m:r>
              <m:t xml:space="preserve">s</m:t>
            </m:r>
          </m:e>
          <m:sub>
            <m:r>
              <m:t xml:space="preserve">d</m:t>
            </m:r>
            <m:r>
              <m:t xml:space="preserve">n</m:t>
            </m:r>
          </m:sub>
        </m:sSub>
      </m:oMath>
      <w:r>
        <w:t xml:space="preserve"> once that bucket has emptied below </w:t>
      </w:r>
      <m:oMath>
        <m:r>
          <m:rPr>
            <m:sty m:val="p"/>
          </m:rPr>
          <m:t xml:space="preserve">1</m:t>
        </m:r>
        <m:r>
          <m:rPr>
            <m:sty m:val="p"/>
          </m:rPr>
          <m:t xml:space="preserve">−</m:t>
        </m:r>
        <m:sSub>
          <m:e>
            <m:r>
              <m:t xml:space="preserve">v</m:t>
            </m:r>
          </m:e>
          <m:sub>
            <m:r>
              <m:t xml:space="preserve">t</m:t>
            </m:r>
          </m:sub>
        </m:sSub>
      </m:oMath>
      <w:r>
        <w:t xml:space="preserve">; within </w:t>
      </w:r>
      <m:oMath>
        <m:sSub>
          <m:e>
            <m:r>
              <m:t xml:space="preserve">x</m:t>
            </m:r>
          </m:e>
          <m:sub>
            <m:r>
              <m:t xml:space="preserve">l</m:t>
            </m:r>
            <m:r>
              <m:t xml:space="preserve">i</m:t>
            </m:r>
            <m:r>
              <m:t xml:space="preserve">n</m:t>
            </m:r>
          </m:sub>
        </m:sSub>
      </m:oMath>
      <w:r>
        <w:t xml:space="preserve"> of the rim or of the floor the flow tapers off, as the resistive tail of (19) prescribes. A step at the input starts filling the first bucket at once; the second waits until the first passes </w:t>
      </w:r>
      <m:oMath>
        <m:sSub>
          <m:e>
            <m:r>
              <m:t xml:space="preserve">v</m:t>
            </m:r>
          </m:e>
          <m:sub>
            <m:r>
              <m:t xml:space="preserve">t</m:t>
            </m:r>
          </m:sub>
        </m:sSub>
      </m:oMath>
      <w:r>
        <w:t xml:space="preserve">, and the third waits for the second. The delay of the chain is spent in these handovers, and the shape of its last edge is set by the rate. Fig. 13(b) shows the three fitted stages of ex2: the handovers come at 0.24 and 0.66 ns, the gate reaches the map's threshold at 1.11 ns, and the file's own </w:t>
      </w:r>
      <m:oMath>
        <m:sSub>
          <m:e>
            <m:r>
              <m:t xml:space="preserve">K</m:t>
            </m:r>
          </m:e>
          <m:sub>
            <m:r>
              <m:t xml:space="preserve">u</m:t>
            </m:r>
          </m:sub>
        </m:sSub>
        <m:r>
          <m:rPr>
            <m:sty m:val="p"/>
          </m:rPr>
          <m:t xml:space="preserve">(</m:t>
        </m:r>
        <m:r>
          <m:t xml:space="preserve">t</m:t>
        </m:r>
        <m:r>
          <m:rPr>
            <m:sty m:val="p"/>
          </m:rPr>
          <m:t xml:space="preserve">)</m:t>
        </m:r>
      </m:oMath>
      <w:r>
        <w:t xml:space="preserve"> leaves zero at 1.07 ns.</w:t>
      </w:r>
    </w:p>
    <w:p>
      <w:pPr>
        <w:pStyle w:val="BodyText"/>
      </w:pPr>
      <w:r>
        <w:t xml:space="preserve">Fig. 6 shows what the chain does. For a full transition every stage completes its swing and the chain contributes only a delay and an edge shape. For a pulse shorter than the chain's own delay, the input reverses while the later stages are still rising: each stage turns back before reaching its rail, and the gate reaches only part of its swing (0.74 in Fig. 6(b)). Because a stage delivers no current until its input passes </w:t>
      </w:r>
      <m:oMath>
        <m:sSub>
          <m:e>
            <m:r>
              <m:t xml:space="preserve">v</m:t>
            </m:r>
          </m:e>
          <m:sub>
            <m:r>
              <m:t xml:space="preserve">t</m:t>
            </m:r>
          </m:sub>
        </m:sSub>
      </m:oMath>
      <w:r>
        <w:t xml:space="preserve">, a pulse loses amplitude at every stage and, once its peak falls below </w:t>
      </w:r>
      <m:oMath>
        <m:sSub>
          <m:e>
            <m:r>
              <m:t xml:space="preserve">v</m:t>
            </m:r>
          </m:e>
          <m:sub>
            <m:r>
              <m:t xml:space="preserve">t</m:t>
            </m:r>
          </m:sub>
        </m:sSub>
      </m:oMath>
      <w:r>
        <w:t xml:space="preserve">, it is not passed on at all. This is why the stage count is a first-order parameter of the model rather than a refinement. The abrupt cutoff is a property of the hard threshold in (17); in a transistor chain the loss is gradual.</w:t>
      </w:r>
    </w:p>
    <w:p>
      <w:pPr>
        <w:pStyle w:val="CaptionedFigure"/>
        <w:jc w:val="center"/>
      </w:pPr>
      <w:r>
        <w:drawing>
          <wp:inline distT="0" distB="0" distL="0" distR="0">
            <wp:extent cx="5486400" cy="3323530"/>
            <wp:docPr id="106" name="Figure 6"/>
            <wp:cNvGraphicFramePr>
              <a:graphicFrameLocks noChangeAspect="1"/>
            </wp:cNvGraphicFramePr>
            <a:graphic>
              <a:graphicData uri="http://schemas.openxmlformats.org/drawingml/2006/picture">
                <pic:pic>
                  <pic:nvPicPr>
                    <pic:cNvPr id="106" name="fig6.png"/>
                    <pic:cNvPicPr/>
                  </pic:nvPicPr>
                  <pic:blipFill>
                    <a:blip r:embed="rIdFig6"/>
                    <a:stretch>
                      <a:fillRect/>
                    </a:stretch>
                  </pic:blipFill>
                  <pic:spPr>
                    <a:xfrm>
                      <a:off x="0" y="0"/>
                      <a:ext cx="5486400" cy="3323530"/>
                    </a:xfrm>
                    <a:prstGeom prst="rect">
                      <a:avLst/>
                    </a:prstGeom>
                  </pic:spPr>
                </pic:pic>
              </a:graphicData>
            </a:graphic>
          </wp:inline>
        </w:drawing>
      </w:r>
    </w:p>
    <w:p>
      <w:pPr>
        <w:pStyle w:val="ImageCaption"/>
      </w:pPr>
      <w:r>
        <w:t xml:space="preserve">Fig. 6. One chain, two inputs (ex2: </w:t>
      </w:r>
      <m:oMath>
        <m:r>
          <m:t xml:space="preserve">K</m:t>
        </m:r>
        <m:r>
          <m:rPr>
            <m:sty m:val="p"/>
          </m:rPr>
          <m:t xml:space="preserve">=</m:t>
        </m:r>
        <m:r>
          <m:rPr>
            <m:sty m:val="p"/>
          </m:rPr>
          <m:t xml:space="preserve">3</m:t>
        </m:r>
      </m:oMath>
      <w:r>
        <w:t xml:space="preserve">,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oMath>
      <w:r>
        <w:t xml:space="preserve">/ns,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8</m:t>
        </m:r>
        <m:r>
          <m:rPr>
            <m:sty m:val="p"/>
          </m:rPr>
          <m:t xml:space="preserve">7</m:t>
        </m:r>
      </m:oMath>
      <w:r>
        <w:t xml:space="preserve">,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Top: the stage nodes of (19)–(21). Bottom: the conducting fraction obtained from the gate through the map (22), normalized. (a) Full transition. (b) An 810 ps input pulse: the gate turns back at 0.74 of its swing and </w:t>
      </w:r>
      <m:oMath>
        <m:sSub>
          <m:e>
            <m:r>
              <m:t xml:space="preserve">K</m:t>
            </m:r>
          </m:e>
          <m:sub>
            <m:r>
              <m:t xml:space="preserve">u</m:t>
            </m:r>
          </m:sub>
        </m:sSub>
      </m:oMath>
      <w:r>
        <w:t xml:space="preserve"> reaches 0.56.</w:t>
      </w:r>
    </w:p>
    <w:p>
      <w:pPr>
        <w:pStyle w:val="BodyText"/>
      </w:pPr>
      <w:r>
        <w:t xml:space="preserve">For the fits of Sections II-J and II-N, (19)–(21) are integrated with Heun's method (second-order Runge–Kutta) at 1 ps steps, each state limited to </w:t>
      </w:r>
      <m:oMath>
        <m:r>
          <m:rPr>
            <m:sty m:val="p"/>
          </m:rPr>
          <m:t xml:space="preserve">[</m:t>
        </m:r>
        <m:r>
          <m:rPr>
            <m:sty m:val="p"/>
          </m:rPr>
          <m:t xml:space="preserve">−</m:t>
        </m:r>
        <m:r>
          <m:rPr>
            <m:sty m:val="p"/>
          </m:rPr>
          <m:t xml:space="preserve">0</m:t>
        </m:r>
        <m:r>
          <m:rPr>
            <m:sty m:val="p"/>
          </m:rPr>
          <m:t xml:space="preserve">.</m:t>
        </m:r>
        <m:r>
          <m:rPr>
            <m:sty m:val="p"/>
          </m:rPr>
          <m:t xml:space="preserve">0</m:t>
        </m:r>
        <m:r>
          <m:rPr>
            <m:sty m:val="p"/>
          </m:rPr>
          <m:t xml:space="preserve">5</m:t>
        </m:r>
        <m:r>
          <m:rPr>
            <m:sty m:val="p"/>
          </m:rPr>
          <m:t xml:space="preserve">,</m:t>
        </m:r>
        <m:r>
          <m:rPr>
            <m:sty m:val="p"/>
          </m:rPr>
          <m:t xml:space="preserve">1</m:t>
        </m:r>
        <m:r>
          <m:rPr>
            <m:sty m:val="p"/>
          </m:rPr>
          <m:t xml:space="preserve">.</m:t>
        </m:r>
        <m:r>
          <m:rPr>
            <m:sty m:val="p"/>
          </m:rPr>
          <m:t xml:space="preserve">0</m:t>
        </m:r>
        <m:r>
          <m:rPr>
            <m:sty m:val="p"/>
          </m:rPr>
          <m:t xml:space="preserve">5</m:t>
        </m:r>
        <m:r>
          <m:rPr>
            <m:sty m:val="p"/>
          </m:rPr>
          <m:t xml:space="preserve">]</m:t>
        </m:r>
      </m:oMath>
      <w:r>
        <w:t xml:space="preserve">. Explicit Euler at 2 ps was found to be inadequate for the fastest stages (time constants near 20 ps): it passed a 119 ps pulse that the same chain extinguished in ngspice, whereas Heun agrees with ngspice. In the circuit model each stage is a behavioral current source charging an explicit capacitor </w:t>
      </w:r>
      <m:oMath>
        <m:sSub>
          <m:e>
            <m:r>
              <m:t xml:space="preserve">C</m:t>
            </m:r>
          </m:e>
          <m:sub>
            <m:r>
              <m:t xml:space="preserve">g</m:t>
            </m:r>
          </m:sub>
        </m:sSub>
      </m:oMath>
      <w:r>
        <w:t xml:space="preserve">, so that </w:t>
      </w:r>
      <m:oMath>
        <m:sSub>
          <m:e>
            <m:r>
              <m:t xml:space="preserve">v</m:t>
            </m:r>
          </m:e>
          <m:sub>
            <m:r>
              <m:t xml:space="preserve">k</m:t>
            </m:r>
          </m:sub>
        </m:sSub>
      </m:oMath>
      <w:r>
        <w:t xml:space="preserve"> is a circuit node:</w:t>
      </w:r>
    </w:p>
    <w:p>
      <w:pPr>
        <w:pStyle w:val="BodyText"/>
      </w:pPr>
      <m:oMathPara>
        <m:oMathParaPr>
          <m:jc m:val="center"/>
        </m:oMathParaPr>
        <m:oMath>
          <m:sSub>
            <m:e>
              <m:r>
                <m:t xml:space="preserve">C</m:t>
              </m:r>
            </m:e>
            <m:sub>
              <m:r>
                <m:t xml:space="preserve">g</m:t>
              </m:r>
            </m:sub>
          </m:sSub>
          <m:f>
            <m:num>
              <m:r>
                <m:t xml:space="preserve">d</m:t>
              </m:r>
              <m:sSub>
                <m:e>
                  <m:r>
                    <m:t xml:space="preserve">v</m:t>
                  </m:r>
                </m:e>
                <m:sub>
                  <m:r>
                    <m:t xml:space="preserve">k</m:t>
                  </m:r>
                </m:sub>
              </m:sSub>
            </m:num>
            <m:den>
              <m:r>
                <m:t xml:space="preserve">d</m:t>
              </m:r>
              <m:r>
                <m:t xml:space="preserve">t</m:t>
              </m:r>
            </m:den>
          </m:f>
          <m:r>
            <m:rPr>
              <m:sty m:val="p"/>
            </m:rPr>
            <m:t xml:space="preserve">=</m:t>
          </m:r>
          <m:sSub>
            <m:e>
              <m:r>
                <m:t xml:space="preserve">C</m:t>
              </m:r>
            </m:e>
            <m:sub>
              <m:r>
                <m:t xml:space="preserve">g</m:t>
              </m:r>
            </m:sub>
          </m:sSub>
          <m:r>
            <m:t xml:space="preserve">⋅</m:t>
          </m:r>
          <m:r>
            <m:rPr>
              <m:sty m:val="p"/>
            </m:rPr>
            <m:t xml:space="preserve">1</m:t>
          </m:r>
          <m:sSup>
            <m:e>
              <m:r>
                <m:rPr>
                  <m:sty m:val="p"/>
                </m:rPr>
                <m:t xml:space="preserve">0</m:t>
              </m:r>
            </m:e>
            <m:sup>
              <m:r>
                <m:rPr>
                  <m:sty m:val="p"/>
                </m:rPr>
                <m:t xml:space="preserve">9</m:t>
              </m:r>
            </m:sup>
          </m:sSup>
          <m:d>
            <m:dPr>
              <m:begChr m:val="["/>
              <m:endChr m:val="]"/>
              <m:grow/>
            </m:dPr>
            <m:e>
              <m:sSub>
                <m:e>
                  <m:r>
                    <m:t xml:space="preserve">s</m:t>
                  </m:r>
                </m:e>
                <m:sub>
                  <m:r>
                    <m:t xml:space="preserve">u</m:t>
                  </m:r>
                  <m:r>
                    <m:t xml:space="preserve">p</m:t>
                  </m:r>
                </m:sub>
              </m:sSub>
              <m:r>
                <m:rPr>
                  <m:sty m:val="p"/>
                </m:rPr>
                <m:t xml:space="preserve"> </m:t>
              </m:r>
              <m:r>
                <m:t xml:space="preserve">h</m:t>
              </m:r>
              <m:r>
                <m:rPr>
                  <m:sty m:val="p"/>
                </m:rPr>
                <m:t xml:space="preserve">(</m:t>
              </m:r>
              <m:sSub>
                <m:e>
                  <m:r>
                    <m:t xml:space="preserve">v</m:t>
                  </m:r>
                </m:e>
                <m:sub>
                  <m:r>
                    <m:t xml:space="preserve">k</m:t>
                  </m:r>
                  <m:r>
                    <m:rPr>
                      <m:sty m:val="p"/>
                    </m:rPr>
                    <m:t xml:space="preserve">−</m:t>
                  </m:r>
                  <m:r>
                    <m:rPr>
                      <m:sty m:val="p"/>
                    </m:rPr>
                    <m:t xml:space="preserve">1</m:t>
                  </m:r>
                </m:sub>
              </m:sSub>
              <m:r>
                <m:rPr>
                  <m:sty m:val="p"/>
                </m:rPr>
                <m:t xml:space="preserve">)</m:t>
              </m:r>
              <m:r>
                <m:rPr>
                  <m:sty m:val="p"/>
                </m:rPr>
                <m:t xml:space="preserve"> </m:t>
              </m:r>
              <m:r>
                <m:t xml:space="preserve">r</m:t>
              </m:r>
              <m:r>
                <m:rPr>
                  <m:sty m:val="p"/>
                </m:rPr>
                <m:t xml:space="preserve">(</m:t>
              </m:r>
              <m:r>
                <m:rPr>
                  <m:sty m:val="p"/>
                </m:rPr>
                <m:t xml:space="preserve">1</m:t>
              </m:r>
              <m:r>
                <m:rPr>
                  <m:sty m:val="p"/>
                </m:rPr>
                <m:t xml:space="preserve">−</m:t>
              </m:r>
              <m:sSub>
                <m:e>
                  <m:r>
                    <m:t xml:space="preserve">v</m:t>
                  </m:r>
                </m:e>
                <m:sub>
                  <m:r>
                    <m:t xml:space="preserve">k</m:t>
                  </m:r>
                </m:sub>
              </m:sSub>
              <m:r>
                <m:rPr>
                  <m:sty m:val="p"/>
                </m:rPr>
                <m:t xml:space="preserve">)</m:t>
              </m:r>
              <m:r>
                <m:rPr>
                  <m:sty m:val="p"/>
                </m:rPr>
                <m:t xml:space="preserve">−</m:t>
              </m:r>
              <m:sSub>
                <m:e>
                  <m:r>
                    <m:t xml:space="preserve">s</m:t>
                  </m:r>
                </m:e>
                <m:sub>
                  <m:r>
                    <m:t xml:space="preserve">d</m:t>
                  </m:r>
                  <m:r>
                    <m:t xml:space="preserve">n</m:t>
                  </m:r>
                </m:sub>
              </m:sSub>
              <m:r>
                <m:rPr>
                  <m:sty m:val="p"/>
                </m:rPr>
                <m:t xml:space="preserve"> </m:t>
              </m:r>
              <m:r>
                <m:t xml:space="preserve">h</m:t>
              </m:r>
              <m:r>
                <m:rPr>
                  <m:sty m:val="p"/>
                </m:rPr>
                <m:t xml:space="preserve">(</m:t>
              </m:r>
              <m:r>
                <m:rPr>
                  <m:sty m:val="p"/>
                </m:rPr>
                <m:t xml:space="preserve">1</m:t>
              </m:r>
              <m:r>
                <m:rPr>
                  <m:sty m:val="p"/>
                </m:rPr>
                <m:t xml:space="preserve">−</m:t>
              </m:r>
              <m:sSub>
                <m:e>
                  <m:r>
                    <m:t xml:space="preserve">v</m:t>
                  </m:r>
                </m:e>
                <m:sub>
                  <m:r>
                    <m:t xml:space="preserve">k</m:t>
                  </m:r>
                  <m:r>
                    <m:rPr>
                      <m:sty m:val="p"/>
                    </m:rPr>
                    <m:t xml:space="preserve">−</m:t>
                  </m:r>
                  <m:r>
                    <m:rPr>
                      <m:sty m:val="p"/>
                    </m:rPr>
                    <m:t xml:space="preserve">1</m:t>
                  </m:r>
                </m:sub>
              </m:sSub>
              <m:r>
                <m:rPr>
                  <m:sty m:val="p"/>
                </m:rPr>
                <m:t xml:space="preserve">)</m:t>
              </m:r>
              <m:r>
                <m:rPr>
                  <m:sty m:val="p"/>
                </m:rPr>
                <m:t xml:space="preserve"> </m:t>
              </m:r>
              <m:r>
                <m:t xml:space="preserve">r</m:t>
              </m:r>
              <m:r>
                <m:rPr>
                  <m:sty m:val="p"/>
                </m:rPr>
                <m:t xml:space="preserve">(</m:t>
              </m:r>
              <m:sSub>
                <m:e>
                  <m:r>
                    <m:t xml:space="preserve">v</m:t>
                  </m:r>
                </m:e>
                <m:sub>
                  <m:r>
                    <m:t xml:space="preserve">k</m:t>
                  </m:r>
                </m:sub>
              </m:sSub>
              <m:r>
                <m:rPr>
                  <m:sty m:val="p"/>
                </m:rPr>
                <m:t xml:space="preserve">)</m:t>
              </m:r>
            </m:e>
          </m:d>
        </m:oMath>
      </m:oMathPara>
    </w:p>
    <w:p>
      <w:pPr>
        <w:pStyle w:val="FirstParagraph"/>
      </w:pPr>
      <w:r>
        <w:t xml:space="preserve">with the rates in swings per nanosecond; </w:t>
      </w:r>
      <m:oMath>
        <m:sSub>
          <m:e>
            <m:r>
              <m:t xml:space="preserve">C</m:t>
            </m:r>
          </m:e>
          <m:sub>
            <m:r>
              <m:t xml:space="preserve">g</m:t>
            </m:r>
          </m:sub>
        </m:sSub>
      </m:oMath>
      <w:r>
        <w:t xml:space="preserve"> cancels and its value is immaterial.</w:t>
      </w:r>
    </w:p>
    <w:p>
      <w:pPr>
        <w:pStyle w:val="Heading2"/>
      </w:pPr>
      <w:r>
        <w:t xml:space="preserve">H. The map: from the gate to the conducting fraction and the pad</w:t>
      </w:r>
    </w:p>
    <w:p>
      <w:pPr>
        <w:pStyle w:val="FirstParagraph"/>
      </w:pPr>
      <w:r>
        <w:t xml:space="preserve">The stage law produces the gate trajectory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nothing else; it makes no statement about the output current. An IBIS-based driver model, on the other hand, needs at each instant the fraction </w:t>
      </w:r>
      <m:oMath>
        <m:sSub>
          <m:e>
            <m:r>
              <m:t xml:space="preserve">K</m:t>
            </m:r>
          </m:e>
          <m:sub>
            <m:r>
              <m:t xml:space="preserve">u</m:t>
            </m:r>
          </m:sub>
        </m:sSub>
      </m:oMath>
      <w:r>
        <w:t xml:space="preserve"> of the pull-up I–V table that is conducting, and the fraction </w:t>
      </w:r>
      <m:oMath>
        <m:sSub>
          <m:e>
            <m:r>
              <m:t xml:space="preserve">K</m:t>
            </m:r>
          </m:e>
          <m:sub>
            <m:r>
              <m:t xml:space="preserve">d</m:t>
            </m:r>
          </m:sub>
        </m:sSub>
      </m:oMath>
      <w:r>
        <w:t xml:space="preserve"> of the pull-down table. A second relation, separate from the stage law, connects the two. It is called the map here.</w:t>
      </w:r>
    </w:p>
    <w:p>
      <w:pPr>
        <w:pStyle w:val="Heading3"/>
      </w:pPr>
      <w:r>
        <w:t xml:space="preserve">1) What the map is</w:t>
      </w:r>
    </w:p>
    <w:p>
      <w:pPr>
        <w:pStyle w:val="FirstParagraph"/>
      </w:pPr>
      <w:r>
        <w:t xml:space="preserve">The pull-up table of the file is the current of the output transistor against pad voltage with its gate fully on. With the gate only partly on, the transistor delivers less, and the reduction is taken to be one multiplier at every pad voltage, which is the assumption any </w:t>
      </w:r>
      <m:oMath>
        <m:sSub>
          <m:e>
            <m:r>
              <m:t xml:space="preserve">K</m:t>
            </m:r>
          </m:e>
          <m:sub>
            <m:r>
              <m:t xml:space="preserve">u</m:t>
            </m:r>
          </m:sub>
        </m:sSub>
      </m:oMath>
      <w:r>
        <w:t xml:space="preserve">-based IBIS model already makes:</w:t>
      </w:r>
    </w:p>
    <w:p>
      <w:pPr>
        <w:pStyle w:val="BodyText"/>
      </w:pPr>
      <m:oMathPara>
        <m:oMathParaPr>
          <m:jc m:val="center"/>
        </m:oMathParaPr>
        <m:oMath>
          <m:r>
            <m:t xml:space="preserve">I</m:t>
          </m:r>
          <m:r>
            <m:rPr>
              <m:sty m:val="p"/>
            </m:rPr>
            <m:t xml:space="preserve">(</m:t>
          </m:r>
          <m:sSub>
            <m:e>
              <m:r>
                <m:t xml:space="preserve">V</m:t>
              </m:r>
            </m:e>
            <m:sub>
              <m:r>
                <m:t xml:space="preserve">p</m:t>
              </m:r>
              <m:r>
                <m:t xml:space="preserve">a</m:t>
              </m:r>
              <m:r>
                <m:t xml:space="preserve">d</m:t>
              </m:r>
            </m:sub>
          </m:sSub>
          <m:r>
            <m:rPr>
              <m:sty m:val="p"/>
            </m:rPr>
            <m:t xml:space="preserve">,</m:t>
          </m:r>
          <m:r>
            <m:t xml:space="preserve">g</m:t>
          </m:r>
          <m:r>
            <m:rPr>
              <m:sty m:val="p"/>
            </m:rPr>
            <m:t xml:space="preserve">)</m:t>
          </m:r>
          <m:r>
            <m:rPr>
              <m:sty m:val="p"/>
            </m:rPr>
            <m:t xml:space="preserve">=</m:t>
          </m:r>
          <m:sSub>
            <m:e>
              <m:r>
                <m:t xml:space="preserve">K</m:t>
              </m:r>
            </m:e>
            <m:sub>
              <m:r>
                <m:t xml:space="preserve">u</m:t>
              </m:r>
            </m:sub>
          </m:sSub>
          <m:r>
            <m:rPr>
              <m:sty m:val="p"/>
            </m:rPr>
            <m:t xml:space="preserve">(</m:t>
          </m:r>
          <m:r>
            <m:t xml:space="preserve">g</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p</m:t>
              </m:r>
              <m:r>
                <m:t xml:space="preserve">a</m:t>
              </m:r>
              <m:r>
                <m:t xml:space="preserve">d</m:t>
              </m:r>
            </m:sub>
          </m:sSub>
          <m:r>
            <m:rPr>
              <m:sty m:val="p"/>
            </m:rPr>
            <m:t xml:space="preserve">)</m:t>
          </m:r>
        </m:oMath>
      </m:oMathPara>
    </w:p>
    <w:p>
      <w:pPr>
        <w:pStyle w:val="FirstParagraph"/>
      </w:pPr>
      <w:r>
        <w:t xml:space="preserve">Here </w:t>
      </w:r>
      <m:oMath>
        <m:r>
          <m:t xml:space="preserve">g</m:t>
        </m:r>
      </m:oMath>
      <w:r>
        <w:t xml:space="preserve"> is the gate of the output transistor on a scale from 0 (device off) to 1 (device fully on); in the model, </w:t>
      </w:r>
      <m:oMath>
        <m:r>
          <m:t xml:space="preserve">g</m:t>
        </m:r>
        <m:r>
          <m:rPr>
            <m:sty m:val="p"/>
          </m:rPr>
          <m:t xml:space="preserve">=</m:t>
        </m:r>
        <m:sSub>
          <m:e>
            <m:r>
              <m:t xml:space="preserve">G</m:t>
            </m:r>
          </m:e>
          <m:sub>
            <m:r>
              <m:t xml:space="preserve">U</m:t>
            </m:r>
            <m:r>
              <m:t xml:space="preserve">P</m:t>
            </m:r>
          </m:sub>
        </m:sSub>
      </m:oMath>
      <w:r>
        <w:t xml:space="preserve">, the output of the last stage. The map is the function </w:t>
      </w:r>
      <m:oMath>
        <m:sSub>
          <m:e>
            <m:r>
              <m:t xml:space="preserve">K</m:t>
            </m:r>
          </m:e>
          <m:sub>
            <m:r>
              <m:t xml:space="preserve">u</m:t>
            </m:r>
          </m:sub>
        </m:sSub>
        <m:r>
          <m:rPr>
            <m:sty m:val="p"/>
          </m:rPr>
          <m:t xml:space="preserve">(</m:t>
        </m:r>
        <m:r>
          <m:t xml:space="preserve">g</m:t>
        </m:r>
        <m:r>
          <m:rPr>
            <m:sty m:val="p"/>
          </m:rPr>
          <m:t xml:space="preserve">)</m:t>
        </m:r>
      </m:oMath>
      <w:r>
        <w:t xml:space="preserve">: how much of the table conducts when the gate is at level </w:t>
      </w:r>
      <m:oMath>
        <m:r>
          <m:t xml:space="preserve">g</m:t>
        </m:r>
      </m:oMath>
      <w:r>
        <w:t xml:space="preserve">. It is a curve against the gate, not against time.</w:t>
      </w:r>
    </w:p>
    <w:p>
      <w:pPr>
        <w:pStyle w:val="BodyText"/>
      </w:pPr>
      <w:r>
        <w:t xml:space="preserve">Where the gate node can be probed, this curve can be measured, and no formula is needed. At each instant of a full transition the gate level and the file's </w:t>
      </w:r>
      <m:oMath>
        <m:sSub>
          <m:e>
            <m:r>
              <m:t xml:space="preserve">K</m:t>
            </m:r>
          </m:e>
          <m:sub>
            <m:r>
              <m:t xml:space="preserve">u</m:t>
            </m:r>
          </m:sub>
        </m:sSub>
      </m:oMath>
      <w:r>
        <w:t xml:space="preserve"> are read together (Fig. 7(a)); plotting one against the other gives </w:t>
      </w:r>
      <m:oMath>
        <m:sSub>
          <m:e>
            <m:r>
              <m:t xml:space="preserve">K</m:t>
            </m:r>
          </m:e>
          <m:sub>
            <m:r>
              <m:t xml:space="preserve">u</m:t>
            </m:r>
          </m:sub>
        </m:sSub>
      </m:oMath>
      <w:r>
        <w:t xml:space="preserve"> as a function of the gate (Fig. 7(b)). On the three buffers where this was done the curve traced while the gate rises coincides with the one traced while it falls, within 0.07–0.11, so </w:t>
      </w:r>
      <m:oMath>
        <m:sSub>
          <m:e>
            <m:r>
              <m:t xml:space="preserve">K</m:t>
            </m:r>
          </m:e>
          <m:sub>
            <m:r>
              <m:t xml:space="preserve">u</m:t>
            </m:r>
          </m:sub>
        </m:sSub>
      </m:oMath>
      <w:r>
        <w:t xml:space="preserve"> does depend on the gate alone, without memory.</w:t>
      </w:r>
    </w:p>
    <w:p>
      <w:pPr>
        <w:pStyle w:val="CaptionedFigure"/>
        <w:jc w:val="center"/>
      </w:pPr>
      <w:r>
        <w:drawing>
          <wp:inline distT="0" distB="0" distL="0" distR="0">
            <wp:extent cx="5852160" cy="2729614"/>
            <wp:docPr id="107" name="Figure 7"/>
            <wp:cNvGraphicFramePr>
              <a:graphicFrameLocks noChangeAspect="1"/>
            </wp:cNvGraphicFramePr>
            <a:graphic>
              <a:graphicData uri="http://schemas.openxmlformats.org/drawingml/2006/picture">
                <pic:pic>
                  <pic:nvPicPr>
                    <pic:cNvPr id="107" name="fig7.png"/>
                    <pic:cNvPicPr/>
                  </pic:nvPicPr>
                  <pic:blipFill>
                    <a:blip r:embed="rIdFig7"/>
                    <a:stretch>
                      <a:fillRect/>
                    </a:stretch>
                  </pic:blipFill>
                  <pic:spPr>
                    <a:xfrm>
                      <a:off x="0" y="0"/>
                      <a:ext cx="5852160" cy="2729614"/>
                    </a:xfrm>
                    <a:prstGeom prst="rect">
                      <a:avLst/>
                    </a:prstGeom>
                  </pic:spPr>
                </pic:pic>
              </a:graphicData>
            </a:graphic>
          </wp:inline>
        </w:drawing>
      </w:r>
    </w:p>
    <w:p>
      <w:pPr>
        <w:pStyle w:val="ImageCaption"/>
      </w:pPr>
      <w:r>
        <w:t xml:space="preserve">Fig. 7. The map. (a) With the gate node of ex2 probed, the gate level (squares) and the file's </w:t>
      </w:r>
      <m:oMath>
        <m:sSub>
          <m:e>
            <m:r>
              <m:t xml:space="preserve">K</m:t>
            </m:r>
          </m:e>
          <m:sub>
            <m:r>
              <m:t xml:space="preserve">u</m:t>
            </m:r>
          </m:sub>
        </m:sSub>
      </m:oMath>
      <w:r>
        <w:t xml:space="preserve"> (circles) are read at the same instants of a full transition. (b) Plotting </w:t>
      </w:r>
      <m:oMath>
        <m:sSub>
          <m:e>
            <m:r>
              <m:t xml:space="preserve">K</m:t>
            </m:r>
          </m:e>
          <m:sub>
            <m:r>
              <m:t xml:space="preserve">u</m:t>
            </m:r>
          </m:sub>
        </m:sSub>
      </m:oMath>
      <w:r>
        <w:t xml:space="preserve"> against the gate gives the measured map; the dashed line is the formula (22) fitted to it, with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r>
          <m:rPr>
            <m:sty m:val="p"/>
          </m:rPr>
          <m:t xml:space="preserve">=</m:t>
        </m:r>
        <m:r>
          <m:rPr>
            <m:sty m:val="p"/>
          </m:rPr>
          <m:t xml:space="preserve">(</m:t>
        </m:r>
        <m:r>
          <m:rPr>
            <m:sty m:val="p"/>
          </m:rPr>
          <m:t xml:space="preserve">0</m:t>
        </m:r>
        <m:r>
          <m:rPr>
            <m:sty m:val="p"/>
          </m:rPr>
          <m:t xml:space="preserve">.</m:t>
        </m:r>
        <m:r>
          <m:rPr>
            <m:sty m:val="p"/>
          </m:rPr>
          <m:t xml:space="preserve">5</m:t>
        </m:r>
        <m:r>
          <m:rPr>
            <m:sty m:val="p"/>
          </m:rPr>
          <m:t xml:space="preserve">7</m:t>
        </m:r>
        <m:r>
          <m:rPr>
            <m:sty m:val="p"/>
          </m:rPr>
          <m:t xml:space="preserve">,</m:t>
        </m:r>
        <m:r>
          <m:rPr>
            <m:sty m:val="p"/>
          </m:rPr>
          <m:t xml:space="preserve">0</m:t>
        </m:r>
        <m:r>
          <m:rPr>
            <m:sty m:val="p"/>
          </m:rPr>
          <m:t xml:space="preserve">.</m:t>
        </m:r>
        <m:r>
          <m:rPr>
            <m:sty m:val="p"/>
          </m:rPr>
          <m:t xml:space="preserve">6</m:t>
        </m:r>
        <m:r>
          <m:rPr>
            <m:sty m:val="p"/>
          </m:rPr>
          <m:t xml:space="preserve">4</m:t>
        </m:r>
        <m:r>
          <m:rPr>
            <m:sty m:val="p"/>
          </m:rPr>
          <m:t xml:space="preserve">)</m:t>
        </m:r>
      </m:oMath>
      <w:r>
        <w:t xml:space="preserve">. (c) The three shapes offered by the method when the gate cannot be probed, with the measured map of ex2 for reference.</w:t>
      </w:r>
    </w:p>
    <w:p>
      <w:pPr>
        <w:pStyle w:val="Heading3"/>
      </w:pPr>
      <w:r>
        <w:t xml:space="preserve">2) The formula</w:t>
      </w:r>
    </w:p>
    <w:p>
      <w:pPr>
        <w:pStyle w:val="FirstParagraph"/>
      </w:pPr>
      <w:r>
        <w:t xml:space="preserve">The measured curve is described by a formula with two shape parameters, scaled between the settled off and on levels of the file's own </w:t>
      </w:r>
      <m:oMath>
        <m:sSub>
          <m:e>
            <m:r>
              <m:t xml:space="preserve">K</m:t>
            </m:r>
          </m:e>
          <m:sub>
            <m:r>
              <m:t xml:space="preserve">u</m:t>
            </m:r>
          </m:sub>
        </m:sSub>
      </m:oMath>
      <w:r>
        <w:t xml:space="preserve"> and </w:t>
      </w:r>
      <m:oMath>
        <m:sSub>
          <m:e>
            <m:r>
              <m:t xml:space="preserve">K</m:t>
            </m:r>
          </m:e>
          <m:sub>
            <m:r>
              <m:t xml:space="preserve">d</m:t>
            </m:r>
          </m:sub>
        </m:sSub>
      </m:oMath>
      <w:r>
        <w:t xml:space="preserve">:</w:t>
      </w:r>
    </w:p>
    <w:p>
      <w:pPr>
        <w:pStyle w:val="BodyText"/>
      </w:pPr>
      <m:oMathPara>
        <m:oMathParaPr>
          <m:jc m:val="center"/>
        </m:oMathParaPr>
        <m:oMath>
          <m:sSub>
            <m:e>
              <m:r>
                <m:t xml:space="preserve">K</m:t>
              </m:r>
            </m:e>
            <m:sub>
              <m:r>
                <m:t xml:space="preserve">u</m:t>
              </m:r>
            </m:sub>
          </m:sSub>
          <m:r>
            <m:rPr>
              <m:sty m:val="p"/>
            </m:rPr>
            <m:t xml:space="preserve">(</m:t>
          </m:r>
          <m:r>
            <m:t xml:space="preserve">t</m:t>
          </m:r>
          <m:r>
            <m:rPr>
              <m:sty m:val="p"/>
            </m:rPr>
            <m:t xml:space="preserve">)</m:t>
          </m:r>
          <m:r>
            <m:rPr>
              <m:sty m:val="p"/>
            </m:rPr>
            <m:t xml:space="preserve">=</m:t>
          </m:r>
          <m:sSub>
            <m:e>
              <m:r>
                <m:t xml:space="preserve">k</m:t>
              </m:r>
            </m:e>
            <m:sub>
              <m:r>
                <m:t xml:space="preserve">o</m:t>
              </m:r>
              <m:r>
                <m:t xml:space="preserve">f</m:t>
              </m:r>
              <m:r>
                <m:t xml:space="preserve">f</m:t>
              </m:r>
            </m:sub>
          </m:sSub>
          <m:r>
            <m:rPr>
              <m:sty m:val="p"/>
            </m:rPr>
            <m:t xml:space="preserve">+</m:t>
          </m:r>
          <m:r>
            <m:rPr>
              <m:sty m:val="p"/>
            </m:rPr>
            <m:t xml:space="preserve">(</m:t>
          </m:r>
          <m:sSub>
            <m:e>
              <m:r>
                <m:t xml:space="preserve">k</m:t>
              </m:r>
            </m:e>
            <m:sub>
              <m:r>
                <m:t xml:space="preserve">o</m:t>
              </m:r>
              <m:r>
                <m:t xml:space="preserve">n</m:t>
              </m:r>
            </m:sub>
          </m:sSub>
          <m:r>
            <m:rPr>
              <m:sty m:val="p"/>
            </m:rPr>
            <m:t xml:space="preserve">−</m:t>
          </m:r>
          <m:sSub>
            <m:e>
              <m:r>
                <m:t xml:space="preserve">k</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m:t>
          </m:r>
          <m:r>
            <m:rPr>
              <m:sty m:val="p"/>
            </m:rPr>
            <m:t xml:space="preserve">,</m:t>
          </m:r>
          <m:r>
            <m:rPr>
              <m:sty m:val="p"/>
            </m:rPr>
            <m:t xml:space="preserve"> </m:t>
          </m:r>
          <m:r>
            <m:t xml:space="preserve">M</m:t>
          </m:r>
          <m:r>
            <m:rPr>
              <m:sty m:val="p"/>
            </m:rPr>
            <m:t xml:space="preserve">(</m:t>
          </m:r>
          <m:r>
            <m:t xml:space="preserve">g</m:t>
          </m:r>
          <m:r>
            <m:rPr>
              <m:sty m:val="p"/>
            </m:rPr>
            <m:t xml:space="preserve">)</m:t>
          </m:r>
          <m:r>
            <m:t xml:space="preserve">≜</m:t>
          </m:r>
          <m:r>
            <m:rPr>
              <m:sty m:val="p"/>
            </m:rPr>
            <m:t xml:space="preserve">clip</m:t>
          </m:r>
          <m:sSup>
            <m:e>
              <m:d>
                <m:dPr>
                  <m:begChr m:val="("/>
                  <m:endChr m:val=")"/>
                  <m:grow/>
                </m:dPr>
                <m:e>
                  <m:f>
                    <m:num>
                      <m:r>
                        <m:t xml:space="preserve">g</m:t>
                      </m:r>
                      <m:r>
                        <m:rPr>
                          <m:sty m:val="p"/>
                        </m:rPr>
                        <m:t xml:space="preserve">−</m:t>
                      </m:r>
                      <m:sSub>
                        <m:e>
                          <m:r>
                            <m:t xml:space="preserve">v</m:t>
                          </m:r>
                        </m:e>
                        <m:sub>
                          <m:r>
                            <m:t xml:space="preserve">t</m:t>
                          </m:r>
                          <m:r>
                            <m:rPr>
                              <m:sty m:val="p"/>
                            </m:rPr>
                            <m:t xml:space="preserve">,</m:t>
                          </m:r>
                          <m:r>
                            <m:t xml:space="preserve">m</m:t>
                          </m:r>
                          <m:r>
                            <m:t xml:space="preserve">a</m:t>
                          </m:r>
                          <m:r>
                            <m:t xml:space="preserve">p</m:t>
                          </m:r>
                        </m:sub>
                      </m:sSub>
                    </m:num>
                    <m:den>
                      <m:sSub>
                        <m:e>
                          <m:r>
                            <m:t xml:space="preserve">g</m:t>
                          </m:r>
                        </m:e>
                        <m:sub>
                          <m:r>
                            <m:t xml:space="preserve">s</m:t>
                          </m:r>
                        </m:sub>
                      </m:sSub>
                      <m:r>
                        <m:rPr>
                          <m:sty m:val="p"/>
                        </m:rPr>
                        <m:t xml:space="preserve">−</m:t>
                      </m:r>
                      <m:sSub>
                        <m:e>
                          <m:r>
                            <m:t xml:space="preserve">v</m:t>
                          </m:r>
                        </m:e>
                        <m:sub>
                          <m:r>
                            <m:t xml:space="preserve">t</m:t>
                          </m:r>
                          <m:r>
                            <m:rPr>
                              <m:sty m:val="p"/>
                            </m:rPr>
                            <m:t xml:space="preserve">,</m:t>
                          </m:r>
                          <m:r>
                            <m:t xml:space="preserve">m</m:t>
                          </m:r>
                          <m:r>
                            <m:t xml:space="preserve">a</m:t>
                          </m:r>
                          <m:r>
                            <m:t xml:space="preserve">p</m:t>
                          </m:r>
                        </m:sub>
                      </m:sSub>
                    </m:den>
                  </m:f>
                  <m:r>
                    <m:rPr>
                      <m:sty m:val="p"/>
                    </m:rPr>
                    <m:t xml:space="preserve">,</m:t>
                  </m:r>
                  <m:r>
                    <m:rPr>
                      <m:sty m:val="p"/>
                    </m:rPr>
                    <m:t xml:space="preserve">0</m:t>
                  </m:r>
                  <m:r>
                    <m:rPr>
                      <m:sty m:val="p"/>
                    </m:rPr>
                    <m:t xml:space="preserve">,</m:t>
                  </m:r>
                  <m:r>
                    <m:rPr>
                      <m:sty m:val="p"/>
                    </m:rPr>
                    <m:t xml:space="preserve">1</m:t>
                  </m:r>
                </m:e>
              </m:d>
            </m:e>
            <m:sup>
              <m:r>
                <m:t xml:space="preserve">a</m:t>
              </m:r>
            </m:sup>
          </m:sSup>
          <m:r>
            <m:rPr>
              <m:sty m:val="p"/>
            </m:rPr>
            <m:t xml:space="preserve">  (22)</m:t>
          </m:r>
        </m:oMath>
      </m:oMathPara>
    </w:p>
    <w:p>
      <w:pPr>
        <w:pStyle w:val="BodyText"/>
      </w:pPr>
      <m:oMathPara>
        <m:oMathParaPr>
          <m:jc m:val="center"/>
        </m:oMathParaPr>
        <m:oMath>
          <m:sSub>
            <m:e>
              <m:r>
                <m:t xml:space="preserve">K</m:t>
              </m:r>
            </m:e>
            <m:sub>
              <m:r>
                <m:t xml:space="preserve">d</m:t>
              </m:r>
            </m:sub>
          </m:sSub>
          <m:r>
            <m:rPr>
              <m:sty m:val="p"/>
            </m:rPr>
            <m:t xml:space="preserve">(</m:t>
          </m:r>
          <m:r>
            <m:t xml:space="preserve">t</m:t>
          </m:r>
          <m:r>
            <m:rPr>
              <m:sty m:val="p"/>
            </m:rPr>
            <m:t xml:space="preserve">)</m:t>
          </m:r>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m:t>
          </m:r>
          <m:sSub>
            <m:e>
              <m:r>
                <m:t xml:space="preserve">d</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r>
            <m:rPr>
              <m:sty m:val="p"/>
            </m:rPr>
            <m:t xml:space="preserve"> </m:t>
          </m:r>
          <m:r>
            <m:t xml:space="preserve">M</m:t>
          </m:r>
          <m:r>
            <m:rPr>
              <m:sty m:val="p"/>
            </m:rPr>
            <m:t xml:space="preserve">(</m:t>
          </m:r>
          <m:sSub>
            <m:e>
              <m:r>
                <m:t xml:space="preserve">G</m:t>
              </m:r>
            </m:e>
            <m:sub>
              <m:r>
                <m:t xml:space="preserve">D</m:t>
              </m:r>
              <m:r>
                <m:t xml:space="preserve">N</m:t>
              </m:r>
            </m:sub>
          </m:sSub>
          <m:r>
            <m:rPr>
              <m:sty m:val="p"/>
            </m:rPr>
            <m:t xml:space="preserve">(</m:t>
          </m:r>
          <m:r>
            <m:t xml:space="preserve">t</m:t>
          </m:r>
          <m:r>
            <m:rPr>
              <m:sty m:val="p"/>
            </m:rPr>
            <m:t xml:space="preserve">)</m:t>
          </m:r>
          <m:r>
            <m:rPr>
              <m:sty m:val="p"/>
            </m:rPr>
            <m:t xml:space="preserve">)</m:t>
          </m:r>
          <m:r>
            <m:rPr>
              <m:sty m:val="p"/>
            </m:rPr>
            <m:t xml:space="preserve">  (23)</m:t>
          </m:r>
        </m:oMath>
      </m:oMathPara>
    </w:p>
    <w:p>
      <w:pPr>
        <w:pStyle w:val="TableCaption"/>
      </w:pPr>
      <w:r>
        <w:t xml:space="preserve">Table VI: The symbols of the map (22)–(23)</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300"/>
        <w:gridCol w:w="4600"/>
        <w:gridCol w:w="2700"/>
      </w:tblGrid>
      <w:tr>
        <w:trPr>
          <w:tblHeader/>
        </w:trPr>
        <w:tc>
          <w:tcPr>
            <w:tcW w:w="2300" w:type="dxa"/>
          </w:tcPr>
          <w:p>
            <w:pPr>
              <w:pStyle w:val="Compact"/>
              <w:jc w:val="left"/>
            </w:pPr>
            <w:r>
              <w:rPr>
                <w:b/>
                <w:sz w:val="18"/>
              </w:rPr>
              <w:t xml:space="preserve">Symbol</w:t>
            </w:r>
          </w:p>
        </w:tc>
        <w:tc>
          <w:tcPr>
            <w:tcW w:w="4600" w:type="dxa"/>
          </w:tcPr>
          <w:p>
            <w:pPr>
              <w:pStyle w:val="Compact"/>
              <w:jc w:val="left"/>
            </w:pPr>
            <w:r>
              <w:rPr>
                <w:b/>
                <w:sz w:val="18"/>
              </w:rPr>
              <w:t xml:space="preserve">Meaning</w:t>
            </w:r>
          </w:p>
        </w:tc>
        <w:tc>
          <w:tcPr>
            <w:tcW w:w="2700" w:type="dxa"/>
          </w:tcPr>
          <w:p>
            <w:pPr>
              <w:pStyle w:val="Compact"/>
              <w:jc w:val="left"/>
            </w:pPr>
            <w:r>
              <w:rPr>
                <w:b/>
                <w:sz w:val="18"/>
              </w:rPr>
              <w:t xml:space="preserve">Values</w:t>
            </w:r>
          </w:p>
        </w:tc>
      </w:tr>
      <w:tr>
        <w:tc>
          <w:tcPr>
            <w:tcW w:w="2300" w:type="dxa"/>
          </w:tcPr>
          <w:p>
            <w:pPr>
              <w:pStyle w:val="Compact"/>
              <w:jc w:val="left"/>
            </w:pPr>
            <m:oMath>
              <m:r>
                <m:t xml:space="preserve">g</m:t>
              </m:r>
            </m:oMath>
            <w:r>
              <w:rPr>
                <w:sz w:val="18"/>
              </w:rPr>
              <w:t xml:space="preserve">​</w:t>
            </w:r>
          </w:p>
        </w:tc>
        <w:tc>
          <w:tcPr>
            <w:tcW w:w="4600" w:type="dxa"/>
          </w:tcPr>
          <w:p>
            <w:pPr>
              <w:pStyle w:val="Compact"/>
              <w:jc w:val="left"/>
            </w:pPr>
            <w:r>
              <w:rPr>
                <w:sz w:val="18"/>
              </w:rPr>
              <w:t xml:space="preserve">Gate of the output transistor, 0 (off) to 1 (fully on); the output of the last stage</w:t>
            </w:r>
          </w:p>
        </w:tc>
        <w:tc>
          <w:tcPr>
            <w:tcW w:w="2700" w:type="dxa"/>
          </w:tcPr>
          <w:p>
            <w:pPr>
              <w:pStyle w:val="Compact"/>
              <w:jc w:val="left"/>
            </w:pPr>
            <w:r>
              <w:rPr>
                <w:sz w:val="18"/>
              </w:rPr>
              <w:t xml:space="preserve">a waveform</w:t>
            </w:r>
          </w:p>
        </w:tc>
      </w:tr>
      <w:tr>
        <w:tc>
          <w:tcPr>
            <w:tcW w:w="2300" w:type="dxa"/>
          </w:tcPr>
          <w:p>
            <w:pPr>
              <w:pStyle w:val="Compact"/>
              <w:jc w:val="left"/>
            </w:pPr>
            <m:oMath>
              <m:sSub>
                <m:e>
                  <m:r>
                    <m:t xml:space="preserve">v</m:t>
                  </m:r>
                </m:e>
                <m:sub>
                  <m:r>
                    <m:t xml:space="preserve">t</m:t>
                  </m:r>
                  <m:r>
                    <m:rPr>
                      <m:sty m:val="p"/>
                    </m:rPr>
                    <m:t xml:space="preserve">,</m:t>
                  </m:r>
                  <m:r>
                    <m:t xml:space="preserve">m</m:t>
                  </m:r>
                  <m:r>
                    <m:t xml:space="preserve">a</m:t>
                  </m:r>
                  <m:r>
                    <m:t xml:space="preserve">p</m:t>
                  </m:r>
                </m:sub>
              </m:sSub>
            </m:oMath>
            <w:r>
              <w:rPr>
                <w:sz w:val="18"/>
              </w:rPr>
              <w:t xml:space="preserve">​</w:t>
            </w:r>
          </w:p>
        </w:tc>
        <w:tc>
          <w:tcPr>
            <w:tcW w:w="4600" w:type="dxa"/>
          </w:tcPr>
          <w:p>
            <w:pPr>
              <w:pStyle w:val="Compact"/>
              <w:jc w:val="left"/>
            </w:pPr>
            <w:r>
              <w:rPr>
                <w:sz w:val="18"/>
              </w:rPr>
              <w:t xml:space="preserve">Gate level at which </w:t>
            </w:r>
            <m:oMath>
              <m:r>
                <m:t xml:space="preserve">M</m:t>
              </m:r>
            </m:oMath>
            <w:r>
              <w:rPr>
                <w:sz w:val="18"/>
              </w:rPr>
              <w:t xml:space="preserve"> leaves zero</w:t>
            </w:r>
          </w:p>
        </w:tc>
        <w:tc>
          <w:tcPr>
            <w:tcW w:w="2700" w:type="dxa"/>
          </w:tcPr>
          <w:p>
            <w:pPr>
              <w:pStyle w:val="Compact"/>
              <w:jc w:val="left"/>
            </w:pPr>
            <w:r>
              <w:rPr>
                <w:sz w:val="18"/>
              </w:rPr>
              <w:t xml:space="preserve">0.4 or 0.5 in the candidates; 0.49–0.57 measured</w:t>
            </w:r>
          </w:p>
        </w:tc>
      </w:tr>
      <w:tr>
        <w:tc>
          <w:tcPr>
            <w:tcW w:w="2300" w:type="dxa"/>
          </w:tcPr>
          <w:p>
            <w:pPr>
              <w:pStyle w:val="Compact"/>
              <w:jc w:val="left"/>
            </w:pPr>
            <m:oMath>
              <m:r>
                <m:t xml:space="preserve">a</m:t>
              </m:r>
            </m:oMath>
            <w:r>
              <w:rPr>
                <w:sz w:val="18"/>
              </w:rPr>
              <w:t xml:space="preserve">​</w:t>
            </w:r>
          </w:p>
        </w:tc>
        <w:tc>
          <w:tcPr>
            <w:tcW w:w="4600" w:type="dxa"/>
          </w:tcPr>
          <w:p>
            <w:pPr>
              <w:pStyle w:val="Compact"/>
              <w:jc w:val="left"/>
            </w:pPr>
            <w:r>
              <w:rPr>
                <w:sz w:val="18"/>
              </w:rPr>
              <w:t xml:space="preserve">Exponent that bends the curve: 1 is a straight line, below 1 rises steeply and then flattens</w:t>
            </w:r>
          </w:p>
        </w:tc>
        <w:tc>
          <w:tcPr>
            <w:tcW w:w="2700" w:type="dxa"/>
          </w:tcPr>
          <w:p>
            <w:pPr>
              <w:pStyle w:val="Compact"/>
              <w:jc w:val="left"/>
            </w:pPr>
            <w:r>
              <w:rPr>
                <w:sz w:val="18"/>
              </w:rPr>
              <w:t xml:space="preserve">0.6, 0.7 or 0.9 in the candidates; 0.60–0.78 measured</w:t>
            </w:r>
          </w:p>
        </w:tc>
      </w:tr>
      <w:tr>
        <w:tc>
          <w:tcPr>
            <w:tcW w:w="2300" w:type="dxa"/>
          </w:tcPr>
          <w:p>
            <w:pPr>
              <w:pStyle w:val="Compact"/>
              <w:jc w:val="left"/>
            </w:pPr>
            <m:oMath>
              <m:sSub>
                <m:e>
                  <m:r>
                    <m:t xml:space="preserve">g</m:t>
                  </m:r>
                </m:e>
                <m:sub>
                  <m:r>
                    <m:t xml:space="preserve">s</m:t>
                  </m:r>
                </m:sub>
              </m:sSub>
            </m:oMath>
            <w:r>
              <w:rPr>
                <w:sz w:val="18"/>
              </w:rPr>
              <w:t xml:space="preserve">​</w:t>
            </w:r>
          </w:p>
        </w:tc>
        <w:tc>
          <w:tcPr>
            <w:tcW w:w="4600" w:type="dxa"/>
          </w:tcPr>
          <w:p>
            <w:pPr>
              <w:pStyle w:val="Compact"/>
              <w:jc w:val="left"/>
            </w:pPr>
            <w:r>
              <w:rPr>
                <w:sz w:val="18"/>
              </w:rPr>
              <w:t xml:space="preserve">Gate level at which </w:t>
            </w:r>
            <m:oMath>
              <m:r>
                <m:t xml:space="preserve">M</m:t>
              </m:r>
            </m:oMath>
            <w:r>
              <w:rPr>
                <w:sz w:val="18"/>
              </w:rPr>
              <w:t xml:space="preserve"> reaches 1</w:t>
            </w:r>
          </w:p>
        </w:tc>
        <w:tc>
          <w:tcPr>
            <w:tcW w:w="2700" w:type="dxa"/>
          </w:tcPr>
          <w:p>
            <w:pPr>
              <w:pStyle w:val="Compact"/>
              <w:jc w:val="left"/>
            </w:pPr>
            <w:r>
              <w:rPr>
                <w:sz w:val="18"/>
              </w:rPr>
              <w:t xml:space="preserve">1 in all results reported here</w:t>
            </w:r>
          </w:p>
        </w:tc>
      </w:tr>
      <w:tr>
        <w:tc>
          <w:tcPr>
            <w:tcW w:w="2300" w:type="dxa"/>
          </w:tcPr>
          <w:p>
            <w:pPr>
              <w:pStyle w:val="Compact"/>
              <w:jc w:val="left"/>
            </w:pPr>
            <m:oMath>
              <m:sSub>
                <m:e>
                  <m:r>
                    <m:t xml:space="preserve">k</m:t>
                  </m:r>
                </m:e>
                <m:sub>
                  <m:r>
                    <m:t xml:space="preserve">o</m:t>
                  </m:r>
                  <m:r>
                    <m:t xml:space="preserve">f</m:t>
                  </m:r>
                  <m:r>
                    <m:t xml:space="preserve">f</m:t>
                  </m:r>
                </m:sub>
              </m:sSub>
              <m:r>
                <m:rPr>
                  <m:sty m:val="p"/>
                </m:rPr>
                <m:t xml:space="preserve">,</m:t>
              </m:r>
              <m:sSub>
                <m:e>
                  <m:r>
                    <m:t xml:space="preserve">k</m:t>
                  </m:r>
                </m:e>
                <m:sub>
                  <m:r>
                    <m:t xml:space="preserve">o</m:t>
                  </m:r>
                  <m:r>
                    <m:t xml:space="preserve">n</m:t>
                  </m:r>
                </m:sub>
              </m:sSub>
              <m:r>
                <m:rPr>
                  <m:sty m:val="p"/>
                </m:rPr>
                <m:t xml:space="preserve">,</m:t>
              </m:r>
              <m:sSub>
                <m:e>
                  <m:r>
                    <m:t xml:space="preserve">d</m:t>
                  </m:r>
                </m:e>
                <m:sub>
                  <m:r>
                    <m:t xml:space="preserve">o</m:t>
                  </m:r>
                  <m:r>
                    <m:t xml:space="preserve">f</m:t>
                  </m:r>
                  <m:r>
                    <m:t xml:space="preserve">f</m:t>
                  </m:r>
                </m:sub>
              </m:sSub>
              <m:r>
                <m:rPr>
                  <m:sty m:val="p"/>
                </m:rPr>
                <m:t xml:space="preserve">,</m:t>
              </m:r>
              <m:sSub>
                <m:e>
                  <m:r>
                    <m:t xml:space="preserve">d</m:t>
                  </m:r>
                </m:e>
                <m:sub>
                  <m:r>
                    <m:t xml:space="preserve">o</m:t>
                  </m:r>
                  <m:r>
                    <m:t xml:space="preserve">n</m:t>
                  </m:r>
                </m:sub>
              </m:sSub>
            </m:oMath>
            <w:r>
              <w:rPr>
                <w:sz w:val="18"/>
              </w:rPr>
              <w:t xml:space="preserve">​</w:t>
            </w:r>
          </w:p>
        </w:tc>
        <w:tc>
          <w:tcPr>
            <w:tcW w:w="4600" w:type="dxa"/>
          </w:tcPr>
          <w:p>
            <w:pPr>
              <w:pStyle w:val="Compact"/>
              <w:jc w:val="left"/>
            </w:pPr>
            <w:r>
              <w:rPr>
                <w:sz w:val="18"/>
              </w:rPr>
              <w:t xml:space="preserve">Settled levels of the file's </w:t>
            </w:r>
            <m:oMath>
              <m:sSub>
                <m:e>
                  <m:r>
                    <m:t xml:space="preserve">K</m:t>
                  </m:r>
                </m:e>
                <m:sub>
                  <m:r>
                    <m:t xml:space="preserve">u</m:t>
                  </m:r>
                </m:sub>
              </m:sSub>
            </m:oMath>
            <w:r>
              <w:rPr>
                <w:sz w:val="18"/>
              </w:rPr>
              <w:t xml:space="preserve"> and </w:t>
            </w:r>
            <m:oMath>
              <m:sSub>
                <m:e>
                  <m:r>
                    <m:t xml:space="preserve">K</m:t>
                  </m:r>
                </m:e>
                <m:sub>
                  <m:r>
                    <m:t xml:space="preserve">d</m:t>
                  </m:r>
                </m:sub>
              </m:sSub>
            </m:oMath>
          </w:p>
        </w:tc>
        <w:tc>
          <w:tcPr>
            <w:tcW w:w="2700" w:type="dxa"/>
          </w:tcPr>
          <w:p>
            <w:pPr>
              <w:pStyle w:val="Compact"/>
              <w:jc w:val="left"/>
            </w:pPr>
            <w:r>
              <w:rPr>
                <w:sz w:val="18"/>
              </w:rPr>
              <w:t xml:space="preserve">close to 0 and 1</w:t>
            </w:r>
          </w:p>
        </w:tc>
      </w:tr>
    </w:tbl>
    <w:p>
      <w:pPr>
        <w:pStyle w:val="Compact"/>
      </w:pPr>
    </w:p>
    <w:p>
      <w:pPr>
        <w:pStyle w:val="FirstParagraph"/>
      </w:pPr>
      <w:r>
        <w:t xml:space="preserve">Read from the inside out, </w:t>
      </w:r>
      <m:oMath>
        <m:r>
          <m:t xml:space="preserve">M</m:t>
        </m:r>
      </m:oMath>
      <w:r>
        <w:t xml:space="preserve"> does three things. Subtracting </w:t>
      </w:r>
      <m:oMath>
        <m:sSub>
          <m:e>
            <m:r>
              <m:t xml:space="preserve">v</m:t>
            </m:r>
          </m:e>
          <m:sub>
            <m:r>
              <m:t xml:space="preserve">t</m:t>
            </m:r>
            <m:r>
              <m:rPr>
                <m:sty m:val="p"/>
              </m:rPr>
              <m:t xml:space="preserve">,</m:t>
            </m:r>
            <m:r>
              <m:t xml:space="preserve">m</m:t>
            </m:r>
            <m:r>
              <m:t xml:space="preserve">a</m:t>
            </m:r>
            <m:r>
              <m:t xml:space="preserve">p</m:t>
            </m:r>
          </m:sub>
        </m:sSub>
      </m:oMath>
      <w:r>
        <w:t xml:space="preserve"> sets where the curve starts: below that gate level nothing conducts. Dividing by </w:t>
      </w:r>
      <m:oMath>
        <m:sSub>
          <m:e>
            <m:r>
              <m:t xml:space="preserve">g</m:t>
            </m:r>
          </m:e>
          <m:sub>
            <m:r>
              <m:t xml:space="preserve">s</m:t>
            </m:r>
          </m:sub>
        </m:sSub>
        <m:r>
          <m:rPr>
            <m:sty m:val="p"/>
          </m:rPr>
          <m:t xml:space="preserve">−</m:t>
        </m:r>
        <m:sSub>
          <m:e>
            <m:r>
              <m:t xml:space="preserve">v</m:t>
            </m:r>
          </m:e>
          <m:sub>
            <m:r>
              <m:t xml:space="preserve">t</m:t>
            </m:r>
            <m:r>
              <m:rPr>
                <m:sty m:val="p"/>
              </m:rPr>
              <m:t xml:space="preserve">,</m:t>
            </m:r>
            <m:r>
              <m:t xml:space="preserve">m</m:t>
            </m:r>
            <m:r>
              <m:t xml:space="preserve">a</m:t>
            </m:r>
            <m:r>
              <m:t xml:space="preserve">p</m:t>
            </m:r>
          </m:sub>
        </m:sSub>
      </m:oMath>
      <w:r>
        <w:t xml:space="preserve"> rescales the remainder so that it runs from 0 at the start to 1 at </w:t>
      </w:r>
      <m:oMath>
        <m:r>
          <m:t xml:space="preserve">g</m:t>
        </m:r>
        <m:r>
          <m:rPr>
            <m:sty m:val="p"/>
          </m:rPr>
          <m:t xml:space="preserve">=</m:t>
        </m:r>
        <m:sSub>
          <m:e>
            <m:r>
              <m:t xml:space="preserve">g</m:t>
            </m:r>
          </m:e>
          <m:sub>
            <m:r>
              <m:t xml:space="preserve">s</m:t>
            </m:r>
          </m:sub>
        </m:sSub>
      </m:oMath>
      <w:r>
        <w:t xml:space="preserve">; the clip keeps it there. The exponent </w:t>
      </w:r>
      <m:oMath>
        <m:r>
          <m:t xml:space="preserve">a</m:t>
        </m:r>
      </m:oMath>
      <w:r>
        <w:t xml:space="preserve"> bends the curve between those two ends. With </w:t>
      </w:r>
      <m:oMath>
        <m:sSub>
          <m:e>
            <m:r>
              <m:t xml:space="preserve">g</m:t>
            </m:r>
          </m:e>
          <m:sub>
            <m:r>
              <m:t xml:space="preserve">s</m:t>
            </m:r>
          </m:sub>
        </m:sSub>
        <m:r>
          <m:rPr>
            <m:sty m:val="p"/>
          </m:rPr>
          <m:t xml:space="preserve">=</m:t>
        </m:r>
        <m:r>
          <m:rPr>
            <m:sty m:val="p"/>
          </m:rPr>
          <m:t xml:space="preserve">1</m:t>
        </m:r>
      </m:oMath>
      <w:r>
        <w:t xml:space="preserve"> two numbers therefore fix the whole curve.</w:t>
      </w:r>
    </w:p>
    <w:p>
      <w:pPr>
        <w:pStyle w:val="BodyText"/>
      </w:pPr>
      <w:r>
        <w:t xml:space="preserve">The form is borrowed from the gate factor (5) of a transistor, a threshold followed by a power of the drive, because the map describes how the output transistor turns on. Its parameters are nevertheless empirical. Fitted to the measured maps they are (0.57, 0.64) on ex2, (0.49, 0.60) on inv_chain and (0.50, 0.78) on io_buf; they are not identified with the threshold voltage or the index </w:t>
      </w:r>
      <m:oMath>
        <m:r>
          <m:t xml:space="preserve">α</m:t>
        </m:r>
      </m:oMath>
      <w:r>
        <w:t xml:space="preserve"> of the output device, and no derivation of their values is offered. They are also distinct from the stage parameters </w:t>
      </w:r>
      <m:oMath>
        <m:sSub>
          <m:e>
            <m:r>
              <m:t xml:space="preserve">v</m:t>
            </m:r>
          </m:e>
          <m:sub>
            <m:r>
              <m:t xml:space="preserve">t</m:t>
            </m:r>
          </m:sub>
        </m:sSub>
      </m:oMath>
      <w:r>
        <w:t xml:space="preserve"> and </w:t>
      </w:r>
      <m:oMath>
        <m:r>
          <m:t xml:space="preserve">p</m:t>
        </m:r>
      </m:oMath>
      <w:r>
        <w:t xml:space="preserve"> of (17), which describe the predriver. The formula follows the main rise of the measured map of ex2 within about 0.06 and does not reproduce its slow foot between </w:t>
      </w:r>
      <m:oMath>
        <m:r>
          <m:t xml:space="preserve">g</m:t>
        </m:r>
        <m:r>
          <m:rPr>
            <m:sty m:val="p"/>
          </m:rPr>
          <m:t xml:space="preserve">=</m:t>
        </m:r>
        <m:r>
          <m:rPr>
            <m:sty m:val="p"/>
          </m:rPr>
          <m:t xml:space="preserve">0</m:t>
        </m:r>
        <m:r>
          <m:rPr>
            <m:sty m:val="p"/>
          </m:rPr>
          <m:t xml:space="preserve">.</m:t>
        </m:r>
        <m:r>
          <m:rPr>
            <m:sty m:val="p"/>
          </m:rPr>
          <m:t xml:space="preserve">4</m:t>
        </m:r>
      </m:oMath>
      <w:r>
        <w:t xml:space="preserve"> and </w:t>
      </w:r>
      <m:oMath>
        <m:r>
          <m:rPr>
            <m:sty m:val="p"/>
          </m:rPr>
          <m:t xml:space="preserve">0</m:t>
        </m:r>
        <m:r>
          <m:rPr>
            <m:sty m:val="p"/>
          </m:rPr>
          <m:t xml:space="preserve">.</m:t>
        </m:r>
        <m:r>
          <m:rPr>
            <m:sty m:val="p"/>
          </m:rPr>
          <m:t xml:space="preserve">5</m:t>
        </m:r>
        <m:r>
          <m:rPr>
            <m:sty m:val="p"/>
          </m:rPr>
          <m:t xml:space="preserve">7</m:t>
        </m:r>
      </m:oMath>
      <w:r>
        <w:t xml:space="preserve"> (Fig. 7(b)).</w:t>
      </w:r>
    </w:p>
    <w:p>
      <w:pPr>
        <w:pStyle w:val="Heading3"/>
      </w:pPr>
      <w:r>
        <w:t xml:space="preserve">3) Why the file does not contain the map</w:t>
      </w:r>
    </w:p>
    <w:p>
      <w:pPr>
        <w:pStyle w:val="FirstParagraph"/>
      </w:pPr>
      <w:r>
        <w:t xml:space="preserve">The file gives </w:t>
      </w:r>
      <m:oMath>
        <m:sSub>
          <m:e>
            <m:r>
              <m:t xml:space="preserve">K</m:t>
            </m:r>
          </m:e>
          <m:sub>
            <m:r>
              <m:t xml:space="preserve">u</m:t>
            </m:r>
          </m:sub>
        </m:sSub>
      </m:oMath>
      <w:r>
        <w:t xml:space="preserve"> against time. The map is </w:t>
      </w:r>
      <m:oMath>
        <m:sSub>
          <m:e>
            <m:r>
              <m:t xml:space="preserve">K</m:t>
            </m:r>
          </m:e>
          <m:sub>
            <m:r>
              <m:t xml:space="preserve">u</m:t>
            </m:r>
          </m:sub>
        </m:sSub>
      </m:oMath>
      <w:r>
        <w:t xml:space="preserve"> against the gate. Converting one into the other requires the gate against time, as in Fig. 7(a), and that is the one waveform an IBIS file does not have. The shape of the file's </w:t>
      </w:r>
      <m:oMath>
        <m:sSub>
          <m:e>
            <m:r>
              <m:t xml:space="preserve">K</m:t>
            </m:r>
          </m:e>
          <m:sub>
            <m:r>
              <m:t xml:space="preserve">u</m:t>
            </m:r>
          </m:sub>
        </m:sSub>
        <m:r>
          <m:rPr>
            <m:sty m:val="p"/>
          </m:rPr>
          <m:t xml:space="preserve">(</m:t>
        </m:r>
        <m:r>
          <m:t xml:space="preserve">t</m:t>
        </m:r>
        <m:r>
          <m:rPr>
            <m:sty m:val="p"/>
          </m:rPr>
          <m:t xml:space="preserve">)</m:t>
        </m:r>
      </m:oMath>
      <w:r>
        <w:t xml:space="preserve"> is the shape of the map stretched by how fast the gate moved, and the two cannot be separated without the gate.</w:t>
      </w:r>
    </w:p>
    <w:p>
      <w:pPr>
        <w:pStyle w:val="BodyText"/>
      </w:pPr>
      <w:r>
        <w:t xml:space="preserve">The method therefore does not obtain the map from the file. It offers three fixed shapes (Fig. 7(c)) and leaves the choice among them to the stressed measurement (Section II-L). The three are built-in constants (Table V): (0.50, 0.70) lies near the middle of the three measured maps; (0.40, 0.60) and (0.40, 0.90) were retained from an earlier search scored on the same twelve test buffers. Their generality is untested, and this is the least well founded element of the method.</w:t>
      </w:r>
    </w:p>
    <w:p>
      <w:pPr>
        <w:pStyle w:val="Heading3"/>
      </w:pPr>
      <w:r>
        <w:t xml:space="preserve">4) From the gate waveform to the conducting fraction</w:t>
      </w:r>
    </w:p>
    <w:p>
      <w:pPr>
        <w:pStyle w:val="FirstParagraph"/>
      </w:pPr>
      <w:r>
        <w:t xml:space="preserve">With a map chosen, the model's </w:t>
      </w:r>
      <m:oMath>
        <m:sSub>
          <m:e>
            <m:r>
              <m:t xml:space="preserve">K</m:t>
            </m:r>
          </m:e>
          <m:sub>
            <m:r>
              <m:t xml:space="preserve">u</m:t>
            </m:r>
          </m:sub>
        </m:sSub>
        <m:r>
          <m:rPr>
            <m:sty m:val="p"/>
          </m:rPr>
          <m:t xml:space="preserve">(</m:t>
        </m:r>
        <m:r>
          <m:t xml:space="preserve">t</m:t>
        </m:r>
        <m:r>
          <m:rPr>
            <m:sty m:val="p"/>
          </m:rPr>
          <m:t xml:space="preserve">)</m:t>
        </m:r>
      </m:oMath>
      <w:r>
        <w:t xml:space="preserve"> is obtained by evaluating the two relations one after the other: (19)–(21) give </w:t>
      </w:r>
      <m:oMath>
        <m:sSub>
          <m:e>
            <m:r>
              <m:t xml:space="preserve">G</m:t>
            </m:r>
          </m:e>
          <m:sub>
            <m:r>
              <m:t xml:space="preserve">U</m:t>
            </m:r>
            <m:r>
              <m:t xml:space="preserve">P</m:t>
            </m:r>
          </m:sub>
        </m:sSub>
        <m:r>
          <m:rPr>
            <m:sty m:val="p"/>
          </m:rPr>
          <m:t xml:space="preserve">(</m:t>
        </m:r>
        <m:r>
          <m:t xml:space="preserve">t</m:t>
        </m:r>
        <m:r>
          <m:rPr>
            <m:sty m:val="p"/>
          </m:rPr>
          <m:t xml:space="preserve">)</m:t>
        </m:r>
      </m:oMath>
      <w:r>
        <w:t xml:space="preserve">, and (22) is applied to each of its values. Table VII does this for a single stage after an input step; Fig. 8 does it for the fitted three-stage chain of ex2.</w:t>
      </w:r>
    </w:p>
    <w:p>
      <w:pPr>
        <w:pStyle w:val="TableCaption"/>
      </w:pPr>
      <w:r>
        <w:t xml:space="preserve">Table VII: Worked example: one stage (</w:t>
      </w:r>
      <m:oMath>
        <m:sSub>
          <m:e>
            <m:r>
              <m:t xml:space="preserve">s</m:t>
            </m:r>
          </m:e>
          <m:sub>
            <m:r>
              <m:t xml:space="preserve">u</m:t>
            </m:r>
            <m:r>
              <m:t xml:space="preserve">p</m:t>
            </m:r>
          </m:sub>
        </m:sSub>
        <m:r>
          <m:rPr>
            <m:sty m:val="p"/>
          </m:rPr>
          <m:t xml:space="preserve">=</m:t>
        </m:r>
        <m:r>
          <m:rPr>
            <m:sty m:val="p"/>
          </m:rPr>
          <m:t xml:space="preserve">2</m:t>
        </m:r>
      </m:oMath>
      <w:r>
        <w:t xml:space="preserve"> per ns,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read through the map (</w:t>
      </w:r>
      <m:oMath>
        <m:sSub>
          <m:e>
            <m:r>
              <m:t xml:space="preserve">v</m:t>
            </m:r>
          </m:e>
          <m:sub>
            <m:r>
              <m:t xml:space="preserve">t</m:t>
            </m:r>
            <m:r>
              <m:rPr>
                <m:sty m:val="p"/>
              </m:rPr>
              <m:t xml:space="preserve">,</m:t>
            </m:r>
            <m:r>
              <m:t xml:space="preserve">m</m:t>
            </m:r>
            <m:r>
              <m:t xml:space="preserve">a</m:t>
            </m:r>
            <m:r>
              <m:t xml:space="preserve">p</m:t>
            </m:r>
          </m:sub>
        </m:sSub>
        <m:r>
          <m:rPr>
            <m:sty m:val="p"/>
          </m:rPr>
          <m:t xml:space="preserve">=</m:t>
        </m:r>
        <m:r>
          <m:rPr>
            <m:sty m:val="p"/>
          </m:rPr>
          <m:t xml:space="preserve">0</m:t>
        </m:r>
        <m:r>
          <m:rPr>
            <m:sty m:val="p"/>
          </m:rPr>
          <m:t xml:space="preserve">.</m:t>
        </m:r>
        <m:r>
          <m:rPr>
            <m:sty m:val="p"/>
          </m:rPr>
          <m:t xml:space="preserve">5</m:t>
        </m:r>
        <m:r>
          <m:rPr>
            <m:sty m:val="p"/>
          </m:rPr>
          <m:t xml:space="preserve">7</m:t>
        </m:r>
      </m:oMath>
      <w:r>
        <w:t xml:space="preserve">, </w:t>
      </w:r>
      <m:oMath>
        <m:r>
          <m:t xml:space="preserve">a</m:t>
        </m:r>
        <m:r>
          <m:rPr>
            <m:sty m:val="p"/>
          </m:rPr>
          <m:t xml:space="preserve">=</m:t>
        </m:r>
        <m:r>
          <m:rPr>
            <m:sty m:val="p"/>
          </m:rPr>
          <m:t xml:space="preserve">0</m:t>
        </m:r>
        <m:r>
          <m:rPr>
            <m:sty m:val="p"/>
          </m:rPr>
          <m:t xml:space="preserve">.</m:t>
        </m:r>
        <m:r>
          <m:rPr>
            <m:sty m:val="p"/>
          </m:rPr>
          <m:t xml:space="preserve">6</m:t>
        </m:r>
        <m:r>
          <m:rPr>
            <m:sty m:val="p"/>
          </m:rPr>
          <m:t xml:space="preserve">4</m:t>
        </m:r>
      </m:oMath>
      <w:r>
        <w:t xml:space="preserve">)</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3200"/>
        <w:gridCol w:w="3200"/>
        <w:gridCol w:w="3200"/>
      </w:tblGrid>
      <w:tr>
        <w:trPr>
          <w:tblHeader/>
        </w:trPr>
        <w:tc>
          <w:tcPr>
            <w:tcW w:w="3200" w:type="dxa"/>
          </w:tcPr>
          <w:p>
            <w:pPr>
              <w:pStyle w:val="Compact"/>
              <w:jc w:val="left"/>
            </w:pPr>
            <w:r>
              <w:rPr>
                <w:b/>
                <w:sz w:val="18"/>
              </w:rPr>
              <w:t xml:space="preserve">Time after the input step (ns)</w:t>
            </w:r>
          </w:p>
        </w:tc>
        <w:tc>
          <w:tcPr>
            <w:tcW w:w="3200" w:type="dxa"/>
          </w:tcPr>
          <w:p>
            <w:pPr>
              <w:pStyle w:val="Compact"/>
              <w:jc w:val="left"/>
            </w:pPr>
            <w:r>
              <w:rPr>
                <w:sz w:val="18"/>
              </w:rPr>
              <w:t xml:space="preserve">Gate </w:t>
            </w:r>
            <m:oMath>
              <m:r>
                <m:t xml:space="preserve">g</m:t>
              </m:r>
            </m:oMath>
            <w:r>
              <w:rPr>
                <w:sz w:val="18"/>
              </w:rPr>
              <w:t xml:space="preserve">, from the stage law (19)</w:t>
            </w:r>
          </w:p>
        </w:tc>
        <w:tc>
          <w:tcPr>
            <w:tcW w:w="3200" w:type="dxa"/>
          </w:tcPr>
          <w:p>
            <w:pPr>
              <w:pStyle w:val="Compact"/>
              <w:jc w:val="left"/>
            </w:pPr>
            <m:oMath>
              <m:r>
                <m:t xml:space="preserve">M</m:t>
              </m:r>
              <m:r>
                <m:rPr>
                  <m:sty m:val="p"/>
                </m:rPr>
                <m:t xml:space="preserve">(</m:t>
              </m:r>
              <m:r>
                <m:t xml:space="preserve">g</m:t>
              </m:r>
              <m:r>
                <m:rPr>
                  <m:sty m:val="p"/>
                </m:rPr>
                <m:t xml:space="preserve">)</m:t>
              </m:r>
            </m:oMath>
            <w:r>
              <w:rPr>
                <w:sz w:val="18"/>
              </w:rPr>
              <w:t xml:space="preserve">, from the map (22)</w:t>
            </w:r>
          </w:p>
        </w:tc>
      </w:tr>
      <w:tr>
        <w:tc>
          <w:tcPr>
            <w:tcW w:w="3200" w:type="dxa"/>
          </w:tcPr>
          <w:p>
            <w:pPr>
              <w:pStyle w:val="Compact"/>
              <w:jc w:val="left"/>
            </w:pPr>
            <w:r>
              <w:rPr>
                <w:sz w:val="18"/>
              </w:rPr>
              <w:t xml:space="preserve">0.10</w:t>
            </w:r>
          </w:p>
        </w:tc>
        <w:tc>
          <w:tcPr>
            <w:tcW w:w="3200" w:type="dxa"/>
          </w:tcPr>
          <w:p>
            <w:pPr>
              <w:pStyle w:val="Compact"/>
              <w:jc w:val="left"/>
            </w:pPr>
            <w:r>
              <w:rPr>
                <w:sz w:val="18"/>
              </w:rPr>
              <w:t xml:space="preserve">0.20</w:t>
            </w:r>
          </w:p>
        </w:tc>
        <w:tc>
          <w:tcPr>
            <w:tcW w:w="3200" w:type="dxa"/>
          </w:tcPr>
          <w:p>
            <w:pPr>
              <w:pStyle w:val="Compact"/>
              <w:jc w:val="left"/>
            </w:pPr>
            <w:r>
              <w:rPr>
                <w:sz w:val="18"/>
              </w:rPr>
              <w:t xml:space="preserve">0 (gate below </w:t>
            </w:r>
            <m:oMath>
              <m:sSub>
                <m:e>
                  <m:r>
                    <m:t xml:space="preserve">v</m:t>
                  </m:r>
                </m:e>
                <m:sub>
                  <m:r>
                    <m:t xml:space="preserve">t</m:t>
                  </m:r>
                  <m:r>
                    <m:rPr>
                      <m:sty m:val="p"/>
                    </m:rPr>
                    <m:t xml:space="preserve">,</m:t>
                  </m:r>
                  <m:r>
                    <m:t xml:space="preserve">m</m:t>
                  </m:r>
                  <m:r>
                    <m:t xml:space="preserve">a</m:t>
                  </m:r>
                  <m:r>
                    <m:t xml:space="preserve">p</m:t>
                  </m:r>
                </m:sub>
              </m:sSub>
            </m:oMath>
            <w:r>
              <w:rPr>
                <w:sz w:val="18"/>
              </w:rPr>
              <w:t xml:space="preserve">)</w:t>
            </w:r>
          </w:p>
        </w:tc>
      </w:tr>
      <w:tr>
        <w:tc>
          <w:tcPr>
            <w:tcW w:w="3200" w:type="dxa"/>
          </w:tcPr>
          <w:p>
            <w:pPr>
              <w:pStyle w:val="Compact"/>
              <w:jc w:val="left"/>
            </w:pPr>
            <w:r>
              <w:rPr>
                <w:sz w:val="18"/>
              </w:rPr>
              <w:t xml:space="preserve">0.20</w:t>
            </w:r>
          </w:p>
        </w:tc>
        <w:tc>
          <w:tcPr>
            <w:tcW w:w="3200" w:type="dxa"/>
          </w:tcPr>
          <w:p>
            <w:pPr>
              <w:pStyle w:val="Compact"/>
              <w:jc w:val="left"/>
            </w:pPr>
            <w:r>
              <w:rPr>
                <w:sz w:val="18"/>
              </w:rPr>
              <w:t xml:space="preserve">0.40</w:t>
            </w:r>
          </w:p>
        </w:tc>
        <w:tc>
          <w:tcPr>
            <w:tcW w:w="3200" w:type="dxa"/>
          </w:tcPr>
          <w:p>
            <w:pPr>
              <w:pStyle w:val="Compact"/>
              <w:jc w:val="left"/>
            </w:pPr>
            <w:r>
              <w:rPr>
                <w:sz w:val="18"/>
              </w:rPr>
              <w:t xml:space="preserve">0 (gate below </w:t>
            </w:r>
            <m:oMath>
              <m:sSub>
                <m:e>
                  <m:r>
                    <m:t xml:space="preserve">v</m:t>
                  </m:r>
                </m:e>
                <m:sub>
                  <m:r>
                    <m:t xml:space="preserve">t</m:t>
                  </m:r>
                  <m:r>
                    <m:rPr>
                      <m:sty m:val="p"/>
                    </m:rPr>
                    <m:t xml:space="preserve">,</m:t>
                  </m:r>
                  <m:r>
                    <m:t xml:space="preserve">m</m:t>
                  </m:r>
                  <m:r>
                    <m:t xml:space="preserve">a</m:t>
                  </m:r>
                  <m:r>
                    <m:t xml:space="preserve">p</m:t>
                  </m:r>
                </m:sub>
              </m:sSub>
            </m:oMath>
            <w:r>
              <w:rPr>
                <w:sz w:val="18"/>
              </w:rPr>
              <w:t xml:space="preserve">)</w:t>
            </w:r>
          </w:p>
        </w:tc>
      </w:tr>
      <w:tr>
        <w:tc>
          <w:tcPr>
            <w:tcW w:w="3200" w:type="dxa"/>
          </w:tcPr>
          <w:p>
            <w:pPr>
              <w:pStyle w:val="Compact"/>
              <w:jc w:val="left"/>
            </w:pPr>
            <w:r>
              <w:rPr>
                <w:sz w:val="18"/>
              </w:rPr>
              <w:t xml:space="preserve">0.30</w:t>
            </w:r>
          </w:p>
        </w:tc>
        <w:tc>
          <w:tcPr>
            <w:tcW w:w="3200" w:type="dxa"/>
          </w:tcPr>
          <w:p>
            <w:pPr>
              <w:pStyle w:val="Compact"/>
              <w:jc w:val="left"/>
            </w:pPr>
            <w:r>
              <w:rPr>
                <w:sz w:val="18"/>
              </w:rPr>
              <w:t xml:space="preserve">0.60</w:t>
            </w:r>
          </w:p>
        </w:tc>
        <w:tc>
          <w:tcPr>
            <w:tcW w:w="3200" w:type="dxa"/>
          </w:tcPr>
          <w:p>
            <w:pPr>
              <w:pStyle w:val="Compact"/>
              <w:jc w:val="left"/>
            </w:pPr>
            <w:r>
              <w:rPr>
                <w:sz w:val="18"/>
              </w:rPr>
              <w:t xml:space="preserve">0.19</w:t>
            </w:r>
          </w:p>
        </w:tc>
      </w:tr>
      <w:tr>
        <w:tc>
          <w:tcPr>
            <w:tcW w:w="3200" w:type="dxa"/>
          </w:tcPr>
          <w:p>
            <w:pPr>
              <w:pStyle w:val="Compact"/>
              <w:jc w:val="left"/>
            </w:pPr>
            <w:r>
              <w:rPr>
                <w:sz w:val="18"/>
              </w:rPr>
              <w:t xml:space="preserve">0.40</w:t>
            </w:r>
          </w:p>
        </w:tc>
        <w:tc>
          <w:tcPr>
            <w:tcW w:w="3200" w:type="dxa"/>
          </w:tcPr>
          <w:p>
            <w:pPr>
              <w:pStyle w:val="Compact"/>
              <w:jc w:val="left"/>
            </w:pPr>
            <w:r>
              <w:rPr>
                <w:sz w:val="18"/>
              </w:rPr>
              <w:t xml:space="preserve">0.74</w:t>
            </w:r>
          </w:p>
        </w:tc>
        <w:tc>
          <w:tcPr>
            <w:tcW w:w="3200" w:type="dxa"/>
          </w:tcPr>
          <w:p>
            <w:pPr>
              <w:pStyle w:val="Compact"/>
              <w:jc w:val="left"/>
            </w:pPr>
            <w:r>
              <w:rPr>
                <w:sz w:val="18"/>
              </w:rPr>
              <w:t xml:space="preserve">0.56</w:t>
            </w:r>
          </w:p>
        </w:tc>
      </w:tr>
      <w:tr>
        <w:tc>
          <w:tcPr>
            <w:tcW w:w="3200" w:type="dxa"/>
          </w:tcPr>
          <w:p>
            <w:pPr>
              <w:pStyle w:val="Compact"/>
              <w:jc w:val="left"/>
            </w:pPr>
            <w:r>
              <w:rPr>
                <w:sz w:val="18"/>
              </w:rPr>
              <w:t xml:space="preserve">0.60</w:t>
            </w:r>
          </w:p>
        </w:tc>
        <w:tc>
          <w:tcPr>
            <w:tcW w:w="3200" w:type="dxa"/>
          </w:tcPr>
          <w:p>
            <w:pPr>
              <w:pStyle w:val="Compact"/>
              <w:jc w:val="left"/>
            </w:pPr>
            <w:r>
              <w:rPr>
                <w:sz w:val="18"/>
              </w:rPr>
              <w:t xml:space="preserve">0.89</w:t>
            </w:r>
          </w:p>
        </w:tc>
        <w:tc>
          <w:tcPr>
            <w:tcW w:w="3200" w:type="dxa"/>
          </w:tcPr>
          <w:p>
            <w:pPr>
              <w:pStyle w:val="Compact"/>
              <w:jc w:val="left"/>
            </w:pPr>
            <w:r>
              <w:rPr>
                <w:sz w:val="18"/>
              </w:rPr>
              <w:t xml:space="preserve">0.84</w:t>
            </w:r>
          </w:p>
        </w:tc>
      </w:tr>
      <w:tr>
        <w:tc>
          <w:tcPr>
            <w:tcW w:w="3200" w:type="dxa"/>
          </w:tcPr>
          <w:p>
            <w:pPr>
              <w:pStyle w:val="Compact"/>
              <w:jc w:val="left"/>
            </w:pPr>
            <w:r>
              <w:rPr>
                <w:sz w:val="18"/>
              </w:rPr>
              <w:t xml:space="preserve">1.00</w:t>
            </w:r>
          </w:p>
        </w:tc>
        <w:tc>
          <w:tcPr>
            <w:tcW w:w="3200" w:type="dxa"/>
          </w:tcPr>
          <w:p>
            <w:pPr>
              <w:pStyle w:val="Compact"/>
              <w:jc w:val="left"/>
            </w:pPr>
            <w:r>
              <w:rPr>
                <w:sz w:val="18"/>
              </w:rPr>
              <w:t xml:space="preserve">0.98</w:t>
            </w:r>
          </w:p>
        </w:tc>
        <w:tc>
          <w:tcPr>
            <w:tcW w:w="3200" w:type="dxa"/>
          </w:tcPr>
          <w:p>
            <w:pPr>
              <w:pStyle w:val="Compact"/>
              <w:jc w:val="left"/>
            </w:pPr>
            <w:r>
              <w:rPr>
                <w:sz w:val="18"/>
              </w:rPr>
              <w:t xml:space="preserve">0.97</w:t>
            </w:r>
          </w:p>
        </w:tc>
      </w:tr>
    </w:tbl>
    <w:p>
      <w:pPr>
        <w:pStyle w:val="Compact"/>
      </w:pPr>
    </w:p>
    <w:p>
      <w:pPr>
        <w:pStyle w:val="FirstParagraph"/>
      </w:pPr>
      <w:r>
        <w:t xml:space="preserve">The gate rises as a ramp of 2 per ns until it is within </w:t>
      </w:r>
      <m:oMath>
        <m:sSub>
          <m:e>
            <m:r>
              <m:t xml:space="preserve">x</m:t>
            </m:r>
          </m:e>
          <m:sub>
            <m:r>
              <m:t xml:space="preserve">l</m:t>
            </m:r>
            <m:r>
              <m:t xml:space="preserve">i</m:t>
            </m:r>
            <m:r>
              <m:t xml:space="preserve">n</m:t>
            </m:r>
          </m:sub>
        </m:sSub>
      </m:oMath>
      <w:r>
        <w:t xml:space="preserve"> of its rail and then approaches it exponentially. Nothing conducts until the gate passes 0.57, 0.29 ns after the step; the conducting fraction then rises quickly, because the map is steep just above its threshold.</w:t>
      </w:r>
    </w:p>
    <w:p>
      <w:pPr>
        <w:pStyle w:val="CaptionedFigure"/>
        <w:jc w:val="center"/>
      </w:pPr>
      <w:r>
        <w:drawing>
          <wp:inline distT="0" distB="0" distL="0" distR="0">
            <wp:extent cx="5760720" cy="4371492"/>
            <wp:docPr id="108" name="Figure 8"/>
            <wp:cNvGraphicFramePr>
              <a:graphicFrameLocks noChangeAspect="1"/>
            </wp:cNvGraphicFramePr>
            <a:graphic>
              <a:graphicData uri="http://schemas.openxmlformats.org/drawingml/2006/picture">
                <pic:pic>
                  <pic:nvPicPr>
                    <pic:cNvPr id="108" name="fig8.png"/>
                    <pic:cNvPicPr/>
                  </pic:nvPicPr>
                  <pic:blipFill>
                    <a:blip r:embed="rIdFig8"/>
                    <a:stretch>
                      <a:fillRect/>
                    </a:stretch>
                  </pic:blipFill>
                  <pic:spPr>
                    <a:xfrm>
                      <a:off x="0" y="0"/>
                      <a:ext cx="5760720" cy="4371492"/>
                    </a:xfrm>
                    <a:prstGeom prst="rect">
                      <a:avLst/>
                    </a:prstGeom>
                  </pic:spPr>
                </pic:pic>
              </a:graphicData>
            </a:graphic>
          </wp:inline>
        </w:drawing>
      </w:r>
    </w:p>
    <w:p>
      <w:pPr>
        <w:pStyle w:val="ImageCaption"/>
      </w:pPr>
      <w:r>
        <w:t xml:space="preserve">Fig. 8. Construction of the conducting fraction on ex2 (</w:t>
      </w:r>
      <m:oMath>
        <m:r>
          <m:t xml:space="preserve">K</m:t>
        </m:r>
        <m:r>
          <m:rPr>
            <m:sty m:val="p"/>
          </m:rPr>
          <m:t xml:space="preserve">=</m:t>
        </m:r>
        <m:r>
          <m:rPr>
            <m:sty m:val="p"/>
          </m:rPr>
          <m:t xml:space="preserve">3</m:t>
        </m:r>
      </m:oMath>
      <w:r>
        <w:t xml:space="preserve">, map shape (0.57, 0.64)). Left: the gate trajectory given by the stage law. Middle: the map (22); the dots are the gate values of the left panel at six instants. Right: the resulting </w:t>
      </w:r>
      <m:oMath>
        <m:sSub>
          <m:e>
            <m:r>
              <m:t xml:space="preserve">K</m:t>
            </m:r>
          </m:e>
          <m:sub>
            <m:r>
              <m:t xml:space="preserve">u</m:t>
            </m:r>
          </m:sub>
        </m:sSub>
        <m:r>
          <m:rPr>
            <m:sty m:val="p"/>
          </m:rPr>
          <m:t xml:space="preserve">(</m:t>
        </m:r>
        <m:r>
          <m:t xml:space="preserve">t</m:t>
        </m:r>
        <m:r>
          <m:rPr>
            <m:sty m:val="p"/>
          </m:rPr>
          <m:t xml:space="preserve">)</m:t>
        </m:r>
      </m:oMath>
      <w:r>
        <w:t xml:space="preserve">, normalized, with the same instants marked. (a)–(c) Full transition, with the parameters of the fit (26); in (c) the model is compared with the </w:t>
      </w:r>
      <m:oMath>
        <m:sSub>
          <m:e>
            <m:r>
              <m:t xml:space="preserve">K</m:t>
            </m:r>
          </m:e>
          <m:sub>
            <m:r>
              <m:t xml:space="preserve">u</m:t>
            </m:r>
          </m:sub>
        </m:sSub>
        <m:r>
          <m:rPr>
            <m:sty m:val="p"/>
          </m:rPr>
          <m:t xml:space="preserve">(</m:t>
        </m:r>
        <m:r>
          <m:t xml:space="preserve">t</m:t>
        </m:r>
        <m:r>
          <m:rPr>
            <m:sty m:val="p"/>
          </m:rPr>
          <m:t xml:space="preserve">)</m:t>
        </m:r>
      </m:oMath>
      <w:r>
        <w:t xml:space="preserve"> of the IBIS file, and this comparison is the fit of Section II-J. (d)–(f) An 810 ps input pulse, after calibration: the gate turns back at 0.74, the map is read only up to that level, and </w:t>
      </w:r>
      <m:oMath>
        <m:sSub>
          <m:e>
            <m:r>
              <m:t xml:space="preserve">K</m:t>
            </m:r>
          </m:e>
          <m:sub>
            <m:r>
              <m:t xml:space="preserve">u</m:t>
            </m:r>
          </m:sub>
        </m:sSub>
      </m:oMath>
      <w:r>
        <w:t xml:space="preserve"> reaches 0.56.</w:t>
      </w:r>
    </w:p>
    <w:p>
      <w:pPr>
        <w:pStyle w:val="BodyText"/>
      </w:pPr>
      <w:r>
        <w:t xml:space="preserve">The top row of Fig. 8 is the situation the file records. The gate sweeps its full range, the whole map is read, and the result in (c) can be compared with the file. The bottom row is the situation the file does not record. The input is cut short, the gate turns back before reaching its rail, and only the lower part of the map is read. The conducting fraction in (f) rises to 0.56 and returns to zero: a waveform that no table of the file contains, produced by the same two relations with no additional parameter.</w:t>
      </w:r>
    </w:p>
    <w:p>
      <w:pPr>
        <w:pStyle w:val="Heading3"/>
      </w:pPr>
      <w:r>
        <w:t xml:space="preserve">5) From the conducting fraction to the pad</w:t>
      </w:r>
    </w:p>
    <w:p>
      <w:pPr>
        <w:pStyle w:val="FirstParagraph"/>
      </w:pPr>
      <w:r>
        <w:t xml:space="preserve">The current delivered to the die node is that of the existing converter:</w:t>
      </w:r>
    </w:p>
    <w:p>
      <w:pPr>
        <w:pStyle w:val="BodyText"/>
      </w:pPr>
      <m:oMathPara>
        <m:oMathParaPr>
          <m:jc m:val="center"/>
        </m:oMathParaPr>
        <m:oMath>
          <m:sSub>
            <m:e>
              <m:r>
                <m:t xml:space="preserve">I</m:t>
              </m:r>
            </m:e>
            <m:sub>
              <m:r>
                <m:t xml:space="preserve">d</m:t>
              </m:r>
              <m:r>
                <m:t xml:space="preserve">i</m:t>
              </m:r>
              <m:r>
                <m:t xml:space="preserve">e</m:t>
              </m:r>
            </m:sub>
          </m:sSub>
          <m:r>
            <m:rPr>
              <m:sty m:val="p"/>
            </m:rPr>
            <m:t xml:space="preserve">(</m:t>
          </m:r>
          <m:r>
            <m:t xml:space="preserve">t</m:t>
          </m:r>
          <m:r>
            <m:rPr>
              <m:sty m:val="p"/>
            </m:rPr>
            <m:t xml:space="preserve">)</m:t>
          </m:r>
          <m:r>
            <m:rPr>
              <m:sty m:val="p"/>
            </m:rPr>
            <m:t xml:space="preserve">=</m:t>
          </m:r>
          <m:sSub>
            <m:e>
              <m:r>
                <m:t xml:space="preserve">K</m:t>
              </m:r>
            </m:e>
            <m:sub>
              <m:r>
                <m:t xml:space="preserve">u</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m:t>
          </m:r>
          <m:sSub>
            <m:e>
              <m:r>
                <m:t xml:space="preserve">K</m:t>
              </m:r>
            </m:e>
            <m:sub>
              <m:r>
                <m:t xml:space="preserve">d</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D</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m:t>
          </m:r>
          <m:sSub>
            <m:e>
              <m:r>
                <m:t xml:space="preserve">I</m:t>
              </m:r>
            </m:e>
            <m:sub>
              <m:r>
                <m:t xml:space="preserve">P</m:t>
              </m:r>
              <m:r>
                <m:t xml:space="preserve">C</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m:t>
          </m:r>
          <m:sSub>
            <m:e>
              <m:r>
                <m:t xml:space="preserve">I</m:t>
              </m:r>
            </m:e>
            <m:sub>
              <m:r>
                <m:t xml:space="preserve">G</m:t>
              </m:r>
              <m:r>
                <m:t xml:space="preserve">C</m:t>
              </m:r>
            </m:sub>
          </m:sSub>
          <m:r>
            <m:rPr>
              <m:sty m:val="p"/>
            </m:rPr>
            <m:t xml:space="preserve">(</m:t>
          </m:r>
          <m:sSub>
            <m:e>
              <m:r>
                <m:t xml:space="preserve">V</m:t>
              </m:r>
            </m:e>
            <m:sub>
              <m:r>
                <m:t xml:space="preserve">d</m:t>
              </m:r>
              <m:r>
                <m:t xml:space="preserve">i</m:t>
              </m:r>
              <m:r>
                <m:t xml:space="preserve">e</m:t>
              </m:r>
            </m:sub>
          </m:sSub>
          <m:r>
            <m:rPr>
              <m:sty m:val="p"/>
            </m:rPr>
            <m:t xml:space="preserve">)</m:t>
          </m:r>
          <m:r>
            <m:rPr>
              <m:sty m:val="p"/>
            </m:rPr>
            <m:t xml:space="preserve">  (24)</m:t>
          </m:r>
        </m:oMath>
      </m:oMathPara>
    </w:p>
    <w:p>
      <w:pPr>
        <w:pStyle w:val="FirstParagraph"/>
      </w:pPr>
      <w:r>
        <w:t xml:space="preserve">where </w:t>
      </w:r>
      <m:oMath>
        <m:sSub>
          <m:e>
            <m:r>
              <m:t xml:space="preserve">I</m:t>
            </m:r>
          </m:e>
          <m:sub>
            <m:r>
              <m:t xml:space="preserve">P</m:t>
            </m:r>
            <m:r>
              <m:t xml:space="preserve">U</m:t>
            </m:r>
          </m:sub>
        </m:sSub>
      </m:oMath>
      <w:r>
        <w:t xml:space="preserve"> and </w:t>
      </w:r>
      <m:oMath>
        <m:sSub>
          <m:e>
            <m:r>
              <m:t xml:space="preserve">I</m:t>
            </m:r>
          </m:e>
          <m:sub>
            <m:r>
              <m:t xml:space="preserve">P</m:t>
            </m:r>
            <m:r>
              <m:t xml:space="preserve">D</m:t>
            </m:r>
          </m:sub>
        </m:sSub>
      </m:oMath>
      <w:r>
        <w:t xml:space="preserve"> are the pull-up and pull-down I–V tables of the file, held at their end values outside the tabulated range, and </w:t>
      </w:r>
      <m:oMath>
        <m:sSub>
          <m:e>
            <m:r>
              <m:t xml:space="preserve">I</m:t>
            </m:r>
          </m:e>
          <m:sub>
            <m:r>
              <m:t xml:space="preserve">P</m:t>
            </m:r>
            <m:r>
              <m:t xml:space="preserve">C</m:t>
            </m:r>
          </m:sub>
        </m:sSub>
      </m:oMath>
      <w:r>
        <w:t xml:space="preserve">, </w:t>
      </w:r>
      <m:oMath>
        <m:sSub>
          <m:e>
            <m:r>
              <m:t xml:space="preserve">I</m:t>
            </m:r>
          </m:e>
          <m:sub>
            <m:r>
              <m:t xml:space="preserve">G</m:t>
            </m:r>
            <m:r>
              <m:t xml:space="preserve">C</m:t>
            </m:r>
          </m:sub>
        </m:sSub>
      </m:oMath>
      <w:r>
        <w:t xml:space="preserve"> are the power- and ground-clamp tables, present only when the file contains them (io_buf does; ex2 and inv_chain do not). </w:t>
      </w:r>
      <m:oMath>
        <m:sSub>
          <m:e>
            <m:r>
              <m:t xml:space="preserve">C</m:t>
            </m:r>
          </m:e>
          <m:sub>
            <m:r>
              <m:t xml:space="preserve">c</m:t>
            </m:r>
            <m:r>
              <m:t xml:space="preserve">o</m:t>
            </m:r>
            <m:r>
              <m:t xml:space="preserve">m</m:t>
            </m:r>
            <m:r>
              <m:t xml:space="preserve">p</m:t>
            </m:r>
          </m:sub>
        </m:sSub>
      </m:oMath>
      <w:r>
        <w:t xml:space="preserve"> loads the die node and the package </w:t>
      </w:r>
      <m:oMath>
        <m:r>
          <m:t xml:space="preserve">R</m:t>
        </m:r>
      </m:oMath>
      <w:r>
        <w:t xml:space="preserve">, </w:t>
      </w:r>
      <m:oMath>
        <m:r>
          <m:t xml:space="preserve">L</m:t>
        </m:r>
      </m:oMath>
      <w:r>
        <w:t xml:space="preserve">, </w:t>
      </w:r>
      <m:oMath>
        <m:r>
          <m:t xml:space="preserve">C</m:t>
        </m:r>
      </m:oMath>
      <w:r>
        <w:t xml:space="preserve"> of the file connect it to the pad. Equation (24) was checked against the generated subcircuits and is unchanged by the proposed method, which replaces only the source of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the converter's short first-order lag on the fractions (5 ps) and its residual correction term are also retained as they are.</w:t>
      </w:r>
    </w:p>
    <w:p>
      <w:pPr>
        <w:pStyle w:val="Heading2"/>
      </w:pPr>
      <w:r>
        <w:t xml:space="preserve">I. Step 0: the target, the file's own </w:t>
      </w:r>
      <m:oMath>
        <m:sSub>
          <m:e>
            <m:r>
              <m:t xml:space="preserve">K</m:t>
            </m:r>
          </m:e>
          <m:sub>
            <m:r>
              <m:t xml:space="preserve">u</m:t>
            </m:r>
          </m:sub>
        </m:sSub>
        <m:r>
          <m:rPr>
            <m:sty m:val="p"/>
          </m:rPr>
          <m:t xml:space="preserve">(</m:t>
        </m:r>
        <m:r>
          <m:t xml:space="preserve">t</m:t>
        </m:r>
        <m:r>
          <m:rPr>
            <m:sty m:val="p"/>
          </m:rPr>
          <m:t xml:space="preserve">)</m:t>
        </m:r>
      </m:oMath>
    </w:p>
    <w:p>
      <w:pPr>
        <w:pStyle w:val="FirstParagraph"/>
      </w:pPr>
      <w:r>
        <w:t xml:space="preserve">The fit of the next section needs a curve to fit to, and nothing else in the method is fitted to anything. That curve is the file's own conducting fraction through one complete transition. This section shows where it comes from, on ex2 (Fig. 9).</w:t>
      </w:r>
    </w:p>
    <w:p>
      <w:pPr>
        <w:pStyle w:val="BodyText"/>
      </w:pPr>
      <w:r>
        <w:rPr>
          <w:i/>
        </w:rPr>
        <w:t xml:space="preserve">What the file holds.</w:t>
      </w:r>
      <w:r>
        <w:t xml:space="preserve"> ex2's file tabulates the pull-up and the pull-down current at 100 pad voltages each (Fig. 9(a)), and the pad voltage against time for a rising and for a falling transition into two fixtures, 50 Ω to 0 V and 50 Ω to 3.3 V, 1000 samples over 8 ns each (Fig. 9(b)). The two fixtures are the point: the same transition recorded into two different loads.</w:t>
      </w:r>
    </w:p>
    <w:p>
      <w:pPr>
        <w:pStyle w:val="BodyText"/>
      </w:pPr>
      <w:r>
        <w:rPr>
          <w:i/>
        </w:rPr>
        <w:t xml:space="preserve">How the converter solves for the two fractions.</w:t>
      </w:r>
      <w:r>
        <w:t xml:space="preserve"> At each instant of the rising transition the current into the die node must balance in both fixtures. With the pull-up table scaled by </w:t>
      </w:r>
      <m:oMath>
        <m:sSub>
          <m:e>
            <m:r>
              <m:t xml:space="preserve">K</m:t>
            </m:r>
          </m:e>
          <m:sub>
            <m:r>
              <m:t xml:space="preserve">u</m:t>
            </m:r>
          </m:sub>
        </m:sSub>
      </m:oMath>
      <w:r>
        <w:t xml:space="preserve"> and the pull-down table by </w:t>
      </w:r>
      <m:oMath>
        <m:sSub>
          <m:e>
            <m:r>
              <m:t xml:space="preserve">K</m:t>
            </m:r>
          </m:e>
          <m:sub>
            <m:r>
              <m:t xml:space="preserve">d</m:t>
            </m:r>
          </m:sub>
        </m:sSub>
      </m:oMath>
      <w:r>
        <w:t xml:space="preserve">, and </w:t>
      </w:r>
      <m:oMath>
        <m:sSub>
          <m:e>
            <m:r>
              <m:t xml:space="preserve">V</m:t>
            </m:r>
          </m:e>
          <m:sub>
            <m:r>
              <m:t xml:space="preserve">i</m:t>
            </m:r>
          </m:sub>
        </m:sSub>
        <m:r>
          <m:rPr>
            <m:sty m:val="p"/>
          </m:rPr>
          <m:t xml:space="preserve">(</m:t>
        </m:r>
        <m:r>
          <m:t xml:space="preserve">t</m:t>
        </m:r>
        <m:r>
          <m:rPr>
            <m:sty m:val="p"/>
          </m:rPr>
          <m:t xml:space="preserve">)</m:t>
        </m:r>
      </m:oMath>
      <w:r>
        <w:t xml:space="preserve"> the pad voltage recorded in fixture </w:t>
      </w:r>
      <m:oMath>
        <m:r>
          <m:t xml:space="preserve">i</m:t>
        </m:r>
      </m:oMath>
      <w:r>
        <w:t xml:space="preserve">,</w:t>
      </w:r>
    </w:p>
    <w:p>
      <w:pPr>
        <w:pStyle w:val="BodyText"/>
      </w:pPr>
      <m:oMathPara>
        <m:oMathParaPr>
          <m:jc m:val="center"/>
        </m:oMathParaPr>
        <m:oMath>
          <m:sSub>
            <m:e>
              <m:r>
                <m:t xml:space="preserve">K</m:t>
              </m:r>
            </m:e>
            <m:sub>
              <m:r>
                <m:t xml:space="preserve">u</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U</m:t>
              </m:r>
            </m:sub>
          </m:sSub>
          <m:r>
            <m:rPr>
              <m:sty m:val="p"/>
            </m:rPr>
            <m:t xml:space="preserve">(</m:t>
          </m:r>
          <m:sSub>
            <m:e>
              <m:r>
                <m:t xml:space="preserve">V</m:t>
              </m:r>
            </m:e>
            <m:sub>
              <m:r>
                <m:t xml:space="preserve">i</m:t>
              </m:r>
            </m:sub>
          </m:sSub>
          <m:r>
            <m:rPr>
              <m:sty m:val="p"/>
            </m:rPr>
            <m:t xml:space="preserve">(</m:t>
          </m:r>
          <m:r>
            <m:t xml:space="preserve">t</m:t>
          </m:r>
          <m:r>
            <m:rPr>
              <m:sty m:val="p"/>
            </m:rPr>
            <m:t xml:space="preserve">)</m:t>
          </m:r>
          <m:r>
            <m:rPr>
              <m:sty m:val="p"/>
            </m:rPr>
            <m:t xml:space="preserve">)</m:t>
          </m:r>
          <m:r>
            <m:rPr>
              <m:sty m:val="p"/>
            </m:rPr>
            <m:t xml:space="preserve">+</m:t>
          </m:r>
          <m:sSub>
            <m:e>
              <m:r>
                <m:t xml:space="preserve">K</m:t>
              </m:r>
            </m:e>
            <m:sub>
              <m:r>
                <m:t xml:space="preserve">d</m:t>
              </m:r>
            </m:sub>
          </m:sSub>
          <m:r>
            <m:rPr>
              <m:sty m:val="p"/>
            </m:rPr>
            <m:t xml:space="preserve">(</m:t>
          </m:r>
          <m:r>
            <m:t xml:space="preserve">t</m:t>
          </m:r>
          <m:r>
            <m:rPr>
              <m:sty m:val="p"/>
            </m:rPr>
            <m:t xml:space="preserve">)</m:t>
          </m:r>
          <m:r>
            <m:rPr>
              <m:sty m:val="p"/>
            </m:rPr>
            <m:t xml:space="preserve"> </m:t>
          </m:r>
          <m:sSub>
            <m:e>
              <m:r>
                <m:t xml:space="preserve">I</m:t>
              </m:r>
            </m:e>
            <m:sub>
              <m:r>
                <m:t xml:space="preserve">P</m:t>
              </m:r>
              <m:r>
                <m:t xml:space="preserve">D</m:t>
              </m:r>
            </m:sub>
          </m:sSub>
          <m:r>
            <m:rPr>
              <m:sty m:val="p"/>
            </m:rPr>
            <m:t xml:space="preserve">(</m:t>
          </m:r>
          <m:sSub>
            <m:e>
              <m:r>
                <m:t xml:space="preserve">V</m:t>
              </m:r>
            </m:e>
            <m:sub>
              <m:r>
                <m:t xml:space="preserve">i</m:t>
              </m:r>
            </m:sub>
          </m:sSub>
          <m:r>
            <m:rPr>
              <m:sty m:val="p"/>
            </m:rPr>
            <m:t xml:space="preserve">(</m:t>
          </m:r>
          <m:r>
            <m:t xml:space="preserve">t</m:t>
          </m:r>
          <m:r>
            <m:rPr>
              <m:sty m:val="p"/>
            </m:rPr>
            <m:t xml:space="preserve">)</m:t>
          </m:r>
          <m:r>
            <m:rPr>
              <m:sty m:val="p"/>
            </m:rPr>
            <m:t xml:space="preserve">)</m:t>
          </m:r>
          <m:r>
            <m:rPr>
              <m:sty m:val="p"/>
            </m:rPr>
            <m:t xml:space="preserve">=</m:t>
          </m:r>
          <m:f>
            <m:num>
              <m:sSub>
                <m:e>
                  <m:r>
                    <m:t xml:space="preserve">V</m:t>
                  </m:r>
                </m:e>
                <m:sub>
                  <m:r>
                    <m:t xml:space="preserve">f</m:t>
                  </m:r>
                  <m:r>
                    <m:t xml:space="preserve">i</m:t>
                  </m:r>
                  <m:r>
                    <m:t xml:space="preserve">x</m:t>
                  </m:r>
                  <m:r>
                    <m:rPr>
                      <m:sty m:val="p"/>
                    </m:rPr>
                    <m:t xml:space="preserve">,</m:t>
                  </m:r>
                  <m:r>
                    <m:t xml:space="preserve">i</m:t>
                  </m:r>
                </m:sub>
              </m:sSub>
              <m:r>
                <m:rPr>
                  <m:sty m:val="p"/>
                </m:rPr>
                <m:t xml:space="preserve">−</m:t>
              </m:r>
              <m:sSub>
                <m:e>
                  <m:r>
                    <m:t xml:space="preserve">V</m:t>
                  </m:r>
                </m:e>
                <m:sub>
                  <m:r>
                    <m:t xml:space="preserve">i</m:t>
                  </m:r>
                </m:sub>
              </m:sSub>
              <m:r>
                <m:rPr>
                  <m:sty m:val="p"/>
                </m:rPr>
                <m:t xml:space="preserve">(</m:t>
              </m:r>
              <m:r>
                <m:t xml:space="preserve">t</m:t>
              </m:r>
              <m:r>
                <m:rPr>
                  <m:sty m:val="p"/>
                </m:rPr>
                <m:t xml:space="preserve">)</m:t>
              </m:r>
            </m:num>
            <m:den>
              <m:sSub>
                <m:e>
                  <m:r>
                    <m:t xml:space="preserve">R</m:t>
                  </m:r>
                </m:e>
                <m:sub>
                  <m:r>
                    <m:t xml:space="preserve">f</m:t>
                  </m:r>
                  <m:r>
                    <m:t xml:space="preserve">i</m:t>
                  </m:r>
                  <m:r>
                    <m:t xml:space="preserve">x</m:t>
                  </m:r>
                </m:sub>
              </m:sSub>
            </m:den>
          </m:f>
          <m:r>
            <m:rPr>
              <m:sty m:val="p"/>
            </m:rPr>
            <m:t xml:space="preserve">−</m:t>
          </m:r>
          <m:sSub>
            <m:e>
              <m:r>
                <m:t xml:space="preserve">C</m:t>
              </m:r>
            </m:e>
            <m:sub>
              <m:r>
                <m:t xml:space="preserve">c</m:t>
              </m:r>
              <m:r>
                <m:t xml:space="preserve">o</m:t>
              </m:r>
              <m:r>
                <m:t xml:space="preserve">m</m:t>
              </m:r>
              <m:r>
                <m:t xml:space="preserve">p</m:t>
              </m:r>
            </m:sub>
          </m:sSub>
          <m:f>
            <m:num>
              <m:r>
                <m:t xml:space="preserve">d</m:t>
              </m:r>
              <m:sSub>
                <m:e>
                  <m:r>
                    <m:t xml:space="preserve">V</m:t>
                  </m:r>
                </m:e>
                <m:sub>
                  <m:r>
                    <m:t xml:space="preserve">i</m:t>
                  </m:r>
                </m:sub>
              </m:sSub>
            </m:num>
            <m:den>
              <m:r>
                <m:t xml:space="preserve">d</m:t>
              </m:r>
              <m:r>
                <m:t xml:space="preserve">t</m:t>
              </m:r>
            </m:den>
          </m:f>
          <m:r>
            <m:rPr>
              <m:sty m:val="p"/>
            </m:rPr>
            <m:t xml:space="preserve">,</m:t>
          </m:r>
          <m:r>
            <m:rPr>
              <m:sty m:val="p"/>
            </m:rPr>
            <m:t xml:space="preserve"> </m:t>
          </m:r>
          <m:r>
            <m:t xml:space="preserve">i</m:t>
          </m:r>
          <m:r>
            <m:rPr>
              <m:sty m:val="p"/>
            </m:rPr>
            <m:t xml:space="preserve">=</m:t>
          </m:r>
          <m:r>
            <m:rPr>
              <m:sty m:val="p"/>
            </m:rPr>
            <m:t xml:space="preserve">1</m:t>
          </m:r>
          <m:r>
            <m:rPr>
              <m:sty m:val="p"/>
            </m:rPr>
            <m:t xml:space="preserve">,</m:t>
          </m:r>
          <m:r>
            <m:rPr>
              <m:sty m:val="p"/>
            </m:rPr>
            <m:t xml:space="preserve">2</m:t>
          </m:r>
        </m:oMath>
      </m:oMathPara>
    </w:p>
    <w:p>
      <w:pPr>
        <w:pStyle w:val="FirstParagraph"/>
      </w:pPr>
      <w:r>
        <w:t xml:space="preserve">(the clamp currents join the right-hand side when the file has them). Two equations, two unknowns: the converter solves the pair at every sample and obtains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for the rising transition, and in the same way for the falling one (Fig. 9(c)). This is the standard two-waveform solution; it is not part of the proposed method, which takes its result as given. Note what the solution contains: </w:t>
      </w:r>
      <m:oMath>
        <m:sSub>
          <m:e>
            <m:r>
              <m:t xml:space="preserve">K</m:t>
            </m:r>
          </m:e>
          <m:sub>
            <m:r>
              <m:t xml:space="preserve">u</m:t>
            </m:r>
          </m:sub>
        </m:sSub>
      </m:oMath>
      <w:r>
        <w:t xml:space="preserve"> against time, for the one transition the file recorded, including the buffer's own delay.</w:t>
      </w:r>
    </w:p>
    <w:p>
      <w:pPr>
        <w:pStyle w:val="BodyText"/>
      </w:pPr>
      <w:r>
        <w:rPr>
          <w:i/>
        </w:rPr>
        <w:t xml:space="preserve">From the solution to the target.</w:t>
      </w:r>
      <w:r>
        <w:t xml:space="preserve"> The existing converter builds its circuit model so that, driven through one complete transition, it reproduces this solution; the model's internal node that carries the table value, before the converter's small residual correction, follows the solved </w:t>
      </w:r>
      <m:oMath>
        <m:sSub>
          <m:e>
            <m:r>
              <m:t xml:space="preserve">K</m:t>
            </m:r>
          </m:e>
          <m:sub>
            <m:r>
              <m:t xml:space="preserve">u</m:t>
            </m:r>
          </m:sub>
        </m:sSub>
        <m:r>
          <m:rPr>
            <m:sty m:val="p"/>
          </m:rPr>
          <m:t xml:space="preserve">(</m:t>
        </m:r>
        <m:r>
          <m:t xml:space="preserve">t</m:t>
        </m:r>
        <m:r>
          <m:rPr>
            <m:sty m:val="p"/>
          </m:rPr>
          <m:t xml:space="preserve">)</m:t>
        </m:r>
      </m:oMath>
      <w:r>
        <w:t xml:space="preserve"> within 0.015 rms on ex2 once the two are aligned on the input edge (Fig. 9(c)). The target is that node, recorded in an ngspice run of the existing model through one 10 ns input pulse and normalised between its settled off level at </w:t>
      </w:r>
      <m:oMath>
        <m:sSub>
          <m:e>
            <m:r>
              <m:t xml:space="preserve">t</m:t>
            </m:r>
          </m:e>
          <m:sub>
            <m:r>
              <m:t xml:space="preserve">r</m:t>
            </m:r>
            <m:r>
              <m:t xml:space="preserve">e</m:t>
            </m:r>
            <m:r>
              <m:t xml:space="preserve">s</m:t>
            </m:r>
            <m:r>
              <m:t xml:space="preserve">t</m:t>
            </m:r>
          </m:sub>
        </m:sSub>
      </m:oMath>
      <w:r>
        <w:t xml:space="preserve"> and its settled on level at </w:t>
      </w:r>
      <m:oMath>
        <m:sSub>
          <m:e>
            <m:r>
              <m:t xml:space="preserve">t</m:t>
            </m:r>
          </m:e>
          <m:sub>
            <m:r>
              <m:t xml:space="preserve">o</m:t>
            </m:r>
            <m:r>
              <m:t xml:space="preserve">n</m:t>
            </m:r>
          </m:sub>
        </m:sSub>
      </m:oMath>
      <w:r>
        <w:t xml:space="preserve">:</w:t>
      </w:r>
    </w:p>
    <w:p>
      <w:pPr>
        <w:pStyle w:val="BodyText"/>
      </w:pPr>
      <m:oMathPara>
        <m:oMathParaPr>
          <m:jc m:val="center"/>
        </m:oMathParaPr>
        <m:oMath>
          <m:sSub>
            <m:e>
              <m:acc>
                <m:accPr>
                  <m:chr m:val="̂"/>
                </m:accPr>
                <m:e>
                  <m:r>
                    <m:t xml:space="preserve">K</m:t>
                  </m:r>
                </m:e>
              </m:acc>
            </m:e>
            <m:sub>
              <m:r>
                <m:t xml:space="preserve">u</m:t>
              </m:r>
            </m:sub>
          </m:sSub>
          <m:r>
            <m:rPr>
              <m:sty m:val="p"/>
            </m:rPr>
            <m:t xml:space="preserve">(</m:t>
          </m:r>
          <m:r>
            <m:t xml:space="preserve">t</m:t>
          </m:r>
          <m:r>
            <m:rPr>
              <m:sty m:val="p"/>
            </m:rPr>
            <m:t xml:space="preserve">)</m:t>
          </m:r>
          <m:r>
            <m:rPr>
              <m:sty m:val="p"/>
            </m:rPr>
            <m:t xml:space="preserve">=</m:t>
          </m:r>
          <m:r>
            <m:rPr>
              <m:sty m:val="p"/>
            </m:rPr>
            <m:t xml:space="preserve">clip</m:t>
          </m:r>
          <m:d>
            <m:dPr>
              <m:begChr m:val="("/>
              <m:endChr m:val=")"/>
              <m:grow/>
            </m:dPr>
            <m:e>
              <m:f>
                <m:num>
                  <m:sSub>
                    <m:e>
                      <m:r>
                        <m:t xml:space="preserve">K</m:t>
                      </m:r>
                    </m:e>
                    <m:sub>
                      <m:r>
                        <m:t xml:space="preserve">u</m:t>
                      </m:r>
                    </m:sub>
                  </m:sSub>
                  <m:r>
                    <m:rPr>
                      <m:sty m:val="p"/>
                    </m:rPr>
                    <m:t xml:space="preserve">(</m:t>
                  </m:r>
                  <m:r>
                    <m:t xml:space="preserve">t</m:t>
                  </m:r>
                  <m:r>
                    <m:rPr>
                      <m:sty m:val="p"/>
                    </m:rPr>
                    <m:t xml:space="preserve">)</m:t>
                  </m:r>
                  <m:r>
                    <m:rPr>
                      <m:sty m:val="p"/>
                    </m:rPr>
                    <m:t xml:space="preserve">−</m:t>
                  </m:r>
                  <m:sSub>
                    <m:e>
                      <m:r>
                        <m:t xml:space="preserve">K</m:t>
                      </m:r>
                    </m:e>
                    <m:sub>
                      <m:r>
                        <m:t xml:space="preserve">u</m:t>
                      </m:r>
                    </m:sub>
                  </m:sSub>
                  <m:r>
                    <m:rPr>
                      <m:sty m:val="p"/>
                    </m:rPr>
                    <m:t xml:space="preserve">(</m:t>
                  </m:r>
                  <m:sSub>
                    <m:e>
                      <m:r>
                        <m:t xml:space="preserve">t</m:t>
                      </m:r>
                    </m:e>
                    <m:sub>
                      <m:r>
                        <m:t xml:space="preserve">r</m:t>
                      </m:r>
                      <m:r>
                        <m:t xml:space="preserve">e</m:t>
                      </m:r>
                      <m:r>
                        <m:t xml:space="preserve">s</m:t>
                      </m:r>
                      <m:r>
                        <m:t xml:space="preserve">t</m:t>
                      </m:r>
                    </m:sub>
                  </m:sSub>
                  <m:r>
                    <m:rPr>
                      <m:sty m:val="p"/>
                    </m:rPr>
                    <m:t xml:space="preserve">)</m:t>
                  </m:r>
                </m:num>
                <m:den>
                  <m:sSub>
                    <m:e>
                      <m:r>
                        <m:t xml:space="preserve">K</m:t>
                      </m:r>
                    </m:e>
                    <m:sub>
                      <m:r>
                        <m:t xml:space="preserve">u</m:t>
                      </m:r>
                    </m:sub>
                  </m:sSub>
                  <m:r>
                    <m:rPr>
                      <m:sty m:val="p"/>
                    </m:rPr>
                    <m:t xml:space="preserve">(</m:t>
                  </m:r>
                  <m:sSub>
                    <m:e>
                      <m:r>
                        <m:t xml:space="preserve">t</m:t>
                      </m:r>
                    </m:e>
                    <m:sub>
                      <m:r>
                        <m:t xml:space="preserve">o</m:t>
                      </m:r>
                      <m:r>
                        <m:t xml:space="preserve">n</m:t>
                      </m:r>
                    </m:sub>
                  </m:sSub>
                  <m:r>
                    <m:rPr>
                      <m:sty m:val="p"/>
                    </m:rPr>
                    <m:t xml:space="preserve">)</m:t>
                  </m:r>
                  <m:r>
                    <m:rPr>
                      <m:sty m:val="p"/>
                    </m:rPr>
                    <m:t xml:space="preserve">−</m:t>
                  </m:r>
                  <m:sSub>
                    <m:e>
                      <m:r>
                        <m:t xml:space="preserve">K</m:t>
                      </m:r>
                    </m:e>
                    <m:sub>
                      <m:r>
                        <m:t xml:space="preserve">u</m:t>
                      </m:r>
                    </m:sub>
                  </m:sSub>
                  <m:r>
                    <m:rPr>
                      <m:sty m:val="p"/>
                    </m:rPr>
                    <m:t xml:space="preserve">(</m:t>
                  </m:r>
                  <m:sSub>
                    <m:e>
                      <m:r>
                        <m:t xml:space="preserve">t</m:t>
                      </m:r>
                    </m:e>
                    <m:sub>
                      <m:r>
                        <m:t xml:space="preserve">r</m:t>
                      </m:r>
                      <m:r>
                        <m:t xml:space="preserve">e</m:t>
                      </m:r>
                      <m:r>
                        <m:t xml:space="preserve">s</m:t>
                      </m:r>
                      <m:r>
                        <m:t xml:space="preserve">t</m:t>
                      </m:r>
                    </m:sub>
                  </m:sSub>
                  <m:r>
                    <m:rPr>
                      <m:sty m:val="p"/>
                    </m:rPr>
                    <m:t xml:space="preserve">)</m:t>
                  </m:r>
                </m:den>
              </m:f>
              <m:r>
                <m:rPr>
                  <m:sty m:val="p"/>
                </m:rPr>
                <m:t xml:space="preserve">,</m:t>
              </m:r>
              <m:r>
                <m:rPr>
                  <m:sty m:val="p"/>
                </m:rPr>
                <m:t xml:space="preserve">0</m:t>
              </m:r>
              <m:r>
                <m:rPr>
                  <m:sty m:val="p"/>
                </m:rPr>
                <m:t xml:space="preserve">,</m:t>
              </m:r>
              <m:r>
                <m:rPr>
                  <m:sty m:val="p"/>
                </m:rPr>
                <m:t xml:space="preserve">1</m:t>
              </m:r>
            </m:e>
          </m:d>
          <m:r>
            <m:rPr>
              <m:sty m:val="p"/>
            </m:rPr>
            <m:t xml:space="preserve">,</m:t>
          </m:r>
          <m:r>
            <m:rPr>
              <m:sty m:val="p"/>
            </m:rPr>
            <m:t xml:space="preserve"> </m:t>
          </m:r>
          <m:sSub>
            <m:e>
              <m:r>
                <m:t xml:space="preserve">t</m:t>
              </m:r>
            </m:e>
            <m:sub>
              <m:r>
                <m:t xml:space="preserve">r</m:t>
              </m:r>
              <m:r>
                <m:t xml:space="preserve">e</m:t>
              </m:r>
              <m:r>
                <m:t xml:space="preserve">s</m:t>
              </m:r>
              <m:r>
                <m:t xml:space="preserve">t</m:t>
              </m:r>
            </m:sub>
          </m:sSub>
          <m:r>
            <m:rPr>
              <m:sty m:val="p"/>
            </m:rPr>
            <m:t xml:space="preserve">=</m:t>
          </m:r>
          <m:r>
            <m:rPr>
              <m:sty m:val="p"/>
            </m:rPr>
            <m:t xml:space="preserve">4</m:t>
          </m:r>
          <m:r>
            <m:rPr>
              <m:sty m:val="p"/>
            </m:rPr>
            <m:t xml:space="preserve">.</m:t>
          </m:r>
          <m:r>
            <m:rPr>
              <m:sty m:val="p"/>
            </m:rPr>
            <m:t xml:space="preserve">5</m:t>
          </m:r>
          <m:r>
            <m:rPr>
              <m:sty m:val="p"/>
            </m:rPr>
            <m:t xml:space="preserve"> </m:t>
          </m:r>
          <m:r>
            <m:rPr>
              <m:nor/>
            </m:rPr>
            <m:t xml:space="preserve">ns</m:t>
          </m:r>
          <m:r>
            <m:rPr>
              <m:sty m:val="p"/>
            </m:rPr>
            <m:t xml:space="preserve">,</m:t>
          </m:r>
          <m:r>
            <m:rPr>
              <m:sty m:val="p"/>
            </m:rPr>
            <m:t xml:space="preserve"> </m:t>
          </m:r>
          <m:sSub>
            <m:e>
              <m:r>
                <m:t xml:space="preserve">t</m:t>
              </m:r>
            </m:e>
            <m:sub>
              <m:r>
                <m:t xml:space="preserve">o</m:t>
              </m:r>
              <m:r>
                <m:t xml:space="preserve">n</m:t>
              </m:r>
            </m:sub>
          </m:sSub>
          <m:r>
            <m:rPr>
              <m:sty m:val="p"/>
            </m:rPr>
            <m:t xml:space="preserve">=</m:t>
          </m:r>
          <m:r>
            <m:rPr>
              <m:sty m:val="p"/>
            </m:rPr>
            <m:t xml:space="preserve">1</m:t>
          </m:r>
          <m:r>
            <m:rPr>
              <m:sty m:val="p"/>
            </m:rPr>
            <m:t xml:space="preserve">2</m:t>
          </m:r>
          <m:r>
            <m:rPr>
              <m:sty m:val="p"/>
            </m:rPr>
            <m:t xml:space="preserve"> </m:t>
          </m:r>
          <m:r>
            <m:rPr>
              <m:nor/>
            </m:rPr>
            <m:t xml:space="preserve">ns</m:t>
          </m:r>
          <m:r>
            <m:rPr>
              <m:sty m:val="p"/>
            </m:rPr>
            <m:t xml:space="preserve">  (25)</m:t>
          </m:r>
        </m:oMath>
      </m:oMathPara>
    </w:p>
    <w:p>
      <w:pPr>
        <w:pStyle w:val="FirstParagraph"/>
      </w:pPr>
      <w:r>
        <w:t xml:space="preserve">(the input edge is at 5 ns). Fig. 9(d) shows the result, sampled every 2 ps from 4 to 21 ns, together with the input that the model's chain receives during the fit: an ideal 10 ns pulse starting at the mid-point of the input edge, (20). Its rising edge constrains </w:t>
      </w:r>
      <m:oMath>
        <m:sSub>
          <m:e>
            <m:r>
              <m:t xml:space="preserve">s</m:t>
            </m:r>
          </m:e>
          <m:sub>
            <m:r>
              <m:t xml:space="preserve">u</m:t>
            </m:r>
            <m:r>
              <m:t xml:space="preserve">p</m:t>
            </m:r>
          </m:sub>
        </m:sSub>
      </m:oMath>
      <w:r>
        <w:t xml:space="preserve"> and its falling edge </w:t>
      </w:r>
      <m:oMath>
        <m:sSub>
          <m:e>
            <m:r>
              <m:t xml:space="preserve">s</m:t>
            </m:r>
          </m:e>
          <m:sub>
            <m:r>
              <m:t xml:space="preserve">d</m:t>
            </m:r>
            <m:r>
              <m:t xml:space="preserve">n</m:t>
            </m:r>
          </m:sub>
        </m:sSub>
      </m:oMath>
      <w:r>
        <w:t xml:space="preserve">. Nothing in this curve says how many stages produced it or where their thresholds lie; that is the subject of Section II-K.</w:t>
      </w:r>
    </w:p>
    <w:p>
      <w:pPr>
        <w:pStyle w:val="CaptionedFigure"/>
        <w:jc w:val="center"/>
      </w:pPr>
      <w:r>
        <w:drawing>
          <wp:inline distT="0" distB="0" distL="0" distR="0">
            <wp:extent cx="5760720" cy="4220442"/>
            <wp:docPr id="109" name="Figure 9"/>
            <wp:cNvGraphicFramePr>
              <a:graphicFrameLocks noChangeAspect="1"/>
            </wp:cNvGraphicFramePr>
            <a:graphic>
              <a:graphicData uri="http://schemas.openxmlformats.org/drawingml/2006/picture">
                <pic:pic>
                  <pic:nvPicPr>
                    <pic:cNvPr id="109" name="fig9.png"/>
                    <pic:cNvPicPr/>
                  </pic:nvPicPr>
                  <pic:blipFill>
                    <a:blip r:embed="rIdFig9"/>
                    <a:stretch>
                      <a:fillRect/>
                    </a:stretch>
                  </pic:blipFill>
                  <pic:spPr>
                    <a:xfrm>
                      <a:off x="0" y="0"/>
                      <a:ext cx="5760720" cy="4220442"/>
                    </a:xfrm>
                    <a:prstGeom prst="rect">
                      <a:avLst/>
                    </a:prstGeom>
                  </pic:spPr>
                </pic:pic>
              </a:graphicData>
            </a:graphic>
          </wp:inline>
        </w:drawing>
      </w:r>
    </w:p>
    <w:p>
      <w:pPr>
        <w:pStyle w:val="ImageCaption"/>
      </w:pPr>
      <w:r>
        <w:t xml:space="preserve">Fig. 9. The target, on ex2 (file-only run at the measured </w:t>
      </w:r>
      <m:oMath>
        <m:sSub>
          <m:e>
            <m:r>
              <m:t xml:space="preserve">C</m:t>
            </m:r>
          </m:e>
          <m:sub>
            <m:r>
              <m:t xml:space="preserve">c</m:t>
            </m:r>
            <m:r>
              <m:t xml:space="preserve">o</m:t>
            </m:r>
            <m:r>
              <m:t xml:space="preserve">m</m:t>
            </m:r>
            <m:r>
              <m:t xml:space="preserve">p</m:t>
            </m:r>
          </m:sub>
        </m:sSub>
      </m:oMath>
      <w:r>
        <w:t xml:space="preserve"> of 1.7 pF). (a) The I–V tables of the file. (b) Its V–T waveforms: one rising and one falling transition, each recorded into two fixtures. (c) </w:t>
      </w:r>
      <m:oMath>
        <m:sSub>
          <m:e>
            <m:r>
              <m:t xml:space="preserve">K</m:t>
            </m:r>
          </m:e>
          <m:sub>
            <m:r>
              <m:t xml:space="preserve">u</m:t>
            </m:r>
          </m:sub>
        </m:sSub>
        <m:r>
          <m:rPr>
            <m:sty m:val="p"/>
          </m:rPr>
          <m:t xml:space="preserve">(</m:t>
        </m:r>
        <m:r>
          <m:t xml:space="preserve">t</m:t>
        </m:r>
        <m:r>
          <m:rPr>
            <m:sty m:val="p"/>
          </m:rPr>
          <m:t xml:space="preserve">)</m:t>
        </m:r>
      </m:oMath>
      <w:r>
        <w:t xml:space="preserve"> and </w:t>
      </w:r>
      <m:oMath>
        <m:sSub>
          <m:e>
            <m:r>
              <m:t xml:space="preserve">K</m:t>
            </m:r>
          </m:e>
          <m:sub>
            <m:r>
              <m:t xml:space="preserve">d</m:t>
            </m:r>
          </m:sub>
        </m:sSub>
        <m:r>
          <m:rPr>
            <m:sty m:val="p"/>
          </m:rPr>
          <m:t xml:space="preserve">(</m:t>
        </m:r>
        <m:r>
          <m:t xml:space="preserve">t</m:t>
        </m:r>
        <m:r>
          <m:rPr>
            <m:sty m:val="p"/>
          </m:rPr>
          <m:t xml:space="preserve">)</m:t>
        </m:r>
      </m:oMath>
      <w:r>
        <w:t xml:space="preserve"> solved from (b) by the existing converter (grey), and the conducting fractions of the existing circuit model through a 10 ns input pulse (colour); the solution is aligned on the input edge. (d) The normalised target (25) and the chain input (20) used in the fit.</w:t>
      </w:r>
    </w:p>
    <w:p>
      <w:pPr>
        <w:pStyle w:val="Heading2"/>
      </w:pPr>
      <w:r>
        <w:t xml:space="preserve">J. Step 1: fitting the stage law through an assumed map</w:t>
      </w:r>
    </w:p>
    <w:p>
      <w:pPr>
        <w:pStyle w:val="FirstParagraph"/>
      </w:pPr>
      <w:r>
        <w:t xml:space="preserve">This is the step that gives the stage law its numbers, and it deserves to be seen slowly. The question, the score, what each number does, how the minimum is found, why several stages are needed, and what the fit leaves open are taken in turn, on ex2 with its measured map shape and </w:t>
      </w:r>
      <m:oMath>
        <m:sSub>
          <m:e>
            <m:r>
              <m:t xml:space="preserve">C</m:t>
            </m:r>
          </m:e>
          <m:sub>
            <m:r>
              <m:t xml:space="preserve">c</m:t>
            </m:r>
            <m:r>
              <m:t xml:space="preserve">o</m:t>
            </m:r>
            <m:r>
              <m:t xml:space="preserve">m</m:t>
            </m:r>
            <m:r>
              <m:t xml:space="preserve">p</m:t>
            </m:r>
          </m:sub>
        </m:sSub>
      </m:oMath>
      <w:r>
        <w:t xml:space="preserve"> (Section II-F.4).</w:t>
      </w:r>
    </w:p>
    <w:p>
      <w:pPr>
        <w:pStyle w:val="Heading3"/>
      </w:pPr>
      <w:r>
        <w:t xml:space="preserve">1) The question</w:t>
      </w:r>
    </w:p>
    <w:p>
      <w:pPr>
        <w:pStyle w:val="FirstParagraph"/>
      </w:pPr>
      <w:r>
        <w:t xml:space="preserve">Table VIII sorts the quantities of the model by their status in this step. Three numbers are unknown; everything else is given by the file, assumed for the candidate, or built in. The order matters: the map is assumed first and its two numbers frozen (Section II-H.3), and only then are the stage numbers adjusted. The map is an input to the fit, not a result of it.</w:t>
      </w:r>
    </w:p>
    <w:p>
      <w:pPr>
        <w:pStyle w:val="TableCaption"/>
      </w:pPr>
      <w:r>
        <w:t xml:space="preserve">Table VIII: The quantities of the model and their status in step 1</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300"/>
        <w:gridCol w:w="3900"/>
        <w:gridCol w:w="3400"/>
      </w:tblGrid>
      <w:tr>
        <w:trPr>
          <w:tblHeader/>
        </w:trPr>
        <w:tc>
          <w:tcPr>
            <w:tcW w:w="2300" w:type="dxa"/>
          </w:tcPr>
          <w:p>
            <w:pPr>
              <w:pStyle w:val="Compact"/>
              <w:jc w:val="left"/>
            </w:pPr>
            <w:r>
              <w:rPr>
                <w:b/>
                <w:sz w:val="18"/>
              </w:rPr>
              <w:t xml:space="preserve">Quantity</w:t>
            </w:r>
          </w:p>
        </w:tc>
        <w:tc>
          <w:tcPr>
            <w:tcW w:w="3900" w:type="dxa"/>
          </w:tcPr>
          <w:p>
            <w:pPr>
              <w:pStyle w:val="Compact"/>
              <w:jc w:val="left"/>
            </w:pPr>
            <w:r>
              <w:rPr>
                <w:b/>
                <w:sz w:val="18"/>
              </w:rPr>
              <w:t xml:space="preserve">Status in step 1</w:t>
            </w:r>
          </w:p>
        </w:tc>
        <w:tc>
          <w:tcPr>
            <w:tcW w:w="3400" w:type="dxa"/>
          </w:tcPr>
          <w:p>
            <w:pPr>
              <w:pStyle w:val="Compact"/>
              <w:jc w:val="left"/>
            </w:pPr>
            <w:r>
              <w:rPr>
                <w:b/>
                <w:sz w:val="18"/>
              </w:rPr>
              <w:t xml:space="preserve">In the ex2 example</w:t>
            </w:r>
          </w:p>
        </w:tc>
      </w:tr>
      <w:tr>
        <w:tc>
          <w:tcPr>
            <w:tcW w:w="2300" w:type="dxa"/>
          </w:tcPr>
          <w:p>
            <w:pPr>
              <w:pStyle w:val="Compact"/>
              <w:jc w:val="left"/>
            </w:pPr>
            <w:r>
              <w:rPr>
                <w:sz w:val="18"/>
              </w:rPr>
              <w:t xml:space="preserve">target </w:t>
            </w:r>
            <m:oMath>
              <m:sSub>
                <m:e>
                  <m:acc>
                    <m:accPr>
                      <m:chr m:val="̂"/>
                    </m:accPr>
                    <m:e>
                      <m:r>
                        <m:t xml:space="preserve">K</m:t>
                      </m:r>
                    </m:e>
                  </m:acc>
                </m:e>
                <m:sub>
                  <m:r>
                    <m:t xml:space="preserve">u</m:t>
                  </m:r>
                </m:sub>
              </m:sSub>
              <m:r>
                <m:rPr>
                  <m:sty m:val="p"/>
                </m:rPr>
                <m:t xml:space="preserve">(</m:t>
              </m:r>
              <m:r>
                <m:t xml:space="preserve">t</m:t>
              </m:r>
              <m:r>
                <m:rPr>
                  <m:sty m:val="p"/>
                </m:rPr>
                <m:t xml:space="preserve">)</m:t>
              </m:r>
            </m:oMath>
          </w:p>
        </w:tc>
        <w:tc>
          <w:tcPr>
            <w:tcW w:w="3900" w:type="dxa"/>
          </w:tcPr>
          <w:p>
            <w:pPr>
              <w:pStyle w:val="Compact"/>
              <w:jc w:val="left"/>
            </w:pPr>
            <w:r>
              <w:rPr>
                <w:sz w:val="18"/>
              </w:rPr>
              <w:t xml:space="preserve">given: the file, through the existing converter (Section II-I)</w:t>
            </w:r>
          </w:p>
        </w:tc>
        <w:tc>
          <w:tcPr>
            <w:tcW w:w="3400" w:type="dxa"/>
          </w:tcPr>
          <w:p>
            <w:pPr>
              <w:pStyle w:val="Compact"/>
              <w:jc w:val="left"/>
            </w:pPr>
            <w:r>
              <w:rPr>
                <w:sz w:val="18"/>
              </w:rPr>
              <w:t xml:space="preserve">Fig. 9(d)</w:t>
            </w:r>
          </w:p>
        </w:tc>
      </w:tr>
      <w:tr>
        <w:tc>
          <w:tcPr>
            <w:tcW w:w="2300" w:type="dxa"/>
          </w:tcPr>
          <w:p>
            <w:pPr>
              <w:pStyle w:val="Compact"/>
              <w:jc w:val="left"/>
            </w:pPr>
            <w:r>
              <w:rPr>
                <w:sz w:val="18"/>
              </w:rPr>
              <w:t xml:space="preserve">map 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3900" w:type="dxa"/>
          </w:tcPr>
          <w:p>
            <w:pPr>
              <w:pStyle w:val="Compact"/>
              <w:jc w:val="left"/>
            </w:pPr>
            <w:r>
              <w:rPr>
                <w:sz w:val="18"/>
              </w:rPr>
              <w:t xml:space="preserve">assumed for the candidate; three shapes offered</w:t>
            </w:r>
          </w:p>
        </w:tc>
        <w:tc>
          <w:tcPr>
            <w:tcW w:w="3400" w:type="dxa"/>
          </w:tcPr>
          <w:p>
            <w:pPr>
              <w:pStyle w:val="Compact"/>
              <w:jc w:val="left"/>
            </w:pPr>
            <w:r>
              <w:rPr>
                <w:sz w:val="18"/>
              </w:rPr>
              <w:t xml:space="preserve">(0.57, 0.64) here; (0.5, 0.7), (0.4, 0.6), (0.4, 0.9) in the procedure</w:t>
            </w:r>
          </w:p>
        </w:tc>
      </w:tr>
      <w:tr>
        <w:tc>
          <w:tcPr>
            <w:tcW w:w="2300" w:type="dxa"/>
          </w:tcPr>
          <w:p>
            <w:pPr>
              <w:pStyle w:val="Compact"/>
              <w:jc w:val="left"/>
            </w:pPr>
            <w:r>
              <w:rPr>
                <w:sz w:val="18"/>
              </w:rPr>
              <w:t xml:space="preserve">stage count </w:t>
            </w:r>
            <m:oMath>
              <m:r>
                <m:t xml:space="preserve">K</m:t>
              </m:r>
            </m:oMath>
          </w:p>
        </w:tc>
        <w:tc>
          <w:tcPr>
            <w:tcW w:w="3900" w:type="dxa"/>
          </w:tcPr>
          <w:p>
            <w:pPr>
              <w:pStyle w:val="Compact"/>
              <w:jc w:val="left"/>
            </w:pPr>
            <w:r>
              <w:rPr>
                <w:sz w:val="18"/>
              </w:rPr>
              <w:t xml:space="preserve">assumed for the candidate; three counts from the band (27)</w:t>
            </w:r>
          </w:p>
        </w:tc>
        <w:tc>
          <w:tcPr>
            <w:tcW w:w="3400" w:type="dxa"/>
          </w:tcPr>
          <w:p>
            <w:pPr>
              <w:pStyle w:val="Compact"/>
              <w:jc w:val="left"/>
            </w:pPr>
            <w:r>
              <w:rPr>
                <w:sz w:val="18"/>
              </w:rPr>
              <w:t xml:space="preserve">3 here; 3, 4, 5 in the procedure</w:t>
            </w:r>
          </w:p>
        </w:tc>
      </w:tr>
      <w:tr>
        <w:tc>
          <w:tcPr>
            <w:tcW w:w="2300" w:type="dxa"/>
          </w:tcPr>
          <w:p>
            <w:pPr>
              <w:pStyle w:val="Compact"/>
              <w:jc w:val="left"/>
            </w:pPr>
            <m:oMath>
              <m:sSub>
                <m:e>
                  <m:r>
                    <m:t xml:space="preserve">x</m:t>
                  </m:r>
                </m:e>
                <m:sub>
                  <m:r>
                    <m:t xml:space="preserve">l</m:t>
                  </m:r>
                  <m:r>
                    <m:t xml:space="preserve">i</m:t>
                  </m:r>
                  <m:r>
                    <m:t xml:space="preserve">n</m:t>
                  </m:r>
                </m:sub>
              </m:sSub>
            </m:oMath>
            <w:r>
              <w:rPr>
                <w:sz w:val="18"/>
              </w:rPr>
              <w:t xml:space="preserve">, </w:t>
            </w:r>
            <m:oMath>
              <m:r>
                <m:t xml:space="preserve">p</m:t>
              </m:r>
            </m:oMath>
            <w:r>
              <w:rPr>
                <w:sz w:val="18"/>
              </w:rPr>
              <w:t xml:space="preserve">​</w:t>
            </w:r>
          </w:p>
        </w:tc>
        <w:tc>
          <w:tcPr>
            <w:tcW w:w="3900" w:type="dxa"/>
          </w:tcPr>
          <w:p>
            <w:pPr>
              <w:pStyle w:val="Compact"/>
              <w:jc w:val="left"/>
            </w:pPr>
            <w:r>
              <w:rPr>
                <w:sz w:val="18"/>
              </w:rPr>
              <w:t xml:space="preserve">built in</w:t>
            </w:r>
          </w:p>
        </w:tc>
        <w:tc>
          <w:tcPr>
            <w:tcW w:w="3400" w:type="dxa"/>
          </w:tcPr>
          <w:p>
            <w:pPr>
              <w:pStyle w:val="Compact"/>
              <w:jc w:val="left"/>
            </w:pPr>
            <w:r>
              <w:rPr>
                <w:sz w:val="18"/>
              </w:rPr>
              <w:t xml:space="preserve">0.45, 1</w:t>
            </w:r>
          </w:p>
        </w:tc>
      </w:tr>
      <w:tr>
        <w:tc>
          <w:tcPr>
            <w:tcW w:w="2300" w:type="dxa"/>
          </w:tcPr>
          <w:p>
            <w:pPr>
              <w:pStyle w:val="Compact"/>
              <w:jc w:val="left"/>
            </w:pPr>
            <m:oMath>
              <m:sSub>
                <m:e>
                  <m:r>
                    <m:t xml:space="preserve">s</m:t>
                  </m:r>
                </m:e>
                <m:sub>
                  <m:r>
                    <m:t xml:space="preserve">u</m:t>
                  </m:r>
                  <m:r>
                    <m:t xml:space="preserve">p</m:t>
                  </m:r>
                </m:sub>
              </m:sSub>
            </m:oMath>
            <w:r>
              <w:rPr>
                <w:sz w:val="18"/>
              </w:rPr>
              <w:t xml:space="preserve">, </w:t>
            </w:r>
            <m:oMath>
              <m:sSub>
                <m:e>
                  <m:r>
                    <m:t xml:space="preserve">s</m:t>
                  </m:r>
                </m:e>
                <m:sub>
                  <m:r>
                    <m:t xml:space="preserve">d</m:t>
                  </m:r>
                  <m:r>
                    <m:t xml:space="preserve">n</m:t>
                  </m:r>
                </m:sub>
              </m:sSub>
            </m:oMath>
            <w:r>
              <w:rPr>
                <w:sz w:val="18"/>
              </w:rPr>
              <w:t xml:space="preserve">​</w:t>
            </w:r>
          </w:p>
        </w:tc>
        <w:tc>
          <w:tcPr>
            <w:tcW w:w="3900" w:type="dxa"/>
          </w:tcPr>
          <w:p>
            <w:pPr>
              <w:pStyle w:val="Compact"/>
              <w:jc w:val="left"/>
            </w:pPr>
            <w:r>
              <w:rPr>
                <w:sz w:val="18"/>
              </w:rPr>
              <w:t xml:space="preserve">fitted</w:t>
            </w:r>
          </w:p>
        </w:tc>
        <w:tc>
          <w:tcPr>
            <w:tcW w:w="3400" w:type="dxa"/>
          </w:tcPr>
          <w:p>
            <w:pPr>
              <w:pStyle w:val="Compact"/>
              <w:jc w:val="left"/>
            </w:pPr>
            <w:r>
              <w:rPr>
                <w:sz w:val="18"/>
              </w:rPr>
              <w:t xml:space="preserve">2.19 and 2.12 per ns</w:t>
            </w:r>
          </w:p>
        </w:tc>
      </w:tr>
      <w:tr>
        <w:tc>
          <w:tcPr>
            <w:tcW w:w="2300" w:type="dxa"/>
          </w:tcPr>
          <w:p>
            <w:pPr>
              <w:pStyle w:val="Compact"/>
              <w:jc w:val="left"/>
            </w:pPr>
            <m:oMath>
              <m:sSub>
                <m:e>
                  <m:r>
                    <m:t xml:space="preserve">v</m:t>
                  </m:r>
                </m:e>
                <m:sub>
                  <m:r>
                    <m:t xml:space="preserve">t</m:t>
                  </m:r>
                </m:sub>
              </m:sSub>
            </m:oMath>
            <w:r>
              <w:rPr>
                <w:sz w:val="18"/>
              </w:rPr>
              <w:t xml:space="preserve">​</w:t>
            </w:r>
          </w:p>
        </w:tc>
        <w:tc>
          <w:tcPr>
            <w:tcW w:w="3900" w:type="dxa"/>
          </w:tcPr>
          <w:p>
            <w:pPr>
              <w:pStyle w:val="Compact"/>
              <w:jc w:val="left"/>
            </w:pPr>
            <w:r>
              <w:rPr>
                <w:sz w:val="18"/>
              </w:rPr>
              <w:t xml:space="preserve">fitted here; replaced by the calibration of step 3 (Section II-L)</w:t>
            </w:r>
          </w:p>
        </w:tc>
        <w:tc>
          <w:tcPr>
            <w:tcW w:w="3400" w:type="dxa"/>
          </w:tcPr>
          <w:p>
            <w:pPr>
              <w:pStyle w:val="Compact"/>
              <w:jc w:val="left"/>
            </w:pPr>
            <w:r>
              <w:rPr>
                <w:sz w:val="18"/>
              </w:rPr>
              <w:t xml:space="preserve">0.528 here; 0.487 after calibration</w:t>
            </w:r>
          </w:p>
        </w:tc>
      </w:tr>
    </w:tbl>
    <w:p>
      <w:pPr>
        <w:pStyle w:val="Compact"/>
      </w:pPr>
    </w:p>
    <w:p>
      <w:pPr>
        <w:pStyle w:val="FirstParagraph"/>
      </w:pPr>
      <w:r>
        <w:t xml:space="preserve">For a given stage count </w:t>
      </w:r>
      <m:oMath>
        <m:r>
          <m:t xml:space="preserve">K</m:t>
        </m:r>
      </m:oMath>
      <w:r>
        <w:t xml:space="preserve"> and the assumed map shape, the stage parameters minimize the root-mean-square mismatch between the model's conducting fraction and the target:</w:t>
      </w:r>
    </w:p>
    <w:p>
      <w:pPr>
        <w:pStyle w:val="BodyText"/>
      </w:pPr>
      <m:oMathPara>
        <m:oMathParaPr>
          <m:jc m:val="center"/>
        </m:oMathParaPr>
        <m:oMath>
          <m:r>
            <m:t xml:space="preserve">{</m:t>
          </m:r>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sSub>
            <m:e>
              <m:r>
                <m:t xml:space="preserve">v</m:t>
              </m:r>
            </m:e>
            <m:sub>
              <m:r>
                <m:t xml:space="preserve">t</m:t>
              </m:r>
            </m:sub>
          </m:sSub>
          <m:sSup>
            <m:e>
              <m:r>
                <m:t xml:space="preserve">}</m:t>
              </m:r>
            </m:e>
            <m:sup>
              <m:r>
                <m:t xml:space="preserve">⋆</m:t>
              </m:r>
            </m:sup>
          </m:sSup>
          <m:r>
            <m:rPr>
              <m:sty m:val="p"/>
            </m:rPr>
            <m:t xml:space="preserve">=</m:t>
          </m:r>
          <m:r>
            <m:rPr>
              <m:sty m:val="p"/>
            </m:rPr>
            <m:t xml:space="preserve">arg</m:t>
          </m:r>
          <m:r>
            <m:rPr>
              <m:sty m:val="p"/>
            </m:rPr>
            <m:t xml:space="preserve">min</m:t>
          </m:r>
          <m:r>
            <m:rPr>
              <m:sty m:val="p"/>
            </m:rPr>
            <m:t xml:space="preserve"> </m:t>
          </m:r>
          <m:sSub>
            <m:e>
              <m:r>
                <m:rPr>
                  <m:sty m:val="p"/>
                </m:rPr>
                <m:t xml:space="preserve">rms</m:t>
              </m:r>
            </m:e>
            <m:sub>
              <m:r>
                <m:t xml:space="preserve">t</m:t>
              </m:r>
            </m:sub>
          </m:sSub>
          <m:d>
            <m:dPr>
              <m:begChr m:val="["/>
              <m:endChr m:val="]"/>
              <m:grow/>
            </m:dPr>
            <m:e>
              <m:r>
                <m:t xml:space="preserve">M</m:t>
              </m:r>
              <m:r>
                <m:rPr>
                  <m:sty m:val="p"/>
                </m:rPr>
                <m:t xml:space="preserve">(</m:t>
              </m:r>
              <m:sSub>
                <m:e>
                  <m:r>
                    <m:t xml:space="preserve">v</m:t>
                  </m:r>
                </m:e>
                <m:sub>
                  <m:r>
                    <m:t xml:space="preserve">K</m:t>
                  </m:r>
                </m:sub>
              </m:sSub>
              <m:r>
                <m:rPr>
                  <m:sty m:val="p"/>
                </m:rPr>
                <m:t xml:space="preserve">(</m:t>
              </m:r>
              <m:r>
                <m:t xml:space="preserve">t</m:t>
              </m:r>
              <m:r>
                <m:rPr>
                  <m:sty m:val="p"/>
                </m:rPr>
                <m:t xml:space="preserve">)</m:t>
              </m:r>
              <m:r>
                <m:rPr>
                  <m:sty m:val="p"/>
                </m:rPr>
                <m:t xml:space="preserve">)</m:t>
              </m:r>
              <m:r>
                <m:rPr>
                  <m:sty m:val="p"/>
                </m:rPr>
                <m:t xml:space="preserve">−</m:t>
              </m:r>
              <m:sSubSup>
                <m:e>
                  <m:acc>
                    <m:accPr>
                      <m:chr m:val="̂"/>
                    </m:accPr>
                    <m:e>
                      <m:r>
                        <m:t xml:space="preserve">K</m:t>
                      </m:r>
                    </m:e>
                  </m:acc>
                </m:e>
                <m:sub>
                  <m:r>
                    <m:t xml:space="preserve">u</m:t>
                  </m:r>
                </m:sub>
                <m:sup>
                  <m:r>
                    <m:t xml:space="preserve">f</m:t>
                  </m:r>
                  <m:r>
                    <m:t xml:space="preserve">i</m:t>
                  </m:r>
                  <m:r>
                    <m:t xml:space="preserve">l</m:t>
                  </m:r>
                  <m:r>
                    <m:t xml:space="preserve">e</m:t>
                  </m:r>
                </m:sup>
              </m:sSubSup>
              <m:r>
                <m:rPr>
                  <m:sty m:val="p"/>
                </m:rPr>
                <m:t xml:space="preserve">(</m:t>
              </m:r>
              <m:r>
                <m:t xml:space="preserve">t</m:t>
              </m:r>
              <m:r>
                <m:rPr>
                  <m:sty m:val="p"/>
                </m:rPr>
                <m:t xml:space="preserve">)</m:t>
              </m:r>
            </m:e>
          </m:d>
          <m:r>
            <m:rPr>
              <m:sty m:val="p"/>
            </m:rPr>
            <m:t xml:space="preserve">,</m:t>
          </m:r>
          <m:r>
            <m:rPr>
              <m:sty m:val="p"/>
            </m:rPr>
            <m:t xml:space="preserve"> </m:t>
          </m:r>
          <m:sSub>
            <m:e>
              <m:r>
                <m:t xml:space="preserve">x</m:t>
              </m:r>
            </m:e>
            <m:sub>
              <m:r>
                <m:t xml:space="preserve">l</m:t>
              </m:r>
              <m:r>
                <m:t xml:space="preserve">i</m:t>
              </m:r>
              <m:r>
                <m:t xml:space="preserve">n</m:t>
              </m:r>
            </m:sub>
          </m:sSub>
          <m:r>
            <m:rPr>
              <m:sty m:val="p"/>
            </m:rPr>
            <m:t xml:space="preserve">,</m:t>
          </m:r>
          <m:r>
            <m:rPr>
              <m:sty m:val="p"/>
            </m:rPr>
            <m:t xml:space="preserve"> </m:t>
          </m:r>
          <m:r>
            <m:t xml:space="preserve">p</m:t>
          </m:r>
          <m:r>
            <m:rPr>
              <m:sty m:val="p"/>
            </m:rPr>
            <m:t xml:space="preserve"> </m:t>
          </m:r>
          <m:r>
            <m:rPr>
              <m:nor/>
            </m:rPr>
            <m:t xml:space="preserve">fixed</m:t>
          </m:r>
          <m:r>
            <m:rPr>
              <m:sty m:val="p"/>
            </m:rPr>
            <m:t xml:space="preserve">  (26)</m:t>
          </m:r>
        </m:oMath>
      </m:oMathPara>
    </w:p>
    <w:p>
      <w:pPr>
        <w:pStyle w:val="FirstParagraph"/>
      </w:pPr>
      <w:r>
        <w:t xml:space="preserve">with </w:t>
      </w:r>
      <m:oMath>
        <m:r>
          <m:rPr>
            <m:sty m:val="p"/>
          </m:rPr>
          <m:t xml:space="preserve">0</m:t>
        </m:r>
        <m:r>
          <m:t xml:space="preserve">≤</m:t>
        </m:r>
        <m:sSub>
          <m:e>
            <m:r>
              <m:t xml:space="preserve">v</m:t>
            </m:r>
          </m:e>
          <m:sub>
            <m:r>
              <m:t xml:space="preserve">t</m:t>
            </m:r>
          </m:sub>
        </m:sSub>
        <m:r>
          <m:t xml:space="preserve">≤</m:t>
        </m:r>
        <m:r>
          <m:rPr>
            <m:sty m:val="p"/>
          </m:rPr>
          <m:t xml:space="preserve">0</m:t>
        </m:r>
        <m:r>
          <m:rPr>
            <m:sty m:val="p"/>
          </m:rPr>
          <m:t xml:space="preserve">.</m:t>
        </m:r>
        <m:r>
          <m:rPr>
            <m:sty m:val="p"/>
          </m:rPr>
          <m:t xml:space="preserve">7</m:t>
        </m:r>
      </m:oMath>
      <w:r>
        <w:t xml:space="preserve">, over 4–21 ns sampled every 2 ps. For a buffer with a separate pull-down path, the pull-down chain is fitted in the same way to </w:t>
      </w:r>
      <m:oMath>
        <m:sSub>
          <m:e>
            <m:r>
              <m:t xml:space="preserve">K</m:t>
            </m:r>
          </m:e>
          <m:sub>
            <m:r>
              <m:t xml:space="preserve">d</m:t>
            </m:r>
          </m:sub>
        </m:sSub>
        <m:r>
          <m:rPr>
            <m:sty m:val="p"/>
          </m:rPr>
          <m:t xml:space="preserve">(</m:t>
        </m:r>
        <m:r>
          <m:t xml:space="preserve">t</m:t>
        </m:r>
        <m:r>
          <m:rPr>
            <m:sty m:val="p"/>
          </m:rPr>
          <m:t xml:space="preserve">)</m:t>
        </m:r>
      </m:oMath>
      <w:r>
        <w:t xml:space="preserve"> through its own map; fitting it through the </w:t>
      </w:r>
      <m:oMath>
        <m:sSub>
          <m:e>
            <m:r>
              <m:t xml:space="preserve">K</m:t>
            </m:r>
          </m:e>
          <m:sub>
            <m:r>
              <m:t xml:space="preserve">u</m:t>
            </m:r>
          </m:sub>
        </m:sSub>
      </m:oMath>
      <w:r>
        <w:t xml:space="preserve"> target leaves its onset unconstrained, because that target is zero wherever </w:t>
      </w:r>
      <m:oMath>
        <m:sSub>
          <m:e>
            <m:r>
              <m:t xml:space="preserve">K</m:t>
            </m:r>
          </m:e>
          <m:sub>
            <m:r>
              <m:t xml:space="preserve">d</m:t>
            </m:r>
          </m:sub>
        </m:sSub>
      </m:oMath>
      <w:r>
        <w:t xml:space="preserve"> turns on (an onset 250 ps early was observed on an open-drain test buffer).</w:t>
      </w:r>
    </w:p>
    <w:p>
      <w:pPr>
        <w:pStyle w:val="Heading3"/>
      </w:pPr>
      <w:r>
        <w:t xml:space="preserve">2) The score: what the residual measures</w:t>
      </w:r>
    </w:p>
    <w:p>
      <w:pPr>
        <w:pStyle w:val="FirstParagraph"/>
      </w:pPr>
      <w:r>
        <w:t xml:space="preserve">For a trial set of the three numbers, the model's </w:t>
      </w:r>
      <m:oMath>
        <m:sSub>
          <m:e>
            <m:r>
              <m:t xml:space="preserve">K</m:t>
            </m:r>
          </m:e>
          <m:sub>
            <m:r>
              <m:t xml:space="preserve">u</m:t>
            </m:r>
          </m:sub>
        </m:sSub>
        <m:r>
          <m:rPr>
            <m:sty m:val="p"/>
          </m:rPr>
          <m:t xml:space="preserve">(</m:t>
        </m:r>
        <m:r>
          <m:t xml:space="preserve">t</m:t>
        </m:r>
        <m:r>
          <m:rPr>
            <m:sty m:val="p"/>
          </m:rPr>
          <m:t xml:space="preserve">)</m:t>
        </m:r>
      </m:oMath>
      <w:r>
        <w:t xml:space="preserve"> is produced exactly as in Fig. 8: the chain is run from the 10 ns input pulse, and the gate is read through the map at every sample. At each of the 8500 samples the model is subtracted from the target; the differences are squared, averaged, and the square root is taken. That one number is the residual of (26). Fig. 10 shows it for a poor trial and for the fit: the shaded gap in (a) and (b) is what is being measured, and (c) shows the difference over the whole window. The residual is small only when the gap is small everywhere. Because the target is flat at 0 or 1 for almost all of the 17 ns, the residual is in practice accumulated within the two edges, each about 0.7 ns wide on ex2: a residual of 0.023 means that, averaged over the window, the model is 2.3 % of the full swing away from the file, and most of that is a small timing and shape difference at the edges.</w:t>
      </w:r>
    </w:p>
    <w:p>
      <w:pPr>
        <w:pStyle w:val="CaptionedFigure"/>
        <w:jc w:val="center"/>
      </w:pPr>
      <w:r>
        <w:drawing>
          <wp:inline distT="0" distB="0" distL="0" distR="0">
            <wp:extent cx="5669280" cy="3977360"/>
            <wp:docPr id="110" name="Figure 10"/>
            <wp:cNvGraphicFramePr>
              <a:graphicFrameLocks noChangeAspect="1"/>
            </wp:cNvGraphicFramePr>
            <a:graphic>
              <a:graphicData uri="http://schemas.openxmlformats.org/drawingml/2006/picture">
                <pic:pic>
                  <pic:nvPicPr>
                    <pic:cNvPr id="110" name="fig10.png"/>
                    <pic:cNvPicPr/>
                  </pic:nvPicPr>
                  <pic:blipFill>
                    <a:blip r:embed="rIdFig10"/>
                    <a:stretch>
                      <a:fillRect/>
                    </a:stretch>
                  </pic:blipFill>
                  <pic:spPr>
                    <a:xfrm>
                      <a:off x="0" y="0"/>
                      <a:ext cx="5669280" cy="3977360"/>
                    </a:xfrm>
                    <a:prstGeom prst="rect">
                      <a:avLst/>
                    </a:prstGeom>
                  </pic:spPr>
                </pic:pic>
              </a:graphicData>
            </a:graphic>
          </wp:inline>
        </w:drawing>
      </w:r>
    </w:p>
    <w:p>
      <w:pPr>
        <w:pStyle w:val="ImageCaption"/>
      </w:pPr>
      <w:r>
        <w:t xml:space="preserve">Fig. 10. What the residual of (26) measures, on ex2 (</w:t>
      </w:r>
      <m:oMath>
        <m:r>
          <m:t xml:space="preserve">K</m:t>
        </m:r>
        <m:r>
          <m:rPr>
            <m:sty m:val="p"/>
          </m:rPr>
          <m:t xml:space="preserve">=</m:t>
        </m:r>
        <m:r>
          <m:rPr>
            <m:sty m:val="p"/>
          </m:rPr>
          <m:t xml:space="preserve">3</m:t>
        </m:r>
      </m:oMath>
      <w:r>
        <w:t xml:space="preserve">, map shape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 A poor trial: the shaded gap between the model and the file gives a residual of 0.296. (b) The fit: residual 0.023. (c) The difference model − file over the whole fit window for both; the residual is its root-mean-square, and it lives at the two edges.</w:t>
      </w:r>
    </w:p>
    <w:p>
      <w:pPr>
        <w:pStyle w:val="Heading3"/>
      </w:pPr>
      <w:r>
        <w:t xml:space="preserve">3) What each number does</w:t>
      </w:r>
    </w:p>
    <w:p>
      <w:pPr>
        <w:pStyle w:val="FirstParagraph"/>
      </w:pPr>
      <w:r>
        <w:t xml:space="preserve">Fig. 11(a)–(c) varies one fitted number at a time around the fitted values. </w:t>
      </w:r>
      <m:oMath>
        <m:sSub>
          <m:e>
            <m:r>
              <m:t xml:space="preserve">s</m:t>
            </m:r>
          </m:e>
          <m:sub>
            <m:r>
              <m:t xml:space="preserve">u</m:t>
            </m:r>
            <m:r>
              <m:t xml:space="preserve">p</m:t>
            </m:r>
          </m:sub>
        </m:sSub>
      </m:oMath>
      <w:r>
        <w:t xml:space="preserve"> is the charging rate of every stage: a larger value brings the rising edge earlier and makes it steeper, a smaller one delays and flattens it. </w:t>
      </w:r>
      <m:oMath>
        <m:sSub>
          <m:e>
            <m:r>
              <m:t xml:space="preserve">s</m:t>
            </m:r>
          </m:e>
          <m:sub>
            <m:r>
              <m:t xml:space="preserve">d</m:t>
            </m:r>
            <m:r>
              <m:t xml:space="preserve">n</m:t>
            </m:r>
          </m:sub>
        </m:sSub>
      </m:oMath>
      <w:r>
        <w:t xml:space="preserve"> does the same for the falling edge. </w:t>
      </w:r>
      <m:oMath>
        <m:sSub>
          <m:e>
            <m:r>
              <m:t xml:space="preserve">v</m:t>
            </m:r>
          </m:e>
          <m:sub>
            <m:r>
              <m:t xml:space="preserve">t</m:t>
            </m:r>
          </m:sub>
        </m:sSub>
      </m:oMath>
      <w:r>
        <w:t xml:space="preserve"> is the level a stage's input must reach before the stage starts: at fixed rates it moves the edge later or earlier without changing its steepness, because the delay between stages is the time each stage's output takes to reach </w:t>
      </w:r>
      <m:oMath>
        <m:sSub>
          <m:e>
            <m:r>
              <m:t xml:space="preserve">v</m:t>
            </m:r>
          </m:e>
          <m:sub>
            <m:r>
              <m:t xml:space="preserve">t</m:t>
            </m:r>
          </m:sub>
        </m:sSub>
      </m:oMath>
      <w:r>
        <w:t xml:space="preserve">. The three numbers therefore have distinct, visible jobs: two slopes and one delay.</w:t>
      </w:r>
    </w:p>
    <w:p>
      <w:pPr>
        <w:pStyle w:val="BodyText"/>
      </w:pPr>
      <w:r>
        <w:t xml:space="preserve">Fig. 11(d) builds a fit one number at a time from a poor first guess, which the real search does not do but which shows what each number buys: from a first guess (residual 0.296) adjusting </w:t>
      </w:r>
      <m:oMath>
        <m:sSub>
          <m:e>
            <m:r>
              <m:t xml:space="preserve">s</m:t>
            </m:r>
          </m:e>
          <m:sub>
            <m:r>
              <m:t xml:space="preserve">u</m:t>
            </m:r>
            <m:r>
              <m:t xml:space="preserve">p</m:t>
            </m:r>
          </m:sub>
        </m:sSub>
      </m:oMath>
      <w:r>
        <w:t xml:space="preserve"> fixes the rising edge (0.201), adjusting </w:t>
      </w:r>
      <m:oMath>
        <m:sSub>
          <m:e>
            <m:r>
              <m:t xml:space="preserve">s</m:t>
            </m:r>
          </m:e>
          <m:sub>
            <m:r>
              <m:t xml:space="preserve">d</m:t>
            </m:r>
            <m:r>
              <m:t xml:space="preserve">n</m:t>
            </m:r>
          </m:sub>
        </m:sSub>
      </m:oMath>
      <w:r>
        <w:t xml:space="preserve"> fixes the falling edge (0.060), and adjusting </w:t>
      </w:r>
      <m:oMath>
        <m:sSub>
          <m:e>
            <m:r>
              <m:t xml:space="preserve">v</m:t>
            </m:r>
          </m:e>
          <m:sub>
            <m:r>
              <m:t xml:space="preserve">t</m:t>
            </m:r>
          </m:sub>
        </m:sSub>
      </m:oMath>
      <w:r>
        <w:t xml:space="preserve"> places the edges in time (0.023).</w:t>
      </w:r>
    </w:p>
    <w:p>
      <w:pPr>
        <w:pStyle w:val="CaptionedFigure"/>
        <w:jc w:val="center"/>
      </w:pPr>
      <w:r>
        <w:drawing>
          <wp:inline distT="0" distB="0" distL="0" distR="0">
            <wp:extent cx="5669280" cy="4138774"/>
            <wp:docPr id="111" name="Figure 11"/>
            <wp:cNvGraphicFramePr>
              <a:graphicFrameLocks noChangeAspect="1"/>
            </wp:cNvGraphicFramePr>
            <a:graphic>
              <a:graphicData uri="http://schemas.openxmlformats.org/drawingml/2006/picture">
                <pic:pic>
                  <pic:nvPicPr>
                    <pic:cNvPr id="111" name="fig11.png"/>
                    <pic:cNvPicPr/>
                  </pic:nvPicPr>
                  <pic:blipFill>
                    <a:blip r:embed="rIdFig11"/>
                    <a:stretch>
                      <a:fillRect/>
                    </a:stretch>
                  </pic:blipFill>
                  <pic:spPr>
                    <a:xfrm>
                      <a:off x="0" y="0"/>
                      <a:ext cx="5669280" cy="4138774"/>
                    </a:xfrm>
                    <a:prstGeom prst="rect">
                      <a:avLst/>
                    </a:prstGeom>
                  </pic:spPr>
                </pic:pic>
              </a:graphicData>
            </a:graphic>
          </wp:inline>
        </w:drawing>
      </w:r>
    </w:p>
    <w:p>
      <w:pPr>
        <w:pStyle w:val="ImageCaption"/>
      </w:pPr>
      <w:r>
        <w:t xml:space="preserve">Fig. 11. The fit (26) seen as three knobs, on ex2 (</w:t>
      </w:r>
      <m:oMath>
        <m:r>
          <m:t xml:space="preserve">K</m:t>
        </m:r>
        <m:r>
          <m:rPr>
            <m:sty m:val="p"/>
          </m:rPr>
          <m:t xml:space="preserve">=</m:t>
        </m:r>
        <m:r>
          <m:rPr>
            <m:sty m:val="p"/>
          </m:rPr>
          <m:t xml:space="preserve">3</m:t>
        </m:r>
      </m:oMath>
      <w:r>
        <w:t xml:space="preserve">, map shape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(a)–(c) The model's </w:t>
      </w:r>
      <m:oMath>
        <m:sSub>
          <m:e>
            <m:r>
              <m:t xml:space="preserve">K</m:t>
            </m:r>
          </m:e>
          <m:sub>
            <m:r>
              <m:t xml:space="preserve">u</m:t>
            </m:r>
          </m:sub>
        </m:sSub>
        <m:r>
          <m:rPr>
            <m:sty m:val="p"/>
          </m:rPr>
          <m:t xml:space="preserve">(</m:t>
        </m:r>
        <m:r>
          <m:t xml:space="preserve">t</m:t>
        </m:r>
        <m:r>
          <m:rPr>
            <m:sty m:val="p"/>
          </m:rPr>
          <m:t xml:space="preserve">)</m:t>
        </m:r>
      </m:oMath>
      <w:r>
        <w:t xml:space="preserve"> as </w:t>
      </w:r>
      <m:oMath>
        <m:sSub>
          <m:e>
            <m:r>
              <m:t xml:space="preserve">s</m:t>
            </m:r>
          </m:e>
          <m:sub>
            <m:r>
              <m:t xml:space="preserve">u</m:t>
            </m:r>
            <m:r>
              <m:t xml:space="preserve">p</m:t>
            </m:r>
          </m:sub>
        </m:sSub>
      </m:oMath>
      <w:r>
        <w:t xml:space="preserve">, </w:t>
      </w:r>
      <m:oMath>
        <m:sSub>
          <m:e>
            <m:r>
              <m:t xml:space="preserve">s</m:t>
            </m:r>
          </m:e>
          <m:sub>
            <m:r>
              <m:t xml:space="preserve">d</m:t>
            </m:r>
            <m:r>
              <m:t xml:space="preserve">n</m:t>
            </m:r>
          </m:sub>
        </m:sSub>
      </m:oMath>
      <w:r>
        <w:t xml:space="preserve"> and </w:t>
      </w:r>
      <m:oMath>
        <m:sSub>
          <m:e>
            <m:r>
              <m:t xml:space="preserve">v</m:t>
            </m:r>
          </m:e>
          <m:sub>
            <m:r>
              <m:t xml:space="preserve">t</m:t>
            </m:r>
          </m:sub>
        </m:sSub>
      </m:oMath>
      <w:r>
        <w:t xml:space="preserve"> are varied one at a time around the fitted values, against the file's </w:t>
      </w:r>
      <m:oMath>
        <m:sSub>
          <m:e>
            <m:r>
              <m:t xml:space="preserve">K</m:t>
            </m:r>
          </m:e>
          <m:sub>
            <m:r>
              <m:t xml:space="preserve">u</m:t>
            </m:r>
          </m:sub>
        </m:sSub>
        <m:r>
          <m:rPr>
            <m:sty m:val="p"/>
          </m:rPr>
          <m:t xml:space="preserve">(</m:t>
        </m:r>
        <m:r>
          <m:t xml:space="preserve">t</m:t>
        </m:r>
        <m:r>
          <m:rPr>
            <m:sty m:val="p"/>
          </m:rPr>
          <m:t xml:space="preserve">)</m:t>
        </m:r>
      </m:oMath>
      <w:r>
        <w:t xml:space="preserve">; (b) shows the falling edge at 10 ns. (d) A fit built one number at a time from a poor first guess; the real minimization moves all three together.</w:t>
      </w:r>
    </w:p>
    <w:p>
      <w:pPr>
        <w:pStyle w:val="Heading3"/>
      </w:pPr>
      <w:r>
        <w:t xml:space="preserve">4) How the minimum is found</w:t>
      </w:r>
    </w:p>
    <w:p>
      <w:pPr>
        <w:pStyle w:val="FirstParagraph"/>
      </w:pPr>
      <w:r>
        <w:t xml:space="preserve">The three numbers are found by Nelder–Mead minimization, chosen because the residual is not differentiable: the chain is a simulation with thresholds and clips. The method keeps a simplex of four trial points in the three-dimensional parameter space. At each iteration it evaluates the residual at the point reflected through the far side of the simplex from its worst corner; if that is better than the best corner it tries a further step in the same direction, if it is worse than the second-worst corner it tries a point halfway back, and if nothing helps it shrinks the whole simplex towards its best corner. The simplex therefore walks downhill and contracts around a minimum. The rates are searched on a logarithmic scale, so that 1 and 30 per ns are equally reachable; </w:t>
      </w:r>
      <m:oMath>
        <m:sSub>
          <m:e>
            <m:r>
              <m:t xml:space="preserve">v</m:t>
            </m:r>
          </m:e>
          <m:sub>
            <m:r>
              <m:t xml:space="preserve">t</m:t>
            </m:r>
          </m:sub>
        </m:sSub>
      </m:oMath>
      <w:r>
        <w:t xml:space="preserve"> is searched linearly and confined to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by returning a large residual outside it. The search stops when the simplex has collapsed (corners within 0.001 of each other and residuals within 0.00001) or after 800 iterations. It is run from three starting points, </w:t>
      </w:r>
      <m:oMath>
        <m:sSub>
          <m:e>
            <m:r>
              <m:t xml:space="preserve">s</m:t>
            </m:r>
          </m:e>
          <m:sub>
            <m:r>
              <m:t xml:space="preserve">u</m:t>
            </m:r>
            <m:r>
              <m:t xml:space="preserve">p</m:t>
            </m:r>
          </m:sub>
        </m:sSub>
        <m:r>
          <m:rPr>
            <m:sty m:val="p"/>
          </m:rPr>
          <m:t xml:space="preserve">=</m:t>
        </m:r>
        <m:sSub>
          <m:e>
            <m:r>
              <m:t xml:space="preserve">s</m:t>
            </m:r>
          </m:e>
          <m:sub>
            <m:r>
              <m:t xml:space="preserve">d</m:t>
            </m:r>
            <m:r>
              <m:t xml:space="preserve">n</m:t>
            </m:r>
          </m:sub>
        </m:sSub>
        <m:r>
          <m:rPr>
            <m:sty m:val="p"/>
          </m:rPr>
          <m:t xml:space="preserve">=</m:t>
        </m:r>
        <m:r>
          <m:rPr>
            <m:sty m:val="p"/>
          </m:rPr>
          <m:t xml:space="preserve">2</m:t>
        </m:r>
      </m:oMath>
      <w:r>
        <w:t xml:space="preserve">, 8 and 30 per ns with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oMath>
      <w:r>
        <w:t xml:space="preserve">, and the best end point is kept.</w:t>
      </w:r>
    </w:p>
    <w:p>
      <w:pPr>
        <w:pStyle w:val="BodyText"/>
      </w:pPr>
      <w:r>
        <w:t xml:space="preserve">Fig. 12 shows the search on ex2. Panels (a) and (b) are the residual over two planes through the fitted point. The valley is narrow in the rates: at the fitted </w:t>
      </w:r>
      <m:oMath>
        <m:sSub>
          <m:e>
            <m:r>
              <m:t xml:space="preserve">v</m:t>
            </m:r>
          </m:e>
          <m:sub>
            <m:r>
              <m:t xml:space="preserve">t</m:t>
            </m:r>
          </m:sub>
        </m:sSub>
      </m:oMath>
      <w:r>
        <w:t xml:space="preserve">, a change of 27 % in </w:t>
      </w:r>
      <m:oMath>
        <m:sSub>
          <m:e>
            <m:r>
              <m:t xml:space="preserve">s</m:t>
            </m:r>
          </m:e>
          <m:sub>
            <m:r>
              <m:t xml:space="preserve">u</m:t>
            </m:r>
            <m:r>
              <m:t xml:space="preserve">p</m:t>
            </m:r>
          </m:sub>
        </m:sSub>
      </m:oMath>
      <w:r>
        <w:t xml:space="preserve"> in either direction triples the residual. Along </w:t>
      </w:r>
      <m:oMath>
        <m:sSub>
          <m:e>
            <m:r>
              <m:t xml:space="preserve">v</m:t>
            </m:r>
          </m:e>
          <m:sub>
            <m:r>
              <m:t xml:space="preserve">t</m:t>
            </m:r>
          </m:sub>
        </m:sSub>
      </m:oMath>
      <w:r>
        <w:t xml:space="preserve"> it is shallow on the low side, 0.128 at </w:t>
      </w:r>
      <m:oMath>
        <m:sSub>
          <m:e>
            <m:r>
              <m:t xml:space="preserve">v</m:t>
            </m:r>
          </m:e>
          <m:sub>
            <m:r>
              <m:t xml:space="preserve">t</m:t>
            </m:r>
          </m:sub>
        </m:sSub>
        <m:r>
          <m:rPr>
            <m:sty m:val="p"/>
          </m:rPr>
          <m:t xml:space="preserve">=</m:t>
        </m:r>
        <m:r>
          <m:rPr>
            <m:sty m:val="p"/>
          </m:rPr>
          <m:t xml:space="preserve">0</m:t>
        </m:r>
      </m:oMath>
      <w:r>
        <w:t xml:space="preserve"> falling gently to 0.026 at 0.54, and steep above, 0.091 at the 0.7 bound. The three runs (c) took 100, 132 and 142 evaluations of (26), each a 17 ns chain simulation, before their simplex collapsed. Only the run from 2 per ns reached the minimum (0.0233); the run from 8 per ns stopped at 0.066 with </w:t>
      </w:r>
      <m:oMath>
        <m:sSub>
          <m:e>
            <m:r>
              <m:t xml:space="preserve">v</m:t>
            </m:r>
          </m:e>
          <m:sub>
            <m:r>
              <m:t xml:space="preserve">t</m:t>
            </m:r>
          </m:sub>
        </m:sSub>
      </m:oMath>
      <w:r>
        <w:t xml:space="preserve"> on its bound, and the run from 30 per ns at 0.22 with </w:t>
      </w:r>
      <m:oMath>
        <m:sSub>
          <m:e>
            <m:r>
              <m:t xml:space="preserve">s</m:t>
            </m:r>
          </m:e>
          <m:sub>
            <m:r>
              <m:t xml:space="preserve">d</m:t>
            </m:r>
            <m:r>
              <m:t xml:space="preserve">n</m:t>
            </m:r>
          </m:sub>
        </m:sSub>
      </m:oMath>
      <w:r>
        <w:t xml:space="preserve"> at 52 per ns, both in side valleys of the landscape. The search is local, and this is why one start is not enough.</w:t>
      </w:r>
    </w:p>
    <w:p>
      <w:pPr>
        <w:pStyle w:val="CaptionedFigure"/>
        <w:jc w:val="center"/>
      </w:pPr>
      <w:r>
        <w:drawing>
          <wp:inline distT="0" distB="0" distL="0" distR="0">
            <wp:extent cx="5669280" cy="2959283"/>
            <wp:docPr id="112" name="Figure 12"/>
            <wp:cNvGraphicFramePr>
              <a:graphicFrameLocks noChangeAspect="1"/>
            </wp:cNvGraphicFramePr>
            <a:graphic>
              <a:graphicData uri="http://schemas.openxmlformats.org/drawingml/2006/picture">
                <pic:pic>
                  <pic:nvPicPr>
                    <pic:cNvPr id="112" name="fig12.png"/>
                    <pic:cNvPicPr/>
                  </pic:nvPicPr>
                  <pic:blipFill>
                    <a:blip r:embed="rIdFig12"/>
                    <a:stretch>
                      <a:fillRect/>
                    </a:stretch>
                  </pic:blipFill>
                  <pic:spPr>
                    <a:xfrm>
                      <a:off x="0" y="0"/>
                      <a:ext cx="5669280" cy="2959283"/>
                    </a:xfrm>
                    <a:prstGeom prst="rect">
                      <a:avLst/>
                    </a:prstGeom>
                  </pic:spPr>
                </pic:pic>
              </a:graphicData>
            </a:graphic>
          </wp:inline>
        </w:drawing>
      </w:r>
    </w:p>
    <w:p>
      <w:pPr>
        <w:pStyle w:val="ImageCaption"/>
      </w:pPr>
      <w:r>
        <w:t xml:space="preserve">Fig. 12. The search, on ex2 (</w:t>
      </w:r>
      <m:oMath>
        <m:r>
          <m:t xml:space="preserve">K</m:t>
        </m:r>
        <m:r>
          <m:rPr>
            <m:sty m:val="p"/>
          </m:rPr>
          <m:t xml:space="preserve">=</m:t>
        </m:r>
        <m:r>
          <m:rPr>
            <m:sty m:val="p"/>
          </m:rPr>
          <m:t xml:space="preserve">3</m:t>
        </m:r>
      </m:oMath>
      <w:r>
        <w:t xml:space="preserve">, map shape (0.57, 0.64),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(a) The residual of (26) over </w:t>
      </w:r>
      <m:oMath>
        <m:sSub>
          <m:e>
            <m:r>
              <m:t xml:space="preserve">s</m:t>
            </m:r>
          </m:e>
          <m:sub>
            <m:r>
              <m:t xml:space="preserve">u</m:t>
            </m:r>
            <m:r>
              <m:t xml:space="preserve">p</m:t>
            </m:r>
          </m:sub>
        </m:sSub>
      </m:oMath>
      <w:r>
        <w:t xml:space="preserve"> and </w:t>
      </w:r>
      <m:oMath>
        <m:sSub>
          <m:e>
            <m:r>
              <m:t xml:space="preserve">v</m:t>
            </m:r>
          </m:e>
          <m:sub>
            <m:r>
              <m:t xml:space="preserve">t</m:t>
            </m:r>
          </m:sub>
        </m:sSub>
      </m:oMath>
      <w:r>
        <w:t xml:space="preserve"> at the fitted </w:t>
      </w:r>
      <m:oMath>
        <m:sSub>
          <m:e>
            <m:r>
              <m:t xml:space="preserve">s</m:t>
            </m:r>
          </m:e>
          <m:sub>
            <m:r>
              <m:t xml:space="preserve">d</m:t>
            </m:r>
            <m:r>
              <m:t xml:space="preserve">n</m:t>
            </m:r>
          </m:sub>
        </m:sSub>
      </m:oMath>
      <w:r>
        <w:t xml:space="preserve">, and (b) over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at the fitted </w:t>
      </w:r>
      <m:oMath>
        <m:sSub>
          <m:e>
            <m:r>
              <m:t xml:space="preserve">v</m:t>
            </m:r>
          </m:e>
          <m:sub>
            <m:r>
              <m:t xml:space="preserve">t</m:t>
            </m:r>
          </m:sub>
        </m:sSub>
      </m:oMath>
      <w:r>
        <w:t xml:space="preserve">; darker is lower. Squares: the three starting points; stars: where each run ended; the red circle: the fit. The paths are the best point found so far, projected onto each plane. (c) The best residual against the number of evaluations for the three runs.</w:t>
      </w:r>
    </w:p>
    <w:p>
      <w:pPr>
        <w:pStyle w:val="Heading3"/>
      </w:pPr>
      <w:r>
        <w:t xml:space="preserve">5) Why several stages</w:t>
      </w:r>
    </w:p>
    <w:p>
      <w:pPr>
        <w:pStyle w:val="FirstParagraph"/>
      </w:pPr>
      <w:r>
        <w:t xml:space="preserve">With a single stage, one number sets both the delay and the edge: </w:t>
      </w:r>
      <m:oMath>
        <m:sSub>
          <m:e>
            <m:r>
              <m:t xml:space="preserve">K</m:t>
            </m:r>
          </m:e>
          <m:sub>
            <m:r>
              <m:t xml:space="preserve">u</m:t>
            </m:r>
          </m:sub>
        </m:sSub>
      </m:oMath>
      <w:r>
        <w:t xml:space="preserve"> starts when the gate passes </w:t>
      </w:r>
      <m:oMath>
        <m:sSub>
          <m:e>
            <m:r>
              <m:t xml:space="preserve">v</m:t>
            </m:r>
          </m:e>
          <m:sub>
            <m:r>
              <m:t xml:space="preserve">t</m:t>
            </m:r>
            <m:r>
              <m:rPr>
                <m:sty m:val="p"/>
              </m:rPr>
              <m:t xml:space="preserve">,</m:t>
            </m:r>
            <m:r>
              <m:t xml:space="preserve">m</m:t>
            </m:r>
            <m:r>
              <m:t xml:space="preserve">a</m:t>
            </m:r>
            <m:r>
              <m:t xml:space="preserve">p</m:t>
            </m:r>
          </m:sub>
        </m:sSub>
      </m:oMath>
      <w:r>
        <w:t xml:space="preserve">, at about </w:t>
      </w:r>
      <m:oMath>
        <m:sSub>
          <m:e>
            <m:r>
              <m:t xml:space="preserve">v</m:t>
            </m:r>
          </m:e>
          <m:sub>
            <m:r>
              <m:t xml:space="preserve">t</m:t>
            </m:r>
            <m:r>
              <m:rPr>
                <m:sty m:val="p"/>
              </m:rPr>
              <m:t xml:space="preserve">,</m:t>
            </m:r>
            <m:r>
              <m:t xml:space="preserve">m</m:t>
            </m:r>
            <m:r>
              <m:t xml:space="preserve">a</m:t>
            </m:r>
            <m:r>
              <m:t xml:space="preserve">p</m:t>
            </m:r>
          </m:sub>
        </m:sSub>
        <m:r>
          <m:rPr>
            <m:sty m:val="p"/>
          </m:rPr>
          <m:t xml:space="preserve">/</m:t>
        </m:r>
        <m:sSub>
          <m:e>
            <m:r>
              <m:t xml:space="preserve">s</m:t>
            </m:r>
          </m:e>
          <m:sub>
            <m:r>
              <m:t xml:space="preserve">u</m:t>
            </m:r>
            <m:r>
              <m:t xml:space="preserve">p</m:t>
            </m:r>
          </m:sub>
        </m:sSub>
      </m:oMath>
      <w:r>
        <w:t xml:space="preserve"> after the input, and the edge takes about </w:t>
      </w:r>
      <m:oMath>
        <m:r>
          <m:rPr>
            <m:sty m:val="p"/>
          </m:rPr>
          <m:t xml:space="preserve">(</m:t>
        </m:r>
        <m:r>
          <m:rPr>
            <m:sty m:val="p"/>
          </m:rPr>
          <m:t xml:space="preserve">1</m:t>
        </m:r>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rPr>
            <m:sty m:val="p"/>
          </m:rPr>
          <m:t xml:space="preserve">/</m:t>
        </m:r>
        <m:sSub>
          <m:e>
            <m:r>
              <m:t xml:space="preserve">s</m:t>
            </m:r>
          </m:e>
          <m:sub>
            <m:r>
              <m:t xml:space="preserve">u</m:t>
            </m:r>
            <m:r>
              <m:t xml:space="preserve">p</m:t>
            </m:r>
          </m:sub>
        </m:sSub>
      </m:oMath>
      <w:r>
        <w:t xml:space="preserve">. On ex2 the file's </w:t>
      </w:r>
      <m:oMath>
        <m:sSub>
          <m:e>
            <m:r>
              <m:t xml:space="preserve">K</m:t>
            </m:r>
          </m:e>
          <m:sub>
            <m:r>
              <m:t xml:space="preserve">u</m:t>
            </m:r>
          </m:sub>
        </m:sSub>
        <m:r>
          <m:rPr>
            <m:sty m:val="p"/>
          </m:rPr>
          <m:t xml:space="preserve">(</m:t>
        </m:r>
        <m:r>
          <m:t xml:space="preserve">t</m:t>
        </m:r>
        <m:r>
          <m:rPr>
            <m:sty m:val="p"/>
          </m:rPr>
          <m:t xml:space="preserve">)</m:t>
        </m:r>
      </m:oMath>
      <w:r>
        <w:t xml:space="preserve"> starts 1.1 ns after the input edge and rises in 0.66 ns, which no single value of </w:t>
      </w:r>
      <m:oMath>
        <m:sSub>
          <m:e>
            <m:r>
              <m:t xml:space="preserve">s</m:t>
            </m:r>
          </m:e>
          <m:sub>
            <m:r>
              <m:t xml:space="preserve">u</m:t>
            </m:r>
            <m:r>
              <m:t xml:space="preserve">p</m:t>
            </m:r>
          </m:sub>
        </m:sSub>
      </m:oMath>
      <w:r>
        <w:t xml:space="preserve"> can give: the best one-stage fit (Fig. 13(a)) is early and slow, with a residual of 0.083 against 0.023 for three stages. With several identical stages the delay is spent in the handovers (Fig. 13(b)) and the edge belongs to the last stage, so delay and edge are set separately. This is the reason for the chain, and it is also why the stage count cannot be read from the fit: beyond the minimum number, more stages redistribute the same delay (Section II-K).</w:t>
      </w:r>
    </w:p>
    <w:p>
      <w:pPr>
        <w:pStyle w:val="CaptionedFigure"/>
        <w:jc w:val="center"/>
      </w:pPr>
      <w:r>
        <w:drawing>
          <wp:inline distT="0" distB="0" distL="0" distR="0">
            <wp:extent cx="5486400" cy="2430445"/>
            <wp:docPr id="113" name="Figure 13"/>
            <wp:cNvGraphicFramePr>
              <a:graphicFrameLocks noChangeAspect="1"/>
            </wp:cNvGraphicFramePr>
            <a:graphic>
              <a:graphicData uri="http://schemas.openxmlformats.org/drawingml/2006/picture">
                <pic:pic>
                  <pic:nvPicPr>
                    <pic:cNvPr id="113" name="fig13.png"/>
                    <pic:cNvPicPr/>
                  </pic:nvPicPr>
                  <pic:blipFill>
                    <a:blip r:embed="rIdFig13"/>
                    <a:stretch>
                      <a:fillRect/>
                    </a:stretch>
                  </pic:blipFill>
                  <pic:spPr>
                    <a:xfrm>
                      <a:off x="0" y="0"/>
                      <a:ext cx="5486400" cy="2430445"/>
                    </a:xfrm>
                    <a:prstGeom prst="rect">
                      <a:avLst/>
                    </a:prstGeom>
                  </pic:spPr>
                </pic:pic>
              </a:graphicData>
            </a:graphic>
          </wp:inline>
        </w:drawing>
      </w:r>
    </w:p>
    <w:p>
      <w:pPr>
        <w:pStyle w:val="ImageCaption"/>
      </w:pPr>
      <w:r>
        <w:t xml:space="preserve">Fig. 13. Why a chain, on ex2. (a) The file's </w:t>
      </w:r>
      <m:oMath>
        <m:sSub>
          <m:e>
            <m:r>
              <m:t xml:space="preserve">K</m:t>
            </m:r>
          </m:e>
          <m:sub>
            <m:r>
              <m:t xml:space="preserve">u</m:t>
            </m:r>
          </m:sub>
        </m:sSub>
        <m:r>
          <m:rPr>
            <m:sty m:val="p"/>
          </m:rPr>
          <m:t xml:space="preserve">(</m:t>
        </m:r>
        <m:r>
          <m:t xml:space="preserve">t</m:t>
        </m:r>
        <m:r>
          <m:rPr>
            <m:sty m:val="p"/>
          </m:rPr>
          <m:t xml:space="preserve">)</m:t>
        </m:r>
      </m:oMath>
      <w:r>
        <w:t xml:space="preserve"> against the best single-stage fit (</w:t>
      </w:r>
      <m:oMath>
        <m:sSub>
          <m:e>
            <m:r>
              <m:t xml:space="preserve">s</m:t>
            </m:r>
          </m:e>
          <m:sub>
            <m:r>
              <m:t xml:space="preserve">u</m:t>
            </m:r>
            <m:r>
              <m:t xml:space="preserve">p</m:t>
            </m:r>
          </m:sub>
        </m:sSub>
      </m:oMath>
      <w:r>
        <w:t xml:space="preserve"> = 0.64/ns, </w:t>
      </w:r>
      <m:oMath>
        <m:sSub>
          <m:e>
            <m:r>
              <m:t xml:space="preserve">v</m:t>
            </m:r>
          </m:e>
          <m:sub>
            <m:r>
              <m:t xml:space="preserve">t</m:t>
            </m:r>
          </m:sub>
        </m:sSub>
      </m:oMath>
      <w:r>
        <w:t xml:space="preserve"> = 0.14) and the best three-stage fit (</w:t>
      </w:r>
      <m:oMath>
        <m:sSub>
          <m:e>
            <m:r>
              <m:t xml:space="preserve">s</m:t>
            </m:r>
          </m:e>
          <m:sub>
            <m:r>
              <m:t xml:space="preserve">u</m:t>
            </m:r>
            <m:r>
              <m:t xml:space="preserve">p</m:t>
            </m:r>
          </m:sub>
        </m:sSub>
      </m:oMath>
      <w:r>
        <w:t xml:space="preserve"> = 2.19/ns, </w:t>
      </w:r>
      <m:oMath>
        <m:sSub>
          <m:e>
            <m:r>
              <m:t xml:space="preserve">v</m:t>
            </m:r>
          </m:e>
          <m:sub>
            <m:r>
              <m:t xml:space="preserve">t</m:t>
            </m:r>
          </m:sub>
        </m:sSub>
      </m:oMath>
      <w:r>
        <w:t xml:space="preserve"> = 0.528). (b) The three stage outputs of the fitted chain: each stage starts when the one before it passes </w:t>
      </w:r>
      <m:oMath>
        <m:sSub>
          <m:e>
            <m:r>
              <m:t xml:space="preserve">v</m:t>
            </m:r>
          </m:e>
          <m:sub>
            <m:r>
              <m:t xml:space="preserve">t</m:t>
            </m:r>
          </m:sub>
        </m:sSub>
      </m:oMath>
      <w:r>
        <w:t xml:space="preserve"> (dashed), and </w:t>
      </w:r>
      <m:oMath>
        <m:sSub>
          <m:e>
            <m:r>
              <m:t xml:space="preserve">K</m:t>
            </m:r>
          </m:e>
          <m:sub>
            <m:r>
              <m:t xml:space="preserve">u</m:t>
            </m:r>
          </m:sub>
        </m:sSub>
      </m:oMath>
      <w:r>
        <w:t xml:space="preserve"> leaves zero when the gate passes </w:t>
      </w:r>
      <m:oMath>
        <m:sSub>
          <m:e>
            <m:r>
              <m:t xml:space="preserve">v</m:t>
            </m:r>
          </m:e>
          <m:sub>
            <m:r>
              <m:t xml:space="preserve">t</m:t>
            </m:r>
            <m:r>
              <m:rPr>
                <m:sty m:val="p"/>
              </m:rPr>
              <m:t xml:space="preserve">,</m:t>
            </m:r>
            <m:r>
              <m:t xml:space="preserve">m</m:t>
            </m:r>
            <m:r>
              <m:t xml:space="preserve">a</m:t>
            </m:r>
            <m:r>
              <m:t xml:space="preserve">p</m:t>
            </m:r>
          </m:sub>
        </m:sSub>
      </m:oMath>
      <w:r>
        <w:t xml:space="preserve"> (dotted); the times are marked.</w:t>
      </w:r>
    </w:p>
    <w:p>
      <w:pPr>
        <w:pStyle w:val="Heading3"/>
      </w:pPr>
      <w:r>
        <w:t xml:space="preserve">6) The result</w:t>
      </w:r>
    </w:p>
    <w:p>
      <w:pPr>
        <w:pStyle w:val="FirstParagraph"/>
      </w:pPr>
      <w:r>
        <w:t xml:space="preserve">On ex2 with </w:t>
      </w:r>
      <m:oMath>
        <m:r>
          <m:t xml:space="preserve">K</m:t>
        </m:r>
        <m:r>
          <m:rPr>
            <m:sty m:val="p"/>
          </m:rPr>
          <m:t xml:space="preserve">=</m:t>
        </m:r>
        <m:r>
          <m:rPr>
            <m:sty m:val="p"/>
          </m:rPr>
          <m:t xml:space="preserve">3</m:t>
        </m:r>
      </m:oMath>
      <w:r>
        <w:t xml:space="preserve">, map shape (0.57, 0.64) and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(26) gives </w:t>
      </w:r>
      <m:oMath>
        <m:sSub>
          <m:e>
            <m:r>
              <m:t xml:space="preserve">s</m:t>
            </m:r>
          </m:e>
          <m:sub>
            <m:r>
              <m:t xml:space="preserve">u</m:t>
            </m:r>
            <m:r>
              <m:t xml:space="preserve">p</m:t>
            </m:r>
          </m:sub>
        </m:sSub>
        <m:r>
          <m:rPr>
            <m:sty m:val="p"/>
          </m:rPr>
          <m:t xml:space="preserve">=</m:t>
        </m:r>
        <m:r>
          <m:rPr>
            <m:sty m:val="p"/>
          </m:rPr>
          <m:t xml:space="preserve">2</m:t>
        </m:r>
        <m:r>
          <m:rPr>
            <m:sty m:val="p"/>
          </m:rPr>
          <m:t xml:space="preserve">.</m:t>
        </m:r>
        <m:r>
          <m:rPr>
            <m:sty m:val="p"/>
          </m:rPr>
          <m:t xml:space="preserve">1</m:t>
        </m:r>
        <m:r>
          <m:rPr>
            <m:sty m:val="p"/>
          </m:rPr>
          <m:t xml:space="preserve">9</m:t>
        </m:r>
        <m:r>
          <m:rPr>
            <m:sty m:val="p"/>
          </m:rPr>
          <m:t xml:space="preserve">0</m:t>
        </m:r>
      </m:oMath>
      <w:r>
        <w:t xml:space="preserve">/ns, </w:t>
      </w:r>
      <m:oMath>
        <m:sSub>
          <m:e>
            <m:r>
              <m:t xml:space="preserve">s</m:t>
            </m:r>
          </m:e>
          <m:sub>
            <m:r>
              <m:t xml:space="preserve">d</m:t>
            </m:r>
            <m:r>
              <m:t xml:space="preserve">n</m:t>
            </m:r>
          </m:sub>
        </m:sSub>
        <m:r>
          <m:rPr>
            <m:sty m:val="p"/>
          </m:rPr>
          <m:t xml:space="preserve">=</m:t>
        </m:r>
        <m:r>
          <m:rPr>
            <m:sty m:val="p"/>
          </m:rPr>
          <m:t xml:space="preserve">2</m:t>
        </m:r>
        <m:r>
          <m:rPr>
            <m:sty m:val="p"/>
          </m:rPr>
          <m:t xml:space="preserve">.</m:t>
        </m:r>
        <m:r>
          <m:rPr>
            <m:sty m:val="p"/>
          </m:rPr>
          <m:t xml:space="preserve">1</m:t>
        </m:r>
        <m:r>
          <m:rPr>
            <m:sty m:val="p"/>
          </m:rPr>
          <m:t xml:space="preserve">2</m:t>
        </m:r>
        <m:r>
          <m:rPr>
            <m:sty m:val="p"/>
          </m:rPr>
          <m:t xml:space="preserve">4</m:t>
        </m:r>
      </m:oMath>
      <w:r>
        <w:t xml:space="preserve">/ns and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5</m:t>
        </m:r>
        <m:r>
          <m:rPr>
            <m:sty m:val="p"/>
          </m:rPr>
          <m:t xml:space="preserve">2</m:t>
        </m:r>
        <m:r>
          <m:rPr>
            <m:sty m:val="p"/>
          </m:rPr>
          <m:t xml:space="preserve">8</m:t>
        </m:r>
      </m:oMath>
      <w:r>
        <w:t xml:space="preserve"> at a residual of 0.023 (Fig. 14(a)); on inv_chain with </w:t>
      </w:r>
      <m:oMath>
        <m:r>
          <m:t xml:space="preserve">K</m:t>
        </m:r>
        <m:r>
          <m:rPr>
            <m:sty m:val="p"/>
          </m:rPr>
          <m:t xml:space="preserve">=</m:t>
        </m:r>
        <m:r>
          <m:rPr>
            <m:sty m:val="p"/>
          </m:rPr>
          <m:t xml:space="preserve">7</m:t>
        </m:r>
      </m:oMath>
      <w:r>
        <w:t xml:space="preserve"> and its measured shape (0.49, 0.60) the residual is 0.008 (Fig. 14(b)). Three numbers are fitted, to a curve that the file already contains; no stressed data is used in this step. The figure also shows the one curve the file does not contain and the fit produces as a by-product: the gate trajectory.</w:t>
      </w:r>
    </w:p>
    <w:p>
      <w:pPr>
        <w:pStyle w:val="CaptionedFigure"/>
        <w:jc w:val="center"/>
      </w:pPr>
      <w:r>
        <w:drawing>
          <wp:inline distT="0" distB="0" distL="0" distR="0">
            <wp:extent cx="5486400" cy="2990781"/>
            <wp:docPr id="114" name="Figure 14"/>
            <wp:cNvGraphicFramePr>
              <a:graphicFrameLocks noChangeAspect="1"/>
            </wp:cNvGraphicFramePr>
            <a:graphic>
              <a:graphicData uri="http://schemas.openxmlformats.org/drawingml/2006/picture">
                <pic:pic>
                  <pic:nvPicPr>
                    <pic:cNvPr id="114" name="fig14.png"/>
                    <pic:cNvPicPr/>
                  </pic:nvPicPr>
                  <pic:blipFill>
                    <a:blip r:embed="rIdFig14"/>
                    <a:stretch>
                      <a:fillRect/>
                    </a:stretch>
                  </pic:blipFill>
                  <pic:spPr>
                    <a:xfrm>
                      <a:off x="0" y="0"/>
                      <a:ext cx="5486400" cy="2990781"/>
                    </a:xfrm>
                    <a:prstGeom prst="rect">
                      <a:avLst/>
                    </a:prstGeom>
                  </pic:spPr>
                </pic:pic>
              </a:graphicData>
            </a:graphic>
          </wp:inline>
        </w:drawing>
      </w:r>
    </w:p>
    <w:p>
      <w:pPr>
        <w:pStyle w:val="ImageCaption"/>
      </w:pPr>
      <w:r>
        <w:t xml:space="preserve">Fig. 14. Result of the fit (26)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the file's normalized </w:t>
      </w:r>
      <m:oMath>
        <m:sSub>
          <m:e>
            <m:r>
              <m:t xml:space="preserve">K</m:t>
            </m:r>
          </m:e>
          <m:sub>
            <m:r>
              <m:t xml:space="preserve">u</m:t>
            </m:r>
          </m:sub>
        </m:sSub>
        <m:r>
          <m:rPr>
            <m:sty m:val="p"/>
          </m:rPr>
          <m:t xml:space="preserve">(</m:t>
        </m:r>
        <m:r>
          <m:t xml:space="preserve">t</m:t>
        </m:r>
        <m:r>
          <m:rPr>
            <m:sty m:val="p"/>
          </m:rPr>
          <m:t xml:space="preserve">)</m:t>
        </m:r>
      </m:oMath>
      <w:r>
        <w:t xml:space="preserve">, the fitted model, and the model's gate trajectory, which the file does not contain. (a) ex2, </w:t>
      </w:r>
      <m:oMath>
        <m:r>
          <m:t xml:space="preserve">K</m:t>
        </m:r>
        <m:r>
          <m:rPr>
            <m:sty m:val="p"/>
          </m:rPr>
          <m:t xml:space="preserve">=</m:t>
        </m:r>
        <m:r>
          <m:rPr>
            <m:sty m:val="p"/>
          </m:rPr>
          <m:t xml:space="preserve">3</m:t>
        </m:r>
      </m:oMath>
      <w:r>
        <w:t xml:space="preserve">, map shape (0.57, 0.64). (b) inv_chain, </w:t>
      </w:r>
      <m:oMath>
        <m:r>
          <m:t xml:space="preserve">K</m:t>
        </m:r>
        <m:r>
          <m:rPr>
            <m:sty m:val="p"/>
          </m:rPr>
          <m:t xml:space="preserve">=</m:t>
        </m:r>
        <m:r>
          <m:rPr>
            <m:sty m:val="p"/>
          </m:rPr>
          <m:t xml:space="preserve">7</m:t>
        </m:r>
      </m:oMath>
      <w:r>
        <w:t xml:space="preserve">, map shape (0.49, 0.60).</w:t>
      </w:r>
    </w:p>
    <w:p>
      <w:pPr>
        <w:pStyle w:val="BodyText"/>
      </w:pPr>
      <w:r>
        <w:t xml:space="preserve">Fig. 15 and Table IX give the same fit on all twelve test buffers, now with the file-only settings of the procedure: </w:t>
      </w:r>
      <m:oMath>
        <m:sSub>
          <m:e>
            <m:r>
              <m:t xml:space="preserve">C</m:t>
            </m:r>
          </m:e>
          <m:sub>
            <m:r>
              <m:t xml:space="preserve">c</m:t>
            </m:r>
            <m:r>
              <m:t xml:space="preserve">o</m:t>
            </m:r>
            <m:r>
              <m:t xml:space="preserve">m</m:t>
            </m:r>
            <m:r>
              <m:t xml:space="preserve">p</m:t>
            </m:r>
          </m:sub>
        </m:sSub>
      </m:oMath>
      <w:r>
        <w:t xml:space="preserve"> estimated from the file, and the stage count and map shape that the procedure finally selected (Section II-N). The residuals are 0.006–0.033, and on every buffer the model's </w:t>
      </w:r>
      <m:oMath>
        <m:sSub>
          <m:e>
            <m:r>
              <m:t xml:space="preserve">K</m:t>
            </m:r>
          </m:e>
          <m:sub>
            <m:r>
              <m:t xml:space="preserve">u</m:t>
            </m:r>
          </m:sub>
        </m:sSub>
        <m:r>
          <m:rPr>
            <m:sty m:val="p"/>
          </m:rPr>
          <m:t xml:space="preserve">(</m:t>
        </m:r>
        <m:r>
          <m:t xml:space="preserve">t</m:t>
        </m:r>
        <m:r>
          <m:rPr>
            <m:sty m:val="p"/>
          </m:rPr>
          <m:t xml:space="preserve">)</m:t>
        </m:r>
      </m:oMath>
      <w:r>
        <w:t xml:space="preserve"> lies on the file's. Two things in the table deserve notice. First, on 7 of the twelve buffers the fitted </w:t>
      </w:r>
      <m:oMath>
        <m:sSub>
          <m:e>
            <m:r>
              <m:t xml:space="preserve">v</m:t>
            </m:r>
          </m:e>
          <m:sub>
            <m:r>
              <m:t xml:space="preserve">t</m:t>
            </m:r>
          </m:sub>
        </m:sSub>
      </m:oMath>
      <w:r>
        <w:t xml:space="preserve"> sits on its upper bound of 0.7: with these map shapes the fit would place the handovers even later than the bound allows, and the calibration of step 3 then lowers </w:t>
      </w:r>
      <m:oMath>
        <m:sSub>
          <m:e>
            <m:r>
              <m:t xml:space="preserve">v</m:t>
            </m:r>
          </m:e>
          <m:sub>
            <m:r>
              <m:t xml:space="preserve">t</m:t>
            </m:r>
          </m:sub>
        </m:sSub>
      </m:oMath>
      <w:r>
        <w:t xml:space="preserve"> on all eleven buffers calibrated through the threshold (last column). This is the non-identifiability of the threshold, seen from the other side (Section II-K): the file pushes </w:t>
      </w:r>
      <m:oMath>
        <m:sSub>
          <m:e>
            <m:r>
              <m:t xml:space="preserve">v</m:t>
            </m:r>
          </m:e>
          <m:sub>
            <m:r>
              <m:t xml:space="preserve">t</m:t>
            </m:r>
          </m:sub>
        </m:sSub>
      </m:oMath>
      <w:r>
        <w:t xml:space="preserve"> to wherever the assumed map lets the composition match, and the measurement puts it where the short pulse says. Second, io_buf's single-stage chain could not reach the measured peak by its threshold alone and was calibrated through the rate scale instead (28).</w:t>
      </w:r>
    </w:p>
    <w:p>
      <w:pPr>
        <w:pStyle w:val="TableCaption"/>
      </w:pPr>
      <w:r>
        <w:t xml:space="preserve">Table IX: The fit (26) on the twelve test buffers with the file-only settings, for the stage count and map shape the procedure selected; </w:t>
      </w:r>
      <m:oMath>
        <m:sSub>
          <m:e>
            <m:r>
              <m:t xml:space="preserve">x</m:t>
            </m:r>
          </m:e>
          <m:sub>
            <m:r>
              <m:t xml:space="preserve">l</m:t>
            </m:r>
            <m:r>
              <m:t xml:space="preserve">i</m:t>
            </m:r>
            <m:r>
              <m:t xml:space="preserve">n</m:t>
            </m:r>
          </m:sub>
        </m:sSub>
      </m:oMath>
      <w:r>
        <w:t xml:space="preserve"> = 0.45 except inv_chain (0.28) and io_buf (0.41), where it was fitted. The last column is the threshold after step 3.</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1500"/>
        <w:gridCol w:w="1000"/>
        <w:gridCol w:w="600"/>
        <w:gridCol w:w="1200"/>
        <w:gridCol w:w="1050"/>
        <w:gridCol w:w="1050"/>
        <w:gridCol w:w="1000"/>
        <w:gridCol w:w="1000"/>
        <w:gridCol w:w="1200"/>
      </w:tblGrid>
      <w:tr>
        <w:trPr>
          <w:tblHeader/>
        </w:trPr>
        <w:tc>
          <w:tcPr>
            <w:tcW w:w="1500" w:type="dxa"/>
          </w:tcPr>
          <w:p>
            <w:pPr>
              <w:pStyle w:val="Compact"/>
              <w:jc w:val="left"/>
            </w:pPr>
            <w:r>
              <w:rPr>
                <w:b/>
                <w:sz w:val="16"/>
              </w:rPr>
              <w:t xml:space="preserve">Buffer</w:t>
            </w:r>
          </w:p>
        </w:tc>
        <w:tc>
          <w:tcPr>
            <w:tcW w:w="1000" w:type="dxa"/>
          </w:tcPr>
          <w:p>
            <w:pPr>
              <w:pStyle w:val="Compact"/>
              <w:jc w:val="left"/>
            </w:pPr>
            <m:oMath>
              <m:sSub>
                <m:e>
                  <m:r>
                    <m:t xml:space="preserve">C</m:t>
                  </m:r>
                </m:e>
                <m:sub>
                  <m:r>
                    <m:t xml:space="preserve">c</m:t>
                  </m:r>
                  <m:r>
                    <m:t xml:space="preserve">o</m:t>
                  </m:r>
                  <m:r>
                    <m:t xml:space="preserve">m</m:t>
                  </m:r>
                  <m:r>
                    <m:t xml:space="preserve">p</m:t>
                  </m:r>
                </m:sub>
              </m:sSub>
            </m:oMath>
            <w:r>
              <w:rPr>
                <w:sz w:val="16"/>
              </w:rPr>
              <w:t xml:space="preserve"> (pF)</w:t>
            </w:r>
          </w:p>
        </w:tc>
        <w:tc>
          <w:tcPr>
            <w:tcW w:w="600" w:type="dxa"/>
          </w:tcPr>
          <w:p>
            <w:pPr>
              <w:pStyle w:val="Compact"/>
              <w:jc w:val="left"/>
            </w:pPr>
            <m:oMath>
              <m:r>
                <m:t xml:space="preserve">K</m:t>
              </m:r>
            </m:oMath>
            <w:r>
              <w:rPr>
                <w:sz w:val="16"/>
              </w:rPr>
              <w:t xml:space="preserve">​</w:t>
            </w:r>
          </w:p>
        </w:tc>
        <w:tc>
          <w:tcPr>
            <w:tcW w:w="1200" w:type="dxa"/>
          </w:tcPr>
          <w:p>
            <w:pPr>
              <w:pStyle w:val="Compact"/>
              <w:jc w:val="left"/>
            </w:pPr>
            <w:r>
              <w:rPr>
                <w:b/>
                <w:sz w:val="16"/>
              </w:rPr>
              <w:t xml:space="preserve">Map shape</w:t>
            </w:r>
          </w:p>
        </w:tc>
        <w:tc>
          <w:tcPr>
            <w:tcW w:w="1050" w:type="dxa"/>
          </w:tcPr>
          <w:p>
            <w:pPr>
              <w:pStyle w:val="Compact"/>
              <w:jc w:val="left"/>
            </w:pPr>
            <m:oMath>
              <m:sSub>
                <m:e>
                  <m:r>
                    <m:t xml:space="preserve">s</m:t>
                  </m:r>
                </m:e>
                <m:sub>
                  <m:r>
                    <m:t xml:space="preserve">u</m:t>
                  </m:r>
                  <m:r>
                    <m:t xml:space="preserve">p</m:t>
                  </m:r>
                </m:sub>
              </m:sSub>
            </m:oMath>
            <w:r>
              <w:rPr>
                <w:sz w:val="16"/>
              </w:rPr>
              <w:t xml:space="preserve"> (/ns)</w:t>
            </w:r>
          </w:p>
        </w:tc>
        <w:tc>
          <w:tcPr>
            <w:tcW w:w="1050" w:type="dxa"/>
          </w:tcPr>
          <w:p>
            <w:pPr>
              <w:pStyle w:val="Compact"/>
              <w:jc w:val="left"/>
            </w:pPr>
            <m:oMath>
              <m:sSub>
                <m:e>
                  <m:r>
                    <m:t xml:space="preserve">s</m:t>
                  </m:r>
                </m:e>
                <m:sub>
                  <m:r>
                    <m:t xml:space="preserve">d</m:t>
                  </m:r>
                  <m:r>
                    <m:t xml:space="preserve">n</m:t>
                  </m:r>
                </m:sub>
              </m:sSub>
            </m:oMath>
            <w:r>
              <w:rPr>
                <w:sz w:val="16"/>
              </w:rPr>
              <w:t xml:space="preserve"> (/ns)</w:t>
            </w:r>
          </w:p>
        </w:tc>
        <w:tc>
          <w:tcPr>
            <w:tcW w:w="1000" w:type="dxa"/>
          </w:tcPr>
          <w:p>
            <w:pPr>
              <w:pStyle w:val="Compact"/>
              <w:jc w:val="left"/>
            </w:pPr>
            <m:oMath>
              <m:sSub>
                <m:e>
                  <m:r>
                    <m:t xml:space="preserve">v</m:t>
                  </m:r>
                </m:e>
                <m:sub>
                  <m:r>
                    <m:t xml:space="preserve">t</m:t>
                  </m:r>
                </m:sub>
              </m:sSub>
            </m:oMath>
            <w:r>
              <w:rPr>
                <w:sz w:val="16"/>
              </w:rPr>
              <w:t xml:space="preserve"> fitted</w:t>
            </w:r>
          </w:p>
        </w:tc>
        <w:tc>
          <w:tcPr>
            <w:tcW w:w="1000" w:type="dxa"/>
          </w:tcPr>
          <w:p>
            <w:pPr>
              <w:pStyle w:val="Compact"/>
              <w:jc w:val="left"/>
            </w:pPr>
            <w:r>
              <w:rPr>
                <w:b/>
                <w:sz w:val="16"/>
              </w:rPr>
              <w:t xml:space="preserve">Residual</w:t>
            </w:r>
          </w:p>
        </w:tc>
        <w:tc>
          <w:tcPr>
            <w:tcW w:w="1200" w:type="dxa"/>
          </w:tcPr>
          <w:p>
            <w:pPr>
              <w:pStyle w:val="Compact"/>
              <w:jc w:val="left"/>
            </w:pPr>
            <m:oMath>
              <m:sSub>
                <m:e>
                  <m:r>
                    <m:t xml:space="preserve">v</m:t>
                  </m:r>
                </m:e>
                <m:sub>
                  <m:r>
                    <m:t xml:space="preserve">t</m:t>
                  </m:r>
                </m:sub>
              </m:sSub>
            </m:oMath>
            <w:r>
              <w:rPr>
                <w:sz w:val="16"/>
              </w:rPr>
              <w:t xml:space="preserve"> calibrated</w:t>
            </w:r>
          </w:p>
        </w:tc>
      </w:tr>
      <w:tr>
        <w:tc>
          <w:tcPr>
            <w:tcW w:w="1500" w:type="dxa"/>
          </w:tcPr>
          <w:p>
            <w:pPr>
              <w:pStyle w:val="Compact"/>
              <w:jc w:val="left"/>
            </w:pPr>
            <w:r>
              <w:rPr>
                <w:sz w:val="16"/>
              </w:rPr>
              <w:t xml:space="preserve">ex2</w:t>
            </w:r>
          </w:p>
        </w:tc>
        <w:tc>
          <w:tcPr>
            <w:tcW w:w="1000" w:type="dxa"/>
          </w:tcPr>
          <w:p>
            <w:pPr>
              <w:pStyle w:val="Compact"/>
              <w:jc w:val="left"/>
            </w:pPr>
            <w:r>
              <w:rPr>
                <w:sz w:val="16"/>
              </w:rPr>
              <w:t xml:space="preserve">2.64</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2.55</w:t>
            </w:r>
          </w:p>
        </w:tc>
        <w:tc>
          <w:tcPr>
            <w:tcW w:w="1050" w:type="dxa"/>
          </w:tcPr>
          <w:p>
            <w:pPr>
              <w:pStyle w:val="Compact"/>
              <w:jc w:val="left"/>
            </w:pPr>
            <w:r>
              <w:rPr>
                <w:sz w:val="16"/>
              </w:rPr>
              <w:t xml:space="preserve">2.69</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0.0233</w:t>
            </w:r>
          </w:p>
        </w:tc>
        <w:tc>
          <w:tcPr>
            <w:tcW w:w="1200" w:type="dxa"/>
          </w:tcPr>
          <w:p>
            <w:pPr>
              <w:pStyle w:val="Compact"/>
              <w:jc w:val="left"/>
            </w:pPr>
            <w:r>
              <w:rPr>
                <w:sz w:val="16"/>
              </w:rPr>
              <w:t xml:space="preserve">0.632</w:t>
            </w:r>
          </w:p>
        </w:tc>
      </w:tr>
      <w:tr>
        <w:tc>
          <w:tcPr>
            <w:tcW w:w="1500" w:type="dxa"/>
          </w:tcPr>
          <w:p>
            <w:pPr>
              <w:pStyle w:val="Compact"/>
              <w:jc w:val="left"/>
            </w:pPr>
            <w:r>
              <w:rPr>
                <w:sz w:val="16"/>
              </w:rPr>
              <w:t xml:space="preserve">ex2_base</w:t>
            </w:r>
          </w:p>
        </w:tc>
        <w:tc>
          <w:tcPr>
            <w:tcW w:w="1000" w:type="dxa"/>
          </w:tcPr>
          <w:p>
            <w:pPr>
              <w:pStyle w:val="Compact"/>
              <w:jc w:val="left"/>
            </w:pPr>
            <w:r>
              <w:rPr>
                <w:sz w:val="16"/>
              </w:rPr>
              <w:t xml:space="preserve">2.49</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2.54</w:t>
            </w:r>
          </w:p>
        </w:tc>
        <w:tc>
          <w:tcPr>
            <w:tcW w:w="1050" w:type="dxa"/>
          </w:tcPr>
          <w:p>
            <w:pPr>
              <w:pStyle w:val="Compact"/>
              <w:jc w:val="left"/>
            </w:pPr>
            <w:r>
              <w:rPr>
                <w:sz w:val="16"/>
              </w:rPr>
              <w:t xml:space="preserve">2.70</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0.0224</w:t>
            </w:r>
          </w:p>
        </w:tc>
        <w:tc>
          <w:tcPr>
            <w:tcW w:w="1200" w:type="dxa"/>
          </w:tcPr>
          <w:p>
            <w:pPr>
              <w:pStyle w:val="Compact"/>
              <w:jc w:val="left"/>
            </w:pPr>
            <w:r>
              <w:rPr>
                <w:sz w:val="16"/>
              </w:rPr>
              <w:t xml:space="preserve">0.632</w:t>
            </w:r>
          </w:p>
        </w:tc>
      </w:tr>
      <w:tr>
        <w:tc>
          <w:tcPr>
            <w:tcW w:w="1500" w:type="dxa"/>
          </w:tcPr>
          <w:p>
            <w:pPr>
              <w:pStyle w:val="Compact"/>
              <w:jc w:val="left"/>
            </w:pPr>
            <w:r>
              <w:rPr>
                <w:sz w:val="16"/>
              </w:rPr>
              <w:t xml:space="preserve">ex2_slowpre</w:t>
            </w:r>
          </w:p>
        </w:tc>
        <w:tc>
          <w:tcPr>
            <w:tcW w:w="1000" w:type="dxa"/>
          </w:tcPr>
          <w:p>
            <w:pPr>
              <w:pStyle w:val="Compact"/>
              <w:jc w:val="left"/>
            </w:pPr>
            <w:r>
              <w:rPr>
                <w:sz w:val="16"/>
              </w:rPr>
              <w:t xml:space="preserve">4.65</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1.63</w:t>
            </w:r>
          </w:p>
        </w:tc>
        <w:tc>
          <w:tcPr>
            <w:tcW w:w="1050" w:type="dxa"/>
          </w:tcPr>
          <w:p>
            <w:pPr>
              <w:pStyle w:val="Compact"/>
              <w:jc w:val="left"/>
            </w:pPr>
            <w:r>
              <w:rPr>
                <w:sz w:val="16"/>
              </w:rPr>
              <w:t xml:space="preserve">1.84</w:t>
            </w:r>
          </w:p>
        </w:tc>
        <w:tc>
          <w:tcPr>
            <w:tcW w:w="1000" w:type="dxa"/>
          </w:tcPr>
          <w:p>
            <w:pPr>
              <w:pStyle w:val="Compact"/>
              <w:jc w:val="left"/>
            </w:pPr>
            <w:r>
              <w:rPr>
                <w:sz w:val="16"/>
              </w:rPr>
              <w:t xml:space="preserve">0.427</w:t>
            </w:r>
          </w:p>
        </w:tc>
        <w:tc>
          <w:tcPr>
            <w:tcW w:w="1000" w:type="dxa"/>
          </w:tcPr>
          <w:p>
            <w:pPr>
              <w:pStyle w:val="Compact"/>
              <w:jc w:val="left"/>
            </w:pPr>
            <w:r>
              <w:rPr>
                <w:sz w:val="16"/>
              </w:rPr>
              <w:t xml:space="preserve">0.0236</w:t>
            </w:r>
          </w:p>
        </w:tc>
        <w:tc>
          <w:tcPr>
            <w:tcW w:w="1200" w:type="dxa"/>
          </w:tcPr>
          <w:p>
            <w:pPr>
              <w:pStyle w:val="Compact"/>
              <w:jc w:val="left"/>
            </w:pPr>
            <w:r>
              <w:rPr>
                <w:sz w:val="16"/>
              </w:rPr>
              <w:t xml:space="preserve">0.413</w:t>
            </w:r>
          </w:p>
        </w:tc>
      </w:tr>
      <w:tr>
        <w:tc>
          <w:tcPr>
            <w:tcW w:w="1500" w:type="dxa"/>
          </w:tcPr>
          <w:p>
            <w:pPr>
              <w:pStyle w:val="Compact"/>
              <w:jc w:val="left"/>
            </w:pPr>
            <w:r>
              <w:rPr>
                <w:sz w:val="16"/>
              </w:rPr>
              <w:t xml:space="preserve">ex2_skewp</w:t>
            </w:r>
          </w:p>
        </w:tc>
        <w:tc>
          <w:tcPr>
            <w:tcW w:w="1000" w:type="dxa"/>
          </w:tcPr>
          <w:p>
            <w:pPr>
              <w:pStyle w:val="Compact"/>
              <w:jc w:val="left"/>
            </w:pPr>
            <w:r>
              <w:rPr>
                <w:sz w:val="16"/>
              </w:rPr>
              <w:t xml:space="preserve">1.44</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2.67</w:t>
            </w:r>
          </w:p>
        </w:tc>
        <w:tc>
          <w:tcPr>
            <w:tcW w:w="1050" w:type="dxa"/>
          </w:tcPr>
          <w:p>
            <w:pPr>
              <w:pStyle w:val="Compact"/>
              <w:jc w:val="left"/>
            </w:pPr>
            <w:r>
              <w:rPr>
                <w:sz w:val="16"/>
              </w:rPr>
              <w:t xml:space="preserve">2.81</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0.0329</w:t>
            </w:r>
          </w:p>
        </w:tc>
        <w:tc>
          <w:tcPr>
            <w:tcW w:w="1200" w:type="dxa"/>
          </w:tcPr>
          <w:p>
            <w:pPr>
              <w:pStyle w:val="Compact"/>
              <w:jc w:val="left"/>
            </w:pPr>
            <w:r>
              <w:rPr>
                <w:sz w:val="16"/>
              </w:rPr>
              <w:t xml:space="preserve">0.604</w:t>
            </w:r>
          </w:p>
        </w:tc>
      </w:tr>
      <w:tr>
        <w:tc>
          <w:tcPr>
            <w:tcW w:w="1500" w:type="dxa"/>
          </w:tcPr>
          <w:p>
            <w:pPr>
              <w:pStyle w:val="Compact"/>
              <w:jc w:val="left"/>
            </w:pPr>
            <w:r>
              <w:rPr>
                <w:sz w:val="16"/>
              </w:rPr>
              <w:t xml:space="preserve">ex2_weak</w:t>
            </w:r>
          </w:p>
        </w:tc>
        <w:tc>
          <w:tcPr>
            <w:tcW w:w="1000" w:type="dxa"/>
          </w:tcPr>
          <w:p>
            <w:pPr>
              <w:pStyle w:val="Compact"/>
              <w:jc w:val="left"/>
            </w:pPr>
            <w:r>
              <w:rPr>
                <w:sz w:val="16"/>
              </w:rPr>
              <w:t xml:space="preserve">1.27</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2.88</w:t>
            </w:r>
          </w:p>
        </w:tc>
        <w:tc>
          <w:tcPr>
            <w:tcW w:w="1050" w:type="dxa"/>
          </w:tcPr>
          <w:p>
            <w:pPr>
              <w:pStyle w:val="Compact"/>
              <w:jc w:val="left"/>
            </w:pPr>
            <w:r>
              <w:rPr>
                <w:sz w:val="16"/>
              </w:rPr>
              <w:t xml:space="preserve">2.84</w:t>
            </w:r>
          </w:p>
        </w:tc>
        <w:tc>
          <w:tcPr>
            <w:tcW w:w="1000" w:type="dxa"/>
          </w:tcPr>
          <w:p>
            <w:pPr>
              <w:pStyle w:val="Compact"/>
              <w:jc w:val="left"/>
            </w:pPr>
            <w:r>
              <w:rPr>
                <w:sz w:val="16"/>
              </w:rPr>
              <w:t xml:space="preserve">0.699</w:t>
            </w:r>
          </w:p>
        </w:tc>
        <w:tc>
          <w:tcPr>
            <w:tcW w:w="1000" w:type="dxa"/>
          </w:tcPr>
          <w:p>
            <w:pPr>
              <w:pStyle w:val="Compact"/>
              <w:jc w:val="left"/>
            </w:pPr>
            <w:r>
              <w:rPr>
                <w:sz w:val="16"/>
              </w:rPr>
              <w:t xml:space="preserve">0.0259</w:t>
            </w:r>
          </w:p>
        </w:tc>
        <w:tc>
          <w:tcPr>
            <w:tcW w:w="1200" w:type="dxa"/>
          </w:tcPr>
          <w:p>
            <w:pPr>
              <w:pStyle w:val="Compact"/>
              <w:jc w:val="left"/>
            </w:pPr>
            <w:r>
              <w:rPr>
                <w:sz w:val="16"/>
              </w:rPr>
              <w:t xml:space="preserve">0.626</w:t>
            </w:r>
          </w:p>
        </w:tc>
      </w:tr>
      <w:tr>
        <w:tc>
          <w:tcPr>
            <w:tcW w:w="1500" w:type="dxa"/>
          </w:tcPr>
          <w:p>
            <w:pPr>
              <w:pStyle w:val="Compact"/>
              <w:jc w:val="left"/>
            </w:pPr>
            <w:r>
              <w:rPr>
                <w:sz w:val="16"/>
              </w:rPr>
              <w:t xml:space="preserve">ex2_nomiller</w:t>
            </w:r>
          </w:p>
        </w:tc>
        <w:tc>
          <w:tcPr>
            <w:tcW w:w="1000" w:type="dxa"/>
          </w:tcPr>
          <w:p>
            <w:pPr>
              <w:pStyle w:val="Compact"/>
              <w:jc w:val="left"/>
            </w:pPr>
            <w:r>
              <w:rPr>
                <w:sz w:val="16"/>
              </w:rPr>
              <w:t xml:space="preserve">2.3</w:t>
            </w:r>
          </w:p>
        </w:tc>
        <w:tc>
          <w:tcPr>
            <w:tcW w:w="600" w:type="dxa"/>
          </w:tcPr>
          <w:p>
            <w:pPr>
              <w:pStyle w:val="Compact"/>
              <w:jc w:val="left"/>
            </w:pPr>
            <w:r>
              <w:rPr>
                <w:sz w:val="16"/>
              </w:rPr>
              <w:t xml:space="preserve">3</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2.54</w:t>
            </w:r>
          </w:p>
        </w:tc>
        <w:tc>
          <w:tcPr>
            <w:tcW w:w="1050" w:type="dxa"/>
          </w:tcPr>
          <w:p>
            <w:pPr>
              <w:pStyle w:val="Compact"/>
              <w:jc w:val="left"/>
            </w:pPr>
            <w:r>
              <w:rPr>
                <w:sz w:val="16"/>
              </w:rPr>
              <w:t xml:space="preserve">2.70</w:t>
            </w:r>
          </w:p>
        </w:tc>
        <w:tc>
          <w:tcPr>
            <w:tcW w:w="1000" w:type="dxa"/>
          </w:tcPr>
          <w:p>
            <w:pPr>
              <w:pStyle w:val="Compact"/>
              <w:jc w:val="left"/>
            </w:pPr>
            <w:r>
              <w:rPr>
                <w:sz w:val="16"/>
              </w:rPr>
              <w:t xml:space="preserve">0.699</w:t>
            </w:r>
          </w:p>
        </w:tc>
        <w:tc>
          <w:tcPr>
            <w:tcW w:w="1000" w:type="dxa"/>
          </w:tcPr>
          <w:p>
            <w:pPr>
              <w:pStyle w:val="Compact"/>
              <w:jc w:val="left"/>
            </w:pPr>
            <w:r>
              <w:rPr>
                <w:sz w:val="16"/>
              </w:rPr>
              <w:t xml:space="preserve">0.0219</w:t>
            </w:r>
          </w:p>
        </w:tc>
        <w:tc>
          <w:tcPr>
            <w:tcW w:w="1200" w:type="dxa"/>
          </w:tcPr>
          <w:p>
            <w:pPr>
              <w:pStyle w:val="Compact"/>
              <w:jc w:val="left"/>
            </w:pPr>
            <w:r>
              <w:rPr>
                <w:sz w:val="16"/>
              </w:rPr>
              <w:t xml:space="preserve">0.632</w:t>
            </w:r>
          </w:p>
        </w:tc>
      </w:tr>
      <w:tr>
        <w:tc>
          <w:tcPr>
            <w:tcW w:w="1500" w:type="dxa"/>
          </w:tcPr>
          <w:p>
            <w:pPr>
              <w:pStyle w:val="Compact"/>
              <w:jc w:val="left"/>
            </w:pPr>
            <w:r>
              <w:rPr>
                <w:sz w:val="16"/>
              </w:rPr>
              <w:t xml:space="preserve">inv_chain</w:t>
            </w:r>
          </w:p>
        </w:tc>
        <w:tc>
          <w:tcPr>
            <w:tcW w:w="1000" w:type="dxa"/>
          </w:tcPr>
          <w:p>
            <w:pPr>
              <w:pStyle w:val="Compact"/>
              <w:jc w:val="left"/>
            </w:pPr>
            <w:r>
              <w:rPr>
                <w:sz w:val="16"/>
              </w:rPr>
              <w:t xml:space="preserve">0.66</w:t>
            </w:r>
          </w:p>
        </w:tc>
        <w:tc>
          <w:tcPr>
            <w:tcW w:w="600" w:type="dxa"/>
          </w:tcPr>
          <w:p>
            <w:pPr>
              <w:pStyle w:val="Compact"/>
              <w:jc w:val="left"/>
            </w:pPr>
            <w:r>
              <w:rPr>
                <w:sz w:val="16"/>
              </w:rPr>
              <w:t xml:space="preserve">6</w:t>
            </w:r>
          </w:p>
        </w:tc>
        <w:tc>
          <w:tcPr>
            <w:tcW w:w="1200" w:type="dxa"/>
          </w:tcPr>
          <w:p>
            <w:pPr>
              <w:pStyle w:val="Compact"/>
              <w:jc w:val="left"/>
            </w:pPr>
            <w:r>
              <w:rPr>
                <w:sz w:val="16"/>
              </w:rPr>
              <w:t xml:space="preserve">(0.4, 0.9)</w:t>
            </w:r>
          </w:p>
        </w:tc>
        <w:tc>
          <w:tcPr>
            <w:tcW w:w="1050" w:type="dxa"/>
          </w:tcPr>
          <w:p>
            <w:pPr>
              <w:pStyle w:val="Compact"/>
              <w:jc w:val="left"/>
            </w:pPr>
            <w:r>
              <w:rPr>
                <w:sz w:val="16"/>
              </w:rPr>
              <w:t xml:space="preserve">19.34</w:t>
            </w:r>
          </w:p>
        </w:tc>
        <w:tc>
          <w:tcPr>
            <w:tcW w:w="1050" w:type="dxa"/>
          </w:tcPr>
          <w:p>
            <w:pPr>
              <w:pStyle w:val="Compact"/>
              <w:jc w:val="left"/>
            </w:pPr>
            <w:r>
              <w:rPr>
                <w:sz w:val="16"/>
              </w:rPr>
              <w:t xml:space="preserve">18.97</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0.0078</w:t>
            </w:r>
          </w:p>
        </w:tc>
        <w:tc>
          <w:tcPr>
            <w:tcW w:w="1200" w:type="dxa"/>
          </w:tcPr>
          <w:p>
            <w:pPr>
              <w:pStyle w:val="Compact"/>
              <w:jc w:val="left"/>
            </w:pPr>
            <w:r>
              <w:rPr>
                <w:sz w:val="16"/>
              </w:rPr>
              <w:t xml:space="preserve">0.582</w:t>
            </w:r>
          </w:p>
        </w:tc>
      </w:tr>
      <w:tr>
        <w:tc>
          <w:tcPr>
            <w:tcW w:w="1500" w:type="dxa"/>
          </w:tcPr>
          <w:p>
            <w:pPr>
              <w:pStyle w:val="Compact"/>
              <w:jc w:val="left"/>
            </w:pPr>
            <w:r>
              <w:rPr>
                <w:sz w:val="16"/>
              </w:rPr>
              <w:t xml:space="preserve">inv_base8</w:t>
            </w:r>
          </w:p>
        </w:tc>
        <w:tc>
          <w:tcPr>
            <w:tcW w:w="1000" w:type="dxa"/>
          </w:tcPr>
          <w:p>
            <w:pPr>
              <w:pStyle w:val="Compact"/>
              <w:jc w:val="left"/>
            </w:pPr>
            <w:r>
              <w:rPr>
                <w:sz w:val="16"/>
              </w:rPr>
              <w:t xml:space="preserve">0.37</w:t>
            </w:r>
          </w:p>
        </w:tc>
        <w:tc>
          <w:tcPr>
            <w:tcW w:w="600" w:type="dxa"/>
          </w:tcPr>
          <w:p>
            <w:pPr>
              <w:pStyle w:val="Compact"/>
              <w:jc w:val="left"/>
            </w:pPr>
            <w:r>
              <w:rPr>
                <w:sz w:val="16"/>
              </w:rPr>
              <w:t xml:space="preserve">7</w:t>
            </w:r>
          </w:p>
        </w:tc>
        <w:tc>
          <w:tcPr>
            <w:tcW w:w="1200" w:type="dxa"/>
          </w:tcPr>
          <w:p>
            <w:pPr>
              <w:pStyle w:val="Compact"/>
              <w:jc w:val="left"/>
            </w:pPr>
            <w:r>
              <w:rPr>
                <w:sz w:val="16"/>
              </w:rPr>
              <w:t xml:space="preserve">(0.4, 0.6)</w:t>
            </w:r>
          </w:p>
        </w:tc>
        <w:tc>
          <w:tcPr>
            <w:tcW w:w="1050" w:type="dxa"/>
          </w:tcPr>
          <w:p>
            <w:pPr>
              <w:pStyle w:val="Compact"/>
              <w:jc w:val="left"/>
            </w:pPr>
            <w:r>
              <w:rPr>
                <w:sz w:val="16"/>
              </w:rPr>
              <w:t xml:space="preserve">23.76</w:t>
            </w:r>
          </w:p>
        </w:tc>
        <w:tc>
          <w:tcPr>
            <w:tcW w:w="1050" w:type="dxa"/>
          </w:tcPr>
          <w:p>
            <w:pPr>
              <w:pStyle w:val="Compact"/>
              <w:jc w:val="left"/>
            </w:pPr>
            <w:r>
              <w:rPr>
                <w:sz w:val="16"/>
              </w:rPr>
              <w:t xml:space="preserve">24.00</w:t>
            </w:r>
          </w:p>
        </w:tc>
        <w:tc>
          <w:tcPr>
            <w:tcW w:w="1000" w:type="dxa"/>
          </w:tcPr>
          <w:p>
            <w:pPr>
              <w:pStyle w:val="Compact"/>
              <w:jc w:val="left"/>
            </w:pPr>
            <w:r>
              <w:rPr>
                <w:sz w:val="16"/>
              </w:rPr>
              <w:t xml:space="preserve">0.610</w:t>
            </w:r>
          </w:p>
        </w:tc>
        <w:tc>
          <w:tcPr>
            <w:tcW w:w="1000" w:type="dxa"/>
          </w:tcPr>
          <w:p>
            <w:pPr>
              <w:pStyle w:val="Compact"/>
              <w:jc w:val="left"/>
            </w:pPr>
            <w:r>
              <w:rPr>
                <w:sz w:val="16"/>
              </w:rPr>
              <w:t xml:space="preserve">0.0065</w:t>
            </w:r>
          </w:p>
        </w:tc>
        <w:tc>
          <w:tcPr>
            <w:tcW w:w="1200" w:type="dxa"/>
          </w:tcPr>
          <w:p>
            <w:pPr>
              <w:pStyle w:val="Compact"/>
              <w:jc w:val="left"/>
            </w:pPr>
            <w:r>
              <w:rPr>
                <w:sz w:val="16"/>
              </w:rPr>
              <w:t xml:space="preserve">0.539</w:t>
            </w:r>
          </w:p>
        </w:tc>
      </w:tr>
      <w:tr>
        <w:tc>
          <w:tcPr>
            <w:tcW w:w="1500" w:type="dxa"/>
          </w:tcPr>
          <w:p>
            <w:pPr>
              <w:pStyle w:val="Compact"/>
              <w:jc w:val="left"/>
            </w:pPr>
            <w:r>
              <w:rPr>
                <w:sz w:val="16"/>
              </w:rPr>
              <w:t xml:space="preserve">inv_stage4</w:t>
            </w:r>
          </w:p>
        </w:tc>
        <w:tc>
          <w:tcPr>
            <w:tcW w:w="1000" w:type="dxa"/>
          </w:tcPr>
          <w:p>
            <w:pPr>
              <w:pStyle w:val="Compact"/>
              <w:jc w:val="left"/>
            </w:pPr>
            <w:r>
              <w:rPr>
                <w:sz w:val="16"/>
              </w:rPr>
              <w:t xml:space="preserve">0.43</w:t>
            </w:r>
          </w:p>
        </w:tc>
        <w:tc>
          <w:tcPr>
            <w:tcW w:w="600" w:type="dxa"/>
          </w:tcPr>
          <w:p>
            <w:pPr>
              <w:pStyle w:val="Compact"/>
              <w:jc w:val="left"/>
            </w:pPr>
            <w:r>
              <w:rPr>
                <w:sz w:val="16"/>
              </w:rPr>
              <w:t xml:space="preserve">3</w:t>
            </w:r>
          </w:p>
        </w:tc>
        <w:tc>
          <w:tcPr>
            <w:tcW w:w="1200" w:type="dxa"/>
          </w:tcPr>
          <w:p>
            <w:pPr>
              <w:pStyle w:val="Compact"/>
              <w:jc w:val="left"/>
            </w:pPr>
            <w:r>
              <w:rPr>
                <w:sz w:val="16"/>
              </w:rPr>
              <w:t xml:space="preserve">(0.4, 0.9)</w:t>
            </w:r>
          </w:p>
        </w:tc>
        <w:tc>
          <w:tcPr>
            <w:tcW w:w="1050" w:type="dxa"/>
          </w:tcPr>
          <w:p>
            <w:pPr>
              <w:pStyle w:val="Compact"/>
              <w:jc w:val="left"/>
            </w:pPr>
            <w:r>
              <w:rPr>
                <w:sz w:val="16"/>
              </w:rPr>
              <w:t xml:space="preserve">25.61</w:t>
            </w:r>
          </w:p>
        </w:tc>
        <w:tc>
          <w:tcPr>
            <w:tcW w:w="1050" w:type="dxa"/>
          </w:tcPr>
          <w:p>
            <w:pPr>
              <w:pStyle w:val="Compact"/>
              <w:jc w:val="left"/>
            </w:pPr>
            <w:r>
              <w:rPr>
                <w:sz w:val="16"/>
              </w:rPr>
              <w:t xml:space="preserve">24.67</w:t>
            </w:r>
          </w:p>
        </w:tc>
        <w:tc>
          <w:tcPr>
            <w:tcW w:w="1000" w:type="dxa"/>
          </w:tcPr>
          <w:p>
            <w:pPr>
              <w:pStyle w:val="Compact"/>
              <w:jc w:val="left"/>
            </w:pPr>
            <w:r>
              <w:rPr>
                <w:sz w:val="16"/>
              </w:rPr>
              <w:t xml:space="preserve">0.700</w:t>
            </w:r>
          </w:p>
        </w:tc>
        <w:tc>
          <w:tcPr>
            <w:tcW w:w="1000" w:type="dxa"/>
          </w:tcPr>
          <w:p>
            <w:pPr>
              <w:pStyle w:val="Compact"/>
              <w:jc w:val="left"/>
            </w:pPr>
            <w:r>
              <w:rPr>
                <w:sz w:val="16"/>
              </w:rPr>
              <w:t xml:space="preserve">0.0061</w:t>
            </w:r>
          </w:p>
        </w:tc>
        <w:tc>
          <w:tcPr>
            <w:tcW w:w="1200" w:type="dxa"/>
          </w:tcPr>
          <w:p>
            <w:pPr>
              <w:pStyle w:val="Compact"/>
              <w:jc w:val="left"/>
            </w:pPr>
            <w:r>
              <w:rPr>
                <w:sz w:val="16"/>
              </w:rPr>
              <w:t xml:space="preserve">0.626</w:t>
            </w:r>
          </w:p>
        </w:tc>
      </w:tr>
      <w:tr>
        <w:tc>
          <w:tcPr>
            <w:tcW w:w="1500" w:type="dxa"/>
          </w:tcPr>
          <w:p>
            <w:pPr>
              <w:pStyle w:val="Compact"/>
              <w:jc w:val="left"/>
            </w:pPr>
            <w:r>
              <w:rPr>
                <w:sz w:val="16"/>
              </w:rPr>
              <w:t xml:space="preserve">inv_skewp</w:t>
            </w:r>
          </w:p>
        </w:tc>
        <w:tc>
          <w:tcPr>
            <w:tcW w:w="1000" w:type="dxa"/>
          </w:tcPr>
          <w:p>
            <w:pPr>
              <w:pStyle w:val="Compact"/>
              <w:jc w:val="left"/>
            </w:pPr>
            <w:r>
              <w:rPr>
                <w:sz w:val="16"/>
              </w:rPr>
              <w:t xml:space="preserve">0.24</w:t>
            </w:r>
          </w:p>
        </w:tc>
        <w:tc>
          <w:tcPr>
            <w:tcW w:w="600" w:type="dxa"/>
          </w:tcPr>
          <w:p>
            <w:pPr>
              <w:pStyle w:val="Compact"/>
              <w:jc w:val="left"/>
            </w:pPr>
            <w:r>
              <w:rPr>
                <w:sz w:val="16"/>
              </w:rPr>
              <w:t xml:space="preserve">7</w:t>
            </w:r>
          </w:p>
        </w:tc>
        <w:tc>
          <w:tcPr>
            <w:tcW w:w="1200" w:type="dxa"/>
          </w:tcPr>
          <w:p>
            <w:pPr>
              <w:pStyle w:val="Compact"/>
              <w:jc w:val="left"/>
            </w:pPr>
            <w:r>
              <w:rPr>
                <w:sz w:val="16"/>
              </w:rPr>
              <w:t xml:space="preserve">(0.4, 0.6)</w:t>
            </w:r>
          </w:p>
        </w:tc>
        <w:tc>
          <w:tcPr>
            <w:tcW w:w="1050" w:type="dxa"/>
          </w:tcPr>
          <w:p>
            <w:pPr>
              <w:pStyle w:val="Compact"/>
              <w:jc w:val="left"/>
            </w:pPr>
            <w:r>
              <w:rPr>
                <w:sz w:val="16"/>
              </w:rPr>
              <w:t xml:space="preserve">22.36</w:t>
            </w:r>
          </w:p>
        </w:tc>
        <w:tc>
          <w:tcPr>
            <w:tcW w:w="1050" w:type="dxa"/>
          </w:tcPr>
          <w:p>
            <w:pPr>
              <w:pStyle w:val="Compact"/>
              <w:jc w:val="left"/>
            </w:pPr>
            <w:r>
              <w:rPr>
                <w:sz w:val="16"/>
              </w:rPr>
              <w:t xml:space="preserve">21.20</w:t>
            </w:r>
          </w:p>
        </w:tc>
        <w:tc>
          <w:tcPr>
            <w:tcW w:w="1000" w:type="dxa"/>
          </w:tcPr>
          <w:p>
            <w:pPr>
              <w:pStyle w:val="Compact"/>
              <w:jc w:val="left"/>
            </w:pPr>
            <w:r>
              <w:rPr>
                <w:sz w:val="16"/>
              </w:rPr>
              <w:t xml:space="preserve">0.537</w:t>
            </w:r>
          </w:p>
        </w:tc>
        <w:tc>
          <w:tcPr>
            <w:tcW w:w="1000" w:type="dxa"/>
          </w:tcPr>
          <w:p>
            <w:pPr>
              <w:pStyle w:val="Compact"/>
              <w:jc w:val="left"/>
            </w:pPr>
            <w:r>
              <w:rPr>
                <w:sz w:val="16"/>
              </w:rPr>
              <w:t xml:space="preserve">0.0094</w:t>
            </w:r>
          </w:p>
        </w:tc>
        <w:tc>
          <w:tcPr>
            <w:tcW w:w="1200" w:type="dxa"/>
          </w:tcPr>
          <w:p>
            <w:pPr>
              <w:pStyle w:val="Compact"/>
              <w:jc w:val="left"/>
            </w:pPr>
            <w:r>
              <w:rPr>
                <w:sz w:val="16"/>
              </w:rPr>
              <w:t xml:space="preserve">0.473</w:t>
            </w:r>
          </w:p>
        </w:tc>
      </w:tr>
      <w:tr>
        <w:tc>
          <w:tcPr>
            <w:tcW w:w="1500" w:type="dxa"/>
          </w:tcPr>
          <w:p>
            <w:pPr>
              <w:pStyle w:val="Compact"/>
              <w:jc w:val="left"/>
            </w:pPr>
            <w:r>
              <w:rPr>
                <w:sz w:val="16"/>
              </w:rPr>
              <w:t xml:space="preserve">inv_weak</w:t>
            </w:r>
          </w:p>
        </w:tc>
        <w:tc>
          <w:tcPr>
            <w:tcW w:w="1000" w:type="dxa"/>
          </w:tcPr>
          <w:p>
            <w:pPr>
              <w:pStyle w:val="Compact"/>
              <w:jc w:val="left"/>
            </w:pPr>
            <w:r>
              <w:rPr>
                <w:sz w:val="16"/>
              </w:rPr>
              <w:t xml:space="preserve">0.35</w:t>
            </w:r>
          </w:p>
        </w:tc>
        <w:tc>
          <w:tcPr>
            <w:tcW w:w="600" w:type="dxa"/>
          </w:tcPr>
          <w:p>
            <w:pPr>
              <w:pStyle w:val="Compact"/>
              <w:jc w:val="left"/>
            </w:pPr>
            <w:r>
              <w:rPr>
                <w:sz w:val="16"/>
              </w:rPr>
              <w:t xml:space="preserve">7</w:t>
            </w:r>
          </w:p>
        </w:tc>
        <w:tc>
          <w:tcPr>
            <w:tcW w:w="1200" w:type="dxa"/>
          </w:tcPr>
          <w:p>
            <w:pPr>
              <w:pStyle w:val="Compact"/>
              <w:jc w:val="left"/>
            </w:pPr>
            <w:r>
              <w:rPr>
                <w:sz w:val="16"/>
              </w:rPr>
              <w:t xml:space="preserve">(0.4, 0.6)</w:t>
            </w:r>
          </w:p>
        </w:tc>
        <w:tc>
          <w:tcPr>
            <w:tcW w:w="1050" w:type="dxa"/>
          </w:tcPr>
          <w:p>
            <w:pPr>
              <w:pStyle w:val="Compact"/>
              <w:jc w:val="left"/>
            </w:pPr>
            <w:r>
              <w:rPr>
                <w:sz w:val="16"/>
              </w:rPr>
              <w:t xml:space="preserve">22.96</w:t>
            </w:r>
          </w:p>
        </w:tc>
        <w:tc>
          <w:tcPr>
            <w:tcW w:w="1050" w:type="dxa"/>
          </w:tcPr>
          <w:p>
            <w:pPr>
              <w:pStyle w:val="Compact"/>
              <w:jc w:val="left"/>
            </w:pPr>
            <w:r>
              <w:rPr>
                <w:sz w:val="16"/>
              </w:rPr>
              <w:t xml:space="preserve">23.52</w:t>
            </w:r>
          </w:p>
        </w:tc>
        <w:tc>
          <w:tcPr>
            <w:tcW w:w="1000" w:type="dxa"/>
          </w:tcPr>
          <w:p>
            <w:pPr>
              <w:pStyle w:val="Compact"/>
              <w:jc w:val="left"/>
            </w:pPr>
            <w:r>
              <w:rPr>
                <w:sz w:val="16"/>
              </w:rPr>
              <w:t xml:space="preserve">0.630</w:t>
            </w:r>
          </w:p>
        </w:tc>
        <w:tc>
          <w:tcPr>
            <w:tcW w:w="1000" w:type="dxa"/>
          </w:tcPr>
          <w:p>
            <w:pPr>
              <w:pStyle w:val="Compact"/>
              <w:jc w:val="left"/>
            </w:pPr>
            <w:r>
              <w:rPr>
                <w:sz w:val="16"/>
              </w:rPr>
              <w:t xml:space="preserve">0.0064</w:t>
            </w:r>
          </w:p>
        </w:tc>
        <w:tc>
          <w:tcPr>
            <w:tcW w:w="1200" w:type="dxa"/>
          </w:tcPr>
          <w:p>
            <w:pPr>
              <w:pStyle w:val="Compact"/>
              <w:jc w:val="left"/>
            </w:pPr>
            <w:r>
              <w:rPr>
                <w:sz w:val="16"/>
              </w:rPr>
              <w:t xml:space="preserve">0.571</w:t>
            </w:r>
          </w:p>
        </w:tc>
      </w:tr>
      <w:tr>
        <w:tc>
          <w:tcPr>
            <w:tcW w:w="1500" w:type="dxa"/>
          </w:tcPr>
          <w:p>
            <w:pPr>
              <w:pStyle w:val="Compact"/>
              <w:jc w:val="left"/>
            </w:pPr>
            <w:r>
              <w:rPr>
                <w:sz w:val="16"/>
              </w:rPr>
              <w:t xml:space="preserve">io_buf</w:t>
            </w:r>
          </w:p>
        </w:tc>
        <w:tc>
          <w:tcPr>
            <w:tcW w:w="1000" w:type="dxa"/>
          </w:tcPr>
          <w:p>
            <w:pPr>
              <w:pStyle w:val="Compact"/>
              <w:jc w:val="left"/>
            </w:pPr>
            <w:r>
              <w:rPr>
                <w:sz w:val="16"/>
              </w:rPr>
              <w:t xml:space="preserve">1.68</w:t>
            </w:r>
          </w:p>
        </w:tc>
        <w:tc>
          <w:tcPr>
            <w:tcW w:w="600" w:type="dxa"/>
          </w:tcPr>
          <w:p>
            <w:pPr>
              <w:pStyle w:val="Compact"/>
              <w:jc w:val="left"/>
            </w:pPr>
            <w:r>
              <w:rPr>
                <w:sz w:val="16"/>
              </w:rPr>
              <w:t xml:space="preserve">1</w:t>
            </w:r>
          </w:p>
        </w:tc>
        <w:tc>
          <w:tcPr>
            <w:tcW w:w="1200" w:type="dxa"/>
          </w:tcPr>
          <w:p>
            <w:pPr>
              <w:pStyle w:val="Compact"/>
              <w:jc w:val="left"/>
            </w:pPr>
            <w:r>
              <w:rPr>
                <w:sz w:val="16"/>
              </w:rPr>
              <w:t xml:space="preserve">(0.5, 0.7)</w:t>
            </w:r>
          </w:p>
        </w:tc>
        <w:tc>
          <w:tcPr>
            <w:tcW w:w="1050" w:type="dxa"/>
          </w:tcPr>
          <w:p>
            <w:pPr>
              <w:pStyle w:val="Compact"/>
              <w:jc w:val="left"/>
            </w:pPr>
            <w:r>
              <w:rPr>
                <w:sz w:val="16"/>
              </w:rPr>
              <w:t xml:space="preserve">0.40</w:t>
            </w:r>
          </w:p>
        </w:tc>
        <w:tc>
          <w:tcPr>
            <w:tcW w:w="1050" w:type="dxa"/>
          </w:tcPr>
          <w:p>
            <w:pPr>
              <w:pStyle w:val="Compact"/>
              <w:jc w:val="left"/>
            </w:pPr>
            <w:r>
              <w:rPr>
                <w:sz w:val="16"/>
              </w:rPr>
              <w:t xml:space="preserve">1.99</w:t>
            </w:r>
          </w:p>
        </w:tc>
        <w:tc>
          <w:tcPr>
            <w:tcW w:w="1000" w:type="dxa"/>
          </w:tcPr>
          <w:p>
            <w:pPr>
              <w:pStyle w:val="Compact"/>
              <w:jc w:val="left"/>
            </w:pPr>
            <w:r>
              <w:rPr>
                <w:sz w:val="16"/>
              </w:rPr>
              <w:t xml:space="preserve">0.699</w:t>
            </w:r>
          </w:p>
        </w:tc>
        <w:tc>
          <w:tcPr>
            <w:tcW w:w="1000" w:type="dxa"/>
          </w:tcPr>
          <w:p>
            <w:pPr>
              <w:pStyle w:val="Compact"/>
              <w:jc w:val="left"/>
            </w:pPr>
            <w:r>
              <w:rPr>
                <w:sz w:val="16"/>
              </w:rPr>
              <w:t xml:space="preserve">0.0186</w:t>
            </w:r>
          </w:p>
        </w:tc>
        <w:tc>
          <w:tcPr>
            <w:tcW w:w="1200" w:type="dxa"/>
          </w:tcPr>
          <w:p>
            <w:pPr>
              <w:pStyle w:val="Compact"/>
              <w:jc w:val="left"/>
            </w:pPr>
            <w:r>
              <w:rPr>
                <w:sz w:val="16"/>
              </w:rPr>
              <w:t xml:space="preserve">rates × 1.10</w:t>
            </w:r>
          </w:p>
        </w:tc>
      </w:tr>
    </w:tbl>
    <w:p>
      <w:pPr>
        <w:pStyle w:val="Compact"/>
      </w:pPr>
    </w:p>
    <w:p>
      <w:pPr>
        <w:pStyle w:val="CaptionedFigure"/>
        <w:jc w:val="center"/>
      </w:pPr>
      <w:r>
        <w:drawing>
          <wp:inline distT="0" distB="0" distL="0" distR="0">
            <wp:extent cx="5760720" cy="5341309"/>
            <wp:docPr id="115" name="Figure 15"/>
            <wp:cNvGraphicFramePr>
              <a:graphicFrameLocks noChangeAspect="1"/>
            </wp:cNvGraphicFramePr>
            <a:graphic>
              <a:graphicData uri="http://schemas.openxmlformats.org/drawingml/2006/picture">
                <pic:pic>
                  <pic:nvPicPr>
                    <pic:cNvPr id="115" name="fig15.png"/>
                    <pic:cNvPicPr/>
                  </pic:nvPicPr>
                  <pic:blipFill>
                    <a:blip r:embed="rIdFig15"/>
                    <a:stretch>
                      <a:fillRect/>
                    </a:stretch>
                  </pic:blipFill>
                  <pic:spPr>
                    <a:xfrm>
                      <a:off x="0" y="0"/>
                      <a:ext cx="5760720" cy="5341309"/>
                    </a:xfrm>
                    <a:prstGeom prst="rect">
                      <a:avLst/>
                    </a:prstGeom>
                  </pic:spPr>
                </pic:pic>
              </a:graphicData>
            </a:graphic>
          </wp:inline>
        </w:drawing>
      </w:r>
    </w:p>
    <w:p>
      <w:pPr>
        <w:pStyle w:val="ImageCaption"/>
      </w:pPr>
      <w:r>
        <w:t xml:space="preserve">Fig. 15. The fit (26) on the twelve test buffers with the file-only settings, rising edge: the file's normalized </w:t>
      </w:r>
      <m:oMath>
        <m:sSub>
          <m:e>
            <m:r>
              <m:t xml:space="preserve">K</m:t>
            </m:r>
          </m:e>
          <m:sub>
            <m:r>
              <m:t xml:space="preserve">u</m:t>
            </m:r>
          </m:sub>
        </m:sSub>
        <m:r>
          <m:rPr>
            <m:sty m:val="p"/>
          </m:rPr>
          <m:t xml:space="preserve">(</m:t>
        </m:r>
        <m:r>
          <m:t xml:space="preserve">t</m:t>
        </m:r>
        <m:r>
          <m:rPr>
            <m:sty m:val="p"/>
          </m:rPr>
          <m:t xml:space="preserve">)</m:t>
        </m:r>
      </m:oMath>
      <w:r>
        <w:t xml:space="preserve"> and the model's, for the candidate the procedure selected. The residual in each title is over the whole fit window.</w:t>
      </w:r>
    </w:p>
    <w:p>
      <w:pPr>
        <w:pStyle w:val="Heading3"/>
      </w:pPr>
      <w:r>
        <w:t xml:space="preserve">7) The fit succeeds whichever map is assumed</w:t>
      </w:r>
    </w:p>
    <w:p>
      <w:pPr>
        <w:pStyle w:val="FirstParagraph"/>
      </w:pPr>
      <w:r>
        <w:t xml:space="preserve">A good fit does not show that the assumed map was right. If the map is made to start earlier, the fit delays the gate to compensate, and the composition </w:t>
      </w:r>
      <m:oMath>
        <m:r>
          <m:t xml:space="preserve">M</m:t>
        </m:r>
        <m:r>
          <m:rPr>
            <m:sty m:val="p"/>
          </m:rPr>
          <m:t xml:space="preserve">(</m:t>
        </m:r>
        <m:sSub>
          <m:e>
            <m:r>
              <m:t xml:space="preserve">G</m:t>
            </m:r>
          </m:e>
          <m:sub>
            <m:r>
              <m:t xml:space="preserve">U</m:t>
            </m:r>
            <m:r>
              <m:t xml:space="preserve">P</m:t>
            </m:r>
          </m:sub>
        </m:sSub>
        <m:r>
          <m:rPr>
            <m:sty m:val="p"/>
          </m:rPr>
          <m:t xml:space="preserve">(</m:t>
        </m:r>
        <m:r>
          <m:t xml:space="preserve">t</m:t>
        </m:r>
        <m:r>
          <m:rPr>
            <m:sty m:val="p"/>
          </m:rPr>
          <m:t xml:space="preserve">)</m:t>
        </m:r>
        <m:r>
          <m:rPr>
            <m:sty m:val="p"/>
          </m:rPr>
          <m:t xml:space="preserve">)</m:t>
        </m:r>
      </m:oMath>
      <w:r>
        <w:t xml:space="preserve"> still lands on the file's curve. Table X gives the residual of (26) on ex2 and inv_chain for six different shapes.</w:t>
      </w:r>
    </w:p>
    <w:p>
      <w:pPr>
        <w:pStyle w:val="TableCaption"/>
      </w:pPr>
      <w:r>
        <w:t xml:space="preserve">Table X: Residual of the fit (26) for six assumed map shapes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t xml:space="preserve">; </w:t>
      </w:r>
      <m:oMath>
        <m:r>
          <m:t xml:space="preserve">K</m:t>
        </m:r>
        <m:r>
          <m:rPr>
            <m:sty m:val="p"/>
          </m:rPr>
          <m:t xml:space="preserve">=</m:t>
        </m:r>
        <m:r>
          <m:rPr>
            <m:sty m:val="p"/>
          </m:rPr>
          <m:t xml:space="preserve">3</m:t>
        </m:r>
      </m:oMath>
      <w:r>
        <w:t xml:space="preserve"> for ex2, 7 for inv_chain)</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400"/>
        <w:gridCol w:w="1200"/>
        <w:gridCol w:w="1200"/>
        <w:gridCol w:w="1200"/>
        <w:gridCol w:w="1200"/>
        <w:gridCol w:w="1200"/>
        <w:gridCol w:w="1200"/>
      </w:tblGrid>
      <w:tr>
        <w:trPr>
          <w:tblHeader/>
        </w:trPr>
        <w:tc>
          <w:tcPr>
            <w:tcW w:w="2400" w:type="dxa"/>
          </w:tcPr>
          <w:p>
            <w:pPr>
              <w:pStyle w:val="Compact"/>
              <w:jc w:val="left"/>
            </w:pPr>
            <w:r>
              <w:rPr>
                <w:sz w:val="18"/>
              </w:rPr>
              <w:t xml:space="preserve">Map shape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oMath>
          </w:p>
        </w:tc>
        <w:tc>
          <w:tcPr>
            <w:tcW w:w="1200" w:type="dxa"/>
          </w:tcPr>
          <w:p>
            <w:pPr>
              <w:pStyle w:val="Compact"/>
              <w:jc w:val="left"/>
            </w:pPr>
            <w:r>
              <w:rPr>
                <w:b/>
                <w:sz w:val="18"/>
              </w:rPr>
              <w:t xml:space="preserve">(0.3, 0.6)</w:t>
            </w:r>
          </w:p>
        </w:tc>
        <w:tc>
          <w:tcPr>
            <w:tcW w:w="1200" w:type="dxa"/>
          </w:tcPr>
          <w:p>
            <w:pPr>
              <w:pStyle w:val="Compact"/>
              <w:jc w:val="left"/>
            </w:pPr>
            <w:r>
              <w:rPr>
                <w:b/>
                <w:sz w:val="18"/>
              </w:rPr>
              <w:t xml:space="preserve">(0.4, 0.6)</w:t>
            </w:r>
          </w:p>
        </w:tc>
        <w:tc>
          <w:tcPr>
            <w:tcW w:w="1200" w:type="dxa"/>
          </w:tcPr>
          <w:p>
            <w:pPr>
              <w:pStyle w:val="Compact"/>
              <w:jc w:val="left"/>
            </w:pPr>
            <w:r>
              <w:rPr>
                <w:b/>
                <w:sz w:val="18"/>
              </w:rPr>
              <w:t xml:space="preserve">(0.4, 0.9)</w:t>
            </w:r>
          </w:p>
        </w:tc>
        <w:tc>
          <w:tcPr>
            <w:tcW w:w="1200" w:type="dxa"/>
          </w:tcPr>
          <w:p>
            <w:pPr>
              <w:pStyle w:val="Compact"/>
              <w:jc w:val="left"/>
            </w:pPr>
            <w:r>
              <w:rPr>
                <w:b/>
                <w:sz w:val="18"/>
              </w:rPr>
              <w:t xml:space="preserve">(0.5, 0.7)</w:t>
            </w:r>
          </w:p>
        </w:tc>
        <w:tc>
          <w:tcPr>
            <w:tcW w:w="1200" w:type="dxa"/>
          </w:tcPr>
          <w:p>
            <w:pPr>
              <w:pStyle w:val="Compact"/>
              <w:jc w:val="left"/>
            </w:pPr>
            <w:r>
              <w:rPr>
                <w:b/>
                <w:sz w:val="18"/>
              </w:rPr>
              <w:t xml:space="preserve">(0.6, 0.6)</w:t>
            </w:r>
          </w:p>
        </w:tc>
        <w:tc>
          <w:tcPr>
            <w:tcW w:w="1200" w:type="dxa"/>
          </w:tcPr>
          <w:p>
            <w:pPr>
              <w:pStyle w:val="Compact"/>
              <w:jc w:val="left"/>
            </w:pPr>
            <w:r>
              <w:rPr>
                <w:b/>
                <w:sz w:val="18"/>
              </w:rPr>
              <w:t xml:space="preserve">(0.6, 0.9)</w:t>
            </w:r>
          </w:p>
        </w:tc>
      </w:tr>
      <w:tr>
        <w:tc>
          <w:tcPr>
            <w:tcW w:w="2400" w:type="dxa"/>
          </w:tcPr>
          <w:p>
            <w:pPr>
              <w:pStyle w:val="Compact"/>
              <w:jc w:val="left"/>
            </w:pPr>
            <w:r>
              <w:rPr>
                <w:sz w:val="18"/>
              </w:rPr>
              <w:t xml:space="preserve">ex2</w:t>
            </w:r>
          </w:p>
        </w:tc>
        <w:tc>
          <w:tcPr>
            <w:tcW w:w="1200" w:type="dxa"/>
          </w:tcPr>
          <w:p>
            <w:pPr>
              <w:pStyle w:val="Compact"/>
              <w:jc w:val="left"/>
            </w:pPr>
            <w:r>
              <w:rPr>
                <w:sz w:val="18"/>
              </w:rPr>
              <w:t xml:space="preserve">0.0220</w:t>
            </w:r>
          </w:p>
        </w:tc>
        <w:tc>
          <w:tcPr>
            <w:tcW w:w="1200" w:type="dxa"/>
          </w:tcPr>
          <w:p>
            <w:pPr>
              <w:pStyle w:val="Compact"/>
              <w:jc w:val="left"/>
            </w:pPr>
            <w:r>
              <w:rPr>
                <w:sz w:val="18"/>
              </w:rPr>
              <w:t xml:space="preserve">0.0227</w:t>
            </w:r>
          </w:p>
        </w:tc>
        <w:tc>
          <w:tcPr>
            <w:tcW w:w="1200" w:type="dxa"/>
          </w:tcPr>
          <w:p>
            <w:pPr>
              <w:pStyle w:val="Compact"/>
              <w:jc w:val="left"/>
            </w:pPr>
            <w:r>
              <w:rPr>
                <w:sz w:val="18"/>
              </w:rPr>
              <w:t xml:space="preserve">0.0214</w:t>
            </w:r>
          </w:p>
        </w:tc>
        <w:tc>
          <w:tcPr>
            <w:tcW w:w="1200" w:type="dxa"/>
          </w:tcPr>
          <w:p>
            <w:pPr>
              <w:pStyle w:val="Compact"/>
              <w:jc w:val="left"/>
            </w:pPr>
            <w:r>
              <w:rPr>
                <w:sz w:val="18"/>
              </w:rPr>
              <w:t xml:space="preserve">0.0226</w:t>
            </w:r>
          </w:p>
        </w:tc>
        <w:tc>
          <w:tcPr>
            <w:tcW w:w="1200" w:type="dxa"/>
          </w:tcPr>
          <w:p>
            <w:pPr>
              <w:pStyle w:val="Compact"/>
              <w:jc w:val="left"/>
            </w:pPr>
            <w:r>
              <w:rPr>
                <w:sz w:val="18"/>
              </w:rPr>
              <w:t xml:space="preserve">0.0238</w:t>
            </w:r>
          </w:p>
        </w:tc>
        <w:tc>
          <w:tcPr>
            <w:tcW w:w="1200" w:type="dxa"/>
          </w:tcPr>
          <w:p>
            <w:pPr>
              <w:pStyle w:val="Compact"/>
              <w:jc w:val="left"/>
            </w:pPr>
            <w:r>
              <w:rPr>
                <w:sz w:val="18"/>
              </w:rPr>
              <w:t xml:space="preserve">0.0226</w:t>
            </w:r>
          </w:p>
        </w:tc>
      </w:tr>
      <w:tr>
        <w:tc>
          <w:tcPr>
            <w:tcW w:w="2400" w:type="dxa"/>
          </w:tcPr>
          <w:p>
            <w:pPr>
              <w:pStyle w:val="Compact"/>
              <w:jc w:val="left"/>
            </w:pPr>
            <w:r>
              <w:rPr>
                <w:sz w:val="18"/>
              </w:rPr>
              <w:t xml:space="preserve">inv_chain</w:t>
            </w:r>
          </w:p>
        </w:tc>
        <w:tc>
          <w:tcPr>
            <w:tcW w:w="1200" w:type="dxa"/>
          </w:tcPr>
          <w:p>
            <w:pPr>
              <w:pStyle w:val="Compact"/>
              <w:jc w:val="left"/>
            </w:pPr>
            <w:r>
              <w:rPr>
                <w:sz w:val="18"/>
              </w:rPr>
              <w:t xml:space="preserve">0.0078</w:t>
            </w:r>
          </w:p>
        </w:tc>
        <w:tc>
          <w:tcPr>
            <w:tcW w:w="1200" w:type="dxa"/>
          </w:tcPr>
          <w:p>
            <w:pPr>
              <w:pStyle w:val="Compact"/>
              <w:jc w:val="left"/>
            </w:pPr>
            <w:r>
              <w:rPr>
                <w:sz w:val="18"/>
              </w:rPr>
              <w:t xml:space="preserve">0.0078</w:t>
            </w:r>
          </w:p>
        </w:tc>
        <w:tc>
          <w:tcPr>
            <w:tcW w:w="1200" w:type="dxa"/>
          </w:tcPr>
          <w:p>
            <w:pPr>
              <w:pStyle w:val="Compact"/>
              <w:jc w:val="left"/>
            </w:pPr>
            <w:r>
              <w:rPr>
                <w:sz w:val="18"/>
              </w:rPr>
              <w:t xml:space="preserve">0.0078</w:t>
            </w:r>
          </w:p>
        </w:tc>
        <w:tc>
          <w:tcPr>
            <w:tcW w:w="1200" w:type="dxa"/>
          </w:tcPr>
          <w:p>
            <w:pPr>
              <w:pStyle w:val="Compact"/>
              <w:jc w:val="left"/>
            </w:pPr>
            <w:r>
              <w:rPr>
                <w:sz w:val="18"/>
              </w:rPr>
              <w:t xml:space="preserve">0.0079</w:t>
            </w:r>
          </w:p>
        </w:tc>
        <w:tc>
          <w:tcPr>
            <w:tcW w:w="1200" w:type="dxa"/>
          </w:tcPr>
          <w:p>
            <w:pPr>
              <w:pStyle w:val="Compact"/>
              <w:jc w:val="left"/>
            </w:pPr>
            <w:r>
              <w:rPr>
                <w:sz w:val="18"/>
              </w:rPr>
              <w:t xml:space="preserve">0.0084</w:t>
            </w:r>
          </w:p>
        </w:tc>
        <w:tc>
          <w:tcPr>
            <w:tcW w:w="1200" w:type="dxa"/>
          </w:tcPr>
          <w:p>
            <w:pPr>
              <w:pStyle w:val="Compact"/>
              <w:jc w:val="left"/>
            </w:pPr>
            <w:r>
              <w:rPr>
                <w:sz w:val="18"/>
              </w:rPr>
              <w:t xml:space="preserve">0.0082</w:t>
            </w:r>
          </w:p>
        </w:tc>
      </w:tr>
    </w:tbl>
    <w:p>
      <w:pPr>
        <w:pStyle w:val="Compact"/>
      </w:pPr>
    </w:p>
    <w:p>
      <w:pPr>
        <w:pStyle w:val="FirstParagraph"/>
      </w:pPr>
      <w:r>
        <w:t xml:space="preserve">The residual varies by 11 % on ex2 and 8 % on inv_chain across the six shapes, and its small preference does not point at the measured map: on ex2 the shape nearest the measured one, (0.6, 0.6), has the largest residual. The file cannot choose the map.</w:t>
      </w:r>
    </w:p>
    <w:p>
      <w:pPr>
        <w:pStyle w:val="CaptionedFigure"/>
        <w:jc w:val="center"/>
      </w:pPr>
      <w:r>
        <w:drawing>
          <wp:inline distT="0" distB="0" distL="0" distR="0">
            <wp:extent cx="5669280" cy="4016076"/>
            <wp:docPr id="116" name="Figure 16"/>
            <wp:cNvGraphicFramePr>
              <a:graphicFrameLocks noChangeAspect="1"/>
            </wp:cNvGraphicFramePr>
            <a:graphic>
              <a:graphicData uri="http://schemas.openxmlformats.org/drawingml/2006/picture">
                <pic:pic>
                  <pic:nvPicPr>
                    <pic:cNvPr id="116" name="fig16.png"/>
                    <pic:cNvPicPr/>
                  </pic:nvPicPr>
                  <pic:blipFill>
                    <a:blip r:embed="rIdFig16"/>
                    <a:stretch>
                      <a:fillRect/>
                    </a:stretch>
                  </pic:blipFill>
                  <pic:spPr>
                    <a:xfrm>
                      <a:off x="0" y="0"/>
                      <a:ext cx="5669280" cy="4016076"/>
                    </a:xfrm>
                    <a:prstGeom prst="rect">
                      <a:avLst/>
                    </a:prstGeom>
                  </pic:spPr>
                </pic:pic>
              </a:graphicData>
            </a:graphic>
          </wp:inline>
        </w:drawing>
      </w:r>
    </w:p>
    <w:p>
      <w:pPr>
        <w:pStyle w:val="ImageCaption"/>
      </w:pPr>
      <w:r>
        <w:t xml:space="preserve">Fig. 16. Two assumed maps on ex2 (</w:t>
      </w:r>
      <m:oMath>
        <m:r>
          <m:t xml:space="preserve">K</m:t>
        </m:r>
        <m:r>
          <m:rPr>
            <m:sty m:val="p"/>
          </m:rPr>
          <m:t xml:space="preserve">=</m:t>
        </m:r>
        <m:r>
          <m:rPr>
            <m:sty m:val="p"/>
          </m:rPr>
          <m:t xml:space="preserve">3</m:t>
        </m:r>
      </m:oMath>
      <w:r>
        <w:t xml:space="preserve">), each with the stage law fitted through it to the same file. (a) The two maps. (b) The gate trajectory the fit produces for each: the earlier map is paired with a later gate. (c) Full transition: both reproduce the file's </w:t>
      </w:r>
      <m:oMath>
        <m:sSub>
          <m:e>
            <m:r>
              <m:t xml:space="preserve">K</m:t>
            </m:r>
          </m:e>
          <m:sub>
            <m:r>
              <m:t xml:space="preserve">u</m:t>
            </m:r>
          </m:sub>
        </m:sSub>
        <m:r>
          <m:rPr>
            <m:sty m:val="p"/>
          </m:rPr>
          <m:t xml:space="preserve">(</m:t>
        </m:r>
        <m:r>
          <m:t xml:space="preserve">t</m:t>
        </m:r>
        <m:r>
          <m:rPr>
            <m:sty m:val="p"/>
          </m:rPr>
          <m:t xml:space="preserve">)</m:t>
        </m:r>
      </m:oMath>
      <w:r>
        <w:t xml:space="preserve">. (d) The same two models driven by an 810 ps pulse, before any calibration: one passes the pulse, the other extinguishes it.</w:t>
      </w:r>
    </w:p>
    <w:p>
      <w:pPr>
        <w:pStyle w:val="BodyText"/>
      </w:pPr>
      <w:r>
        <w:t xml:space="preserve">Fig. 16 shows what this means. Through the later-starting map (0.6, 0.6) the fit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4</m:t>
        </m:r>
        <m:r>
          <m:rPr>
            <m:sty m:val="p"/>
          </m:rPr>
          <m:t xml:space="preserve">7</m:t>
        </m:r>
        <m:r>
          <m:rPr>
            <m:sty m:val="p"/>
          </m:rPr>
          <m:t xml:space="preserve">9</m:t>
        </m:r>
      </m:oMath>
      <w:r>
        <w:t xml:space="preserve">; through the earlier-starting map (0.4, 0.6) it gives </w:t>
      </w:r>
      <m:oMath>
        <m:sSub>
          <m:e>
            <m:r>
              <m:t xml:space="preserve">v</m:t>
            </m:r>
          </m:e>
          <m:sub>
            <m:r>
              <m:t xml:space="preserve">t</m:t>
            </m:r>
          </m:sub>
        </m:sSub>
        <m:r>
          <m:rPr>
            <m:sty m:val="p"/>
          </m:rPr>
          <m:t xml:space="preserve">=</m:t>
        </m:r>
        <m:r>
          <m:rPr>
            <m:sty m:val="p"/>
          </m:rPr>
          <m:t xml:space="preserve">0</m:t>
        </m:r>
        <m:r>
          <m:rPr>
            <m:sty m:val="p"/>
          </m:rPr>
          <m:t xml:space="preserve">.</m:t>
        </m:r>
        <m:r>
          <m:rPr>
            <m:sty m:val="p"/>
          </m:rPr>
          <m:t xml:space="preserve">6</m:t>
        </m:r>
        <m:r>
          <m:rPr>
            <m:sty m:val="p"/>
          </m:rPr>
          <m:t xml:space="preserve">7</m:t>
        </m:r>
        <m:r>
          <m:rPr>
            <m:sty m:val="p"/>
          </m:rPr>
          <m:t xml:space="preserve">8</m:t>
        </m:r>
      </m:oMath>
      <w:r>
        <w:t xml:space="preserve">, a gate that leaves later. For a full transition the two models are indistinguishable (residuals 0.0238 and 0.0227). Driven by an 810 ps pulse they are not: the first delivers a conducting fraction of 0.51, the second none at all, because its higher stage threshold extinguishes the pulse inside the chain. Two models that the file cannot tell apart give opposite answers for the short pulse. This is why a measurement of a short pulse is required, and Section II-K shows that the same holds for the stage count and the other parameters that act only under partial drive.</w:t>
      </w:r>
    </w:p>
    <w:p>
      <w:pPr>
        <w:pStyle w:val="Heading3"/>
      </w:pPr>
      <w:r>
        <w:t xml:space="preserve">8) What the fit decides and what it leaves open</w:t>
      </w:r>
    </w:p>
    <w:p>
      <w:pPr>
        <w:pStyle w:val="FirstParagraph"/>
      </w:pPr>
      <w:r>
        <w:t xml:space="preserve">The fit fixes the two rates and, for the assumed map and stage count, a threshold. It does not decide the map, the stage count or, as the next section shows, even the threshold in any absolute sense: each of those can be changed and compensated by the others without the file noticing.</w:t>
      </w:r>
    </w:p>
    <w:p>
      <w:pPr>
        <w:pStyle w:val="Heading2"/>
      </w:pPr>
      <w:r>
        <w:t xml:space="preserve">K. What the file cannot determine</w:t>
      </w:r>
    </w:p>
    <w:p>
      <w:pPr>
        <w:pStyle w:val="FirstParagraph"/>
      </w:pPr>
      <w:r>
        <w:t xml:space="preserve">In plain terms: a complete transition is two edges. Two edges fix two rates and one delay, and the fit has exactly those three numbers to spend. Anything that acts only when a transition is cut short, how many stages share the delay, where each hands over, how the output transistor turns on in between, leaves no mark on a complete transition and cannot be read from it. This section shows that in numbers.</w:t>
      </w:r>
    </w:p>
    <w:p>
      <w:pPr>
        <w:pStyle w:val="BodyText"/>
      </w:pPr>
      <w:r>
        <w:t xml:space="preserve">The fit (26) determines the rates well and the structure poorly. Table XI and Fig. 17 give its residual as a function of the stage count for three of the twelve test buffers, each </w:t>
      </w:r>
      <m:oMath>
        <m:r>
          <m:t xml:space="preserve">K</m:t>
        </m:r>
      </m:oMath>
      <w:r>
        <w:t xml:space="preserve"> fitted independently. The transistor netlists of the test buffers are available, so the true stage count is known.</w:t>
      </w:r>
    </w:p>
    <w:p>
      <w:pPr>
        <w:pStyle w:val="TableCaption"/>
      </w:pPr>
      <w:r>
        <w:t xml:space="preserve">Table XI: Residual of the fit (26) in the </w:t>
      </w:r>
      <m:oMath>
        <m:sSub>
          <m:e>
            <m:r>
              <m:t xml:space="preserve">K</m:t>
            </m:r>
          </m:e>
          <m:sub>
            <m:r>
              <m:t xml:space="preserve">u</m:t>
            </m:r>
          </m:sub>
        </m:sSub>
      </m:oMath>
      <w:r>
        <w:t xml:space="preserve"> domain against the stage count </w:t>
      </w:r>
      <m:oMath>
        <m:r>
          <m:t xml:space="preserve">K</m:t>
        </m:r>
      </m:oMath>
    </w:p>
    <w:tbl>
      <w:tblPr>
        <w:tblStyle w:val="Table"/>
        <w:tblW w:type="dxa" w:w="9500"/>
        <w:tblBorders>
          <w:top w:val="single" w:sz="6" w:space="0" w:color="000000"/>
          <w:bottom w:val="single" w:sz="6" w:space="0" w:color="000000"/>
        </w:tblBorders>
        <w:tblLayout w:type="fixed"/>
        <w:tblLook w:firstRow="1" w:lastRow="0" w:firstColumn="0" w:lastColumn="0" w:noHBand="0" w:noVBand="0" w:val="0020"/>
      </w:tblPr>
      <w:tblGrid>
        <w:gridCol w:w="1500"/>
        <w:gridCol w:w="720"/>
        <w:gridCol w:w="720"/>
        <w:gridCol w:w="720"/>
        <w:gridCol w:w="720"/>
        <w:gridCol w:w="720"/>
        <w:gridCol w:w="720"/>
        <w:gridCol w:w="720"/>
        <w:gridCol w:w="720"/>
        <w:gridCol w:w="720"/>
        <w:gridCol w:w="720"/>
        <w:gridCol w:w="800"/>
      </w:tblGrid>
      <w:tr>
        <w:trPr>
          <w:tblHeader/>
        </w:trPr>
        <w:tc>
          <w:tcPr>
            <w:tcW w:w="1500" w:type="dxa"/>
          </w:tcPr>
          <w:p>
            <w:pPr>
              <w:pStyle w:val="Compact"/>
              <w:jc w:val="left"/>
            </w:pPr>
            <w:r>
              <w:rPr>
                <w:b/>
                <w:sz w:val="16"/>
              </w:rPr>
              <w:t xml:space="preserve">Buffer</w:t>
            </w:r>
          </w:p>
        </w:tc>
        <w:tc>
          <w:tcPr>
            <w:tcW w:w="720" w:type="dxa"/>
          </w:tcPr>
          <w:p>
            <w:pPr>
              <w:pStyle w:val="Compact"/>
              <w:jc w:val="left"/>
            </w:pPr>
            <m:oMath>
              <m:r>
                <m:t xml:space="preserve">K</m:t>
              </m:r>
            </m:oMath>
            <w:r>
              <w:rPr>
                <w:sz w:val="16"/>
              </w:rPr>
              <w:t xml:space="preserve"> = 1</w:t>
            </w:r>
          </w:p>
        </w:tc>
        <w:tc>
          <w:tcPr>
            <w:tcW w:w="720" w:type="dxa"/>
          </w:tcPr>
          <w:p>
            <w:pPr>
              <w:pStyle w:val="Compact"/>
              <w:jc w:val="left"/>
            </w:pPr>
            <w:r>
              <w:rPr>
                <w:b/>
                <w:sz w:val="16"/>
              </w:rPr>
              <w:t xml:space="preserve">2</w:t>
            </w:r>
          </w:p>
        </w:tc>
        <w:tc>
          <w:tcPr>
            <w:tcW w:w="720" w:type="dxa"/>
          </w:tcPr>
          <w:p>
            <w:pPr>
              <w:pStyle w:val="Compact"/>
              <w:jc w:val="left"/>
            </w:pPr>
            <w:r>
              <w:rPr>
                <w:b/>
                <w:sz w:val="16"/>
              </w:rPr>
              <w:t xml:space="preserve">3</w:t>
            </w:r>
          </w:p>
        </w:tc>
        <w:tc>
          <w:tcPr>
            <w:tcW w:w="720" w:type="dxa"/>
          </w:tcPr>
          <w:p>
            <w:pPr>
              <w:pStyle w:val="Compact"/>
              <w:jc w:val="left"/>
            </w:pPr>
            <w:r>
              <w:rPr>
                <w:b/>
                <w:sz w:val="16"/>
              </w:rPr>
              <w:t xml:space="preserve">4</w:t>
            </w:r>
          </w:p>
        </w:tc>
        <w:tc>
          <w:tcPr>
            <w:tcW w:w="720" w:type="dxa"/>
          </w:tcPr>
          <w:p>
            <w:pPr>
              <w:pStyle w:val="Compact"/>
              <w:jc w:val="left"/>
            </w:pPr>
            <w:r>
              <w:rPr>
                <w:b/>
                <w:sz w:val="16"/>
              </w:rPr>
              <w:t xml:space="preserve">5</w:t>
            </w:r>
          </w:p>
        </w:tc>
        <w:tc>
          <w:tcPr>
            <w:tcW w:w="720" w:type="dxa"/>
          </w:tcPr>
          <w:p>
            <w:pPr>
              <w:pStyle w:val="Compact"/>
              <w:jc w:val="left"/>
            </w:pPr>
            <w:r>
              <w:rPr>
                <w:b/>
                <w:sz w:val="16"/>
              </w:rPr>
              <w:t xml:space="preserve">6</w:t>
            </w:r>
          </w:p>
        </w:tc>
        <w:tc>
          <w:tcPr>
            <w:tcW w:w="720" w:type="dxa"/>
          </w:tcPr>
          <w:p>
            <w:pPr>
              <w:pStyle w:val="Compact"/>
              <w:jc w:val="left"/>
            </w:pPr>
            <w:r>
              <w:rPr>
                <w:b/>
                <w:sz w:val="16"/>
              </w:rPr>
              <w:t xml:space="preserve">7</w:t>
            </w:r>
          </w:p>
        </w:tc>
        <w:tc>
          <w:tcPr>
            <w:tcW w:w="720" w:type="dxa"/>
          </w:tcPr>
          <w:p>
            <w:pPr>
              <w:pStyle w:val="Compact"/>
              <w:jc w:val="left"/>
            </w:pPr>
            <w:r>
              <w:rPr>
                <w:b/>
                <w:sz w:val="16"/>
              </w:rPr>
              <w:t xml:space="preserve">8</w:t>
            </w:r>
          </w:p>
        </w:tc>
        <w:tc>
          <w:tcPr>
            <w:tcW w:w="720" w:type="dxa"/>
          </w:tcPr>
          <w:p>
            <w:pPr>
              <w:pStyle w:val="Compact"/>
              <w:jc w:val="left"/>
            </w:pPr>
            <w:r>
              <w:rPr>
                <w:b/>
                <w:sz w:val="16"/>
              </w:rPr>
              <w:t xml:space="preserve">9</w:t>
            </w:r>
          </w:p>
        </w:tc>
        <w:tc>
          <w:tcPr>
            <w:tcW w:w="720" w:type="dxa"/>
          </w:tcPr>
          <w:p>
            <w:pPr>
              <w:pStyle w:val="Compact"/>
              <w:jc w:val="left"/>
            </w:pPr>
            <w:r>
              <w:rPr>
                <w:b/>
                <w:sz w:val="16"/>
              </w:rPr>
              <w:t xml:space="preserve">10</w:t>
            </w:r>
          </w:p>
        </w:tc>
        <w:tc>
          <w:tcPr>
            <w:tcW w:w="800" w:type="dxa"/>
          </w:tcPr>
          <w:p>
            <w:pPr>
              <w:pStyle w:val="Compact"/>
              <w:jc w:val="left"/>
            </w:pPr>
            <w:r>
              <w:rPr>
                <w:b/>
                <w:sz w:val="16"/>
              </w:rPr>
              <w:t xml:space="preserve">Netlist</w:t>
            </w:r>
          </w:p>
        </w:tc>
      </w:tr>
      <w:tr>
        <w:tc>
          <w:tcPr>
            <w:tcW w:w="1500" w:type="dxa"/>
          </w:tcPr>
          <w:p>
            <w:pPr>
              <w:pStyle w:val="Compact"/>
              <w:jc w:val="left"/>
            </w:pPr>
            <w:r>
              <w:rPr>
                <w:sz w:val="16"/>
              </w:rPr>
              <w:t xml:space="preserve">ex2</w:t>
            </w:r>
          </w:p>
        </w:tc>
        <w:tc>
          <w:tcPr>
            <w:tcW w:w="720" w:type="dxa"/>
          </w:tcPr>
          <w:p>
            <w:pPr>
              <w:pStyle w:val="Compact"/>
              <w:jc w:val="left"/>
            </w:pPr>
            <w:r>
              <w:rPr>
                <w:sz w:val="16"/>
              </w:rPr>
              <w:t xml:space="preserve">.0829</w:t>
            </w:r>
          </w:p>
        </w:tc>
        <w:tc>
          <w:tcPr>
            <w:tcW w:w="720" w:type="dxa"/>
          </w:tcPr>
          <w:p>
            <w:pPr>
              <w:pStyle w:val="Compact"/>
              <w:jc w:val="left"/>
            </w:pPr>
            <w:r>
              <w:rPr>
                <w:sz w:val="16"/>
              </w:rPr>
              <w:t xml:space="preserve">.0292</w:t>
            </w:r>
          </w:p>
        </w:tc>
        <w:tc>
          <w:tcPr>
            <w:tcW w:w="720" w:type="dxa"/>
          </w:tcPr>
          <w:p>
            <w:pPr>
              <w:pStyle w:val="Compact"/>
              <w:jc w:val="left"/>
            </w:pPr>
            <w:r>
              <w:rPr>
                <w:sz w:val="16"/>
              </w:rPr>
              <w:t xml:space="preserve">.0233</w:t>
            </w:r>
          </w:p>
        </w:tc>
        <w:tc>
          <w:tcPr>
            <w:tcW w:w="720" w:type="dxa"/>
          </w:tcPr>
          <w:p>
            <w:pPr>
              <w:pStyle w:val="Compact"/>
              <w:jc w:val="left"/>
            </w:pPr>
            <w:r>
              <w:rPr>
                <w:sz w:val="16"/>
              </w:rPr>
              <w:t xml:space="preserve">.0224</w:t>
            </w:r>
          </w:p>
        </w:tc>
        <w:tc>
          <w:tcPr>
            <w:tcW w:w="720" w:type="dxa"/>
          </w:tcPr>
          <w:p>
            <w:pPr>
              <w:pStyle w:val="Compact"/>
              <w:jc w:val="left"/>
            </w:pPr>
            <w:r>
              <w:rPr>
                <w:sz w:val="16"/>
              </w:rPr>
              <w:t xml:space="preserve">.0215</w:t>
            </w:r>
          </w:p>
        </w:tc>
        <w:tc>
          <w:tcPr>
            <w:tcW w:w="720" w:type="dxa"/>
          </w:tcPr>
          <w:p>
            <w:pPr>
              <w:pStyle w:val="Compact"/>
              <w:jc w:val="left"/>
            </w:pPr>
            <w:r>
              <w:rPr>
                <w:sz w:val="16"/>
              </w:rPr>
              <w:t xml:space="preserve">.0222</w:t>
            </w:r>
          </w:p>
        </w:tc>
        <w:tc>
          <w:tcPr>
            <w:tcW w:w="720" w:type="dxa"/>
          </w:tcPr>
          <w:p>
            <w:pPr>
              <w:pStyle w:val="Compact"/>
              <w:jc w:val="left"/>
            </w:pPr>
            <w:r>
              <w:rPr>
                <w:sz w:val="16"/>
              </w:rPr>
              <w:t xml:space="preserve">.0235</w:t>
            </w:r>
          </w:p>
        </w:tc>
        <w:tc>
          <w:tcPr>
            <w:tcW w:w="720" w:type="dxa"/>
          </w:tcPr>
          <w:p>
            <w:pPr>
              <w:pStyle w:val="Compact"/>
              <w:jc w:val="left"/>
            </w:pPr>
            <w:r>
              <w:rPr>
                <w:sz w:val="16"/>
              </w:rPr>
              <w:t xml:space="preserve">.0255</w:t>
            </w:r>
          </w:p>
        </w:tc>
        <w:tc>
          <w:tcPr>
            <w:tcW w:w="720" w:type="dxa"/>
          </w:tcPr>
          <w:p>
            <w:pPr>
              <w:pStyle w:val="Compact"/>
              <w:jc w:val="left"/>
            </w:pPr>
            <w:r>
              <w:rPr>
                <w:sz w:val="16"/>
              </w:rPr>
              <w:t xml:space="preserve">.0274</w:t>
            </w:r>
          </w:p>
        </w:tc>
        <w:tc>
          <w:tcPr>
            <w:tcW w:w="720" w:type="dxa"/>
          </w:tcPr>
          <w:p>
            <w:pPr>
              <w:pStyle w:val="Compact"/>
              <w:jc w:val="left"/>
            </w:pPr>
            <w:r>
              <w:rPr>
                <w:sz w:val="16"/>
              </w:rPr>
              <w:t xml:space="preserve">.0294</w:t>
            </w:r>
          </w:p>
        </w:tc>
        <w:tc>
          <w:tcPr>
            <w:tcW w:w="800" w:type="dxa"/>
          </w:tcPr>
          <w:p>
            <w:pPr>
              <w:pStyle w:val="Compact"/>
              <w:jc w:val="left"/>
            </w:pPr>
            <w:r>
              <w:rPr>
                <w:sz w:val="16"/>
              </w:rPr>
              <w:t xml:space="preserve">3</w:t>
            </w:r>
          </w:p>
        </w:tc>
      </w:tr>
      <w:tr>
        <w:tc>
          <w:tcPr>
            <w:tcW w:w="1500" w:type="dxa"/>
          </w:tcPr>
          <w:p>
            <w:pPr>
              <w:pStyle w:val="Compact"/>
              <w:jc w:val="left"/>
            </w:pPr>
            <w:r>
              <w:rPr>
                <w:sz w:val="16"/>
              </w:rPr>
              <w:t xml:space="preserve">inv_chain</w:t>
            </w:r>
          </w:p>
        </w:tc>
        <w:tc>
          <w:tcPr>
            <w:tcW w:w="720" w:type="dxa"/>
          </w:tcPr>
          <w:p>
            <w:pPr>
              <w:pStyle w:val="Compact"/>
              <w:jc w:val="left"/>
            </w:pPr>
            <w:r>
              <w:rPr>
                <w:sz w:val="16"/>
              </w:rPr>
              <w:t xml:space="preserve">.0468</w:t>
            </w:r>
          </w:p>
        </w:tc>
        <w:tc>
          <w:tcPr>
            <w:tcW w:w="720" w:type="dxa"/>
          </w:tcPr>
          <w:p>
            <w:pPr>
              <w:pStyle w:val="Compact"/>
              <w:jc w:val="left"/>
            </w:pPr>
            <w:r>
              <w:rPr>
                <w:sz w:val="16"/>
              </w:rPr>
              <w:t xml:space="preserve">.0216</w:t>
            </w:r>
          </w:p>
        </w:tc>
        <w:tc>
          <w:tcPr>
            <w:tcW w:w="720" w:type="dxa"/>
          </w:tcPr>
          <w:p>
            <w:pPr>
              <w:pStyle w:val="Compact"/>
              <w:jc w:val="left"/>
            </w:pPr>
            <w:r>
              <w:rPr>
                <w:sz w:val="16"/>
              </w:rPr>
              <w:t xml:space="preserve">.0141</w:t>
            </w:r>
          </w:p>
        </w:tc>
        <w:tc>
          <w:tcPr>
            <w:tcW w:w="720" w:type="dxa"/>
          </w:tcPr>
          <w:p>
            <w:pPr>
              <w:pStyle w:val="Compact"/>
              <w:jc w:val="left"/>
            </w:pPr>
            <w:r>
              <w:rPr>
                <w:sz w:val="16"/>
              </w:rPr>
              <w:t xml:space="preserve">.0108</w:t>
            </w:r>
          </w:p>
        </w:tc>
        <w:tc>
          <w:tcPr>
            <w:tcW w:w="720" w:type="dxa"/>
          </w:tcPr>
          <w:p>
            <w:pPr>
              <w:pStyle w:val="Compact"/>
              <w:jc w:val="left"/>
            </w:pPr>
            <w:r>
              <w:rPr>
                <w:sz w:val="16"/>
              </w:rPr>
              <w:t xml:space="preserve">.0076</w:t>
            </w:r>
          </w:p>
        </w:tc>
        <w:tc>
          <w:tcPr>
            <w:tcW w:w="720" w:type="dxa"/>
          </w:tcPr>
          <w:p>
            <w:pPr>
              <w:pStyle w:val="Compact"/>
              <w:jc w:val="left"/>
            </w:pPr>
            <w:r>
              <w:rPr>
                <w:sz w:val="16"/>
              </w:rPr>
              <w:t xml:space="preserve">.0071</w:t>
            </w:r>
          </w:p>
        </w:tc>
        <w:tc>
          <w:tcPr>
            <w:tcW w:w="720" w:type="dxa"/>
          </w:tcPr>
          <w:p>
            <w:pPr>
              <w:pStyle w:val="Compact"/>
              <w:jc w:val="left"/>
            </w:pPr>
            <w:r>
              <w:rPr>
                <w:sz w:val="16"/>
              </w:rPr>
              <w:t xml:space="preserve">.0070</w:t>
            </w:r>
          </w:p>
        </w:tc>
        <w:tc>
          <w:tcPr>
            <w:tcW w:w="720" w:type="dxa"/>
          </w:tcPr>
          <w:p>
            <w:pPr>
              <w:pStyle w:val="Compact"/>
              <w:jc w:val="left"/>
            </w:pPr>
            <w:r>
              <w:rPr>
                <w:sz w:val="16"/>
              </w:rPr>
              <w:t xml:space="preserve">.0072</w:t>
            </w:r>
          </w:p>
        </w:tc>
        <w:tc>
          <w:tcPr>
            <w:tcW w:w="720" w:type="dxa"/>
          </w:tcPr>
          <w:p>
            <w:pPr>
              <w:pStyle w:val="Compact"/>
              <w:jc w:val="left"/>
            </w:pPr>
            <w:r>
              <w:rPr>
                <w:sz w:val="16"/>
              </w:rPr>
              <w:t xml:space="preserve">.0072</w:t>
            </w:r>
          </w:p>
        </w:tc>
        <w:tc>
          <w:tcPr>
            <w:tcW w:w="720" w:type="dxa"/>
          </w:tcPr>
          <w:p>
            <w:pPr>
              <w:pStyle w:val="Compact"/>
              <w:jc w:val="left"/>
            </w:pPr>
            <w:r>
              <w:rPr>
                <w:sz w:val="16"/>
              </w:rPr>
              <w:t xml:space="preserve">.0074</w:t>
            </w:r>
          </w:p>
        </w:tc>
        <w:tc>
          <w:tcPr>
            <w:tcW w:w="800" w:type="dxa"/>
          </w:tcPr>
          <w:p>
            <w:pPr>
              <w:pStyle w:val="Compact"/>
              <w:jc w:val="left"/>
            </w:pPr>
            <w:r>
              <w:rPr>
                <w:sz w:val="16"/>
              </w:rPr>
              <w:t xml:space="preserve">7</w:t>
            </w:r>
          </w:p>
        </w:tc>
      </w:tr>
      <w:tr>
        <w:tc>
          <w:tcPr>
            <w:tcW w:w="1500" w:type="dxa"/>
          </w:tcPr>
          <w:p>
            <w:pPr>
              <w:pStyle w:val="Compact"/>
              <w:jc w:val="left"/>
            </w:pPr>
            <w:r>
              <w:rPr>
                <w:sz w:val="16"/>
              </w:rPr>
              <w:t xml:space="preserve">io_buf (pull-up)</w:t>
            </w:r>
          </w:p>
        </w:tc>
        <w:tc>
          <w:tcPr>
            <w:tcW w:w="720" w:type="dxa"/>
          </w:tcPr>
          <w:p>
            <w:pPr>
              <w:pStyle w:val="Compact"/>
              <w:jc w:val="left"/>
            </w:pPr>
            <w:r>
              <w:rPr>
                <w:sz w:val="16"/>
              </w:rPr>
              <w:t xml:space="preserve">.0176</w:t>
            </w:r>
          </w:p>
        </w:tc>
        <w:tc>
          <w:tcPr>
            <w:tcW w:w="720" w:type="dxa"/>
          </w:tcPr>
          <w:p>
            <w:pPr>
              <w:pStyle w:val="Compact"/>
              <w:jc w:val="left"/>
            </w:pPr>
            <w:r>
              <w:rPr>
                <w:sz w:val="16"/>
              </w:rPr>
              <w:t xml:space="preserve">.0264</w:t>
            </w:r>
          </w:p>
        </w:tc>
        <w:tc>
          <w:tcPr>
            <w:tcW w:w="720" w:type="dxa"/>
          </w:tcPr>
          <w:p>
            <w:pPr>
              <w:pStyle w:val="Compact"/>
              <w:jc w:val="left"/>
            </w:pPr>
            <w:r>
              <w:rPr>
                <w:sz w:val="16"/>
              </w:rPr>
              <w:t xml:space="preserve">.0500</w:t>
            </w:r>
          </w:p>
        </w:tc>
        <w:tc>
          <w:tcPr>
            <w:tcW w:w="720" w:type="dxa"/>
          </w:tcPr>
          <w:p>
            <w:pPr>
              <w:pStyle w:val="Compact"/>
              <w:jc w:val="left"/>
            </w:pPr>
            <w:r>
              <w:rPr>
                <w:sz w:val="16"/>
              </w:rPr>
              <w:t xml:space="preserve">.0639</w:t>
            </w:r>
          </w:p>
        </w:tc>
        <w:tc>
          <w:tcPr>
            <w:tcW w:w="720" w:type="dxa"/>
          </w:tcPr>
          <w:p>
            <w:pPr>
              <w:pStyle w:val="Compact"/>
              <w:jc w:val="left"/>
            </w:pPr>
            <w:r>
              <w:rPr>
                <w:sz w:val="16"/>
              </w:rPr>
              <w:t xml:space="preserve">.0724</w:t>
            </w:r>
          </w:p>
        </w:tc>
        <w:tc>
          <w:tcPr>
            <w:tcW w:w="720" w:type="dxa"/>
          </w:tcPr>
          <w:p>
            <w:pPr>
              <w:pStyle w:val="Compact"/>
              <w:jc w:val="left"/>
            </w:pPr>
            <w:r>
              <w:rPr>
                <w:sz w:val="16"/>
              </w:rPr>
              <w:t xml:space="preserve">.0783</w:t>
            </w:r>
          </w:p>
        </w:tc>
        <w:tc>
          <w:tcPr>
            <w:tcW w:w="720" w:type="dxa"/>
          </w:tcPr>
          <w:p>
            <w:pPr>
              <w:pStyle w:val="Compact"/>
              <w:jc w:val="left"/>
            </w:pPr>
            <w:r>
              <w:rPr>
                <w:sz w:val="16"/>
              </w:rPr>
              <w:t xml:space="preserve">.0825</w:t>
            </w:r>
          </w:p>
        </w:tc>
        <w:tc>
          <w:tcPr>
            <w:tcW w:w="720" w:type="dxa"/>
          </w:tcPr>
          <w:p>
            <w:pPr>
              <w:pStyle w:val="Compact"/>
              <w:jc w:val="left"/>
            </w:pPr>
            <w:r>
              <w:rPr>
                <w:sz w:val="16"/>
              </w:rPr>
              <w:t xml:space="preserve">.0858</w:t>
            </w:r>
          </w:p>
        </w:tc>
        <w:tc>
          <w:tcPr>
            <w:tcW w:w="720" w:type="dxa"/>
          </w:tcPr>
          <w:p>
            <w:pPr>
              <w:pStyle w:val="Compact"/>
              <w:jc w:val="left"/>
            </w:pPr>
            <w:r>
              <w:rPr>
                <w:sz w:val="16"/>
              </w:rPr>
              <w:t xml:space="preserve">.0883</w:t>
            </w:r>
          </w:p>
        </w:tc>
        <w:tc>
          <w:tcPr>
            <w:tcW w:w="720" w:type="dxa"/>
          </w:tcPr>
          <w:p>
            <w:pPr>
              <w:pStyle w:val="Compact"/>
              <w:jc w:val="left"/>
            </w:pPr>
            <w:r>
              <w:rPr>
                <w:sz w:val="16"/>
              </w:rPr>
              <w:t xml:space="preserve">.0904</w:t>
            </w:r>
          </w:p>
        </w:tc>
        <w:tc>
          <w:tcPr>
            <w:tcW w:w="800" w:type="dxa"/>
          </w:tcPr>
          <w:p>
            <w:pPr>
              <w:pStyle w:val="Compact"/>
              <w:jc w:val="left"/>
            </w:pPr>
            <w:r>
              <w:rPr>
                <w:sz w:val="16"/>
              </w:rPr>
              <w:t xml:space="preserve">1</w:t>
            </w:r>
          </w:p>
        </w:tc>
      </w:tr>
    </w:tbl>
    <w:p>
      <w:pPr>
        <w:pStyle w:val="Compact"/>
      </w:pPr>
    </w:p>
    <w:p>
      <w:pPr>
        <w:pStyle w:val="CaptionedFigure"/>
        <w:jc w:val="center"/>
      </w:pPr>
      <w:r>
        <w:drawing>
          <wp:inline distT="0" distB="0" distL="0" distR="0">
            <wp:extent cx="5120640" cy="2173215"/>
            <wp:docPr id="117" name="Figure 17"/>
            <wp:cNvGraphicFramePr>
              <a:graphicFrameLocks noChangeAspect="1"/>
            </wp:cNvGraphicFramePr>
            <a:graphic>
              <a:graphicData uri="http://schemas.openxmlformats.org/drawingml/2006/picture">
                <pic:pic>
                  <pic:nvPicPr>
                    <pic:cNvPr id="117" name="fig17.png"/>
                    <pic:cNvPicPr/>
                  </pic:nvPicPr>
                  <pic:blipFill>
                    <a:blip r:embed="rIdFig17"/>
                    <a:stretch>
                      <a:fillRect/>
                    </a:stretch>
                  </pic:blipFill>
                  <pic:spPr>
                    <a:xfrm>
                      <a:off x="0" y="0"/>
                      <a:ext cx="5120640" cy="2173215"/>
                    </a:xfrm>
                    <a:prstGeom prst="rect">
                      <a:avLst/>
                    </a:prstGeom>
                  </pic:spPr>
                </pic:pic>
              </a:graphicData>
            </a:graphic>
          </wp:inline>
        </w:drawing>
      </w:r>
    </w:p>
    <w:p>
      <w:pPr>
        <w:pStyle w:val="ImageCaption"/>
      </w:pPr>
      <w:r>
        <w:t xml:space="preserve">Fig. 17. Residual of (26) against stage count for the thirteen predriver chains of the twelve test buffers (io_buf has two). Circles mark the netlist stage count; the thick segments mark the band (27).</w:t>
      </w:r>
    </w:p>
    <w:p>
      <w:pPr>
        <w:pStyle w:val="BodyText"/>
      </w:pPr>
      <w:r>
        <w:t xml:space="preserve">Two features are evident. First, </w:t>
      </w:r>
      <m:oMath>
        <m:r>
          <m:t xml:space="preserve">K</m:t>
        </m:r>
        <m:r>
          <m:rPr>
            <m:sty m:val="p"/>
          </m:rPr>
          <m:t xml:space="preserve">=</m:t>
        </m:r>
        <m:r>
          <m:rPr>
            <m:sty m:val="p"/>
          </m:rPr>
          <m:t xml:space="preserve">1</m:t>
        </m:r>
      </m:oMath>
      <w:r>
        <w:t xml:space="preserve"> fails on ex2 and inv_chain: a single stage cannot produce the required delay together with the required edge rate, so the full swing does constrain the rate. Second, beyond that the residual is flat: on ex2, </w:t>
      </w:r>
      <m:oMath>
        <m:r>
          <m:t xml:space="preserve">K</m:t>
        </m:r>
        <m:r>
          <m:rPr>
            <m:sty m:val="p"/>
          </m:rPr>
          <m:t xml:space="preserve">=</m:t>
        </m:r>
        <m:r>
          <m:rPr>
            <m:sty m:val="p"/>
          </m:rPr>
          <m:t xml:space="preserve">3</m:t>
        </m:r>
      </m:oMath>
      <w:r>
        <w:t xml:space="preserve"> to 6 lie within 0.002 of each other and the minimum is at </w:t>
      </w:r>
      <m:oMath>
        <m:r>
          <m:t xml:space="preserve">K</m:t>
        </m:r>
        <m:r>
          <m:rPr>
            <m:sty m:val="p"/>
          </m:rPr>
          <m:t xml:space="preserve">=</m:t>
        </m:r>
        <m:r>
          <m:rPr>
            <m:sty m:val="p"/>
          </m:rPr>
          <m:t xml:space="preserve">5</m:t>
        </m:r>
      </m:oMath>
      <w:r>
        <w:t xml:space="preserve"> although the netlist has three stages; on inv_chain, </w:t>
      </w:r>
      <m:oMath>
        <m:r>
          <m:t xml:space="preserve">K</m:t>
        </m:r>
        <m:r>
          <m:rPr>
            <m:sty m:val="p"/>
          </m:rPr>
          <m:t xml:space="preserve">=</m:t>
        </m:r>
        <m:r>
          <m:rPr>
            <m:sty m:val="p"/>
          </m:rPr>
          <m:t xml:space="preserve">6</m:t>
        </m:r>
      </m:oMath>
      <w:r>
        <w:t xml:space="preserve"> to 9 differ in the fourth decimal. The margin between the best and the second-best </w:t>
      </w:r>
      <m:oMath>
        <m:r>
          <m:t xml:space="preserve">K</m:t>
        </m:r>
      </m:oMath>
      <w:r>
        <w:t xml:space="preserve"> is at most 0.0007 on twelve of the thirteen chains. Only io_buf's pull-up, which is a single stage, has a distinct minimum (margin 0.0088). This is the same degeneracy as that of the map in Section II-J.7, in numbers.</w:t>
      </w:r>
    </w:p>
    <w:p>
      <w:pPr>
        <w:pStyle w:val="BodyText"/>
      </w:pPr>
      <w:r>
        <w:t xml:space="preserve">The same holds for the other quantities that act only under partial drive. </w:t>
      </w:r>
      <w:r>
        <w:rPr>
          <w:i/>
        </w:rPr>
        <w:t xml:space="preserve">The threshold:</w:t>
      </w:r>
      <w:r>
        <w:t xml:space="preserve"> the fitted </w:t>
      </w:r>
      <m:oMath>
        <m:sSub>
          <m:e>
            <m:r>
              <m:t xml:space="preserve">v</m:t>
            </m:r>
          </m:e>
          <m:sub>
            <m:r>
              <m:t xml:space="preserve">t</m:t>
            </m:r>
          </m:sub>
        </m:sSub>
      </m:oMath>
      <w:r>
        <w:t xml:space="preserve"> of ex2 is 0.029 in one fitting pass (</w:t>
      </w:r>
      <m:oMath>
        <m:r>
          <m:t xml:space="preserve">K</m:t>
        </m:r>
        <m:r>
          <m:rPr>
            <m:sty m:val="p"/>
          </m:rPr>
          <m:t xml:space="preserve">=</m:t>
        </m:r>
        <m:r>
          <m:rPr>
            <m:sty m:val="p"/>
          </m:rPr>
          <m:t xml:space="preserve">6</m:t>
        </m:r>
      </m:oMath>
      <w:r>
        <w:t xml:space="preserve">) and 0.528 in another (</w:t>
      </w:r>
      <m:oMath>
        <m:r>
          <m:t xml:space="preserve">K</m:t>
        </m:r>
        <m:r>
          <m:rPr>
            <m:sty m:val="p"/>
          </m:rPr>
          <m:t xml:space="preserve">=</m:t>
        </m:r>
        <m:r>
          <m:rPr>
            <m:sty m:val="p"/>
          </m:rPr>
          <m:t xml:space="preserve">3</m:t>
        </m:r>
      </m:oMath>
      <w:r>
        <w:t xml:space="preserve">) that differs in </w:t>
      </w:r>
      <m:oMath>
        <m:sSub>
          <m:e>
            <m:r>
              <m:t xml:space="preserve">C</m:t>
            </m:r>
          </m:e>
          <m:sub>
            <m:r>
              <m:t xml:space="preserve">c</m:t>
            </m:r>
            <m:r>
              <m:t xml:space="preserve">o</m:t>
            </m:r>
            <m:r>
              <m:t xml:space="preserve">m</m:t>
            </m:r>
            <m:r>
              <m:t xml:space="preserve">p</m:t>
            </m:r>
          </m:sub>
        </m:sSub>
      </m:oMath>
      <w:r>
        <w:t xml:space="preserve"> and map shape, at residuals of 0.0202 and 0.0233. </w:t>
      </w:r>
      <w:r>
        <w:rPr>
          <w:i/>
        </w:rPr>
        <w:t xml:space="preserve">The exponent:</w:t>
      </w:r>
      <w:r>
        <w:t xml:space="preserve"> at full swing each stage input dwells at the rail, where (17) does not depend on </w:t>
      </w:r>
      <m:oMath>
        <m:r>
          <m:t xml:space="preserve">p</m:t>
        </m:r>
      </m:oMath>
      <w:r>
        <w:t xml:space="preserve">; in fits of the individual probed stages every </w:t>
      </w:r>
      <m:oMath>
        <m:r>
          <m:t xml:space="preserve">p</m:t>
        </m:r>
      </m:oMath>
      <w:r>
        <w:t xml:space="preserve"> between 1 and 2 reaches a residual of 0.002–0.007. </w:t>
      </w:r>
      <w:r>
        <w:rPr>
          <w:i/>
        </w:rPr>
        <w:t xml:space="preserve">The saturation boundary:</w:t>
      </w:r>
      <w:r>
        <w:t xml:space="preserve"> if </w:t>
      </w:r>
      <m:oMath>
        <m:sSub>
          <m:e>
            <m:r>
              <m:t xml:space="preserve">x</m:t>
            </m:r>
          </m:e>
          <m:sub>
            <m:r>
              <m:t xml:space="preserve">l</m:t>
            </m:r>
            <m:r>
              <m:t xml:space="preserve">i</m:t>
            </m:r>
            <m:r>
              <m:t xml:space="preserve">n</m:t>
            </m:r>
          </m:sub>
        </m:sSub>
      </m:oMath>
      <w:r>
        <w:t xml:space="preserve"> is left free in (26) it settles at 0.206 on ex2 and 0.135 on inv_chain, less than half the measured </w:t>
      </w:r>
      <m:oMath>
        <m:sSub>
          <m:e>
            <m:r>
              <m:t xml:space="preserve">x</m:t>
            </m:r>
          </m:e>
          <m:sub>
            <m:r>
              <m:rPr>
                <m:sty m:val="p"/>
              </m:rPr>
              <m:t xml:space="preserve">0</m:t>
            </m:r>
          </m:sub>
        </m:sSub>
      </m:oMath>
      <w:r>
        <w:t xml:space="preserve"> of Table III, and replacing (18) by the drive-dependent boundary of (15) changes the residual by about 1 % on ex2 and not at all on inv_chain. The file cannot distinguish these alternatives, which is why </w:t>
      </w:r>
      <m:oMath>
        <m:sSub>
          <m:e>
            <m:r>
              <m:t xml:space="preserve">x</m:t>
            </m:r>
          </m:e>
          <m:sub>
            <m:r>
              <m:t xml:space="preserve">l</m:t>
            </m:r>
            <m:r>
              <m:t xml:space="preserve">i</m:t>
            </m:r>
            <m:r>
              <m:t xml:space="preserve">n</m:t>
            </m:r>
          </m:sub>
        </m:sSub>
      </m:oMath>
      <w:r>
        <w:t xml:space="preserve"> and </w:t>
      </w:r>
      <m:oMath>
        <m:r>
          <m:t xml:space="preserve">p</m:t>
        </m:r>
      </m:oMath>
      <w:r>
        <w:t xml:space="preserve"> are normally held fixed (Table V) rather than fitted.</w:t>
      </w:r>
    </w:p>
    <w:p>
      <w:pPr>
        <w:pStyle w:val="BodyText"/>
      </w:pPr>
      <w:r>
        <w:t xml:space="preserve">A fit with every stage free is worse than uninformative. On ex2 with </w:t>
      </w:r>
      <m:oMath>
        <m:r>
          <m:t xml:space="preserve">K</m:t>
        </m:r>
        <m:r>
          <m:rPr>
            <m:sty m:val="p"/>
          </m:rPr>
          <m:t xml:space="preserve">=</m:t>
        </m:r>
        <m:r>
          <m:rPr>
            <m:sty m:val="p"/>
          </m:rPr>
          <m:t xml:space="preserve">2</m:t>
        </m:r>
      </m:oMath>
      <w:r>
        <w:t xml:space="preserve"> and all eight parameters free, the full-swing residual against the probed gate falls to 0.0046, below the 0.0066 of the identical-stage fit with the correct </w:t>
      </w:r>
      <m:oMath>
        <m:r>
          <m:t xml:space="preserve">K</m:t>
        </m:r>
        <m:r>
          <m:rPr>
            <m:sty m:val="p"/>
          </m:rPr>
          <m:t xml:space="preserve">=</m:t>
        </m:r>
        <m:r>
          <m:rPr>
            <m:sty m:val="p"/>
          </m:rPr>
          <m:t xml:space="preserve">3</m:t>
        </m:r>
      </m:oMath>
      <w:r>
        <w:t xml:space="preserve">; it achieves this with one very slow stage and one fast one, and such a chain extinguishes short pulses: it predicts a stressed gate peak of 0.228 where 0.758 is measured. Sharing one parameter set among the stages (A3) removes this solution and leaves </w:t>
      </w:r>
      <m:oMath>
        <m:r>
          <m:t xml:space="preserve">K</m:t>
        </m:r>
      </m:oMath>
      <w:r>
        <w:t xml:space="preserve"> as the single structural unknown.</w:t>
      </w:r>
    </w:p>
    <w:p>
      <w:pPr>
        <w:pStyle w:val="BodyText"/>
      </w:pPr>
      <w:r>
        <w:t xml:space="preserve">The procedure therefore keeps a band of stage counts instead of a point estimate:</w:t>
      </w:r>
    </w:p>
    <w:p>
      <w:pPr>
        <w:pStyle w:val="BodyText"/>
      </w:pPr>
      <m:oMathPara>
        <m:oMathParaPr>
          <m:jc m:val="center"/>
        </m:oMathParaPr>
        <m:oMath>
          <m:r>
            <m:rPr>
              <m:nor/>
            </m:rPr>
            <m:t xml:space="preserve">band</m:t>
          </m:r>
          <m:r>
            <m:rPr>
              <m:sty m:val="p"/>
            </m:rPr>
            <m:t xml:space="preserve">=</m:t>
          </m:r>
          <m:r>
            <m:rPr>
              <m:nor/>
            </m:rPr>
            <m:t xml:space="preserve">the three smallest</m:t>
          </m:r>
          <m:r>
            <m:rPr>
              <m:sty m:val="p"/>
            </m:rPr>
            <m:t xml:space="preserve"> </m:t>
          </m:r>
          <m:r>
            <m:t xml:space="preserve">K</m:t>
          </m:r>
          <m:r>
            <m:rPr>
              <m:sty m:val="p"/>
            </m:rPr>
            <m:t xml:space="preserve"> </m:t>
          </m:r>
          <m:r>
            <m:rPr>
              <m:nor/>
            </m:rPr>
            <m:t xml:space="preserve">with</m:t>
          </m:r>
          <m:r>
            <m:rPr>
              <m:sty m:val="p"/>
            </m:rPr>
            <m:t xml:space="preserve"> </m:t>
          </m:r>
          <m:r>
            <m:rPr>
              <m:sty m:val="p"/>
            </m:rPr>
            <m:t xml:space="preserve">rms</m:t>
          </m:r>
          <m:r>
            <m:rPr>
              <m:sty m:val="p"/>
            </m:rPr>
            <m:t xml:space="preserve">(</m:t>
          </m:r>
          <m:r>
            <m:t xml:space="preserve">K</m:t>
          </m:r>
          <m:r>
            <m:rPr>
              <m:sty m:val="p"/>
            </m:rPr>
            <m:t xml:space="preserve">)</m:t>
          </m:r>
          <m:r>
            <m:t xml:space="preserve">≤</m:t>
          </m:r>
          <m:r>
            <m:rPr>
              <m:sty m:val="p"/>
            </m:rPr>
            <m:t xml:space="preserve">1</m:t>
          </m:r>
          <m:r>
            <m:rPr>
              <m:sty m:val="p"/>
            </m:rPr>
            <m:t xml:space="preserve">.</m:t>
          </m:r>
          <m:r>
            <m:rPr>
              <m:sty m:val="p"/>
            </m:rPr>
            <m:t xml:space="preserve">2</m:t>
          </m:r>
          <m:r>
            <m:rPr>
              <m:sty m:val="p"/>
            </m:rPr>
            <m:t xml:space="preserve">5</m:t>
          </m:r>
          <m:r>
            <m:rPr>
              <m:sty m:val="p"/>
            </m:rPr>
            <m:t xml:space="preserve"> </m:t>
          </m:r>
          <m:sSub>
            <m:e>
              <m:r>
                <m:rPr>
                  <m:sty m:val="p"/>
                </m:rPr>
                <m:t xml:space="preserve">min</m:t>
              </m:r>
            </m:e>
            <m:sub>
              <m:r>
                <m:t xml:space="preserve">K</m:t>
              </m:r>
              <m:r>
                <m:rPr>
                  <m:sty m:val="p"/>
                </m:rPr>
                <m:t xml:space="preserve">'</m:t>
              </m:r>
            </m:sub>
          </m:sSub>
          <m:r>
            <m:rPr>
              <m:sty m:val="p"/>
            </m:rPr>
            <m:t xml:space="preserve"> </m:t>
          </m:r>
          <m:r>
            <m:rPr>
              <m:sty m:val="p"/>
            </m:rPr>
            <m:t xml:space="preserve">rms</m:t>
          </m:r>
          <m:r>
            <m:rPr>
              <m:sty m:val="p"/>
            </m:rPr>
            <m:t xml:space="preserve">(</m:t>
          </m:r>
          <m:r>
            <m:t xml:space="preserve">K</m:t>
          </m:r>
          <m:r>
            <m:rPr>
              <m:sty m:val="p"/>
            </m:rPr>
            <m:t xml:space="preserve">'</m:t>
          </m:r>
          <m:r>
            <m:rPr>
              <m:sty m:val="p"/>
            </m:rPr>
            <m:t xml:space="preserve">)</m:t>
          </m:r>
          <m:r>
            <m:rPr>
              <m:sty m:val="p"/>
            </m:rPr>
            <m:t xml:space="preserve">  (27)</m:t>
          </m:r>
        </m:oMath>
      </m:oMathPara>
    </w:p>
    <w:p>
      <w:pPr>
        <w:pStyle w:val="FirstParagraph"/>
      </w:pPr>
      <w:r>
        <w:t xml:space="preserve">On the twelve test buffers the band contains the netlist stage count in every case. The tolerance of 25 % and the band width of three were chosen on these same buffers, so this is a property of the rule as tuned and not an independent validation.</w:t>
      </w:r>
    </w:p>
    <w:p>
      <w:pPr>
        <w:pStyle w:val="Heading2"/>
      </w:pPr>
      <w:r>
        <w:t xml:space="preserve">L. Steps 2–4: the single stressed measurement</w:t>
      </w:r>
    </w:p>
    <w:p>
      <w:pPr>
        <w:pStyle w:val="Heading3"/>
      </w:pPr>
      <w:r>
        <w:t xml:space="preserve">1) Why it is needed</w:t>
      </w:r>
    </w:p>
    <w:p>
      <w:pPr>
        <w:pStyle w:val="FirstParagraph"/>
      </w:pPr>
      <w:r>
        <w:t xml:space="preserve">After step 1 there is not one model but several, and all of them reproduce the file. They differ in what the file cannot see: the map shape (Section II-J.7), the stage count and the stage threshold (Section II-K). These are exactly the quantities that decide what happens when the input is cut short, because they set how far the gate has travelled when it turns back and how much of the pulse each stage passes on. The candidates therefore agree on a full transition and disagree on a short pulse, and one measured short pulse can tell them apart.</w:t>
      </w:r>
    </w:p>
    <w:p>
      <w:pPr>
        <w:pStyle w:val="BodyText"/>
      </w:pPr>
      <w:r>
        <w:t xml:space="preserve">Fig. 18(b) shows how large the disagreement is. For ex2, the nine candidates of step 2, each fitted to the same file, were driven by the same 810 ps pulse. Their pad peaks range from 0.01 to 1.28 V; the measured peak is 0.77 V. Some overshoot it by more than half, others extinguish the pulse altogether. The file alone gives no means of knowing which is right.</w:t>
      </w:r>
    </w:p>
    <w:p>
      <w:pPr>
        <w:pStyle w:val="Heading3"/>
      </w:pPr>
      <w:r>
        <w:t xml:space="preserve">2) What is measured</w:t>
      </w:r>
    </w:p>
    <w:p>
      <w:pPr>
        <w:pStyle w:val="FirstParagraph"/>
      </w:pPr>
      <w:r>
        <w:t xml:space="preserve">The measurement is the pad voltage for one short input pulse into a known load (Fig. 18(a)). Nothing inside the buffer is observed. In the tests below the pulse is the one that reaches about 50 % of the buffer's settled swing into a 50 Ω, 2 pF load, and the measurement is a transistor-level simulation of the buffer; for a user of the method it would be a bench measurement or a simulation supplied by the vendor.</w:t>
      </w:r>
    </w:p>
    <w:p>
      <w:pPr>
        <w:pStyle w:val="Heading3"/>
      </w:pPr>
      <w:r>
        <w:t xml:space="preserve">3) How it is used</w:t>
      </w:r>
    </w:p>
    <w:p>
      <w:pPr>
        <w:pStyle w:val="FirstParagraph"/>
      </w:pPr>
      <w:r>
        <w:rPr>
          <w:i/>
        </w:rPr>
        <w:t xml:space="preserve">Candidates (step 2).</w:t>
      </w:r>
      <w:r>
        <w:t xml:space="preserve"> The band (27) supplies three stage counts and Fig. 7(c) three map shapes. Each of the nine combinations has its own fit (26).</w:t>
      </w:r>
    </w:p>
    <w:p>
      <w:pPr>
        <w:pStyle w:val="BodyText"/>
      </w:pPr>
      <w:r>
        <w:rPr>
          <w:i/>
        </w:rPr>
        <w:t xml:space="preserve">Calibration of the threshold (step 3).</w:t>
      </w:r>
      <w:r>
        <w:t xml:space="preserve"> The stage threshold </w:t>
      </w:r>
      <m:oMath>
        <m:sSub>
          <m:e>
            <m:r>
              <m:t xml:space="preserve">v</m:t>
            </m:r>
          </m:e>
          <m:sub>
            <m:r>
              <m:t xml:space="preserve">t</m:t>
            </m:r>
          </m:sub>
        </m:sSub>
      </m:oMath>
      <w:r>
        <w:t xml:space="preserve"> decides how much of a short pulse survives each stage, and so sets the height of the model's pad pulse; it is also the parameter the file determines worst (Section II-K). For each candidate, with </w:t>
      </w:r>
      <m:oMath>
        <m:acc>
          <m:accPr>
            <m:chr m:val="̂"/>
          </m:accPr>
          <m:e>
            <m:r>
              <m:t xml:space="preserve">V</m:t>
            </m:r>
          </m:e>
        </m:acc>
      </m:oMath>
      <w:r>
        <w:t xml:space="preserve"> the measured peak of the pad voltage, define the peak error</w:t>
      </w:r>
    </w:p>
    <w:p>
      <w:pPr>
        <w:pStyle w:val="BodyText"/>
      </w:pPr>
      <m:oMathPara>
        <m:oMathParaPr>
          <m:jc m:val="center"/>
        </m:oMathParaPr>
        <m:oMath>
          <m:r>
            <m:t xml:space="preserve">e</m:t>
          </m:r>
          <m:r>
            <m:rPr>
              <m:sty m:val="p"/>
            </m:rPr>
            <m:t xml:space="preserve">(</m:t>
          </m:r>
          <m:sSub>
            <m:e>
              <m:r>
                <m:t xml:space="preserve">v</m:t>
              </m:r>
            </m:e>
            <m:sub>
              <m:r>
                <m:t xml:space="preserve">t</m:t>
              </m:r>
            </m:sub>
          </m:sSub>
          <m:r>
            <m:rPr>
              <m:sty m:val="p"/>
            </m:rPr>
            <m:t xml:space="preserve">)</m:t>
          </m:r>
          <m:r>
            <m:t xml:space="preserve">≜</m:t>
          </m:r>
          <m:f>
            <m:num>
              <m:sSub>
                <m:e>
                  <m:r>
                    <m:rPr>
                      <m:sty m:val="p"/>
                    </m:rPr>
                    <m:t xml:space="preserve">max</m:t>
                  </m:r>
                </m:e>
                <m:sub>
                  <m:r>
                    <m:t xml:space="preserve">t</m:t>
                  </m:r>
                </m:sub>
              </m:sSub>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sSub>
                <m:e>
                  <m:r>
                    <m:t xml:space="preserve">v</m:t>
                  </m:r>
                </m:e>
                <m:sub>
                  <m:r>
                    <m:t xml:space="preserve">t</m:t>
                  </m:r>
                </m:sub>
              </m:sSub>
              <m:r>
                <m:rPr>
                  <m:sty m:val="p"/>
                </m:rPr>
                <m:t xml:space="preserve">)</m:t>
              </m:r>
              <m:r>
                <m:rPr>
                  <m:sty m:val="p"/>
                </m:rPr>
                <m:t xml:space="preserve">−</m:t>
              </m:r>
              <m:acc>
                <m:accPr>
                  <m:chr m:val="̂"/>
                </m:accPr>
                <m:e>
                  <m:r>
                    <m:t xml:space="preserve">V</m:t>
                  </m:r>
                </m:e>
              </m:acc>
            </m:num>
            <m:den>
              <m:acc>
                <m:accPr>
                  <m:chr m:val="̂"/>
                </m:accPr>
                <m:e>
                  <m:r>
                    <m:t xml:space="preserve">V</m:t>
                  </m:r>
                </m:e>
              </m:acc>
            </m:den>
          </m:f>
          <m:r>
            <m:rPr>
              <m:sty m:val="p"/>
            </m:rPr>
            <m:t xml:space="preserve">,</m:t>
          </m:r>
          <m:r>
            <m:rPr>
              <m:sty m:val="p"/>
            </m:rPr>
            <m:t xml:space="preserve"> </m:t>
          </m:r>
          <m:r>
            <m:t xml:space="preserve">e</m:t>
          </m:r>
          <m:r>
            <m:rPr>
              <m:sty m:val="p"/>
            </m:rPr>
            <m:t xml:space="preserve">(</m:t>
          </m:r>
          <m:sSubSup>
            <m:e>
              <m:r>
                <m:t xml:space="preserve">v</m:t>
              </m:r>
            </m:e>
            <m:sub>
              <m:r>
                <m:t xml:space="preserve">t</m:t>
              </m:r>
            </m:sub>
            <m:sup>
              <m:r>
                <m:t xml:space="preserve">c</m:t>
              </m:r>
              <m:r>
                <m:t xml:space="preserve">a</m:t>
              </m:r>
              <m:r>
                <m:t xml:space="preserve">l</m:t>
              </m:r>
            </m:sup>
          </m:sSubSup>
          <m:r>
            <m:rPr>
              <m:sty m:val="p"/>
            </m:rPr>
            <m:t xml:space="preserve">)</m:t>
          </m:r>
          <m:r>
            <m:rPr>
              <m:sty m:val="p"/>
            </m:rPr>
            <m:t xml:space="preserve">=</m:t>
          </m:r>
          <m:r>
            <m:rPr>
              <m:sty m:val="p"/>
            </m:rPr>
            <m:t xml:space="preserve">0</m:t>
          </m:r>
          <m:r>
            <m:rPr>
              <m:sty m:val="p"/>
            </m:rPr>
            <m:t xml:space="preserve">  (28)</m:t>
          </m:r>
        </m:oMath>
      </m:oMathPara>
    </w:p>
    <w:p>
      <w:pPr>
        <w:pStyle w:val="FirstParagraph"/>
      </w:pPr>
      <w:r>
        <w:t xml:space="preserve">and solve </w:t>
      </w:r>
      <m:oMath>
        <m:r>
          <m:t xml:space="preserve">e</m:t>
        </m:r>
        <m:r>
          <m:rPr>
            <m:sty m:val="p"/>
          </m:rPr>
          <m:t xml:space="preserve">=</m:t>
        </m:r>
        <m:r>
          <m:rPr>
            <m:sty m:val="p"/>
          </m:rPr>
          <m:t xml:space="preserve">0</m:t>
        </m:r>
      </m:oMath>
      <w:r>
        <w:t xml:space="preserve"> for </w:t>
      </w:r>
      <m:oMath>
        <m:sSub>
          <m:e>
            <m:r>
              <m:t xml:space="preserve">v</m:t>
            </m:r>
          </m:e>
          <m:sub>
            <m:r>
              <m:t xml:space="preserve">t</m:t>
            </m:r>
          </m:sub>
        </m:sSub>
      </m:oMath>
      <w:r>
        <w:t xml:space="preserve"> by bisection on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all other parameters held at their values from (26). Each evaluation is one circuit simulation of the complete model; three bracket the interval and seven bisect it. If the threshold cannot bracket the peak, </w:t>
      </w:r>
      <m:oMath>
        <m:sSub>
          <m:e>
            <m:r>
              <m:t xml:space="preserve">s</m:t>
            </m:r>
          </m:e>
          <m:sub>
            <m:r>
              <m:t xml:space="preserve">u</m:t>
            </m:r>
            <m:r>
              <m:t xml:space="preserve">p</m:t>
            </m:r>
          </m:sub>
        </m:sSub>
      </m:oMath>
      <w:r>
        <w:t xml:space="preserve"> and </w:t>
      </w:r>
      <m:oMath>
        <m:sSub>
          <m:e>
            <m:r>
              <m:t xml:space="preserve">s</m:t>
            </m:r>
          </m:e>
          <m:sub>
            <m:r>
              <m:t xml:space="preserve">d</m:t>
            </m:r>
            <m:r>
              <m:t xml:space="preserve">n</m:t>
            </m:r>
          </m:sub>
        </m:sSub>
      </m:oMath>
      <w:r>
        <w:t xml:space="preserve"> are scaled together within </w:t>
      </w:r>
      <m:oMath>
        <m:r>
          <m:rPr>
            <m:sty m:val="p"/>
          </m:rPr>
          <m:t xml:space="preserve">[</m:t>
        </m:r>
        <m:r>
          <m:rPr>
            <m:sty m:val="p"/>
          </m:rPr>
          <m:t xml:space="preserve">0</m:t>
        </m:r>
        <m:r>
          <m:rPr>
            <m:sty m:val="p"/>
          </m:rPr>
          <m:t xml:space="preserve">.</m:t>
        </m:r>
        <m:r>
          <m:rPr>
            <m:sty m:val="p"/>
          </m:rPr>
          <m:t xml:space="preserve">5</m:t>
        </m:r>
        <m:r>
          <m:rPr>
            <m:sty m:val="p"/>
          </m:rPr>
          <m:t xml:space="preserve">,</m:t>
        </m:r>
        <m:r>
          <m:rPr>
            <m:sty m:val="p"/>
          </m:rPr>
          <m:t xml:space="preserve">2</m:t>
        </m:r>
        <m:r>
          <m:rPr>
            <m:sty m:val="p"/>
          </m:rPr>
          <m:t xml:space="preserve">]</m:t>
        </m:r>
      </m:oMath>
      <w:r>
        <w:t xml:space="preserve"> instead. The threshold is used, and not the rates, because the rates were fitted to reproduce the full swing and moving them degrades it, whereas </w:t>
      </w:r>
      <m:oMath>
        <m:sSub>
          <m:e>
            <m:r>
              <m:t xml:space="preserve">v</m:t>
            </m:r>
          </m:e>
          <m:sub>
            <m:r>
              <m:t xml:space="preserve">t</m:t>
            </m:r>
          </m:sub>
        </m:sSub>
      </m:oMath>
      <w:r>
        <w:t xml:space="preserve"> changes when each stage hands over without changing how fast it runs. After this step every candidate reproduces the measured peak (Fig. 18(c)).</w:t>
      </w:r>
    </w:p>
    <w:p>
      <w:pPr>
        <w:pStyle w:val="BodyText"/>
      </w:pPr>
      <w:r>
        <w:t xml:space="preserve">Fig. 19 shows the calibration on ex2's selected candidate, built with the file-only settings. The peak error as a function of </w:t>
      </w:r>
      <m:oMath>
        <m:sSub>
          <m:e>
            <m:r>
              <m:t xml:space="preserve">v</m:t>
            </m:r>
          </m:e>
          <m:sub>
            <m:r>
              <m:t xml:space="preserve">t</m:t>
            </m:r>
          </m:sub>
        </m:sSub>
      </m:oMath>
      <w:r>
        <w:t xml:space="preserve"> (a) is not monotonic: it is +40 % at </w:t>
      </w:r>
      <m:oMath>
        <m:sSub>
          <m:e>
            <m:r>
              <m:t xml:space="preserve">v</m:t>
            </m:r>
          </m:e>
          <m:sub>
            <m:r>
              <m:t xml:space="preserve">t</m:t>
            </m:r>
          </m:sub>
        </m:sSub>
        <m:r>
          <m:rPr>
            <m:sty m:val="p"/>
          </m:rPr>
          <m:t xml:space="preserve">=</m:t>
        </m:r>
        <m:r>
          <m:rPr>
            <m:sty m:val="p"/>
          </m:rPr>
          <m:t xml:space="preserve">0</m:t>
        </m:r>
      </m:oMath>
      <w:r>
        <w:t xml:space="preserve">, rises to +59 % near 0.25, and falls steeply above 0.55 to -97 % at the bound, where the chain extinguishes the pulse. A higher threshold means that each stage passes less of a short pulse to the next, so the pad peak falls as </w:t>
      </w:r>
      <m:oMath>
        <m:sSub>
          <m:e>
            <m:r>
              <m:t xml:space="preserve">v</m:t>
            </m:r>
          </m:e>
          <m:sub>
            <m:r>
              <m:t xml:space="preserve">t</m:t>
            </m:r>
          </m:sub>
        </m:sSub>
      </m:oMath>
      <w:r>
        <w:t xml:space="preserve"> rises, and the zero crossing is where the model's peak equals the measured one. The bisection (b) needs only the sign of the error: after the three bracketing runs (</w:t>
      </w:r>
      <m:oMath>
        <m:sSub>
          <m:e>
            <m:r>
              <m:t xml:space="preserve">v</m:t>
            </m:r>
          </m:e>
          <m:sub>
            <m:r>
              <m:t xml:space="preserve">t</m:t>
            </m:r>
          </m:sub>
        </m:sSub>
      </m:oMath>
      <w:r>
        <w:t xml:space="preserve"> as fitted, 0 and 0.7) the interval </w:t>
      </w:r>
      <m:oMath>
        <m:r>
          <m:rPr>
            <m:sty m:val="p"/>
          </m:rPr>
          <m:t xml:space="preserve">[</m:t>
        </m:r>
        <m:r>
          <m:rPr>
            <m:sty m:val="p"/>
          </m:rPr>
          <m:t xml:space="preserve">0</m:t>
        </m:r>
        <m:r>
          <m:rPr>
            <m:sty m:val="p"/>
          </m:rPr>
          <m:t xml:space="preserve">,</m:t>
        </m:r>
        <m:r>
          <m:rPr>
            <m:sty m:val="p"/>
          </m:rPr>
          <m:t xml:space="preserve">0</m:t>
        </m:r>
        <m:r>
          <m:rPr>
            <m:sty m:val="p"/>
          </m:rPr>
          <m:t xml:space="preserve">.</m:t>
        </m:r>
        <m:r>
          <m:rPr>
            <m:sty m:val="p"/>
          </m:rPr>
          <m:t xml:space="preserve">7</m:t>
        </m:r>
        <m:r>
          <m:rPr>
            <m:sty m:val="p"/>
          </m:rPr>
          <m:t xml:space="preserve">]</m:t>
        </m:r>
      </m:oMath>
      <w:r>
        <w:t xml:space="preserve"> is halved seven times, each halving one ngspice run of the complete model, and the midpoint of the final interval, 0.632, is kept. Panel (c) shows the pad waveform at four of the iterations: too early and too high at low thresholds, on the measured peak at the end. The fitted threshold of this candidate was on its bound, 0.700, with a peak error of -97 %; calibration moved it to 0.632.</w:t>
      </w:r>
    </w:p>
    <w:p>
      <w:pPr>
        <w:pStyle w:val="CaptionedFigure"/>
        <w:jc w:val="center"/>
      </w:pPr>
      <w:r>
        <w:drawing>
          <wp:inline distT="0" distB="0" distL="0" distR="0">
            <wp:extent cx="5669280" cy="2418442"/>
            <wp:docPr id="118" name="Figure 18"/>
            <wp:cNvGraphicFramePr>
              <a:graphicFrameLocks noChangeAspect="1"/>
            </wp:cNvGraphicFramePr>
            <a:graphic>
              <a:graphicData uri="http://schemas.openxmlformats.org/drawingml/2006/picture">
                <pic:pic>
                  <pic:nvPicPr>
                    <pic:cNvPr id="118" name="fig18.png"/>
                    <pic:cNvPicPr/>
                  </pic:nvPicPr>
                  <pic:blipFill>
                    <a:blip r:embed="rIdFig18"/>
                    <a:stretch>
                      <a:fillRect/>
                    </a:stretch>
                  </pic:blipFill>
                  <pic:spPr>
                    <a:xfrm>
                      <a:off x="0" y="0"/>
                      <a:ext cx="5669280" cy="2418442"/>
                    </a:xfrm>
                    <a:prstGeom prst="rect">
                      <a:avLst/>
                    </a:prstGeom>
                  </pic:spPr>
                </pic:pic>
              </a:graphicData>
            </a:graphic>
          </wp:inline>
        </w:drawing>
      </w:r>
    </w:p>
    <w:p>
      <w:pPr>
        <w:pStyle w:val="ImageCaption"/>
      </w:pPr>
      <w:r>
        <w:t xml:space="preserve">Fig. 19. The calibration (28) on ex2's selected candidate (</w:t>
      </w:r>
      <m:oMath>
        <m:r>
          <m:t xml:space="preserve">K</m:t>
        </m:r>
        <m:r>
          <m:rPr>
            <m:sty m:val="p"/>
          </m:rPr>
          <m:t xml:space="preserve">=</m:t>
        </m:r>
        <m:r>
          <m:rPr>
            <m:sty m:val="p"/>
          </m:rPr>
          <m:t xml:space="preserve">3</m:t>
        </m:r>
      </m:oMath>
      <w:r>
        <w:t xml:space="preserve">, map shape (0.5, 0.7), file-only settings), for the 810 ps pulse. (a) The peak error against the stage threshold, from a dense sweep (grey) with the ten iterations of the procedure numbered (orange: the three bracketing runs; teal: the seven bisections). (b) The interval each bisection tested, with the sign it found. (c) The pad waveform at four of the iterations against the measurement; the dashed line is the measured peak.</w:t>
      </w:r>
    </w:p>
    <w:p>
      <w:pPr>
        <w:pStyle w:val="FirstParagraph"/>
      </w:pPr>
      <w:r>
        <w:rPr>
          <w:i/>
        </w:rPr>
        <w:t xml:space="preserve">Selection of the stage count and map shape (step 4).</w:t>
      </w:r>
      <w:r>
        <w:t xml:space="preserve"> Because calibration has forced the peak to match, the peak can no longer distinguish the candidates. They still differ in the rest of the waveform, in when the pulse arrives and how it returns: in Fig. 18(c) the nine pulses arrive between 0.11 ns early and 0.30 ns late. The candidate is chosen by the waveform error over the pulse and its return,</w:t>
      </w:r>
    </w:p>
    <w:p>
      <w:pPr>
        <w:pStyle w:val="BodyText"/>
      </w:pPr>
      <m:oMathPara>
        <m:oMathParaPr>
          <m:jc m:val="center"/>
        </m:oMathParaPr>
        <m:oMath>
          <m:r>
            <m:rPr>
              <m:sty m:val="p"/>
            </m:rPr>
            <m:t xml:space="preserve">(</m:t>
          </m:r>
          <m:r>
            <m:t xml:space="preserve">K</m:t>
          </m:r>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sSup>
            <m:e>
              <m:r>
                <m:rPr>
                  <m:sty m:val="p"/>
                </m:rPr>
                <m:t xml:space="preserve">)</m:t>
              </m:r>
            </m:e>
            <m:sup>
              <m:r>
                <m:t xml:space="preserve">⋆</m:t>
              </m:r>
            </m:sup>
          </m:sSup>
          <m:r>
            <m:rPr>
              <m:sty m:val="p"/>
            </m:rPr>
            <m:t xml:space="preserve">=</m:t>
          </m:r>
          <m:r>
            <m:rPr>
              <m:sty m:val="p"/>
            </m:rPr>
            <m:t xml:space="preserve">arg</m:t>
          </m:r>
          <m:r>
            <m:rPr>
              <m:sty m:val="p"/>
            </m:rPr>
            <m:t xml:space="preserve">min</m:t>
          </m:r>
          <m:r>
            <m:rPr>
              <m:sty m:val="p"/>
            </m:rPr>
            <m:t xml:space="preserve"> </m:t>
          </m:r>
          <m:sSub>
            <m:e>
              <m:r>
                <m:rPr>
                  <m:sty m:val="p"/>
                </m:rPr>
                <m:t xml:space="preserve">rms</m:t>
              </m:r>
            </m:e>
            <m:sub>
              <m:r>
                <m:t xml:space="preserve">t</m:t>
              </m:r>
              <m:r>
                <m:t xml:space="preserve">∈</m:t>
              </m:r>
              <m:r>
                <m:rPr>
                  <m:sty m:val="p"/>
                </m:rPr>
                <m:t xml:space="preserve">[</m:t>
              </m:r>
              <m:sSub>
                <m:e>
                  <m:r>
                    <m:t xml:space="preserve">t</m:t>
                  </m:r>
                </m:e>
                <m:sub>
                  <m:r>
                    <m:t xml:space="preserve">f</m:t>
                  </m:r>
                </m:sub>
              </m:sSub>
              <m:r>
                <m:rPr>
                  <m:sty m:val="p"/>
                </m:rPr>
                <m:t xml:space="preserve">−</m:t>
              </m:r>
              <m:r>
                <m:rPr>
                  <m:sty m:val="p"/>
                </m:rPr>
                <m:t xml:space="preserve">0</m:t>
              </m:r>
              <m:r>
                <m:rPr>
                  <m:sty m:val="p"/>
                </m:rPr>
                <m:t xml:space="preserve">.</m:t>
              </m:r>
              <m:r>
                <m:rPr>
                  <m:sty m:val="p"/>
                </m:rPr>
                <m:t xml:space="preserve">3</m:t>
              </m:r>
              <m:r>
                <m:rPr>
                  <m:sty m:val="p"/>
                </m:rPr>
                <m:t xml:space="preserve"> </m:t>
              </m:r>
              <m:r>
                <m:rPr>
                  <m:nor/>
                </m:rPr>
                <m:t xml:space="preserve">ns</m:t>
              </m:r>
              <m:r>
                <m:rPr>
                  <m:sty m:val="p"/>
                </m:rPr>
                <m:t xml:space="preserve">,</m:t>
              </m:r>
              <m:r>
                <m:rPr>
                  <m:sty m:val="p"/>
                </m:rPr>
                <m:t xml:space="preserve"> </m:t>
              </m:r>
              <m:sSub>
                <m:e>
                  <m:r>
                    <m:t xml:space="preserve">t</m:t>
                  </m:r>
                </m:e>
                <m:sub>
                  <m:r>
                    <m:t xml:space="preserve">f</m:t>
                  </m:r>
                </m:sub>
              </m:sSub>
              <m:r>
                <m:rPr>
                  <m:sty m:val="p"/>
                </m:rPr>
                <m:t xml:space="preserve">+</m:t>
              </m:r>
              <m:r>
                <m:rPr>
                  <m:sty m:val="p"/>
                </m:rPr>
                <m:t xml:space="preserve">1</m:t>
              </m:r>
              <m:r>
                <m:rPr>
                  <m:sty m:val="p"/>
                </m:rPr>
                <m:t xml:space="preserve">.</m:t>
              </m:r>
              <m:r>
                <m:rPr>
                  <m:sty m:val="p"/>
                </m:rPr>
                <m:t xml:space="preserve">5</m:t>
              </m:r>
              <m:r>
                <m:rPr>
                  <m:sty m:val="p"/>
                </m:rPr>
                <m:t xml:space="preserve"> </m:t>
              </m:r>
              <m:r>
                <m:rPr>
                  <m:nor/>
                </m:rPr>
                <m:t xml:space="preserve">ns</m:t>
              </m:r>
              <m:r>
                <m:rPr>
                  <m:sty m:val="p"/>
                </m:rPr>
                <m:t xml:space="preserve">]</m:t>
              </m:r>
            </m:sub>
          </m:sSub>
          <m:d>
            <m:dPr>
              <m:begChr m:val="["/>
              <m:endChr m:val="]"/>
              <m:grow/>
            </m:dPr>
            <m:e>
              <m:sSubSup>
                <m:e>
                  <m:r>
                    <m:t xml:space="preserve">V</m:t>
                  </m:r>
                </m:e>
                <m:sub>
                  <m:r>
                    <m:t xml:space="preserve">p</m:t>
                  </m:r>
                  <m:r>
                    <m:t xml:space="preserve">a</m:t>
                  </m:r>
                  <m:r>
                    <m:t xml:space="preserve">d</m:t>
                  </m:r>
                </m:sub>
                <m:sup>
                  <m:r>
                    <m:t xml:space="preserve">m</m:t>
                  </m:r>
                  <m:r>
                    <m:t xml:space="preserve">o</m:t>
                  </m:r>
                  <m:r>
                    <m:t xml:space="preserve">d</m:t>
                  </m:r>
                  <m:r>
                    <m:t xml:space="preserve">e</m:t>
                  </m:r>
                  <m:r>
                    <m:t xml:space="preserve">l</m:t>
                  </m:r>
                </m:sup>
              </m:sSubSup>
              <m:r>
                <m:rPr>
                  <m:sty m:val="p"/>
                </m:rPr>
                <m:t xml:space="preserve">(</m:t>
              </m:r>
              <m:r>
                <m:t xml:space="preserve">t</m:t>
              </m:r>
              <m:r>
                <m:rPr>
                  <m:sty m:val="p"/>
                </m:rPr>
                <m:t xml:space="preserve">)</m:t>
              </m:r>
              <m:r>
                <m:rPr>
                  <m:sty m:val="p"/>
                </m:rPr>
                <m:t xml:space="preserve">−</m:t>
              </m:r>
              <m:sSubSup>
                <m:e>
                  <m:r>
                    <m:t xml:space="preserve">V</m:t>
                  </m:r>
                </m:e>
                <m:sub>
                  <m:r>
                    <m:t xml:space="preserve">p</m:t>
                  </m:r>
                  <m:r>
                    <m:t xml:space="preserve">a</m:t>
                  </m:r>
                  <m:r>
                    <m:t xml:space="preserve">d</m:t>
                  </m:r>
                </m:sub>
                <m:sup>
                  <m:r>
                    <m:t xml:space="preserve">m</m:t>
                  </m:r>
                  <m:r>
                    <m:t xml:space="preserve">e</m:t>
                  </m:r>
                  <m:r>
                    <m:t xml:space="preserve">a</m:t>
                  </m:r>
                  <m:r>
                    <m:t xml:space="preserve">s</m:t>
                  </m:r>
                </m:sup>
              </m:sSubSup>
              <m:r>
                <m:rPr>
                  <m:sty m:val="p"/>
                </m:rPr>
                <m:t xml:space="preserve">(</m:t>
              </m:r>
              <m:r>
                <m:t xml:space="preserve">t</m:t>
              </m:r>
              <m:r>
                <m:rPr>
                  <m:sty m:val="p"/>
                </m:rPr>
                <m:t xml:space="preserve">)</m:t>
              </m:r>
            </m:e>
          </m:d>
          <m:r>
            <m:rPr>
              <m:sty m:val="p"/>
            </m:rPr>
            <m:t xml:space="preserve">  (29)</m:t>
          </m:r>
        </m:oMath>
      </m:oMathPara>
    </w:p>
    <w:p>
      <w:pPr>
        <w:pStyle w:val="FirstParagraph"/>
      </w:pPr>
      <w:r>
        <w:t xml:space="preserve">where </w:t>
      </w:r>
      <m:oMath>
        <m:sSub>
          <m:e>
            <m:r>
              <m:t xml:space="preserve">t</m:t>
            </m:r>
          </m:e>
          <m:sub>
            <m:r>
              <m:t xml:space="preserve">f</m:t>
            </m:r>
          </m:sub>
        </m:sSub>
      </m:oMath>
      <w:r>
        <w:t xml:space="preserve"> is the falling edge of the input pulse (the shaded interval of Fig. 18(c)). The window was chosen once and was not tuned. On ex2 the selected candidate (</w:t>
      </w:r>
      <m:oMath>
        <m:r>
          <m:t xml:space="preserve">K</m:t>
        </m:r>
        <m:r>
          <m:rPr>
            <m:sty m:val="p"/>
          </m:rPr>
          <m:t xml:space="preserve">=</m:t>
        </m:r>
        <m:r>
          <m:rPr>
            <m:sty m:val="p"/>
          </m:rPr>
          <m:t xml:space="preserve">3</m:t>
        </m:r>
      </m:oMath>
      <w:r>
        <w:t xml:space="preserve">, shape (0.5, 0.7)) arrives 7 ps early.</w:t>
      </w:r>
    </w:p>
    <w:p>
      <w:pPr>
        <w:pStyle w:val="CaptionedFigure"/>
        <w:jc w:val="center"/>
      </w:pPr>
      <w:r>
        <w:drawing>
          <wp:inline distT="0" distB="0" distL="0" distR="0">
            <wp:extent cx="5669280" cy="4051197"/>
            <wp:docPr id="119" name="Figure 19"/>
            <wp:cNvGraphicFramePr>
              <a:graphicFrameLocks noChangeAspect="1"/>
            </wp:cNvGraphicFramePr>
            <a:graphic>
              <a:graphicData uri="http://schemas.openxmlformats.org/drawingml/2006/picture">
                <pic:pic>
                  <pic:nvPicPr>
                    <pic:cNvPr id="119" name="fig19.png"/>
                    <pic:cNvPicPr/>
                  </pic:nvPicPr>
                  <pic:blipFill>
                    <a:blip r:embed="rIdFig19"/>
                    <a:stretch>
                      <a:fillRect/>
                    </a:stretch>
                  </pic:blipFill>
                  <pic:spPr>
                    <a:xfrm>
                      <a:off x="0" y="0"/>
                      <a:ext cx="5669280" cy="4051197"/>
                    </a:xfrm>
                    <a:prstGeom prst="rect">
                      <a:avLst/>
                    </a:prstGeom>
                  </pic:spPr>
                </pic:pic>
              </a:graphicData>
            </a:graphic>
          </wp:inline>
        </w:drawing>
      </w:r>
    </w:p>
    <w:p>
      <w:pPr>
        <w:pStyle w:val="ImageCaption"/>
      </w:pPr>
      <w:r>
        <w:t xml:space="preserve">Fig. 18. Use of the stressed measurement on ex2. (a) The measurement: pad voltage for an 810 ps input pulse. (b) The nine candidates as fitted to the IBIS file, driven by the same pulse, before the measurement is used; the dashed line is the measured peak. (c) After the threshold of each candidate is calibrated on the peak (28): all reach the measured peak and differ elsewhere; the shaded interval is the window of (29), and the selected candidate is highlighted. (d) The selected model at the five pulse widths of Section II-N against the transistor-level reference. Time is measured from the input edge.</w:t>
      </w:r>
    </w:p>
    <w:p>
      <w:pPr>
        <w:pStyle w:val="Heading3"/>
      </w:pPr>
      <w:r>
        <w:t xml:space="preserve">4) What it does and does not establish</w:t>
      </w:r>
    </w:p>
    <w:p>
      <w:pPr>
        <w:pStyle w:val="FirstParagraph"/>
      </w:pPr>
      <w:r>
        <w:t xml:space="preserve">One waveform is thus used for two decisions, read from two different features of it: the threshold from its height, the stage count and map shape from its shape. Selecting on the peak instead of the waveform is markedly worse. Averaged over the twelve buffers, the pad-waveform error at all five stressed widths (the rms of (29) evaluated at each width) is 52.3 mV for the candidates chosen by (29), against 51.7 mV for the best candidate available in each grid and 217.3 mV for the candidates that minimize the worst peak error, which achieve their peak by arriving 155–300 ps late.</w:t>
      </w:r>
    </w:p>
    <w:p>
      <w:pPr>
        <w:pStyle w:val="BodyText"/>
      </w:pPr>
      <w:r>
        <w:t xml:space="preserve">The measurement can only choose among the candidates it is offered. If the true map is unlike all three shapes, or the true stage count lies outside the band, it selects the least wrong candidate, not the right one. Fig. 18(d) and Section II-N test the outcome at pulse widths other than the one used here.</w:t>
      </w:r>
    </w:p>
    <w:p>
      <w:pPr>
        <w:pStyle w:val="Heading2"/>
      </w:pPr>
      <w:r>
        <w:t xml:space="preserve">M. The procedure end to end: ex2</w:t>
      </w:r>
    </w:p>
    <w:p>
      <w:pPr>
        <w:pStyle w:val="FirstParagraph"/>
      </w:pPr>
      <w:r>
        <w:t xml:space="preserve">This section collects what the procedure did on ex2 with the file-only settings, so that the whole chain of decisions can be read in one place. The input was the IBIS file and one transistor-level pad waveform for the 810 ps pulse; everything else in the two tables was computed from those.</w:t>
      </w:r>
    </w:p>
    <w:p>
      <w:pPr>
        <w:pStyle w:val="TableCaption"/>
      </w:pPr>
      <w:r>
        <w:t xml:space="preserve">Table XII: ex2 through the procedure, file-only settings</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700"/>
        <w:gridCol w:w="5400"/>
        <w:gridCol w:w="3500"/>
      </w:tblGrid>
      <w:tr>
        <w:trPr>
          <w:tblHeader/>
        </w:trPr>
        <w:tc>
          <w:tcPr>
            <w:tcW w:w="700" w:type="dxa"/>
          </w:tcPr>
          <w:p>
            <w:pPr>
              <w:pStyle w:val="Compact"/>
              <w:jc w:val="left"/>
            </w:pPr>
            <w:r>
              <w:rPr>
                <w:b/>
                <w:sz w:val="18"/>
              </w:rPr>
              <w:t xml:space="preserve">Step</w:t>
            </w:r>
          </w:p>
        </w:tc>
        <w:tc>
          <w:tcPr>
            <w:tcW w:w="5400" w:type="dxa"/>
          </w:tcPr>
          <w:p>
            <w:pPr>
              <w:pStyle w:val="Compact"/>
              <w:jc w:val="left"/>
            </w:pPr>
            <w:r>
              <w:rPr>
                <w:b/>
                <w:sz w:val="18"/>
              </w:rPr>
              <w:t xml:space="preserve">What was done</w:t>
            </w:r>
          </w:p>
        </w:tc>
        <w:tc>
          <w:tcPr>
            <w:tcW w:w="3500" w:type="dxa"/>
          </w:tcPr>
          <w:p>
            <w:pPr>
              <w:pStyle w:val="Compact"/>
              <w:jc w:val="left"/>
            </w:pPr>
            <w:r>
              <w:rPr>
                <w:b/>
                <w:sz w:val="18"/>
              </w:rPr>
              <w:t xml:space="preserve">Result on ex2</w:t>
            </w:r>
          </w:p>
        </w:tc>
      </w:tr>
      <w:tr>
        <w:tc>
          <w:tcPr>
            <w:tcW w:w="700" w:type="dxa"/>
          </w:tcPr>
          <w:p>
            <w:pPr>
              <w:pStyle w:val="Compact"/>
              <w:jc w:val="left"/>
            </w:pPr>
            <w:r>
              <w:rPr>
                <w:sz w:val="18"/>
              </w:rPr>
              <w:t xml:space="preserve">0</w:t>
            </w:r>
          </w:p>
        </w:tc>
        <w:tc>
          <w:tcPr>
            <w:tcW w:w="5400" w:type="dxa"/>
          </w:tcPr>
          <w:p>
            <w:pPr>
              <w:pStyle w:val="Compact"/>
              <w:jc w:val="left"/>
            </w:pPr>
            <m:oMath>
              <m:sSub>
                <m:e>
                  <m:r>
                    <m:t xml:space="preserve">C</m:t>
                  </m:r>
                </m:e>
                <m:sub>
                  <m:r>
                    <m:t xml:space="preserve">c</m:t>
                  </m:r>
                  <m:r>
                    <m:t xml:space="preserve">o</m:t>
                  </m:r>
                  <m:r>
                    <m:t xml:space="preserve">m</m:t>
                  </m:r>
                  <m:r>
                    <m:t xml:space="preserve">p</m:t>
                  </m:r>
                </m:sub>
              </m:sSub>
            </m:oMath>
            <w:r>
              <w:rPr>
                <w:sz w:val="18"/>
              </w:rPr>
              <w:t xml:space="preserve">. The file declares 5.0 pF. The converter's </w:t>
            </w:r>
            <m:oMath>
              <m:sSub>
                <m:e>
                  <m:r>
                    <m:t xml:space="preserve">K</m:t>
                  </m:r>
                </m:e>
                <m:sub>
                  <m:r>
                    <m:t xml:space="preserve">u</m:t>
                  </m:r>
                </m:sub>
              </m:sSub>
            </m:oMath>
            <w:r>
              <w:rPr>
                <w:sz w:val="18"/>
              </w:rPr>
              <w:t xml:space="preserve"> solution cannot exceed 1 for a correct </w:t>
            </w:r>
            <m:oMath>
              <m:sSub>
                <m:e>
                  <m:r>
                    <m:t xml:space="preserve">C</m:t>
                  </m:r>
                </m:e>
                <m:sub>
                  <m:r>
                    <m:t xml:space="preserve">c</m:t>
                  </m:r>
                  <m:r>
                    <m:t xml:space="preserve">o</m:t>
                  </m:r>
                  <m:r>
                    <m:t xml:space="preserve">m</m:t>
                  </m:r>
                  <m:r>
                    <m:t xml:space="preserve">p</m:t>
                  </m:r>
                </m:sub>
              </m:sSub>
            </m:oMath>
            <w:r>
              <w:rPr>
                <w:sz w:val="18"/>
              </w:rPr>
              <w:t xml:space="preserve">, and with 5.0 pF it overshoots to 1.24; the value at the knee of that overshoot against the assumed </w:t>
            </w:r>
            <m:oMath>
              <m:sSub>
                <m:e>
                  <m:r>
                    <m:t xml:space="preserve">C</m:t>
                  </m:r>
                </m:e>
                <m:sub>
                  <m:r>
                    <m:t xml:space="preserve">c</m:t>
                  </m:r>
                  <m:r>
                    <m:t xml:space="preserve">o</m:t>
                  </m:r>
                  <m:r>
                    <m:t xml:space="preserve">m</m:t>
                  </m:r>
                  <m:r>
                    <m:t xml:space="preserve">p</m:t>
                  </m:r>
                </m:sub>
              </m:sSub>
            </m:oMath>
            <w:r>
              <w:rPr>
                <w:sz w:val="18"/>
              </w:rPr>
              <w:t xml:space="preserve"> is taken instead (the file's own estimate).</w:t>
            </w:r>
          </w:p>
        </w:tc>
        <w:tc>
          <w:tcPr>
            <w:tcW w:w="3500" w:type="dxa"/>
          </w:tcPr>
          <w:p>
            <w:pPr>
              <w:pStyle w:val="Compact"/>
              <w:jc w:val="left"/>
            </w:pPr>
            <w:r>
              <w:rPr>
                <w:sz w:val="18"/>
              </w:rPr>
              <w:t xml:space="preserve">2.64 pF (the netlist measurement, not used, gives 1.7 pF)</w:t>
            </w:r>
          </w:p>
        </w:tc>
      </w:tr>
      <w:tr>
        <w:tc>
          <w:tcPr>
            <w:tcW w:w="700" w:type="dxa"/>
          </w:tcPr>
          <w:p>
            <w:pPr>
              <w:pStyle w:val="Compact"/>
              <w:jc w:val="left"/>
            </w:pPr>
            <w:r>
              <w:rPr>
                <w:sz w:val="18"/>
              </w:rPr>
              <w:t xml:space="preserve">0</w:t>
            </w:r>
          </w:p>
        </w:tc>
        <w:tc>
          <w:tcPr>
            <w:tcW w:w="5400" w:type="dxa"/>
          </w:tcPr>
          <w:p>
            <w:pPr>
              <w:pStyle w:val="Compact"/>
              <w:jc w:val="left"/>
            </w:pPr>
            <w:r>
              <w:rPr>
                <w:sz w:val="18"/>
              </w:rPr>
              <w:t xml:space="preserve">Target: </w:t>
            </w:r>
            <m:oMath>
              <m:sSub>
                <m:e>
                  <m:r>
                    <m:t xml:space="preserve">K</m:t>
                  </m:r>
                </m:e>
                <m:sub>
                  <m:r>
                    <m:t xml:space="preserve">u</m:t>
                  </m:r>
                </m:sub>
              </m:sSub>
              <m:r>
                <m:rPr>
                  <m:sty m:val="p"/>
                </m:rPr>
                <m:t xml:space="preserve">(</m:t>
              </m:r>
              <m:r>
                <m:t xml:space="preserve">t</m:t>
              </m:r>
              <m:r>
                <m:rPr>
                  <m:sty m:val="p"/>
                </m:rPr>
                <m:t xml:space="preserve">)</m:t>
              </m:r>
            </m:oMath>
            <w:r>
              <w:rPr>
                <w:sz w:val="18"/>
              </w:rPr>
              <w:t xml:space="preserve"> solved from the V–T waveforms, replayed by the existing model, normalised (25).</w:t>
            </w:r>
          </w:p>
        </w:tc>
        <w:tc>
          <w:tcPr>
            <w:tcW w:w="3500" w:type="dxa"/>
          </w:tcPr>
          <w:p>
            <w:pPr>
              <w:pStyle w:val="Compact"/>
              <w:jc w:val="left"/>
            </w:pPr>
            <w:r>
              <w:rPr>
                <w:sz w:val="18"/>
              </w:rPr>
              <w:t xml:space="preserve">as Fig. 9(d), at 2.64 pF</w:t>
            </w:r>
          </w:p>
        </w:tc>
      </w:tr>
      <w:tr>
        <w:tc>
          <w:tcPr>
            <w:tcW w:w="700" w:type="dxa"/>
          </w:tcPr>
          <w:p>
            <w:pPr>
              <w:pStyle w:val="Compact"/>
              <w:jc w:val="left"/>
            </w:pPr>
            <w:r>
              <w:rPr>
                <w:sz w:val="18"/>
              </w:rPr>
              <w:t xml:space="preserve">1</w:t>
            </w:r>
          </w:p>
        </w:tc>
        <w:tc>
          <w:tcPr>
            <w:tcW w:w="5400" w:type="dxa"/>
          </w:tcPr>
          <w:p>
            <w:pPr>
              <w:pStyle w:val="Compact"/>
              <w:jc w:val="left"/>
            </w:pPr>
            <w:r>
              <w:rPr>
                <w:sz w:val="18"/>
              </w:rPr>
              <w:t xml:space="preserve">Fit (26) for </w:t>
            </w:r>
            <m:oMath>
              <m:r>
                <m:t xml:space="preserve">K</m:t>
              </m:r>
            </m:oMath>
            <w:r>
              <w:rPr>
                <w:sz w:val="18"/>
              </w:rPr>
              <w:t xml:space="preserve"> = 1 … 10 at the default shape (0.5, 0.7); residuals</w:t>
            </w:r>
          </w:p>
        </w:tc>
        <w:tc>
          <w:tcPr>
            <w:tcW w:w="3500" w:type="dxa"/>
          </w:tcPr>
          <w:p>
            <w:pPr>
              <w:pStyle w:val="Compact"/>
              <w:jc w:val="left"/>
            </w:pPr>
            <w:r>
              <w:rPr>
                <w:sz w:val="18"/>
              </w:rPr>
              <w:t xml:space="preserve">.0920 .0360 .0233 .0229 .0212 .0202 .0203 .0210 .0221 .0235</w:t>
            </w:r>
          </w:p>
        </w:tc>
      </w:tr>
      <w:tr>
        <w:tc>
          <w:tcPr>
            <w:tcW w:w="700" w:type="dxa"/>
          </w:tcPr>
          <w:p>
            <w:pPr>
              <w:pStyle w:val="Compact"/>
              <w:jc w:val="left"/>
            </w:pPr>
            <w:r>
              <w:rPr>
                <w:sz w:val="18"/>
              </w:rPr>
              <w:t xml:space="preserve">2</w:t>
            </w:r>
          </w:p>
        </w:tc>
        <w:tc>
          <w:tcPr>
            <w:tcW w:w="5400" w:type="dxa"/>
          </w:tcPr>
          <w:p>
            <w:pPr>
              <w:pStyle w:val="Compact"/>
              <w:jc w:val="left"/>
            </w:pPr>
            <w:r>
              <w:rPr>
                <w:sz w:val="18"/>
              </w:rPr>
              <w:t xml:space="preserve">Band (27): the three smallest </w:t>
            </w:r>
            <m:oMath>
              <m:r>
                <m:t xml:space="preserve">K</m:t>
              </m:r>
            </m:oMath>
            <w:r>
              <w:rPr>
                <w:sz w:val="18"/>
              </w:rPr>
              <w:t xml:space="preserve"> within 25 % of the best residual; × three map shapes</w:t>
            </w:r>
          </w:p>
        </w:tc>
        <w:tc>
          <w:tcPr>
            <w:tcW w:w="3500" w:type="dxa"/>
          </w:tcPr>
          <w:p>
            <w:pPr>
              <w:pStyle w:val="Compact"/>
              <w:jc w:val="left"/>
            </w:pPr>
            <m:oMath>
              <m:r>
                <m:t xml:space="preserve">K</m:t>
              </m:r>
            </m:oMath>
            <w:r>
              <w:rPr>
                <w:sz w:val="18"/>
              </w:rPr>
              <w:t xml:space="preserve"> ∈ {3, 4, 5}; nine candidates (Table XIII)</w:t>
            </w:r>
          </w:p>
        </w:tc>
      </w:tr>
      <w:tr>
        <w:tc>
          <w:tcPr>
            <w:tcW w:w="700" w:type="dxa"/>
          </w:tcPr>
          <w:p>
            <w:pPr>
              <w:pStyle w:val="Compact"/>
              <w:jc w:val="left"/>
            </w:pPr>
            <w:r>
              <w:rPr>
                <w:sz w:val="18"/>
              </w:rPr>
              <w:t xml:space="preserve">3</w:t>
            </w:r>
          </w:p>
        </w:tc>
        <w:tc>
          <w:tcPr>
            <w:tcW w:w="5400" w:type="dxa"/>
          </w:tcPr>
          <w:p>
            <w:pPr>
              <w:pStyle w:val="Compact"/>
              <w:jc w:val="left"/>
            </w:pPr>
            <w:r>
              <w:rPr>
                <w:sz w:val="18"/>
              </w:rPr>
              <w:t xml:space="preserve">Measured peak of the 810 ps pad pulse; candidates' peaks before calibration; bisection of </w:t>
            </w:r>
            <m:oMath>
              <m:sSub>
                <m:e>
                  <m:r>
                    <m:t xml:space="preserve">v</m:t>
                  </m:r>
                </m:e>
                <m:sub>
                  <m:r>
                    <m:t xml:space="preserve">t</m:t>
                  </m:r>
                </m:sub>
              </m:sSub>
            </m:oMath>
            <w:r>
              <w:rPr>
                <w:sz w:val="18"/>
              </w:rPr>
              <w:t xml:space="preserve"> (28), ten runs each</w:t>
            </w:r>
          </w:p>
        </w:tc>
        <w:tc>
          <w:tcPr>
            <w:tcW w:w="3500" w:type="dxa"/>
          </w:tcPr>
          <w:p>
            <w:pPr>
              <w:pStyle w:val="Compact"/>
              <w:jc w:val="left"/>
            </w:pPr>
            <w:r>
              <w:rPr>
                <w:sz w:val="18"/>
              </w:rPr>
              <w:t xml:space="preserve">0.77 V measured; 0.01–1.28 V before; after calibration all within 2.5 % of the peak</w:t>
            </w:r>
          </w:p>
        </w:tc>
      </w:tr>
      <w:tr>
        <w:tc>
          <w:tcPr>
            <w:tcW w:w="700" w:type="dxa"/>
          </w:tcPr>
          <w:p>
            <w:pPr>
              <w:pStyle w:val="Compact"/>
              <w:jc w:val="left"/>
            </w:pPr>
            <w:r>
              <w:rPr>
                <w:sz w:val="18"/>
              </w:rPr>
              <w:t xml:space="preserve">4</w:t>
            </w:r>
          </w:p>
        </w:tc>
        <w:tc>
          <w:tcPr>
            <w:tcW w:w="5400" w:type="dxa"/>
          </w:tcPr>
          <w:p>
            <w:pPr>
              <w:pStyle w:val="Compact"/>
              <w:jc w:val="left"/>
            </w:pPr>
            <w:r>
              <w:rPr>
                <w:sz w:val="18"/>
              </w:rPr>
              <w:t xml:space="preserve">Waveform rms (29) at the calibration width; the smallest wins</w:t>
            </w:r>
          </w:p>
        </w:tc>
        <w:tc>
          <w:tcPr>
            <w:tcW w:w="3500" w:type="dxa"/>
          </w:tcPr>
          <w:p>
            <w:pPr>
              <w:pStyle w:val="Compact"/>
              <w:jc w:val="left"/>
            </w:pPr>
            <w:r>
              <w:rPr>
                <w:sz w:val="18"/>
              </w:rPr>
              <w:t xml:space="preserve">56–400 mV across the nine; selected </w:t>
            </w:r>
            <m:oMath>
              <m:r>
                <m:t xml:space="preserve">K</m:t>
              </m:r>
            </m:oMath>
            <w:r>
              <w:rPr>
                <w:sz w:val="18"/>
              </w:rPr>
              <w:t xml:space="preserve"> = 3, shape (0.5, 0.7), 56 mV, arriving 7 ps early</w:t>
            </w:r>
          </w:p>
        </w:tc>
      </w:tr>
      <w:tr>
        <w:tc>
          <w:tcPr>
            <w:tcW w:w="700" w:type="dxa"/>
          </w:tcPr>
          <w:p>
            <w:pPr>
              <w:pStyle w:val="Compact"/>
              <w:jc w:val="left"/>
            </w:pPr>
            <w:r>
              <w:rPr>
                <w:sz w:val="18"/>
              </w:rPr>
              <w:t xml:space="preserve">check</w:t>
            </w:r>
          </w:p>
        </w:tc>
        <w:tc>
          <w:tcPr>
            <w:tcW w:w="5400" w:type="dxa"/>
          </w:tcPr>
          <w:p>
            <w:pPr>
              <w:pStyle w:val="Compact"/>
              <w:jc w:val="left"/>
            </w:pPr>
            <w:r>
              <w:rPr>
                <w:sz w:val="18"/>
              </w:rPr>
              <w:t xml:space="preserve">Worst peak error of the selected model over the five stressed widths (Section II-N)</w:t>
            </w:r>
          </w:p>
        </w:tc>
        <w:tc>
          <w:tcPr>
            <w:tcW w:w="3500" w:type="dxa"/>
          </w:tcPr>
          <w:p>
            <w:pPr>
              <w:pStyle w:val="Compact"/>
              <w:jc w:val="left"/>
            </w:pPr>
            <w:r>
              <w:rPr>
                <w:sz w:val="18"/>
              </w:rPr>
              <w:t xml:space="preserve">8.3 %</w:t>
            </w:r>
          </w:p>
        </w:tc>
      </w:tr>
    </w:tbl>
    <w:p>
      <w:pPr>
        <w:pStyle w:val="Compact"/>
      </w:pPr>
    </w:p>
    <w:p>
      <w:pPr>
        <w:pStyle w:val="TableCaption"/>
      </w:pPr>
      <w:r>
        <w:t xml:space="preserve">Table XIII: The nine candidates of ex2 through steps 2–4. Columns 3–6: the fit (26) to the file. Peak before: the pad peak of the candidate as fitted, for the 810 ps pulse (measured 0.77 V). </w:t>
      </w:r>
      <m:oMath>
        <m:sSub>
          <m:e>
            <m:r>
              <m:t xml:space="preserve">v</m:t>
            </m:r>
          </m:e>
          <m:sub>
            <m:r>
              <m:t xml:space="preserve">t</m:t>
            </m:r>
          </m:sub>
        </m:sSub>
      </m:oMath>
      <w:r>
        <w:t xml:space="preserve"> cal., peak error and rms (29): after calibration, at the calibration width. Lag: arrival of the model's pulse relative to the measurement. Worst: over the five stressed widths, not available to the procedure.</w:t>
      </w:r>
    </w:p>
    <w:tbl>
      <w:tblPr>
        <w:tblStyle w:val="Table"/>
        <w:tblW w:type="dxa" w:w="11000"/>
        <w:tblBorders>
          <w:top w:val="single" w:sz="6" w:space="0" w:color="000000"/>
          <w:bottom w:val="single" w:sz="6" w:space="0" w:color="000000"/>
        </w:tblBorders>
        <w:tblLayout w:type="fixed"/>
        <w:tblLook w:firstRow="1" w:lastRow="0" w:firstColumn="0" w:lastColumn="0" w:noHBand="0" w:noVBand="0" w:val="0020"/>
      </w:tblPr>
      <w:tblGrid>
        <w:gridCol w:w="500"/>
        <w:gridCol w:w="1000"/>
        <w:gridCol w:w="750"/>
        <w:gridCol w:w="750"/>
        <w:gridCol w:w="800"/>
        <w:gridCol w:w="1000"/>
        <w:gridCol w:w="950"/>
        <w:gridCol w:w="800"/>
        <w:gridCol w:w="900"/>
        <w:gridCol w:w="950"/>
        <w:gridCol w:w="700"/>
        <w:gridCol w:w="1000"/>
        <w:gridCol w:w="900"/>
      </w:tblGrid>
      <w:tr>
        <w:trPr>
          <w:tblHeader/>
        </w:trPr>
        <w:tc>
          <w:tcPr>
            <w:tcW w:w="500" w:type="dxa"/>
          </w:tcPr>
          <w:p>
            <w:pPr>
              <w:pStyle w:val="Compact"/>
              <w:jc w:val="left"/>
            </w:pPr>
            <m:oMath>
              <m:r>
                <m:t xml:space="preserve">K</m:t>
              </m:r>
            </m:oMath>
            <w:r>
              <w:rPr>
                <w:sz w:val="15"/>
              </w:rPr>
              <w:t xml:space="preserve">​</w:t>
            </w:r>
          </w:p>
        </w:tc>
        <w:tc>
          <w:tcPr>
            <w:tcW w:w="1000" w:type="dxa"/>
          </w:tcPr>
          <w:p>
            <w:pPr>
              <w:pStyle w:val="Compact"/>
              <w:jc w:val="left"/>
            </w:pPr>
            <w:r>
              <w:rPr>
                <w:b/>
                <w:sz w:val="15"/>
              </w:rPr>
              <w:t xml:space="preserve">Shape</w:t>
            </w:r>
          </w:p>
        </w:tc>
        <w:tc>
          <w:tcPr>
            <w:tcW w:w="750" w:type="dxa"/>
          </w:tcPr>
          <w:p>
            <w:pPr>
              <w:pStyle w:val="Compact"/>
              <w:jc w:val="left"/>
            </w:pPr>
            <m:oMath>
              <m:sSub>
                <m:e>
                  <m:r>
                    <m:t xml:space="preserve">s</m:t>
                  </m:r>
                </m:e>
                <m:sub>
                  <m:r>
                    <m:t xml:space="preserve">u</m:t>
                  </m:r>
                  <m:r>
                    <m:t xml:space="preserve">p</m:t>
                  </m:r>
                </m:sub>
              </m:sSub>
            </m:oMath>
            <w:r>
              <w:rPr>
                <w:sz w:val="15"/>
              </w:rPr>
              <w:t xml:space="preserve">​</w:t>
            </w:r>
          </w:p>
        </w:tc>
        <w:tc>
          <w:tcPr>
            <w:tcW w:w="750" w:type="dxa"/>
          </w:tcPr>
          <w:p>
            <w:pPr>
              <w:pStyle w:val="Compact"/>
              <w:jc w:val="left"/>
            </w:pPr>
            <m:oMath>
              <m:sSub>
                <m:e>
                  <m:r>
                    <m:t xml:space="preserve">s</m:t>
                  </m:r>
                </m:e>
                <m:sub>
                  <m:r>
                    <m:t xml:space="preserve">d</m:t>
                  </m:r>
                  <m:r>
                    <m:t xml:space="preserve">n</m:t>
                  </m:r>
                </m:sub>
              </m:sSub>
            </m:oMath>
            <w:r>
              <w:rPr>
                <w:sz w:val="15"/>
              </w:rPr>
              <w:t xml:space="preserve">​</w:t>
            </w:r>
          </w:p>
        </w:tc>
        <w:tc>
          <w:tcPr>
            <w:tcW w:w="800" w:type="dxa"/>
          </w:tcPr>
          <w:p>
            <w:pPr>
              <w:pStyle w:val="Compact"/>
              <w:jc w:val="left"/>
            </w:pPr>
            <m:oMath>
              <m:sSub>
                <m:e>
                  <m:r>
                    <m:t xml:space="preserve">v</m:t>
                  </m:r>
                </m:e>
                <m:sub>
                  <m:r>
                    <m:t xml:space="preserve">t</m:t>
                  </m:r>
                </m:sub>
              </m:sSub>
            </m:oMath>
            <w:r>
              <w:rPr>
                <w:sz w:val="15"/>
              </w:rPr>
              <w:t xml:space="preserve"> fit</w:t>
            </w:r>
          </w:p>
        </w:tc>
        <w:tc>
          <w:tcPr>
            <w:tcW w:w="1000" w:type="dxa"/>
          </w:tcPr>
          <w:p>
            <w:pPr>
              <w:pStyle w:val="Compact"/>
              <w:jc w:val="left"/>
            </w:pPr>
            <w:r>
              <w:rPr>
                <w:b/>
                <w:sz w:val="15"/>
              </w:rPr>
              <w:t xml:space="preserve">Residual (26)</w:t>
            </w:r>
          </w:p>
        </w:tc>
        <w:tc>
          <w:tcPr>
            <w:tcW w:w="950" w:type="dxa"/>
          </w:tcPr>
          <w:p>
            <w:pPr>
              <w:pStyle w:val="Compact"/>
              <w:jc w:val="left"/>
            </w:pPr>
            <w:r>
              <w:rPr>
                <w:b/>
                <w:sz w:val="15"/>
              </w:rPr>
              <w:t xml:space="preserve">Peak before (V)</w:t>
            </w:r>
          </w:p>
        </w:tc>
        <w:tc>
          <w:tcPr>
            <w:tcW w:w="800" w:type="dxa"/>
          </w:tcPr>
          <w:p>
            <w:pPr>
              <w:pStyle w:val="Compact"/>
              <w:jc w:val="left"/>
            </w:pPr>
            <m:oMath>
              <m:sSub>
                <m:e>
                  <m:r>
                    <m:t xml:space="preserve">v</m:t>
                  </m:r>
                </m:e>
                <m:sub>
                  <m:r>
                    <m:t xml:space="preserve">t</m:t>
                  </m:r>
                </m:sub>
              </m:sSub>
            </m:oMath>
            <w:r>
              <w:rPr>
                <w:sz w:val="15"/>
              </w:rPr>
              <w:t xml:space="preserve"> cal.</w:t>
            </w:r>
          </w:p>
        </w:tc>
        <w:tc>
          <w:tcPr>
            <w:tcW w:w="900" w:type="dxa"/>
          </w:tcPr>
          <w:p>
            <w:pPr>
              <w:pStyle w:val="Compact"/>
              <w:jc w:val="left"/>
            </w:pPr>
            <w:r>
              <w:rPr>
                <w:b/>
                <w:sz w:val="15"/>
              </w:rPr>
              <w:t xml:space="preserve">Peak err. (%)</w:t>
            </w:r>
          </w:p>
        </w:tc>
        <w:tc>
          <w:tcPr>
            <w:tcW w:w="950" w:type="dxa"/>
          </w:tcPr>
          <w:p>
            <w:pPr>
              <w:pStyle w:val="Compact"/>
              <w:jc w:val="left"/>
            </w:pPr>
            <w:r>
              <w:rPr>
                <w:b/>
                <w:sz w:val="15"/>
              </w:rPr>
              <w:t xml:space="preserve">rms (29) (mV)</w:t>
            </w:r>
          </w:p>
        </w:tc>
        <w:tc>
          <w:tcPr>
            <w:tcW w:w="700" w:type="dxa"/>
          </w:tcPr>
          <w:p>
            <w:pPr>
              <w:pStyle w:val="Compact"/>
              <w:jc w:val="left"/>
            </w:pPr>
            <w:r>
              <w:rPr>
                <w:b/>
                <w:sz w:val="15"/>
              </w:rPr>
              <w:t xml:space="preserve">Lag (ps)</w:t>
            </w:r>
          </w:p>
        </w:tc>
        <w:tc>
          <w:tcPr>
            <w:tcW w:w="1000" w:type="dxa"/>
          </w:tcPr>
          <w:p>
            <w:pPr>
              <w:pStyle w:val="Compact"/>
              <w:jc w:val="left"/>
            </w:pPr>
            <w:r>
              <w:rPr>
                <w:b/>
                <w:sz w:val="15"/>
              </w:rPr>
              <w:t xml:space="preserve">Worst 5 widths (%)</w:t>
            </w:r>
          </w:p>
        </w:tc>
        <w:tc>
          <w:tcPr>
            <w:tcW w:w="900" w:type="dxa"/>
          </w:tcPr>
          <w:p>
            <w:pPr>
              <w:pStyle w:val="Compact"/>
              <w:jc w:val="left"/>
            </w:pPr>
          </w:p>
        </w:tc>
      </w:tr>
      <w:tr>
        <w:tc>
          <w:tcPr>
            <w:tcW w:w="500" w:type="dxa"/>
          </w:tcPr>
          <w:p>
            <w:pPr>
              <w:pStyle w:val="Compact"/>
              <w:jc w:val="left"/>
            </w:pPr>
            <w:r>
              <w:rPr>
                <w:sz w:val="15"/>
              </w:rPr>
              <w:t xml:space="preserve">3</w:t>
            </w:r>
          </w:p>
        </w:tc>
        <w:tc>
          <w:tcPr>
            <w:tcW w:w="1000" w:type="dxa"/>
          </w:tcPr>
          <w:p>
            <w:pPr>
              <w:pStyle w:val="Compact"/>
              <w:jc w:val="left"/>
            </w:pPr>
            <w:r>
              <w:rPr>
                <w:sz w:val="15"/>
              </w:rPr>
              <w:t xml:space="preserve">(0.4, 0.6)</w:t>
            </w:r>
          </w:p>
        </w:tc>
        <w:tc>
          <w:tcPr>
            <w:tcW w:w="750" w:type="dxa"/>
          </w:tcPr>
          <w:p>
            <w:pPr>
              <w:pStyle w:val="Compact"/>
              <w:jc w:val="left"/>
            </w:pPr>
            <w:r>
              <w:rPr>
                <w:sz w:val="15"/>
              </w:rPr>
              <w:t xml:space="preserve">2.44</w:t>
            </w:r>
          </w:p>
        </w:tc>
        <w:tc>
          <w:tcPr>
            <w:tcW w:w="750" w:type="dxa"/>
          </w:tcPr>
          <w:p>
            <w:pPr>
              <w:pStyle w:val="Compact"/>
              <w:jc w:val="left"/>
            </w:pPr>
            <w:r>
              <w:rPr>
                <w:sz w:val="15"/>
              </w:rPr>
              <w:t xml:space="preserve">2.81</w:t>
            </w:r>
          </w:p>
        </w:tc>
        <w:tc>
          <w:tcPr>
            <w:tcW w:w="800" w:type="dxa"/>
          </w:tcPr>
          <w:p>
            <w:pPr>
              <w:pStyle w:val="Compact"/>
              <w:jc w:val="left"/>
            </w:pPr>
            <w:r>
              <w:rPr>
                <w:sz w:val="15"/>
              </w:rPr>
              <w:t xml:space="preserve">0.700</w:t>
            </w:r>
          </w:p>
        </w:tc>
        <w:tc>
          <w:tcPr>
            <w:tcW w:w="1000" w:type="dxa"/>
          </w:tcPr>
          <w:p>
            <w:pPr>
              <w:pStyle w:val="Compact"/>
              <w:jc w:val="left"/>
            </w:pPr>
            <w:r>
              <w:rPr>
                <w:sz w:val="15"/>
              </w:rPr>
              <w:t xml:space="preserve">0.0233</w:t>
            </w:r>
          </w:p>
        </w:tc>
        <w:tc>
          <w:tcPr>
            <w:tcW w:w="950" w:type="dxa"/>
          </w:tcPr>
          <w:p>
            <w:pPr>
              <w:pStyle w:val="Compact"/>
              <w:jc w:val="left"/>
            </w:pPr>
            <w:r>
              <w:rPr>
                <w:sz w:val="15"/>
              </w:rPr>
              <w:t xml:space="preserve">0.01</w:t>
            </w:r>
          </w:p>
        </w:tc>
        <w:tc>
          <w:tcPr>
            <w:tcW w:w="800" w:type="dxa"/>
          </w:tcPr>
          <w:p>
            <w:pPr>
              <w:pStyle w:val="Compact"/>
              <w:jc w:val="left"/>
            </w:pPr>
            <w:r>
              <w:rPr>
                <w:sz w:val="15"/>
              </w:rPr>
              <w:t xml:space="preserve">0.604</w:t>
            </w:r>
          </w:p>
        </w:tc>
        <w:tc>
          <w:tcPr>
            <w:tcW w:w="900" w:type="dxa"/>
          </w:tcPr>
          <w:p>
            <w:pPr>
              <w:pStyle w:val="Compact"/>
              <w:jc w:val="left"/>
            </w:pPr>
            <w:r>
              <w:rPr>
                <w:sz w:val="15"/>
              </w:rPr>
              <w:t xml:space="preserve">-0.7</w:t>
            </w:r>
          </w:p>
        </w:tc>
        <w:tc>
          <w:tcPr>
            <w:tcW w:w="950" w:type="dxa"/>
          </w:tcPr>
          <w:p>
            <w:pPr>
              <w:pStyle w:val="Compact"/>
              <w:jc w:val="left"/>
            </w:pPr>
            <w:r>
              <w:rPr>
                <w:sz w:val="15"/>
              </w:rPr>
              <w:t xml:space="preserve">132</w:t>
            </w:r>
          </w:p>
        </w:tc>
        <w:tc>
          <w:tcPr>
            <w:tcW w:w="700" w:type="dxa"/>
          </w:tcPr>
          <w:p>
            <w:pPr>
              <w:pStyle w:val="Compact"/>
              <w:jc w:val="left"/>
            </w:pPr>
            <w:r>
              <w:rPr>
                <w:sz w:val="15"/>
              </w:rPr>
              <w:t xml:space="preserve">-108</w:t>
            </w:r>
          </w:p>
        </w:tc>
        <w:tc>
          <w:tcPr>
            <w:tcW w:w="1000" w:type="dxa"/>
          </w:tcPr>
          <w:p>
            <w:pPr>
              <w:pStyle w:val="Compact"/>
              <w:jc w:val="left"/>
            </w:pPr>
            <w:r>
              <w:rPr>
                <w:sz w:val="15"/>
              </w:rPr>
              <w:t xml:space="preserve">8.0</w:t>
            </w:r>
          </w:p>
        </w:tc>
        <w:tc>
          <w:tcPr>
            <w:tcW w:w="900" w:type="dxa"/>
          </w:tcPr>
          <w:p>
            <w:pPr>
              <w:pStyle w:val="Compact"/>
              <w:jc w:val="left"/>
            </w:pPr>
          </w:p>
        </w:tc>
      </w:tr>
      <w:tr>
        <w:tc>
          <w:tcPr>
            <w:tcW w:w="500" w:type="dxa"/>
          </w:tcPr>
          <w:p>
            <w:pPr>
              <w:pStyle w:val="Compact"/>
              <w:jc w:val="left"/>
            </w:pPr>
            <w:r>
              <w:rPr>
                <w:sz w:val="15"/>
              </w:rPr>
              <w:t xml:space="preserve">4</w:t>
            </w:r>
          </w:p>
        </w:tc>
        <w:tc>
          <w:tcPr>
            <w:tcW w:w="1000" w:type="dxa"/>
          </w:tcPr>
          <w:p>
            <w:pPr>
              <w:pStyle w:val="Compact"/>
              <w:jc w:val="left"/>
            </w:pPr>
            <w:r>
              <w:rPr>
                <w:sz w:val="15"/>
              </w:rPr>
              <w:t xml:space="preserve">(0.4, 0.6)</w:t>
            </w:r>
          </w:p>
        </w:tc>
        <w:tc>
          <w:tcPr>
            <w:tcW w:w="750" w:type="dxa"/>
          </w:tcPr>
          <w:p>
            <w:pPr>
              <w:pStyle w:val="Compact"/>
              <w:jc w:val="left"/>
            </w:pPr>
            <w:r>
              <w:rPr>
                <w:sz w:val="15"/>
              </w:rPr>
              <w:t xml:space="preserve">2.78</w:t>
            </w:r>
          </w:p>
        </w:tc>
        <w:tc>
          <w:tcPr>
            <w:tcW w:w="750" w:type="dxa"/>
          </w:tcPr>
          <w:p>
            <w:pPr>
              <w:pStyle w:val="Compact"/>
              <w:jc w:val="left"/>
            </w:pPr>
            <w:r>
              <w:rPr>
                <w:sz w:val="15"/>
              </w:rPr>
              <w:t xml:space="preserve">3.23</w:t>
            </w:r>
          </w:p>
        </w:tc>
        <w:tc>
          <w:tcPr>
            <w:tcW w:w="800" w:type="dxa"/>
          </w:tcPr>
          <w:p>
            <w:pPr>
              <w:pStyle w:val="Compact"/>
              <w:jc w:val="left"/>
            </w:pPr>
            <w:r>
              <w:rPr>
                <w:sz w:val="15"/>
              </w:rPr>
              <w:t xml:space="preserve">0.485</w:t>
            </w:r>
          </w:p>
        </w:tc>
        <w:tc>
          <w:tcPr>
            <w:tcW w:w="1000" w:type="dxa"/>
          </w:tcPr>
          <w:p>
            <w:pPr>
              <w:pStyle w:val="Compact"/>
              <w:jc w:val="left"/>
            </w:pPr>
            <w:r>
              <w:rPr>
                <w:sz w:val="15"/>
              </w:rPr>
              <w:t xml:space="preserve">0.0227</w:t>
            </w:r>
          </w:p>
        </w:tc>
        <w:tc>
          <w:tcPr>
            <w:tcW w:w="950" w:type="dxa"/>
          </w:tcPr>
          <w:p>
            <w:pPr>
              <w:pStyle w:val="Compact"/>
              <w:jc w:val="left"/>
            </w:pPr>
            <w:r>
              <w:rPr>
                <w:sz w:val="15"/>
              </w:rPr>
              <w:t xml:space="preserve">1.12</w:t>
            </w:r>
          </w:p>
        </w:tc>
        <w:tc>
          <w:tcPr>
            <w:tcW w:w="800" w:type="dxa"/>
          </w:tcPr>
          <w:p>
            <w:pPr>
              <w:pStyle w:val="Compact"/>
              <w:jc w:val="left"/>
            </w:pPr>
            <w:r>
              <w:rPr>
                <w:sz w:val="15"/>
              </w:rPr>
              <w:t xml:space="preserve">0.577</w:t>
            </w:r>
          </w:p>
        </w:tc>
        <w:tc>
          <w:tcPr>
            <w:tcW w:w="900" w:type="dxa"/>
          </w:tcPr>
          <w:p>
            <w:pPr>
              <w:pStyle w:val="Compact"/>
              <w:jc w:val="left"/>
            </w:pPr>
            <w:r>
              <w:rPr>
                <w:sz w:val="15"/>
              </w:rPr>
              <w:t xml:space="preserve">+2.3</w:t>
            </w:r>
          </w:p>
        </w:tc>
        <w:tc>
          <w:tcPr>
            <w:tcW w:w="950" w:type="dxa"/>
          </w:tcPr>
          <w:p>
            <w:pPr>
              <w:pStyle w:val="Compact"/>
              <w:jc w:val="left"/>
            </w:pPr>
            <w:r>
              <w:rPr>
                <w:sz w:val="15"/>
              </w:rPr>
              <w:t xml:space="preserve">150</w:t>
            </w:r>
          </w:p>
        </w:tc>
        <w:tc>
          <w:tcPr>
            <w:tcW w:w="700" w:type="dxa"/>
          </w:tcPr>
          <w:p>
            <w:pPr>
              <w:pStyle w:val="Compact"/>
              <w:jc w:val="left"/>
            </w:pPr>
            <w:r>
              <w:rPr>
                <w:sz w:val="15"/>
              </w:rPr>
              <w:t xml:space="preserve">+97</w:t>
            </w:r>
          </w:p>
        </w:tc>
        <w:tc>
          <w:tcPr>
            <w:tcW w:w="1000" w:type="dxa"/>
          </w:tcPr>
          <w:p>
            <w:pPr>
              <w:pStyle w:val="Compact"/>
              <w:jc w:val="left"/>
            </w:pPr>
            <w:r>
              <w:rPr>
                <w:sz w:val="15"/>
              </w:rPr>
              <w:t xml:space="preserve">3.0</w:t>
            </w:r>
          </w:p>
        </w:tc>
        <w:tc>
          <w:tcPr>
            <w:tcW w:w="900" w:type="dxa"/>
          </w:tcPr>
          <w:p>
            <w:pPr>
              <w:pStyle w:val="Compact"/>
              <w:jc w:val="left"/>
            </w:pPr>
          </w:p>
        </w:tc>
      </w:tr>
      <w:tr>
        <w:tc>
          <w:tcPr>
            <w:tcW w:w="500" w:type="dxa"/>
          </w:tcPr>
          <w:p>
            <w:pPr>
              <w:pStyle w:val="Compact"/>
              <w:jc w:val="left"/>
            </w:pPr>
            <w:r>
              <w:rPr>
                <w:sz w:val="15"/>
              </w:rPr>
              <w:t xml:space="preserve">5</w:t>
            </w:r>
          </w:p>
        </w:tc>
        <w:tc>
          <w:tcPr>
            <w:tcW w:w="1000" w:type="dxa"/>
          </w:tcPr>
          <w:p>
            <w:pPr>
              <w:pStyle w:val="Compact"/>
              <w:jc w:val="left"/>
            </w:pPr>
            <w:r>
              <w:rPr>
                <w:sz w:val="15"/>
              </w:rPr>
              <w:t xml:space="preserve">(0.4, 0.6)</w:t>
            </w:r>
          </w:p>
        </w:tc>
        <w:tc>
          <w:tcPr>
            <w:tcW w:w="750" w:type="dxa"/>
          </w:tcPr>
          <w:p>
            <w:pPr>
              <w:pStyle w:val="Compact"/>
              <w:jc w:val="left"/>
            </w:pPr>
            <w:r>
              <w:rPr>
                <w:sz w:val="15"/>
              </w:rPr>
              <w:t xml:space="preserve">2.96</w:t>
            </w:r>
          </w:p>
        </w:tc>
        <w:tc>
          <w:tcPr>
            <w:tcW w:w="750" w:type="dxa"/>
          </w:tcPr>
          <w:p>
            <w:pPr>
              <w:pStyle w:val="Compact"/>
              <w:jc w:val="left"/>
            </w:pPr>
            <w:r>
              <w:rPr>
                <w:sz w:val="15"/>
              </w:rPr>
              <w:t xml:space="preserve">3.45</w:t>
            </w:r>
          </w:p>
        </w:tc>
        <w:tc>
          <w:tcPr>
            <w:tcW w:w="800" w:type="dxa"/>
          </w:tcPr>
          <w:p>
            <w:pPr>
              <w:pStyle w:val="Compact"/>
              <w:jc w:val="left"/>
            </w:pPr>
            <w:r>
              <w:rPr>
                <w:sz w:val="15"/>
              </w:rPr>
              <w:t xml:space="preserve">0.265</w:t>
            </w:r>
          </w:p>
        </w:tc>
        <w:tc>
          <w:tcPr>
            <w:tcW w:w="1000" w:type="dxa"/>
          </w:tcPr>
          <w:p>
            <w:pPr>
              <w:pStyle w:val="Compact"/>
              <w:jc w:val="left"/>
            </w:pPr>
            <w:r>
              <w:rPr>
                <w:sz w:val="15"/>
              </w:rPr>
              <w:t xml:space="preserve">0.0225</w:t>
            </w:r>
          </w:p>
        </w:tc>
        <w:tc>
          <w:tcPr>
            <w:tcW w:w="950" w:type="dxa"/>
          </w:tcPr>
          <w:p>
            <w:pPr>
              <w:pStyle w:val="Compact"/>
              <w:jc w:val="left"/>
            </w:pPr>
            <w:r>
              <w:rPr>
                <w:sz w:val="15"/>
              </w:rPr>
              <w:t xml:space="preserve">1.28</w:t>
            </w:r>
          </w:p>
        </w:tc>
        <w:tc>
          <w:tcPr>
            <w:tcW w:w="800" w:type="dxa"/>
          </w:tcPr>
          <w:p>
            <w:pPr>
              <w:pStyle w:val="Compact"/>
              <w:jc w:val="left"/>
            </w:pPr>
            <w:r>
              <w:rPr>
                <w:sz w:val="15"/>
              </w:rPr>
              <w:t xml:space="preserve">0.544</w:t>
            </w:r>
          </w:p>
        </w:tc>
        <w:tc>
          <w:tcPr>
            <w:tcW w:w="900" w:type="dxa"/>
          </w:tcPr>
          <w:p>
            <w:pPr>
              <w:pStyle w:val="Compact"/>
              <w:jc w:val="left"/>
            </w:pPr>
            <w:r>
              <w:rPr>
                <w:sz w:val="15"/>
              </w:rPr>
              <w:t xml:space="preserve">-2.5</w:t>
            </w:r>
          </w:p>
        </w:tc>
        <w:tc>
          <w:tcPr>
            <w:tcW w:w="950" w:type="dxa"/>
          </w:tcPr>
          <w:p>
            <w:pPr>
              <w:pStyle w:val="Compact"/>
              <w:jc w:val="left"/>
            </w:pPr>
            <w:r>
              <w:rPr>
                <w:sz w:val="15"/>
              </w:rPr>
              <w:t xml:space="preserve">319</w:t>
            </w:r>
          </w:p>
        </w:tc>
        <w:tc>
          <w:tcPr>
            <w:tcW w:w="700" w:type="dxa"/>
          </w:tcPr>
          <w:p>
            <w:pPr>
              <w:pStyle w:val="Compact"/>
              <w:jc w:val="left"/>
            </w:pPr>
            <w:r>
              <w:rPr>
                <w:sz w:val="15"/>
              </w:rPr>
              <w:t xml:space="preserve">+257</w:t>
            </w:r>
          </w:p>
        </w:tc>
        <w:tc>
          <w:tcPr>
            <w:tcW w:w="1000" w:type="dxa"/>
          </w:tcPr>
          <w:p>
            <w:pPr>
              <w:pStyle w:val="Compact"/>
              <w:jc w:val="left"/>
            </w:pPr>
            <w:r>
              <w:rPr>
                <w:sz w:val="15"/>
              </w:rPr>
              <w:t xml:space="preserve">2.5</w:t>
            </w:r>
          </w:p>
        </w:tc>
        <w:tc>
          <w:tcPr>
            <w:tcW w:w="900" w:type="dxa"/>
          </w:tcPr>
          <w:p>
            <w:pPr>
              <w:pStyle w:val="Compact"/>
              <w:jc w:val="left"/>
            </w:pPr>
          </w:p>
        </w:tc>
      </w:tr>
      <w:tr>
        <w:tc>
          <w:tcPr>
            <w:tcW w:w="500" w:type="dxa"/>
          </w:tcPr>
          <w:p>
            <w:pPr>
              <w:pStyle w:val="Compact"/>
              <w:jc w:val="left"/>
            </w:pPr>
            <w:r>
              <w:rPr>
                <w:sz w:val="15"/>
              </w:rPr>
              <w:t xml:space="preserve">3</w:t>
            </w:r>
          </w:p>
        </w:tc>
        <w:tc>
          <w:tcPr>
            <w:tcW w:w="1000" w:type="dxa"/>
          </w:tcPr>
          <w:p>
            <w:pPr>
              <w:pStyle w:val="Compact"/>
              <w:jc w:val="left"/>
            </w:pPr>
            <w:r>
              <w:rPr>
                <w:sz w:val="15"/>
              </w:rPr>
              <w:t xml:space="preserve">(0.4, 0.9)</w:t>
            </w:r>
          </w:p>
        </w:tc>
        <w:tc>
          <w:tcPr>
            <w:tcW w:w="750" w:type="dxa"/>
          </w:tcPr>
          <w:p>
            <w:pPr>
              <w:pStyle w:val="Compact"/>
              <w:jc w:val="left"/>
            </w:pPr>
            <w:r>
              <w:rPr>
                <w:sz w:val="15"/>
              </w:rPr>
              <w:t xml:space="preserve">2.53</w:t>
            </w:r>
          </w:p>
        </w:tc>
        <w:tc>
          <w:tcPr>
            <w:tcW w:w="750" w:type="dxa"/>
          </w:tcPr>
          <w:p>
            <w:pPr>
              <w:pStyle w:val="Compact"/>
              <w:jc w:val="left"/>
            </w:pPr>
            <w:r>
              <w:rPr>
                <w:sz w:val="15"/>
              </w:rPr>
              <w:t xml:space="preserve">2.73</w:t>
            </w:r>
          </w:p>
        </w:tc>
        <w:tc>
          <w:tcPr>
            <w:tcW w:w="800" w:type="dxa"/>
          </w:tcPr>
          <w:p>
            <w:pPr>
              <w:pStyle w:val="Compact"/>
              <w:jc w:val="left"/>
            </w:pPr>
            <w:r>
              <w:rPr>
                <w:sz w:val="15"/>
              </w:rPr>
              <w:t xml:space="preserve">0.700</w:t>
            </w:r>
          </w:p>
        </w:tc>
        <w:tc>
          <w:tcPr>
            <w:tcW w:w="1000" w:type="dxa"/>
          </w:tcPr>
          <w:p>
            <w:pPr>
              <w:pStyle w:val="Compact"/>
              <w:jc w:val="left"/>
            </w:pPr>
            <w:r>
              <w:rPr>
                <w:sz w:val="15"/>
              </w:rPr>
              <w:t xml:space="preserve">0.0236</w:t>
            </w:r>
          </w:p>
        </w:tc>
        <w:tc>
          <w:tcPr>
            <w:tcW w:w="950" w:type="dxa"/>
          </w:tcPr>
          <w:p>
            <w:pPr>
              <w:pStyle w:val="Compact"/>
              <w:jc w:val="left"/>
            </w:pPr>
            <w:r>
              <w:rPr>
                <w:sz w:val="15"/>
              </w:rPr>
              <w:t xml:space="preserve">0.09</w:t>
            </w:r>
          </w:p>
        </w:tc>
        <w:tc>
          <w:tcPr>
            <w:tcW w:w="800" w:type="dxa"/>
          </w:tcPr>
          <w:p>
            <w:pPr>
              <w:pStyle w:val="Compact"/>
              <w:jc w:val="left"/>
            </w:pPr>
            <w:r>
              <w:rPr>
                <w:sz w:val="15"/>
              </w:rPr>
              <w:t xml:space="preserve">0.621</w:t>
            </w:r>
          </w:p>
        </w:tc>
        <w:tc>
          <w:tcPr>
            <w:tcW w:w="900" w:type="dxa"/>
          </w:tcPr>
          <w:p>
            <w:pPr>
              <w:pStyle w:val="Compact"/>
              <w:jc w:val="left"/>
            </w:pPr>
            <w:r>
              <w:rPr>
                <w:sz w:val="15"/>
              </w:rPr>
              <w:t xml:space="preserve">-0.1</w:t>
            </w:r>
          </w:p>
        </w:tc>
        <w:tc>
          <w:tcPr>
            <w:tcW w:w="950" w:type="dxa"/>
          </w:tcPr>
          <w:p>
            <w:pPr>
              <w:pStyle w:val="Compact"/>
              <w:jc w:val="left"/>
            </w:pPr>
            <w:r>
              <w:rPr>
                <w:sz w:val="15"/>
              </w:rPr>
              <w:t xml:space="preserve">80</w:t>
            </w:r>
          </w:p>
        </w:tc>
        <w:tc>
          <w:tcPr>
            <w:tcW w:w="700" w:type="dxa"/>
          </w:tcPr>
          <w:p>
            <w:pPr>
              <w:pStyle w:val="Compact"/>
              <w:jc w:val="left"/>
            </w:pPr>
            <w:r>
              <w:rPr>
                <w:sz w:val="15"/>
              </w:rPr>
              <w:t xml:space="preserve">-21</w:t>
            </w:r>
          </w:p>
        </w:tc>
        <w:tc>
          <w:tcPr>
            <w:tcW w:w="1000" w:type="dxa"/>
          </w:tcPr>
          <w:p>
            <w:pPr>
              <w:pStyle w:val="Compact"/>
              <w:jc w:val="left"/>
            </w:pPr>
            <w:r>
              <w:rPr>
                <w:sz w:val="15"/>
              </w:rPr>
              <w:t xml:space="preserve">9.8</w:t>
            </w:r>
          </w:p>
        </w:tc>
        <w:tc>
          <w:tcPr>
            <w:tcW w:w="900" w:type="dxa"/>
          </w:tcPr>
          <w:p>
            <w:pPr>
              <w:pStyle w:val="Compact"/>
              <w:jc w:val="left"/>
            </w:pPr>
          </w:p>
        </w:tc>
      </w:tr>
      <w:tr>
        <w:tc>
          <w:tcPr>
            <w:tcW w:w="500" w:type="dxa"/>
          </w:tcPr>
          <w:p>
            <w:pPr>
              <w:pStyle w:val="Compact"/>
              <w:jc w:val="left"/>
            </w:pPr>
            <w:r>
              <w:rPr>
                <w:sz w:val="15"/>
              </w:rPr>
              <w:t xml:space="preserve">4</w:t>
            </w:r>
          </w:p>
        </w:tc>
        <w:tc>
          <w:tcPr>
            <w:tcW w:w="1000" w:type="dxa"/>
          </w:tcPr>
          <w:p>
            <w:pPr>
              <w:pStyle w:val="Compact"/>
              <w:jc w:val="left"/>
            </w:pPr>
            <w:r>
              <w:rPr>
                <w:sz w:val="15"/>
              </w:rPr>
              <w:t xml:space="preserve">(0.4, 0.9)</w:t>
            </w:r>
          </w:p>
        </w:tc>
        <w:tc>
          <w:tcPr>
            <w:tcW w:w="750" w:type="dxa"/>
          </w:tcPr>
          <w:p>
            <w:pPr>
              <w:pStyle w:val="Compact"/>
              <w:jc w:val="left"/>
            </w:pPr>
            <w:r>
              <w:rPr>
                <w:sz w:val="15"/>
              </w:rPr>
              <w:t xml:space="preserve">3.08</w:t>
            </w:r>
          </w:p>
        </w:tc>
        <w:tc>
          <w:tcPr>
            <w:tcW w:w="750" w:type="dxa"/>
          </w:tcPr>
          <w:p>
            <w:pPr>
              <w:pStyle w:val="Compact"/>
              <w:jc w:val="left"/>
            </w:pPr>
            <w:r>
              <w:rPr>
                <w:sz w:val="15"/>
              </w:rPr>
              <w:t xml:space="preserve">3.41</w:t>
            </w:r>
          </w:p>
        </w:tc>
        <w:tc>
          <w:tcPr>
            <w:tcW w:w="800" w:type="dxa"/>
          </w:tcPr>
          <w:p>
            <w:pPr>
              <w:pStyle w:val="Compact"/>
              <w:jc w:val="left"/>
            </w:pPr>
            <w:r>
              <w:rPr>
                <w:sz w:val="15"/>
              </w:rPr>
              <w:t xml:space="preserve">0.570</w:t>
            </w:r>
          </w:p>
        </w:tc>
        <w:tc>
          <w:tcPr>
            <w:tcW w:w="1000" w:type="dxa"/>
          </w:tcPr>
          <w:p>
            <w:pPr>
              <w:pStyle w:val="Compact"/>
              <w:jc w:val="left"/>
            </w:pPr>
            <w:r>
              <w:rPr>
                <w:sz w:val="15"/>
              </w:rPr>
              <w:t xml:space="preserve">0.0219</w:t>
            </w:r>
          </w:p>
        </w:tc>
        <w:tc>
          <w:tcPr>
            <w:tcW w:w="950" w:type="dxa"/>
          </w:tcPr>
          <w:p>
            <w:pPr>
              <w:pStyle w:val="Compact"/>
              <w:jc w:val="left"/>
            </w:pPr>
            <w:r>
              <w:rPr>
                <w:sz w:val="15"/>
              </w:rPr>
              <w:t xml:space="preserve">1.19</w:t>
            </w:r>
          </w:p>
        </w:tc>
        <w:tc>
          <w:tcPr>
            <w:tcW w:w="800" w:type="dxa"/>
          </w:tcPr>
          <w:p>
            <w:pPr>
              <w:pStyle w:val="Compact"/>
              <w:jc w:val="left"/>
            </w:pPr>
            <w:r>
              <w:rPr>
                <w:sz w:val="15"/>
              </w:rPr>
              <w:t xml:space="preserve">0.675</w:t>
            </w:r>
          </w:p>
        </w:tc>
        <w:tc>
          <w:tcPr>
            <w:tcW w:w="900" w:type="dxa"/>
          </w:tcPr>
          <w:p>
            <w:pPr>
              <w:pStyle w:val="Compact"/>
              <w:jc w:val="left"/>
            </w:pPr>
            <w:r>
              <w:rPr>
                <w:sz w:val="15"/>
              </w:rPr>
              <w:t xml:space="preserve">+0.6</w:t>
            </w:r>
          </w:p>
        </w:tc>
        <w:tc>
          <w:tcPr>
            <w:tcW w:w="950" w:type="dxa"/>
          </w:tcPr>
          <w:p>
            <w:pPr>
              <w:pStyle w:val="Compact"/>
              <w:jc w:val="left"/>
            </w:pPr>
            <w:r>
              <w:rPr>
                <w:sz w:val="15"/>
              </w:rPr>
              <w:t xml:space="preserve">216</w:t>
            </w:r>
          </w:p>
        </w:tc>
        <w:tc>
          <w:tcPr>
            <w:tcW w:w="700" w:type="dxa"/>
          </w:tcPr>
          <w:p>
            <w:pPr>
              <w:pStyle w:val="Compact"/>
              <w:jc w:val="left"/>
            </w:pPr>
            <w:r>
              <w:rPr>
                <w:sz w:val="15"/>
              </w:rPr>
              <w:t xml:space="preserve">+186</w:t>
            </w:r>
          </w:p>
        </w:tc>
        <w:tc>
          <w:tcPr>
            <w:tcW w:w="1000" w:type="dxa"/>
          </w:tcPr>
          <w:p>
            <w:pPr>
              <w:pStyle w:val="Compact"/>
              <w:jc w:val="left"/>
            </w:pPr>
            <w:r>
              <w:rPr>
                <w:sz w:val="15"/>
              </w:rPr>
              <w:t xml:space="preserve">3.5</w:t>
            </w:r>
          </w:p>
        </w:tc>
        <w:tc>
          <w:tcPr>
            <w:tcW w:w="900" w:type="dxa"/>
          </w:tcPr>
          <w:p>
            <w:pPr>
              <w:pStyle w:val="Compact"/>
              <w:jc w:val="left"/>
            </w:pPr>
          </w:p>
        </w:tc>
      </w:tr>
      <w:tr>
        <w:tc>
          <w:tcPr>
            <w:tcW w:w="500" w:type="dxa"/>
          </w:tcPr>
          <w:p>
            <w:pPr>
              <w:pStyle w:val="Compact"/>
              <w:jc w:val="left"/>
            </w:pPr>
            <w:r>
              <w:rPr>
                <w:sz w:val="15"/>
              </w:rPr>
              <w:t xml:space="preserve">5</w:t>
            </w:r>
          </w:p>
        </w:tc>
        <w:tc>
          <w:tcPr>
            <w:tcW w:w="1000" w:type="dxa"/>
          </w:tcPr>
          <w:p>
            <w:pPr>
              <w:pStyle w:val="Compact"/>
              <w:jc w:val="left"/>
            </w:pPr>
            <w:r>
              <w:rPr>
                <w:sz w:val="15"/>
              </w:rPr>
              <w:t xml:space="preserve">(0.4, 0.9)</w:t>
            </w:r>
          </w:p>
        </w:tc>
        <w:tc>
          <w:tcPr>
            <w:tcW w:w="750" w:type="dxa"/>
          </w:tcPr>
          <w:p>
            <w:pPr>
              <w:pStyle w:val="Compact"/>
              <w:jc w:val="left"/>
            </w:pPr>
            <w:r>
              <w:rPr>
                <w:sz w:val="15"/>
              </w:rPr>
              <w:t xml:space="preserve">2.86</w:t>
            </w:r>
          </w:p>
        </w:tc>
        <w:tc>
          <w:tcPr>
            <w:tcW w:w="750" w:type="dxa"/>
          </w:tcPr>
          <w:p>
            <w:pPr>
              <w:pStyle w:val="Compact"/>
              <w:jc w:val="left"/>
            </w:pPr>
            <w:r>
              <w:rPr>
                <w:sz w:val="15"/>
              </w:rPr>
              <w:t xml:space="preserve">3.06</w:t>
            </w:r>
          </w:p>
        </w:tc>
        <w:tc>
          <w:tcPr>
            <w:tcW w:w="800" w:type="dxa"/>
          </w:tcPr>
          <w:p>
            <w:pPr>
              <w:pStyle w:val="Compact"/>
              <w:jc w:val="left"/>
            </w:pPr>
            <w:r>
              <w:rPr>
                <w:sz w:val="15"/>
              </w:rPr>
              <w:t xml:space="preserve">0.098</w:t>
            </w:r>
          </w:p>
        </w:tc>
        <w:tc>
          <w:tcPr>
            <w:tcW w:w="1000" w:type="dxa"/>
          </w:tcPr>
          <w:p>
            <w:pPr>
              <w:pStyle w:val="Compact"/>
              <w:jc w:val="left"/>
            </w:pPr>
            <w:r>
              <w:rPr>
                <w:sz w:val="15"/>
              </w:rPr>
              <w:t xml:space="preserve">0.0211</w:t>
            </w:r>
          </w:p>
        </w:tc>
        <w:tc>
          <w:tcPr>
            <w:tcW w:w="950" w:type="dxa"/>
          </w:tcPr>
          <w:p>
            <w:pPr>
              <w:pStyle w:val="Compact"/>
              <w:jc w:val="left"/>
            </w:pPr>
            <w:r>
              <w:rPr>
                <w:sz w:val="15"/>
              </w:rPr>
              <w:t xml:space="preserve">1.22</w:t>
            </w:r>
          </w:p>
        </w:tc>
        <w:tc>
          <w:tcPr>
            <w:tcW w:w="800" w:type="dxa"/>
          </w:tcPr>
          <w:p>
            <w:pPr>
              <w:pStyle w:val="Compact"/>
              <w:jc w:val="left"/>
            </w:pPr>
            <w:r>
              <w:rPr>
                <w:sz w:val="15"/>
              </w:rPr>
              <w:t xml:space="preserve">0.544</w:t>
            </w:r>
          </w:p>
        </w:tc>
        <w:tc>
          <w:tcPr>
            <w:tcW w:w="900" w:type="dxa"/>
          </w:tcPr>
          <w:p>
            <w:pPr>
              <w:pStyle w:val="Compact"/>
              <w:jc w:val="left"/>
            </w:pPr>
            <w:r>
              <w:rPr>
                <w:sz w:val="15"/>
              </w:rPr>
              <w:t xml:space="preserve">-1.9</w:t>
            </w:r>
          </w:p>
        </w:tc>
        <w:tc>
          <w:tcPr>
            <w:tcW w:w="950" w:type="dxa"/>
          </w:tcPr>
          <w:p>
            <w:pPr>
              <w:pStyle w:val="Compact"/>
              <w:jc w:val="left"/>
            </w:pPr>
            <w:r>
              <w:rPr>
                <w:sz w:val="15"/>
              </w:rPr>
              <w:t xml:space="preserve">383</w:t>
            </w:r>
          </w:p>
        </w:tc>
        <w:tc>
          <w:tcPr>
            <w:tcW w:w="700" w:type="dxa"/>
          </w:tcPr>
          <w:p>
            <w:pPr>
              <w:pStyle w:val="Compact"/>
              <w:jc w:val="left"/>
            </w:pPr>
            <w:r>
              <w:rPr>
                <w:sz w:val="15"/>
              </w:rPr>
              <w:t xml:space="preserve">+300</w:t>
            </w:r>
          </w:p>
        </w:tc>
        <w:tc>
          <w:tcPr>
            <w:tcW w:w="1000" w:type="dxa"/>
          </w:tcPr>
          <w:p>
            <w:pPr>
              <w:pStyle w:val="Compact"/>
              <w:jc w:val="left"/>
            </w:pPr>
            <w:r>
              <w:rPr>
                <w:sz w:val="15"/>
              </w:rPr>
              <w:t xml:space="preserve">2.8</w:t>
            </w:r>
          </w:p>
        </w:tc>
        <w:tc>
          <w:tcPr>
            <w:tcW w:w="900" w:type="dxa"/>
          </w:tcPr>
          <w:p>
            <w:pPr>
              <w:pStyle w:val="Compact"/>
              <w:jc w:val="left"/>
            </w:pPr>
          </w:p>
        </w:tc>
      </w:tr>
      <w:tr>
        <w:tc>
          <w:tcPr>
            <w:tcW w:w="500" w:type="dxa"/>
          </w:tcPr>
          <w:p>
            <w:pPr>
              <w:pStyle w:val="Compact"/>
              <w:jc w:val="left"/>
            </w:pPr>
            <w:r>
              <w:rPr>
                <w:sz w:val="15"/>
              </w:rPr>
              <w:t xml:space="preserve">3</w:t>
            </w:r>
          </w:p>
        </w:tc>
        <w:tc>
          <w:tcPr>
            <w:tcW w:w="1000" w:type="dxa"/>
          </w:tcPr>
          <w:p>
            <w:pPr>
              <w:pStyle w:val="Compact"/>
              <w:jc w:val="left"/>
            </w:pPr>
            <w:r>
              <w:rPr>
                <w:sz w:val="15"/>
              </w:rPr>
              <w:t xml:space="preserve">(0.5, 0.7)</w:t>
            </w:r>
          </w:p>
        </w:tc>
        <w:tc>
          <w:tcPr>
            <w:tcW w:w="750" w:type="dxa"/>
          </w:tcPr>
          <w:p>
            <w:pPr>
              <w:pStyle w:val="Compact"/>
              <w:jc w:val="left"/>
            </w:pPr>
            <w:r>
              <w:rPr>
                <w:sz w:val="15"/>
              </w:rPr>
              <w:t xml:space="preserve">2.55</w:t>
            </w:r>
          </w:p>
        </w:tc>
        <w:tc>
          <w:tcPr>
            <w:tcW w:w="750" w:type="dxa"/>
          </w:tcPr>
          <w:p>
            <w:pPr>
              <w:pStyle w:val="Compact"/>
              <w:jc w:val="left"/>
            </w:pPr>
            <w:r>
              <w:rPr>
                <w:sz w:val="15"/>
              </w:rPr>
              <w:t xml:space="preserve">2.69</w:t>
            </w:r>
          </w:p>
        </w:tc>
        <w:tc>
          <w:tcPr>
            <w:tcW w:w="800" w:type="dxa"/>
          </w:tcPr>
          <w:p>
            <w:pPr>
              <w:pStyle w:val="Compact"/>
              <w:jc w:val="left"/>
            </w:pPr>
            <w:r>
              <w:rPr>
                <w:sz w:val="15"/>
              </w:rPr>
              <w:t xml:space="preserve">0.700</w:t>
            </w:r>
          </w:p>
        </w:tc>
        <w:tc>
          <w:tcPr>
            <w:tcW w:w="1000" w:type="dxa"/>
          </w:tcPr>
          <w:p>
            <w:pPr>
              <w:pStyle w:val="Compact"/>
              <w:jc w:val="left"/>
            </w:pPr>
            <w:r>
              <w:rPr>
                <w:sz w:val="15"/>
              </w:rPr>
              <w:t xml:space="preserve">0.0233</w:t>
            </w:r>
          </w:p>
        </w:tc>
        <w:tc>
          <w:tcPr>
            <w:tcW w:w="950" w:type="dxa"/>
          </w:tcPr>
          <w:p>
            <w:pPr>
              <w:pStyle w:val="Compact"/>
              <w:jc w:val="left"/>
            </w:pPr>
            <w:r>
              <w:rPr>
                <w:sz w:val="15"/>
              </w:rPr>
              <w:t xml:space="preserve">0.02</w:t>
            </w:r>
          </w:p>
        </w:tc>
        <w:tc>
          <w:tcPr>
            <w:tcW w:w="800" w:type="dxa"/>
          </w:tcPr>
          <w:p>
            <w:pPr>
              <w:pStyle w:val="Compact"/>
              <w:jc w:val="left"/>
            </w:pPr>
            <w:r>
              <w:rPr>
                <w:sz w:val="15"/>
              </w:rPr>
              <w:t xml:space="preserve">0.632</w:t>
            </w:r>
          </w:p>
        </w:tc>
        <w:tc>
          <w:tcPr>
            <w:tcW w:w="900" w:type="dxa"/>
          </w:tcPr>
          <w:p>
            <w:pPr>
              <w:pStyle w:val="Compact"/>
              <w:jc w:val="left"/>
            </w:pPr>
            <w:r>
              <w:rPr>
                <w:sz w:val="15"/>
              </w:rPr>
              <w:t xml:space="preserve">-1.8</w:t>
            </w:r>
          </w:p>
        </w:tc>
        <w:tc>
          <w:tcPr>
            <w:tcW w:w="950" w:type="dxa"/>
          </w:tcPr>
          <w:p>
            <w:pPr>
              <w:pStyle w:val="Compact"/>
              <w:jc w:val="left"/>
            </w:pPr>
            <w:r>
              <w:rPr>
                <w:sz w:val="15"/>
              </w:rPr>
              <w:t xml:space="preserve">56</w:t>
            </w:r>
          </w:p>
        </w:tc>
        <w:tc>
          <w:tcPr>
            <w:tcW w:w="700" w:type="dxa"/>
          </w:tcPr>
          <w:p>
            <w:pPr>
              <w:pStyle w:val="Compact"/>
              <w:jc w:val="left"/>
            </w:pPr>
            <w:r>
              <w:rPr>
                <w:sz w:val="15"/>
              </w:rPr>
              <w:t xml:space="preserve">-7</w:t>
            </w:r>
          </w:p>
        </w:tc>
        <w:tc>
          <w:tcPr>
            <w:tcW w:w="1000" w:type="dxa"/>
          </w:tcPr>
          <w:p>
            <w:pPr>
              <w:pStyle w:val="Compact"/>
              <w:jc w:val="left"/>
            </w:pPr>
            <w:r>
              <w:rPr>
                <w:sz w:val="15"/>
              </w:rPr>
              <w:t xml:space="preserve">8.3</w:t>
            </w:r>
          </w:p>
        </w:tc>
        <w:tc>
          <w:tcPr>
            <w:tcW w:w="900" w:type="dxa"/>
          </w:tcPr>
          <w:p>
            <w:pPr>
              <w:pStyle w:val="Compact"/>
              <w:jc w:val="left"/>
            </w:pPr>
            <w:r>
              <w:rPr>
                <w:sz w:val="15"/>
              </w:rPr>
              <w:t xml:space="preserve">selected</w:t>
            </w:r>
          </w:p>
        </w:tc>
      </w:tr>
      <w:tr>
        <w:tc>
          <w:tcPr>
            <w:tcW w:w="500" w:type="dxa"/>
          </w:tcPr>
          <w:p>
            <w:pPr>
              <w:pStyle w:val="Compact"/>
              <w:jc w:val="left"/>
            </w:pPr>
            <w:r>
              <w:rPr>
                <w:sz w:val="15"/>
              </w:rPr>
              <w:t xml:space="preserve">4</w:t>
            </w:r>
          </w:p>
        </w:tc>
        <w:tc>
          <w:tcPr>
            <w:tcW w:w="1000" w:type="dxa"/>
          </w:tcPr>
          <w:p>
            <w:pPr>
              <w:pStyle w:val="Compact"/>
              <w:jc w:val="left"/>
            </w:pPr>
            <w:r>
              <w:rPr>
                <w:sz w:val="15"/>
              </w:rPr>
              <w:t xml:space="preserve">(0.5, 0.7)</w:t>
            </w:r>
          </w:p>
        </w:tc>
        <w:tc>
          <w:tcPr>
            <w:tcW w:w="750" w:type="dxa"/>
          </w:tcPr>
          <w:p>
            <w:pPr>
              <w:pStyle w:val="Compact"/>
              <w:jc w:val="left"/>
            </w:pPr>
            <w:r>
              <w:rPr>
                <w:sz w:val="15"/>
              </w:rPr>
              <w:t xml:space="preserve">2.72</w:t>
            </w:r>
          </w:p>
        </w:tc>
        <w:tc>
          <w:tcPr>
            <w:tcW w:w="750" w:type="dxa"/>
          </w:tcPr>
          <w:p>
            <w:pPr>
              <w:pStyle w:val="Compact"/>
              <w:jc w:val="left"/>
            </w:pPr>
            <w:r>
              <w:rPr>
                <w:sz w:val="15"/>
              </w:rPr>
              <w:t xml:space="preserve">2.89</w:t>
            </w:r>
          </w:p>
        </w:tc>
        <w:tc>
          <w:tcPr>
            <w:tcW w:w="800" w:type="dxa"/>
          </w:tcPr>
          <w:p>
            <w:pPr>
              <w:pStyle w:val="Compact"/>
              <w:jc w:val="left"/>
            </w:pPr>
            <w:r>
              <w:rPr>
                <w:sz w:val="15"/>
              </w:rPr>
              <w:t xml:space="preserve">0.407</w:t>
            </w:r>
          </w:p>
        </w:tc>
        <w:tc>
          <w:tcPr>
            <w:tcW w:w="1000" w:type="dxa"/>
          </w:tcPr>
          <w:p>
            <w:pPr>
              <w:pStyle w:val="Compact"/>
              <w:jc w:val="left"/>
            </w:pPr>
            <w:r>
              <w:rPr>
                <w:sz w:val="15"/>
              </w:rPr>
              <w:t xml:space="preserve">0.0229</w:t>
            </w:r>
          </w:p>
        </w:tc>
        <w:tc>
          <w:tcPr>
            <w:tcW w:w="950" w:type="dxa"/>
          </w:tcPr>
          <w:p>
            <w:pPr>
              <w:pStyle w:val="Compact"/>
              <w:jc w:val="left"/>
            </w:pPr>
            <w:r>
              <w:rPr>
                <w:sz w:val="15"/>
              </w:rPr>
              <w:t xml:space="preserve">1.19</w:t>
            </w:r>
          </w:p>
        </w:tc>
        <w:tc>
          <w:tcPr>
            <w:tcW w:w="800" w:type="dxa"/>
          </w:tcPr>
          <w:p>
            <w:pPr>
              <w:pStyle w:val="Compact"/>
              <w:jc w:val="left"/>
            </w:pPr>
            <w:r>
              <w:rPr>
                <w:sz w:val="15"/>
              </w:rPr>
              <w:t xml:space="preserve">0.571</w:t>
            </w:r>
          </w:p>
        </w:tc>
        <w:tc>
          <w:tcPr>
            <w:tcW w:w="900" w:type="dxa"/>
          </w:tcPr>
          <w:p>
            <w:pPr>
              <w:pStyle w:val="Compact"/>
              <w:jc w:val="left"/>
            </w:pPr>
            <w:r>
              <w:rPr>
                <w:sz w:val="15"/>
              </w:rPr>
              <w:t xml:space="preserve">+2.4</w:t>
            </w:r>
          </w:p>
        </w:tc>
        <w:tc>
          <w:tcPr>
            <w:tcW w:w="950" w:type="dxa"/>
          </w:tcPr>
          <w:p>
            <w:pPr>
              <w:pStyle w:val="Compact"/>
              <w:jc w:val="left"/>
            </w:pPr>
            <w:r>
              <w:rPr>
                <w:sz w:val="15"/>
              </w:rPr>
              <w:t xml:space="preserve">249</w:t>
            </w:r>
          </w:p>
        </w:tc>
        <w:tc>
          <w:tcPr>
            <w:tcW w:w="700" w:type="dxa"/>
          </w:tcPr>
          <w:p>
            <w:pPr>
              <w:pStyle w:val="Compact"/>
              <w:jc w:val="left"/>
            </w:pPr>
            <w:r>
              <w:rPr>
                <w:sz w:val="15"/>
              </w:rPr>
              <w:t xml:space="preserve">+216</w:t>
            </w:r>
          </w:p>
        </w:tc>
        <w:tc>
          <w:tcPr>
            <w:tcW w:w="1000" w:type="dxa"/>
          </w:tcPr>
          <w:p>
            <w:pPr>
              <w:pStyle w:val="Compact"/>
              <w:jc w:val="left"/>
            </w:pPr>
            <w:r>
              <w:rPr>
                <w:sz w:val="15"/>
              </w:rPr>
              <w:t xml:space="preserve">2.4</w:t>
            </w:r>
          </w:p>
        </w:tc>
        <w:tc>
          <w:tcPr>
            <w:tcW w:w="900" w:type="dxa"/>
          </w:tcPr>
          <w:p>
            <w:pPr>
              <w:pStyle w:val="Compact"/>
              <w:jc w:val="left"/>
            </w:pPr>
          </w:p>
        </w:tc>
      </w:tr>
      <w:tr>
        <w:tc>
          <w:tcPr>
            <w:tcW w:w="500" w:type="dxa"/>
          </w:tcPr>
          <w:p>
            <w:pPr>
              <w:pStyle w:val="Compact"/>
              <w:jc w:val="left"/>
            </w:pPr>
            <w:r>
              <w:rPr>
                <w:sz w:val="15"/>
              </w:rPr>
              <w:t xml:space="preserve">5</w:t>
            </w:r>
          </w:p>
        </w:tc>
        <w:tc>
          <w:tcPr>
            <w:tcW w:w="1000" w:type="dxa"/>
          </w:tcPr>
          <w:p>
            <w:pPr>
              <w:pStyle w:val="Compact"/>
              <w:jc w:val="left"/>
            </w:pPr>
            <w:r>
              <w:rPr>
                <w:sz w:val="15"/>
              </w:rPr>
              <w:t xml:space="preserve">(0.5, 0.7)</w:t>
            </w:r>
          </w:p>
        </w:tc>
        <w:tc>
          <w:tcPr>
            <w:tcW w:w="750" w:type="dxa"/>
          </w:tcPr>
          <w:p>
            <w:pPr>
              <w:pStyle w:val="Compact"/>
              <w:jc w:val="left"/>
            </w:pPr>
            <w:r>
              <w:rPr>
                <w:sz w:val="15"/>
              </w:rPr>
              <w:t xml:space="preserve">2.88</w:t>
            </w:r>
          </w:p>
        </w:tc>
        <w:tc>
          <w:tcPr>
            <w:tcW w:w="750" w:type="dxa"/>
          </w:tcPr>
          <w:p>
            <w:pPr>
              <w:pStyle w:val="Compact"/>
              <w:jc w:val="left"/>
            </w:pPr>
            <w:r>
              <w:rPr>
                <w:sz w:val="15"/>
              </w:rPr>
              <w:t xml:space="preserve">3.01</w:t>
            </w:r>
          </w:p>
        </w:tc>
        <w:tc>
          <w:tcPr>
            <w:tcW w:w="800" w:type="dxa"/>
          </w:tcPr>
          <w:p>
            <w:pPr>
              <w:pStyle w:val="Compact"/>
              <w:jc w:val="left"/>
            </w:pPr>
            <w:r>
              <w:rPr>
                <w:sz w:val="15"/>
              </w:rPr>
              <w:t xml:space="preserve">0.065</w:t>
            </w:r>
          </w:p>
        </w:tc>
        <w:tc>
          <w:tcPr>
            <w:tcW w:w="1000" w:type="dxa"/>
          </w:tcPr>
          <w:p>
            <w:pPr>
              <w:pStyle w:val="Compact"/>
              <w:jc w:val="left"/>
            </w:pPr>
            <w:r>
              <w:rPr>
                <w:sz w:val="15"/>
              </w:rPr>
              <w:t xml:space="preserve">0.0212</w:t>
            </w:r>
          </w:p>
        </w:tc>
        <w:tc>
          <w:tcPr>
            <w:tcW w:w="950" w:type="dxa"/>
          </w:tcPr>
          <w:p>
            <w:pPr>
              <w:pStyle w:val="Compact"/>
              <w:jc w:val="left"/>
            </w:pPr>
            <w:r>
              <w:rPr>
                <w:sz w:val="15"/>
              </w:rPr>
              <w:t xml:space="preserve">1.21</w:t>
            </w:r>
          </w:p>
        </w:tc>
        <w:tc>
          <w:tcPr>
            <w:tcW w:w="800" w:type="dxa"/>
          </w:tcPr>
          <w:p>
            <w:pPr>
              <w:pStyle w:val="Compact"/>
              <w:jc w:val="left"/>
            </w:pPr>
            <w:r>
              <w:rPr>
                <w:sz w:val="15"/>
              </w:rPr>
              <w:t xml:space="preserve">0.561</w:t>
            </w:r>
          </w:p>
        </w:tc>
        <w:tc>
          <w:tcPr>
            <w:tcW w:w="900" w:type="dxa"/>
          </w:tcPr>
          <w:p>
            <w:pPr>
              <w:pStyle w:val="Compact"/>
              <w:jc w:val="left"/>
            </w:pPr>
            <w:r>
              <w:rPr>
                <w:sz w:val="15"/>
              </w:rPr>
              <w:t xml:space="preserve">-0.8</w:t>
            </w:r>
          </w:p>
        </w:tc>
        <w:tc>
          <w:tcPr>
            <w:tcW w:w="950" w:type="dxa"/>
          </w:tcPr>
          <w:p>
            <w:pPr>
              <w:pStyle w:val="Compact"/>
              <w:jc w:val="left"/>
            </w:pPr>
            <w:r>
              <w:rPr>
                <w:sz w:val="15"/>
              </w:rPr>
              <w:t xml:space="preserve">400</w:t>
            </w:r>
          </w:p>
        </w:tc>
        <w:tc>
          <w:tcPr>
            <w:tcW w:w="700" w:type="dxa"/>
          </w:tcPr>
          <w:p>
            <w:pPr>
              <w:pStyle w:val="Compact"/>
              <w:jc w:val="left"/>
            </w:pPr>
            <w:r>
              <w:rPr>
                <w:sz w:val="15"/>
              </w:rPr>
              <w:t xml:space="preserve">+300</w:t>
            </w:r>
          </w:p>
        </w:tc>
        <w:tc>
          <w:tcPr>
            <w:tcW w:w="1000" w:type="dxa"/>
          </w:tcPr>
          <w:p>
            <w:pPr>
              <w:pStyle w:val="Compact"/>
              <w:jc w:val="left"/>
            </w:pPr>
            <w:r>
              <w:rPr>
                <w:sz w:val="15"/>
              </w:rPr>
              <w:t xml:space="preserve">2.3</w:t>
            </w:r>
          </w:p>
        </w:tc>
        <w:tc>
          <w:tcPr>
            <w:tcW w:w="900" w:type="dxa"/>
          </w:tcPr>
          <w:p>
            <w:pPr>
              <w:pStyle w:val="Compact"/>
              <w:jc w:val="left"/>
            </w:pPr>
          </w:p>
        </w:tc>
      </w:tr>
    </w:tbl>
    <w:p>
      <w:pPr>
        <w:pStyle w:val="Compact"/>
      </w:pPr>
    </w:p>
    <w:p>
      <w:pPr>
        <w:pStyle w:val="FirstParagraph"/>
      </w:pPr>
      <w:r>
        <w:t xml:space="preserve">Three things can be read off Table XIII. The fit residuals of the nine candidates lie within 12 % of each other, so the file does not rank them. Their pad peaks before calibration run from 0.01 to 1.28 V against 0.77 V measured, so the short pulse does. And after calibration every candidate matches the peak within 2.5 %, so the peak no longer ranks them and the waveform must: the selected candidate has the smallest rms (29) and arrives closest to the measured pulse; the candidates with the smallest worst-case error over five widths (last column) would have been the </w:t>
      </w:r>
      <m:oMath>
        <m:r>
          <m:t xml:space="preserve">K</m:t>
        </m:r>
      </m:oMath>
      <w:r>
        <w:t xml:space="preserve"> = 4 and 5 builds, which the procedure cannot know and which the selector did not pick, so the selection costs 6 points of peak error on this buffer.</w:t>
      </w:r>
    </w:p>
    <w:p>
      <w:pPr>
        <w:pStyle w:val="Heading2"/>
      </w:pPr>
      <w:r>
        <w:t xml:space="preserve">N. Verification</w:t>
      </w:r>
    </w:p>
    <w:p>
      <w:pPr>
        <w:pStyle w:val="FirstParagraph"/>
      </w:pPr>
      <w:r>
        <w:t xml:space="preserve">Two claims are verified separately. The first concerns the stage law itself: fitted to a full transition only, a cascade of (19) predicts how the gate responds to a truncated pulse. The second concerns the complete method: built from the IBIS file and one stressed measurement, the model reproduces the pad voltage of stressed pulses.</w:t>
      </w:r>
    </w:p>
    <w:p>
      <w:pPr>
        <w:pStyle w:val="Heading3"/>
      </w:pPr>
      <w:r>
        <w:t xml:space="preserve">1) Gate level: the stage law extrapolates from full swing to truncated pulses</w:t>
      </w:r>
    </w:p>
    <w:p>
      <w:pPr>
        <w:pStyle w:val="FirstParagraph"/>
      </w:pPr>
      <w:r>
        <w:t xml:space="preserve">This test uses the internal gate node of the transistor netlist (node n4 of ex2, vout7 of inv_chain) and therefore is not available to a user of the method; its purpose is to test (19). </w:t>
      </w:r>
      <m:oMath>
        <m:r>
          <m:t xml:space="preserve">K</m:t>
        </m:r>
      </m:oMath>
      <w:r>
        <w:t xml:space="preserve"> identical stages are fitted in the gate domain to the probed full-swing gate; the chain is then driven by the stressed input and compared with the probed stressed gate at five pulse widths, which correspond to pad amplitudes of about 50, 60, 70, 80 and 90 % of the settled swing. No stressed data enters the fit. The comparison is linear superposition of the node's own full-swing rise and fall responses, which is what any linear model of the predriver (an RC cascade, a delay followed by an RC) reduces to.</w:t>
      </w:r>
    </w:p>
    <w:p>
      <w:pPr>
        <w:pStyle w:val="TableCaption"/>
      </w:pPr>
      <w:r>
        <w:t xml:space="preserve">Table XIV: Peak of the stressed gate, ex2 (fitted at full swing only)</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3100"/>
        <w:gridCol w:w="1300"/>
        <w:gridCol w:w="1300"/>
        <w:gridCol w:w="1300"/>
        <w:gridCol w:w="1300"/>
        <w:gridCol w:w="1300"/>
      </w:tblGrid>
      <w:tr>
        <w:trPr>
          <w:tblHeader/>
        </w:trPr>
        <w:tc>
          <w:tcPr>
            <w:tcW w:w="3100" w:type="dxa"/>
          </w:tcPr>
          <w:p>
            <w:pPr>
              <w:pStyle w:val="Compact"/>
              <w:jc w:val="left"/>
            </w:pPr>
            <w:r>
              <w:rPr>
                <w:b/>
                <w:sz w:val="18"/>
              </w:rPr>
              <w:t xml:space="preserve">Pulse width (ps)</w:t>
            </w:r>
          </w:p>
        </w:tc>
        <w:tc>
          <w:tcPr>
            <w:tcW w:w="1300" w:type="dxa"/>
          </w:tcPr>
          <w:p>
            <w:pPr>
              <w:pStyle w:val="Compact"/>
              <w:jc w:val="left"/>
            </w:pPr>
            <w:r>
              <w:rPr>
                <w:b/>
                <w:sz w:val="18"/>
              </w:rPr>
              <w:t xml:space="preserve">810</w:t>
            </w:r>
          </w:p>
        </w:tc>
        <w:tc>
          <w:tcPr>
            <w:tcW w:w="1300" w:type="dxa"/>
          </w:tcPr>
          <w:p>
            <w:pPr>
              <w:pStyle w:val="Compact"/>
              <w:jc w:val="left"/>
            </w:pPr>
            <w:r>
              <w:rPr>
                <w:b/>
                <w:sz w:val="18"/>
              </w:rPr>
              <w:t xml:space="preserve">830</w:t>
            </w:r>
          </w:p>
        </w:tc>
        <w:tc>
          <w:tcPr>
            <w:tcW w:w="1300" w:type="dxa"/>
          </w:tcPr>
          <w:p>
            <w:pPr>
              <w:pStyle w:val="Compact"/>
              <w:jc w:val="left"/>
            </w:pPr>
            <w:r>
              <w:rPr>
                <w:b/>
                <w:sz w:val="18"/>
              </w:rPr>
              <w:t xml:space="preserve">858</w:t>
            </w:r>
          </w:p>
        </w:tc>
        <w:tc>
          <w:tcPr>
            <w:tcW w:w="1300" w:type="dxa"/>
          </w:tcPr>
          <w:p>
            <w:pPr>
              <w:pStyle w:val="Compact"/>
              <w:jc w:val="left"/>
            </w:pPr>
            <w:r>
              <w:rPr>
                <w:b/>
                <w:sz w:val="18"/>
              </w:rPr>
              <w:t xml:space="preserve">895</w:t>
            </w:r>
          </w:p>
        </w:tc>
        <w:tc>
          <w:tcPr>
            <w:tcW w:w="1300" w:type="dxa"/>
          </w:tcPr>
          <w:p>
            <w:pPr>
              <w:pStyle w:val="Compact"/>
              <w:jc w:val="left"/>
            </w:pPr>
            <w:r>
              <w:rPr>
                <w:b/>
                <w:sz w:val="18"/>
              </w:rPr>
              <w:t xml:space="preserve">975</w:t>
            </w:r>
          </w:p>
        </w:tc>
      </w:tr>
      <w:tr>
        <w:tc>
          <w:tcPr>
            <w:tcW w:w="3100" w:type="dxa"/>
          </w:tcPr>
          <w:p>
            <w:pPr>
              <w:pStyle w:val="Compact"/>
              <w:jc w:val="left"/>
            </w:pPr>
            <w:r>
              <w:rPr>
                <w:sz w:val="18"/>
              </w:rPr>
              <w:t xml:space="preserve">Measured</w:t>
            </w:r>
          </w:p>
        </w:tc>
        <w:tc>
          <w:tcPr>
            <w:tcW w:w="1300" w:type="dxa"/>
          </w:tcPr>
          <w:p>
            <w:pPr>
              <w:pStyle w:val="Compact"/>
              <w:jc w:val="left"/>
            </w:pPr>
            <w:r>
              <w:rPr>
                <w:sz w:val="18"/>
              </w:rPr>
              <w:t xml:space="preserve">0.758</w:t>
            </w:r>
          </w:p>
        </w:tc>
        <w:tc>
          <w:tcPr>
            <w:tcW w:w="1300" w:type="dxa"/>
          </w:tcPr>
          <w:p>
            <w:pPr>
              <w:pStyle w:val="Compact"/>
              <w:jc w:val="left"/>
            </w:pPr>
            <w:r>
              <w:rPr>
                <w:sz w:val="18"/>
              </w:rPr>
              <w:t xml:space="preserve">0.797</w:t>
            </w:r>
          </w:p>
        </w:tc>
        <w:tc>
          <w:tcPr>
            <w:tcW w:w="1300" w:type="dxa"/>
          </w:tcPr>
          <w:p>
            <w:pPr>
              <w:pStyle w:val="Compact"/>
              <w:jc w:val="left"/>
            </w:pPr>
            <w:r>
              <w:rPr>
                <w:sz w:val="18"/>
              </w:rPr>
              <w:t xml:space="preserve">0.838</w:t>
            </w:r>
          </w:p>
        </w:tc>
        <w:tc>
          <w:tcPr>
            <w:tcW w:w="1300" w:type="dxa"/>
          </w:tcPr>
          <w:p>
            <w:pPr>
              <w:pStyle w:val="Compact"/>
              <w:jc w:val="left"/>
            </w:pPr>
            <w:r>
              <w:rPr>
                <w:sz w:val="18"/>
              </w:rPr>
              <w:t xml:space="preserve">0.880</w:t>
            </w:r>
          </w:p>
        </w:tc>
        <w:tc>
          <w:tcPr>
            <w:tcW w:w="1300" w:type="dxa"/>
          </w:tcPr>
          <w:p>
            <w:pPr>
              <w:pStyle w:val="Compact"/>
              <w:jc w:val="left"/>
            </w:pPr>
            <w:r>
              <w:rPr>
                <w:sz w:val="18"/>
              </w:rPr>
              <w:t xml:space="preserve">0.936</w:t>
            </w:r>
          </w:p>
        </w:tc>
      </w:tr>
      <w:tr>
        <w:tc>
          <w:tcPr>
            <w:tcW w:w="3100" w:type="dxa"/>
          </w:tcPr>
          <w:p>
            <w:pPr>
              <w:pStyle w:val="Compact"/>
              <w:jc w:val="left"/>
            </w:pPr>
            <w:r>
              <w:rPr>
                <w:sz w:val="18"/>
              </w:rPr>
              <w:t xml:space="preserve">Stage law, </w:t>
            </w:r>
            <m:oMath>
              <m:r>
                <m:t xml:space="preserve">K</m:t>
              </m:r>
            </m:oMath>
            <w:r>
              <w:rPr>
                <w:sz w:val="18"/>
              </w:rPr>
              <w:t xml:space="preserve"> = 3</w:t>
            </w:r>
          </w:p>
        </w:tc>
        <w:tc>
          <w:tcPr>
            <w:tcW w:w="1300" w:type="dxa"/>
          </w:tcPr>
          <w:p>
            <w:pPr>
              <w:pStyle w:val="Compact"/>
              <w:jc w:val="left"/>
            </w:pPr>
            <w:r>
              <w:rPr>
                <w:sz w:val="18"/>
              </w:rPr>
              <w:t xml:space="preserve">0.756</w:t>
            </w:r>
          </w:p>
        </w:tc>
        <w:tc>
          <w:tcPr>
            <w:tcW w:w="1300" w:type="dxa"/>
          </w:tcPr>
          <w:p>
            <w:pPr>
              <w:pStyle w:val="Compact"/>
              <w:jc w:val="left"/>
            </w:pPr>
            <w:r>
              <w:rPr>
                <w:sz w:val="18"/>
              </w:rPr>
              <w:t xml:space="preserve">0.782</w:t>
            </w:r>
          </w:p>
        </w:tc>
        <w:tc>
          <w:tcPr>
            <w:tcW w:w="1300" w:type="dxa"/>
          </w:tcPr>
          <w:p>
            <w:pPr>
              <w:pStyle w:val="Compact"/>
              <w:jc w:val="left"/>
            </w:pPr>
            <w:r>
              <w:rPr>
                <w:sz w:val="18"/>
              </w:rPr>
              <w:t xml:space="preserve">0.813</w:t>
            </w:r>
          </w:p>
        </w:tc>
        <w:tc>
          <w:tcPr>
            <w:tcW w:w="1300" w:type="dxa"/>
          </w:tcPr>
          <w:p>
            <w:pPr>
              <w:pStyle w:val="Compact"/>
              <w:jc w:val="left"/>
            </w:pPr>
            <w:r>
              <w:rPr>
                <w:sz w:val="18"/>
              </w:rPr>
              <w:t xml:space="preserve">0.847</w:t>
            </w:r>
          </w:p>
        </w:tc>
        <w:tc>
          <w:tcPr>
            <w:tcW w:w="1300" w:type="dxa"/>
          </w:tcPr>
          <w:p>
            <w:pPr>
              <w:pStyle w:val="Compact"/>
              <w:jc w:val="left"/>
            </w:pPr>
            <w:r>
              <w:rPr>
                <w:sz w:val="18"/>
              </w:rPr>
              <w:t xml:space="preserve">0.898</w:t>
            </w:r>
          </w:p>
        </w:tc>
      </w:tr>
      <w:tr>
        <w:tc>
          <w:tcPr>
            <w:tcW w:w="3100" w:type="dxa"/>
          </w:tcPr>
          <w:p>
            <w:pPr>
              <w:pStyle w:val="Compact"/>
              <w:jc w:val="left"/>
            </w:pPr>
            <w:r>
              <w:rPr>
                <w:sz w:val="18"/>
              </w:rPr>
              <w:t xml:space="preserve">Stage law, </w:t>
            </w:r>
            <m:oMath>
              <m:r>
                <m:t xml:space="preserve">K</m:t>
              </m:r>
            </m:oMath>
            <w:r>
              <w:rPr>
                <w:sz w:val="18"/>
              </w:rPr>
              <w:t xml:space="preserve"> = 2</w:t>
            </w:r>
          </w:p>
        </w:tc>
        <w:tc>
          <w:tcPr>
            <w:tcW w:w="1300" w:type="dxa"/>
          </w:tcPr>
          <w:p>
            <w:pPr>
              <w:pStyle w:val="Compact"/>
              <w:jc w:val="left"/>
            </w:pPr>
            <w:r>
              <w:rPr>
                <w:sz w:val="18"/>
              </w:rPr>
              <w:t xml:space="preserve">0.303</w:t>
            </w:r>
          </w:p>
        </w:tc>
        <w:tc>
          <w:tcPr>
            <w:tcW w:w="1300" w:type="dxa"/>
          </w:tcPr>
          <w:p>
            <w:pPr>
              <w:pStyle w:val="Compact"/>
              <w:jc w:val="left"/>
            </w:pPr>
            <w:r>
              <w:rPr>
                <w:sz w:val="18"/>
              </w:rPr>
              <w:t xml:space="preserve">0.332</w:t>
            </w:r>
          </w:p>
        </w:tc>
        <w:tc>
          <w:tcPr>
            <w:tcW w:w="1300" w:type="dxa"/>
          </w:tcPr>
          <w:p>
            <w:pPr>
              <w:pStyle w:val="Compact"/>
              <w:jc w:val="left"/>
            </w:pPr>
            <w:r>
              <w:rPr>
                <w:sz w:val="18"/>
              </w:rPr>
              <w:t xml:space="preserve">0.372</w:t>
            </w:r>
          </w:p>
        </w:tc>
        <w:tc>
          <w:tcPr>
            <w:tcW w:w="1300" w:type="dxa"/>
          </w:tcPr>
          <w:p>
            <w:pPr>
              <w:pStyle w:val="Compact"/>
              <w:jc w:val="left"/>
            </w:pPr>
            <w:r>
              <w:rPr>
                <w:sz w:val="18"/>
              </w:rPr>
              <w:t xml:space="preserve">0.426</w:t>
            </w:r>
          </w:p>
        </w:tc>
        <w:tc>
          <w:tcPr>
            <w:tcW w:w="1300" w:type="dxa"/>
          </w:tcPr>
          <w:p>
            <w:pPr>
              <w:pStyle w:val="Compact"/>
              <w:jc w:val="left"/>
            </w:pPr>
            <w:r>
              <w:rPr>
                <w:sz w:val="18"/>
              </w:rPr>
              <w:t xml:space="preserve">0.538</w:t>
            </w:r>
          </w:p>
        </w:tc>
      </w:tr>
      <w:tr>
        <w:tc>
          <w:tcPr>
            <w:tcW w:w="3100" w:type="dxa"/>
          </w:tcPr>
          <w:p>
            <w:pPr>
              <w:pStyle w:val="Compact"/>
              <w:jc w:val="left"/>
            </w:pPr>
            <w:r>
              <w:rPr>
                <w:sz w:val="18"/>
              </w:rPr>
              <w:t xml:space="preserve">Linear superposition</w:t>
            </w:r>
          </w:p>
        </w:tc>
        <w:tc>
          <w:tcPr>
            <w:tcW w:w="1300" w:type="dxa"/>
          </w:tcPr>
          <w:p>
            <w:pPr>
              <w:pStyle w:val="Compact"/>
              <w:jc w:val="left"/>
            </w:pPr>
            <w:r>
              <w:rPr>
                <w:sz w:val="18"/>
              </w:rPr>
              <w:t xml:space="preserve">0.926</w:t>
            </w:r>
          </w:p>
        </w:tc>
        <w:tc>
          <w:tcPr>
            <w:tcW w:w="1300" w:type="dxa"/>
          </w:tcPr>
          <w:p>
            <w:pPr>
              <w:pStyle w:val="Compact"/>
              <w:jc w:val="left"/>
            </w:pPr>
            <w:r>
              <w:rPr>
                <w:sz w:val="18"/>
              </w:rPr>
              <w:t xml:space="preserve">0.932</w:t>
            </w:r>
          </w:p>
        </w:tc>
        <w:tc>
          <w:tcPr>
            <w:tcW w:w="1300" w:type="dxa"/>
          </w:tcPr>
          <w:p>
            <w:pPr>
              <w:pStyle w:val="Compact"/>
              <w:jc w:val="left"/>
            </w:pPr>
            <w:r>
              <w:rPr>
                <w:sz w:val="18"/>
              </w:rPr>
              <w:t xml:space="preserve">0.940</w:t>
            </w:r>
          </w:p>
        </w:tc>
        <w:tc>
          <w:tcPr>
            <w:tcW w:w="1300" w:type="dxa"/>
          </w:tcPr>
          <w:p>
            <w:pPr>
              <w:pStyle w:val="Compact"/>
              <w:jc w:val="left"/>
            </w:pPr>
            <w:r>
              <w:rPr>
                <w:sz w:val="18"/>
              </w:rPr>
              <w:t xml:space="preserve">0.951</w:t>
            </w:r>
          </w:p>
        </w:tc>
        <w:tc>
          <w:tcPr>
            <w:tcW w:w="1300" w:type="dxa"/>
          </w:tcPr>
          <w:p>
            <w:pPr>
              <w:pStyle w:val="Compact"/>
              <w:jc w:val="left"/>
            </w:pPr>
            <w:r>
              <w:rPr>
                <w:sz w:val="18"/>
              </w:rPr>
              <w:t xml:space="preserve">0.968</w:t>
            </w:r>
          </w:p>
        </w:tc>
      </w:tr>
    </w:tbl>
    <w:p>
      <w:pPr>
        <w:pStyle w:val="Compact"/>
      </w:pPr>
    </w:p>
    <w:p>
      <w:pPr>
        <w:pStyle w:val="BodyText"/>
      </w:pPr>
      <w:r>
        <w:t xml:space="preserve">On ex2 the stage law with the netlist stage count is within 0.04 of the measured peak at every width, where linear superposition is off by 0.17 at the narrowest pulse (Table XIV, Fig. 20(a)). The waveform error at the narrowest pulse is 0.012 for the stage law, from a full-swing fit residual of 0.0066. The stage count matters as Section II-K predicts: </w:t>
      </w:r>
      <m:oMath>
        <m:r>
          <m:t xml:space="preserve">K</m:t>
        </m:r>
        <m:r>
          <m:rPr>
            <m:sty m:val="p"/>
          </m:rPr>
          <m:t xml:space="preserve">=</m:t>
        </m:r>
        <m:r>
          <m:rPr>
            <m:sty m:val="p"/>
          </m:rPr>
          <m:t xml:space="preserve">2</m:t>
        </m:r>
      </m:oMath>
      <w:r>
        <w:t xml:space="preserve"> gives 0.30–0.54, far below the measurement.</w:t>
      </w:r>
    </w:p>
    <w:p>
      <w:pPr>
        <w:pStyle w:val="TableCaption"/>
      </w:pPr>
      <w:r>
        <w:t xml:space="preserve">Table XV: Peak of the stressed gate, inv_chain (fitted at full swing only)</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700"/>
        <w:gridCol w:w="1050"/>
        <w:gridCol w:w="1050"/>
        <w:gridCol w:w="1050"/>
        <w:gridCol w:w="1050"/>
        <w:gridCol w:w="1050"/>
        <w:gridCol w:w="1650"/>
      </w:tblGrid>
      <w:tr>
        <w:trPr>
          <w:tblHeader/>
        </w:trPr>
        <w:tc>
          <w:tcPr>
            <w:tcW w:w="2700" w:type="dxa"/>
          </w:tcPr>
          <w:p>
            <w:pPr>
              <w:pStyle w:val="Compact"/>
              <w:jc w:val="left"/>
            </w:pPr>
            <w:r>
              <w:rPr>
                <w:b/>
                <w:sz w:val="18"/>
              </w:rPr>
              <w:t xml:space="preserve">Pulse width (ps)</w:t>
            </w:r>
          </w:p>
        </w:tc>
        <w:tc>
          <w:tcPr>
            <w:tcW w:w="1050" w:type="dxa"/>
          </w:tcPr>
          <w:p>
            <w:pPr>
              <w:pStyle w:val="Compact"/>
              <w:jc w:val="left"/>
            </w:pPr>
            <w:r>
              <w:rPr>
                <w:b/>
                <w:sz w:val="18"/>
              </w:rPr>
              <w:t xml:space="preserve">104</w:t>
            </w:r>
          </w:p>
        </w:tc>
        <w:tc>
          <w:tcPr>
            <w:tcW w:w="1050" w:type="dxa"/>
          </w:tcPr>
          <w:p>
            <w:pPr>
              <w:pStyle w:val="Compact"/>
              <w:jc w:val="left"/>
            </w:pPr>
            <w:r>
              <w:rPr>
                <w:b/>
                <w:sz w:val="18"/>
              </w:rPr>
              <w:t xml:space="preserve">106</w:t>
            </w:r>
          </w:p>
        </w:tc>
        <w:tc>
          <w:tcPr>
            <w:tcW w:w="1050" w:type="dxa"/>
          </w:tcPr>
          <w:p>
            <w:pPr>
              <w:pStyle w:val="Compact"/>
              <w:jc w:val="left"/>
            </w:pPr>
            <w:r>
              <w:rPr>
                <w:b/>
                <w:sz w:val="18"/>
              </w:rPr>
              <w:t xml:space="preserve">111</w:t>
            </w:r>
          </w:p>
        </w:tc>
        <w:tc>
          <w:tcPr>
            <w:tcW w:w="1050" w:type="dxa"/>
          </w:tcPr>
          <w:p>
            <w:pPr>
              <w:pStyle w:val="Compact"/>
              <w:jc w:val="left"/>
            </w:pPr>
            <w:r>
              <w:rPr>
                <w:b/>
                <w:sz w:val="18"/>
              </w:rPr>
              <w:t xml:space="preserve">119</w:t>
            </w:r>
          </w:p>
        </w:tc>
        <w:tc>
          <w:tcPr>
            <w:tcW w:w="1050" w:type="dxa"/>
          </w:tcPr>
          <w:p>
            <w:pPr>
              <w:pStyle w:val="Compact"/>
              <w:jc w:val="left"/>
            </w:pPr>
            <w:r>
              <w:rPr>
                <w:b/>
                <w:sz w:val="18"/>
              </w:rPr>
              <w:t xml:space="preserve">135</w:t>
            </w:r>
          </w:p>
        </w:tc>
        <w:tc>
          <w:tcPr>
            <w:tcW w:w="1650" w:type="dxa"/>
          </w:tcPr>
          <w:p>
            <w:pPr>
              <w:pStyle w:val="Compact"/>
              <w:jc w:val="left"/>
            </w:pPr>
            <w:r>
              <w:rPr>
                <w:b/>
                <w:sz w:val="18"/>
              </w:rPr>
              <w:t xml:space="preserve">Full-swing residual</w:t>
            </w:r>
          </w:p>
        </w:tc>
      </w:tr>
      <w:tr>
        <w:tc>
          <w:tcPr>
            <w:tcW w:w="2700" w:type="dxa"/>
          </w:tcPr>
          <w:p>
            <w:pPr>
              <w:pStyle w:val="Compact"/>
              <w:jc w:val="left"/>
            </w:pPr>
            <w:r>
              <w:rPr>
                <w:sz w:val="18"/>
              </w:rPr>
              <w:t xml:space="preserve">Measured</w:t>
            </w:r>
          </w:p>
        </w:tc>
        <w:tc>
          <w:tcPr>
            <w:tcW w:w="1050" w:type="dxa"/>
          </w:tcPr>
          <w:p>
            <w:pPr>
              <w:pStyle w:val="Compact"/>
              <w:jc w:val="left"/>
            </w:pPr>
            <w:r>
              <w:rPr>
                <w:sz w:val="18"/>
              </w:rPr>
              <w:t xml:space="preserve">0.879</w:t>
            </w:r>
          </w:p>
        </w:tc>
        <w:tc>
          <w:tcPr>
            <w:tcW w:w="1050" w:type="dxa"/>
          </w:tcPr>
          <w:p>
            <w:pPr>
              <w:pStyle w:val="Compact"/>
              <w:jc w:val="left"/>
            </w:pPr>
            <w:r>
              <w:rPr>
                <w:sz w:val="18"/>
              </w:rPr>
              <w:t xml:space="preserve">0.935</w:t>
            </w:r>
          </w:p>
        </w:tc>
        <w:tc>
          <w:tcPr>
            <w:tcW w:w="1050" w:type="dxa"/>
          </w:tcPr>
          <w:p>
            <w:pPr>
              <w:pStyle w:val="Compact"/>
              <w:jc w:val="left"/>
            </w:pPr>
            <w:r>
              <w:rPr>
                <w:sz w:val="18"/>
              </w:rPr>
              <w:t xml:space="preserve">0.972</w:t>
            </w:r>
          </w:p>
        </w:tc>
        <w:tc>
          <w:tcPr>
            <w:tcW w:w="1050" w:type="dxa"/>
          </w:tcPr>
          <w:p>
            <w:pPr>
              <w:pStyle w:val="Compact"/>
              <w:jc w:val="left"/>
            </w:pPr>
            <w:r>
              <w:rPr>
                <w:sz w:val="18"/>
              </w:rPr>
              <w:t xml:space="preserve">0.992</w:t>
            </w:r>
          </w:p>
        </w:tc>
        <w:tc>
          <w:tcPr>
            <w:tcW w:w="1050" w:type="dxa"/>
          </w:tcPr>
          <w:p>
            <w:pPr>
              <w:pStyle w:val="Compact"/>
              <w:jc w:val="left"/>
            </w:pPr>
            <w:r>
              <w:rPr>
                <w:sz w:val="18"/>
              </w:rPr>
              <w:t xml:space="preserve">1.003</w:t>
            </w:r>
          </w:p>
        </w:tc>
        <w:tc>
          <w:tcPr>
            <w:tcW w:w="1650" w:type="dxa"/>
          </w:tcPr>
          <w:p>
            <w:pPr>
              <w:pStyle w:val="Compact"/>
              <w:jc w:val="left"/>
            </w:pPr>
          </w:p>
        </w:tc>
      </w:tr>
      <w:tr>
        <w:tc>
          <w:tcPr>
            <w:tcW w:w="2700" w:type="dxa"/>
          </w:tcPr>
          <w:p>
            <w:pPr>
              <w:pStyle w:val="Compact"/>
              <w:jc w:val="left"/>
            </w:pPr>
            <w:r>
              <w:rPr>
                <w:sz w:val="18"/>
              </w:rPr>
              <w:t xml:space="preserve">Stage law, </w:t>
            </w:r>
            <m:oMath>
              <m:r>
                <m:t xml:space="preserve">K</m:t>
              </m:r>
            </m:oMath>
            <w:r>
              <w:rPr>
                <w:sz w:val="18"/>
              </w:rPr>
              <w:t xml:space="preserve"> = 7</w:t>
            </w:r>
          </w:p>
        </w:tc>
        <w:tc>
          <w:tcPr>
            <w:tcW w:w="1050" w:type="dxa"/>
          </w:tcPr>
          <w:p>
            <w:pPr>
              <w:pStyle w:val="Compact"/>
              <w:jc w:val="left"/>
            </w:pPr>
            <w:r>
              <w:rPr>
                <w:sz w:val="18"/>
              </w:rPr>
              <w:t xml:space="preserve">0.701</w:t>
            </w:r>
          </w:p>
        </w:tc>
        <w:tc>
          <w:tcPr>
            <w:tcW w:w="1050" w:type="dxa"/>
          </w:tcPr>
          <w:p>
            <w:pPr>
              <w:pStyle w:val="Compact"/>
              <w:jc w:val="left"/>
            </w:pPr>
            <w:r>
              <w:rPr>
                <w:sz w:val="18"/>
              </w:rPr>
              <w:t xml:space="preserve">0.832</w:t>
            </w:r>
          </w:p>
        </w:tc>
        <w:tc>
          <w:tcPr>
            <w:tcW w:w="1050" w:type="dxa"/>
          </w:tcPr>
          <w:p>
            <w:pPr>
              <w:pStyle w:val="Compact"/>
              <w:jc w:val="left"/>
            </w:pPr>
            <w:r>
              <w:rPr>
                <w:sz w:val="18"/>
              </w:rPr>
              <w:t xml:space="preserve">0.913</w:t>
            </w:r>
          </w:p>
        </w:tc>
        <w:tc>
          <w:tcPr>
            <w:tcW w:w="1050" w:type="dxa"/>
          </w:tcPr>
          <w:p>
            <w:pPr>
              <w:pStyle w:val="Compact"/>
              <w:jc w:val="left"/>
            </w:pPr>
            <w:r>
              <w:rPr>
                <w:sz w:val="18"/>
              </w:rPr>
              <w:t xml:space="preserve">0.961</w:t>
            </w:r>
          </w:p>
        </w:tc>
        <w:tc>
          <w:tcPr>
            <w:tcW w:w="1050" w:type="dxa"/>
          </w:tcPr>
          <w:p>
            <w:pPr>
              <w:pStyle w:val="Compact"/>
              <w:jc w:val="left"/>
            </w:pPr>
            <w:r>
              <w:rPr>
                <w:sz w:val="18"/>
              </w:rPr>
              <w:t xml:space="preserve">0.987</w:t>
            </w:r>
          </w:p>
        </w:tc>
        <w:tc>
          <w:tcPr>
            <w:tcW w:w="1650" w:type="dxa"/>
          </w:tcPr>
          <w:p>
            <w:pPr>
              <w:pStyle w:val="Compact"/>
              <w:jc w:val="left"/>
            </w:pPr>
            <w:r>
              <w:rPr>
                <w:sz w:val="18"/>
              </w:rPr>
              <w:t xml:space="preserve">0.0032</w:t>
            </w:r>
          </w:p>
        </w:tc>
      </w:tr>
      <w:tr>
        <w:tc>
          <w:tcPr>
            <w:tcW w:w="2700" w:type="dxa"/>
          </w:tcPr>
          <w:p>
            <w:pPr>
              <w:pStyle w:val="Compact"/>
              <w:jc w:val="left"/>
            </w:pPr>
            <w:r>
              <w:rPr>
                <w:sz w:val="18"/>
              </w:rPr>
              <w:t xml:space="preserve">Stage law, </w:t>
            </w:r>
            <m:oMath>
              <m:r>
                <m:t xml:space="preserve">K</m:t>
              </m:r>
            </m:oMath>
            <w:r>
              <w:rPr>
                <w:sz w:val="18"/>
              </w:rPr>
              <w:t xml:space="preserve"> = 5</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0.810</w:t>
            </w:r>
          </w:p>
        </w:tc>
        <w:tc>
          <w:tcPr>
            <w:tcW w:w="1650" w:type="dxa"/>
          </w:tcPr>
          <w:p>
            <w:pPr>
              <w:pStyle w:val="Compact"/>
              <w:jc w:val="left"/>
            </w:pPr>
            <w:r>
              <w:rPr>
                <w:sz w:val="18"/>
              </w:rPr>
              <w:t xml:space="preserve">0.0037</w:t>
            </w:r>
          </w:p>
        </w:tc>
      </w:tr>
      <w:tr>
        <w:tc>
          <w:tcPr>
            <w:tcW w:w="2700" w:type="dxa"/>
          </w:tcPr>
          <w:p>
            <w:pPr>
              <w:pStyle w:val="Compact"/>
              <w:jc w:val="left"/>
            </w:pPr>
            <w:r>
              <w:rPr>
                <w:sz w:val="18"/>
              </w:rPr>
              <w:t xml:space="preserve">Stage law, </w:t>
            </w:r>
            <m:oMath>
              <m:r>
                <m:t xml:space="preserve">K</m:t>
              </m:r>
            </m:oMath>
            <w:r>
              <w:rPr>
                <w:sz w:val="18"/>
              </w:rPr>
              <w:t xml:space="preserve"> = 3</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050" w:type="dxa"/>
          </w:tcPr>
          <w:p>
            <w:pPr>
              <w:pStyle w:val="Compact"/>
              <w:jc w:val="left"/>
            </w:pPr>
            <w:r>
              <w:rPr>
                <w:sz w:val="18"/>
              </w:rPr>
              <w:t xml:space="preserve">0.000</w:t>
            </w:r>
          </w:p>
        </w:tc>
        <w:tc>
          <w:tcPr>
            <w:tcW w:w="1650" w:type="dxa"/>
          </w:tcPr>
          <w:p>
            <w:pPr>
              <w:pStyle w:val="Compact"/>
              <w:jc w:val="left"/>
            </w:pPr>
            <w:r>
              <w:rPr>
                <w:sz w:val="18"/>
              </w:rPr>
              <w:t xml:space="preserve">0.0141</w:t>
            </w:r>
          </w:p>
        </w:tc>
      </w:tr>
      <w:tr>
        <w:tc>
          <w:tcPr>
            <w:tcW w:w="2700" w:type="dxa"/>
          </w:tcPr>
          <w:p>
            <w:pPr>
              <w:pStyle w:val="Compact"/>
              <w:jc w:val="left"/>
            </w:pPr>
            <w:r>
              <w:rPr>
                <w:sz w:val="18"/>
              </w:rPr>
              <w:t xml:space="preserve">Stage law, </w:t>
            </w:r>
            <m:oMath>
              <m:r>
                <m:t xml:space="preserve">K</m:t>
              </m:r>
            </m:oMath>
            <w:r>
              <w:rPr>
                <w:sz w:val="18"/>
              </w:rPr>
              <w:t xml:space="preserve"> = 9</w:t>
            </w:r>
          </w:p>
        </w:tc>
        <w:tc>
          <w:tcPr>
            <w:tcW w:w="1050" w:type="dxa"/>
          </w:tcPr>
          <w:p>
            <w:pPr>
              <w:pStyle w:val="Compact"/>
              <w:jc w:val="left"/>
            </w:pPr>
            <w:r>
              <w:rPr>
                <w:sz w:val="18"/>
              </w:rPr>
              <w:t xml:space="preserve">0.942</w:t>
            </w:r>
          </w:p>
        </w:tc>
        <w:tc>
          <w:tcPr>
            <w:tcW w:w="1050" w:type="dxa"/>
          </w:tcPr>
          <w:p>
            <w:pPr>
              <w:pStyle w:val="Compact"/>
              <w:jc w:val="left"/>
            </w:pPr>
            <w:r>
              <w:rPr>
                <w:sz w:val="18"/>
              </w:rPr>
              <w:t xml:space="preserve">0.954</w:t>
            </w:r>
          </w:p>
        </w:tc>
        <w:tc>
          <w:tcPr>
            <w:tcW w:w="1050" w:type="dxa"/>
          </w:tcPr>
          <w:p>
            <w:pPr>
              <w:pStyle w:val="Compact"/>
              <w:jc w:val="left"/>
            </w:pPr>
            <w:r>
              <w:rPr>
                <w:sz w:val="18"/>
              </w:rPr>
              <w:t xml:space="preserve">0.967</w:t>
            </w:r>
          </w:p>
        </w:tc>
        <w:tc>
          <w:tcPr>
            <w:tcW w:w="1050" w:type="dxa"/>
          </w:tcPr>
          <w:p>
            <w:pPr>
              <w:pStyle w:val="Compact"/>
              <w:jc w:val="left"/>
            </w:pPr>
            <w:r>
              <w:rPr>
                <w:sz w:val="18"/>
              </w:rPr>
              <w:t xml:space="preserve">0.981</w:t>
            </w:r>
          </w:p>
        </w:tc>
        <w:tc>
          <w:tcPr>
            <w:tcW w:w="1050" w:type="dxa"/>
          </w:tcPr>
          <w:p>
            <w:pPr>
              <w:pStyle w:val="Compact"/>
              <w:jc w:val="left"/>
            </w:pPr>
            <w:r>
              <w:rPr>
                <w:sz w:val="18"/>
              </w:rPr>
              <w:t xml:space="preserve">0.992</w:t>
            </w:r>
          </w:p>
        </w:tc>
        <w:tc>
          <w:tcPr>
            <w:tcW w:w="1650" w:type="dxa"/>
          </w:tcPr>
          <w:p>
            <w:pPr>
              <w:pStyle w:val="Compact"/>
              <w:jc w:val="left"/>
            </w:pPr>
            <w:r>
              <w:rPr>
                <w:sz w:val="18"/>
              </w:rPr>
              <w:t xml:space="preserve">0.0032</w:t>
            </w:r>
          </w:p>
        </w:tc>
      </w:tr>
      <w:tr>
        <w:tc>
          <w:tcPr>
            <w:tcW w:w="2700" w:type="dxa"/>
          </w:tcPr>
          <w:p>
            <w:pPr>
              <w:pStyle w:val="Compact"/>
              <w:jc w:val="left"/>
            </w:pPr>
            <w:r>
              <w:rPr>
                <w:sz w:val="18"/>
              </w:rPr>
              <w:t xml:space="preserve">Linear superposition</w:t>
            </w:r>
          </w:p>
        </w:tc>
        <w:tc>
          <w:tcPr>
            <w:tcW w:w="1050" w:type="dxa"/>
          </w:tcPr>
          <w:p>
            <w:pPr>
              <w:pStyle w:val="Compact"/>
              <w:jc w:val="left"/>
            </w:pPr>
            <w:r>
              <w:rPr>
                <w:sz w:val="18"/>
              </w:rPr>
              <w:t xml:space="preserve">0.999</w:t>
            </w:r>
          </w:p>
        </w:tc>
        <w:tc>
          <w:tcPr>
            <w:tcW w:w="1050" w:type="dxa"/>
          </w:tcPr>
          <w:p>
            <w:pPr>
              <w:pStyle w:val="Compact"/>
              <w:jc w:val="left"/>
            </w:pPr>
            <w:r>
              <w:rPr>
                <w:sz w:val="18"/>
              </w:rPr>
              <w:t xml:space="preserve">1.000</w:t>
            </w:r>
          </w:p>
        </w:tc>
        <w:tc>
          <w:tcPr>
            <w:tcW w:w="1050" w:type="dxa"/>
          </w:tcPr>
          <w:p>
            <w:pPr>
              <w:pStyle w:val="Compact"/>
              <w:jc w:val="left"/>
            </w:pPr>
            <w:r>
              <w:rPr>
                <w:sz w:val="18"/>
              </w:rPr>
              <w:t xml:space="preserve">1.002</w:t>
            </w:r>
          </w:p>
        </w:tc>
        <w:tc>
          <w:tcPr>
            <w:tcW w:w="1050" w:type="dxa"/>
          </w:tcPr>
          <w:p>
            <w:pPr>
              <w:pStyle w:val="Compact"/>
              <w:jc w:val="left"/>
            </w:pPr>
            <w:r>
              <w:rPr>
                <w:sz w:val="18"/>
              </w:rPr>
              <w:t xml:space="preserve">1.005</w:t>
            </w:r>
          </w:p>
        </w:tc>
        <w:tc>
          <w:tcPr>
            <w:tcW w:w="1050" w:type="dxa"/>
          </w:tcPr>
          <w:p>
            <w:pPr>
              <w:pStyle w:val="Compact"/>
              <w:jc w:val="left"/>
            </w:pPr>
            <w:r>
              <w:rPr>
                <w:sz w:val="18"/>
              </w:rPr>
              <w:t xml:space="preserve">1.008</w:t>
            </w:r>
          </w:p>
        </w:tc>
        <w:tc>
          <w:tcPr>
            <w:tcW w:w="1650" w:type="dxa"/>
          </w:tcPr>
          <w:p>
            <w:pPr>
              <w:pStyle w:val="Compact"/>
              <w:jc w:val="left"/>
            </w:pPr>
          </w:p>
        </w:tc>
      </w:tr>
    </w:tbl>
    <w:p>
      <w:pPr>
        <w:pStyle w:val="Compact"/>
      </w:pPr>
    </w:p>
    <w:p>
      <w:pPr>
        <w:pStyle w:val="CaptionedFigure"/>
        <w:jc w:val="center"/>
      </w:pPr>
      <w:r>
        <w:drawing>
          <wp:inline distT="0" distB="0" distL="0" distR="0">
            <wp:extent cx="5669280" cy="3673164"/>
            <wp:docPr id="120" name="Figure 20"/>
            <wp:cNvGraphicFramePr>
              <a:graphicFrameLocks noChangeAspect="1"/>
            </wp:cNvGraphicFramePr>
            <a:graphic>
              <a:graphicData uri="http://schemas.openxmlformats.org/drawingml/2006/picture">
                <pic:pic>
                  <pic:nvPicPr>
                    <pic:cNvPr id="120" name="fig20.png"/>
                    <pic:cNvPicPr/>
                  </pic:nvPicPr>
                  <pic:blipFill>
                    <a:blip r:embed="rIdFig20"/>
                    <a:stretch>
                      <a:fillRect/>
                    </a:stretch>
                  </pic:blipFill>
                  <pic:spPr>
                    <a:xfrm>
                      <a:off x="0" y="0"/>
                      <a:ext cx="5669280" cy="3673164"/>
                    </a:xfrm>
                    <a:prstGeom prst="rect">
                      <a:avLst/>
                    </a:prstGeom>
                  </pic:spPr>
                </pic:pic>
              </a:graphicData>
            </a:graphic>
          </wp:inline>
        </w:drawing>
      </w:r>
    </w:p>
    <w:p>
      <w:pPr>
        <w:pStyle w:val="ImageCaption"/>
      </w:pPr>
      <w:r>
        <w:t xml:space="preserve">Fig. 20. Stressed gate of the transistor netlist against the stage law fitted at full swing only, and against linear superposition, at the narrowest, middle and widest of the five pulse widths. (a) ex2. (b) inv_chain.</w:t>
      </w:r>
    </w:p>
    <w:p>
      <w:pPr>
        <w:pStyle w:val="BodyText"/>
      </w:pPr>
      <w:r>
        <w:t xml:space="preserve">On inv_chain (Table XV, Fig. 20(b)) the stage law with the netlist stage count follows the measurement at the three widest pulses (within 0.06) and undershoots at the two narrowest, by 0.18 at 104 ps. This is the partial-drive regime in which approximation A2 is active (Section II-O). The other rows show the consequence of the flat residual of Section II-K. The full-swing residuals of </w:t>
      </w:r>
      <m:oMath>
        <m:r>
          <m:t xml:space="preserve">K</m:t>
        </m:r>
        <m:r>
          <m:rPr>
            <m:sty m:val="p"/>
          </m:rPr>
          <m:t xml:space="preserve">=</m:t>
        </m:r>
        <m:r>
          <m:rPr>
            <m:sty m:val="p"/>
          </m:rPr>
          <m:t xml:space="preserve">7</m:t>
        </m:r>
      </m:oMath>
      <w:r>
        <w:t xml:space="preserve">, 5 and 3 are 0.0032, 0.0037 and 0.0141; with </w:t>
      </w:r>
      <m:oMath>
        <m:r>
          <m:t xml:space="preserve">K</m:t>
        </m:r>
        <m:r>
          <m:rPr>
            <m:sty m:val="p"/>
          </m:rPr>
          <m:t xml:space="preserve">=</m:t>
        </m:r>
        <m:r>
          <m:rPr>
            <m:sty m:val="p"/>
          </m:rPr>
          <m:t xml:space="preserve">5</m:t>
        </m:r>
      </m:oMath>
      <w:r>
        <w:t xml:space="preserve"> the chain extinguishes 4 of the five stressed pulses and with </w:t>
      </w:r>
      <m:oMath>
        <m:r>
          <m:t xml:space="preserve">K</m:t>
        </m:r>
        <m:r>
          <m:rPr>
            <m:sty m:val="p"/>
          </m:rPr>
          <m:t xml:space="preserve">=</m:t>
        </m:r>
        <m:r>
          <m:rPr>
            <m:sty m:val="p"/>
          </m:rPr>
          <m:t xml:space="preserve">3</m:t>
        </m:r>
      </m:oMath>
      <w:r>
        <w:t xml:space="preserve"> it extinguishes 5. (Both of those fits end with </w:t>
      </w:r>
      <m:oMath>
        <m:sSub>
          <m:e>
            <m:r>
              <m:t xml:space="preserve">v</m:t>
            </m:r>
          </m:e>
          <m:sub>
            <m:r>
              <m:t xml:space="preserve">t</m:t>
            </m:r>
          </m:sub>
        </m:sSub>
      </m:oMath>
      <w:r>
        <w:t xml:space="preserve"> at its upper bound of 0.7, so they are constrained fits, not free ones.) With </w:t>
      </w:r>
      <m:oMath>
        <m:r>
          <m:t xml:space="preserve">K</m:t>
        </m:r>
        <m:r>
          <m:rPr>
            <m:sty m:val="p"/>
          </m:rPr>
          <m:t xml:space="preserve">=</m:t>
        </m:r>
        <m:r>
          <m:rPr>
            <m:sty m:val="p"/>
          </m:rPr>
          <m:t xml:space="preserve">9</m:t>
        </m:r>
      </m:oMath>
      <w:r>
        <w:t xml:space="preserve">, at the same residual as </w:t>
      </w:r>
      <m:oMath>
        <m:r>
          <m:t xml:space="preserve">K</m:t>
        </m:r>
        <m:r>
          <m:rPr>
            <m:sty m:val="p"/>
          </m:rPr>
          <m:t xml:space="preserve">=</m:t>
        </m:r>
        <m:r>
          <m:rPr>
            <m:sty m:val="p"/>
          </m:rPr>
          <m:t xml:space="preserve">7</m:t>
        </m:r>
      </m:oMath>
      <w:r>
        <w:t xml:space="preserve">, the pulse passes almost unattenuated. The file supplies the band (27); only the stressed measurement can choose within it.</w:t>
      </w:r>
    </w:p>
    <w:p>
      <w:pPr>
        <w:pStyle w:val="BodyText"/>
      </w:pPr>
      <w:r>
        <w:t xml:space="preserve">A control establishes that the nonlinearity captured by (19) is a property of the buffers and not of the fit. On io_buf, for input pulses of 1505–2354 ps, every probed predriver node and the pad follow linear superposition (pad peak 0.373 measured against 0.371 predicted at 1505 ps), whereas the same test fails on the output gate of ex2 (0.758 against 0.926) and at the pad of inv_chain (0.490 against 0.853). This statement covers high-going pulses of those widths; the pull-down path of io_buf under much shorter low-going pulses (163–322 ps) is not linear.</w:t>
      </w:r>
    </w:p>
    <w:p>
      <w:pPr>
        <w:pStyle w:val="Heading3"/>
      </w:pPr>
      <w:r>
        <w:t xml:space="preserve">2) The model's internal gate against the transistor's</w:t>
      </w:r>
    </w:p>
    <w:p>
      <w:pPr>
        <w:pStyle w:val="FirstParagraph"/>
      </w:pPr>
      <w:r>
        <w:t xml:space="preserve">The file-only model is judged at the pad; its internal gate </w:t>
      </w:r>
      <m:oMath>
        <m:sSub>
          <m:e>
            <m:r>
              <m:t xml:space="preserve">G</m:t>
            </m:r>
          </m:e>
          <m:sub>
            <m:r>
              <m:t xml:space="preserve">U</m:t>
            </m:r>
            <m:r>
              <m:t xml:space="preserve">P</m:t>
            </m:r>
          </m:sub>
        </m:sSub>
      </m:oMath>
      <w:r>
        <w:t xml:space="preserve"> is never fitted to anything and the method never observes a gate. On the two buffers whose gate was probed, the gate of the selected file-only build can nevertheless be compared with the real one (Fig. 21, Table XVI).</w:t>
      </w:r>
    </w:p>
    <w:p>
      <w:pPr>
        <w:pStyle w:val="TableCaption"/>
      </w:pPr>
      <w:r>
        <w:t xml:space="preserve">Table XVI: Peak of the model's internal gate minus the peak of the probed gate, at the five stressed widths (ex2: 810–975 ps; inv_chain: 104–135 ps)</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1500"/>
        <w:gridCol w:w="1400"/>
        <w:gridCol w:w="1100"/>
        <w:gridCol w:w="1100"/>
        <w:gridCol w:w="1100"/>
        <w:gridCol w:w="1400"/>
        <w:gridCol w:w="2000"/>
      </w:tblGrid>
      <w:tr>
        <w:trPr>
          <w:tblHeader/>
        </w:trPr>
        <w:tc>
          <w:tcPr>
            <w:tcW w:w="1500" w:type="dxa"/>
          </w:tcPr>
          <w:p>
            <w:pPr>
              <w:pStyle w:val="Compact"/>
              <w:jc w:val="left"/>
            </w:pPr>
            <w:r>
              <w:rPr>
                <w:b/>
                <w:sz w:val="18"/>
              </w:rPr>
              <w:t xml:space="preserve">Buffer</w:t>
            </w:r>
          </w:p>
        </w:tc>
        <w:tc>
          <w:tcPr>
            <w:tcW w:w="1400" w:type="dxa"/>
          </w:tcPr>
          <w:p>
            <w:pPr>
              <w:pStyle w:val="Compact"/>
              <w:jc w:val="left"/>
            </w:pPr>
            <w:r>
              <w:rPr>
                <w:b/>
                <w:sz w:val="18"/>
              </w:rPr>
              <w:t xml:space="preserve">narrowest</w:t>
            </w:r>
          </w:p>
        </w:tc>
        <w:tc>
          <w:tcPr>
            <w:tcW w:w="1100" w:type="dxa"/>
          </w:tcPr>
          <w:p>
            <w:pPr>
              <w:pStyle w:val="Compact"/>
              <w:jc w:val="left"/>
            </w:pPr>
            <w:r>
              <w:rPr>
                <w:b/>
                <w:sz w:val="18"/>
              </w:rPr>
              <w:t xml:space="preserve">2nd</w:t>
            </w:r>
          </w:p>
        </w:tc>
        <w:tc>
          <w:tcPr>
            <w:tcW w:w="1100" w:type="dxa"/>
          </w:tcPr>
          <w:p>
            <w:pPr>
              <w:pStyle w:val="Compact"/>
              <w:jc w:val="left"/>
            </w:pPr>
            <w:r>
              <w:rPr>
                <w:b/>
                <w:sz w:val="18"/>
              </w:rPr>
              <w:t xml:space="preserve">3rd</w:t>
            </w:r>
          </w:p>
        </w:tc>
        <w:tc>
          <w:tcPr>
            <w:tcW w:w="1100" w:type="dxa"/>
          </w:tcPr>
          <w:p>
            <w:pPr>
              <w:pStyle w:val="Compact"/>
              <w:jc w:val="left"/>
            </w:pPr>
            <w:r>
              <w:rPr>
                <w:b/>
                <w:sz w:val="18"/>
              </w:rPr>
              <w:t xml:space="preserve">4th</w:t>
            </w:r>
          </w:p>
        </w:tc>
        <w:tc>
          <w:tcPr>
            <w:tcW w:w="1400" w:type="dxa"/>
          </w:tcPr>
          <w:p>
            <w:pPr>
              <w:pStyle w:val="Compact"/>
              <w:jc w:val="left"/>
            </w:pPr>
            <w:r>
              <w:rPr>
                <w:b/>
                <w:sz w:val="18"/>
              </w:rPr>
              <w:t xml:space="preserve">widest</w:t>
            </w:r>
          </w:p>
        </w:tc>
        <w:tc>
          <w:tcPr>
            <w:tcW w:w="2000" w:type="dxa"/>
          </w:tcPr>
          <w:p>
            <w:pPr>
              <w:pStyle w:val="Compact"/>
              <w:jc w:val="left"/>
            </w:pPr>
            <w:r>
              <w:rPr>
                <w:b/>
                <w:sz w:val="18"/>
              </w:rPr>
              <w:t xml:space="preserve">Waveform rms</w:t>
            </w:r>
          </w:p>
        </w:tc>
      </w:tr>
      <w:tr>
        <w:tc>
          <w:tcPr>
            <w:tcW w:w="1500" w:type="dxa"/>
          </w:tcPr>
          <w:p>
            <w:pPr>
              <w:pStyle w:val="Compact"/>
              <w:jc w:val="left"/>
            </w:pPr>
            <w:r>
              <w:rPr>
                <w:sz w:val="18"/>
              </w:rPr>
              <w:t xml:space="preserve">ex2</w:t>
            </w:r>
          </w:p>
        </w:tc>
        <w:tc>
          <w:tcPr>
            <w:tcW w:w="1400" w:type="dxa"/>
          </w:tcPr>
          <w:p>
            <w:pPr>
              <w:pStyle w:val="Compact"/>
              <w:jc w:val="left"/>
            </w:pPr>
            <w:r>
              <w:rPr>
                <w:sz w:val="18"/>
              </w:rPr>
              <w:t xml:space="preserve">-0.053</w:t>
            </w:r>
          </w:p>
        </w:tc>
        <w:tc>
          <w:tcPr>
            <w:tcW w:w="1100" w:type="dxa"/>
          </w:tcPr>
          <w:p>
            <w:pPr>
              <w:pStyle w:val="Compact"/>
              <w:jc w:val="left"/>
            </w:pPr>
            <w:r>
              <w:rPr>
                <w:sz w:val="18"/>
              </w:rPr>
              <w:t xml:space="preserve">-0.050</w:t>
            </w:r>
          </w:p>
        </w:tc>
        <w:tc>
          <w:tcPr>
            <w:tcW w:w="1100" w:type="dxa"/>
          </w:tcPr>
          <w:p>
            <w:pPr>
              <w:pStyle w:val="Compact"/>
              <w:jc w:val="left"/>
            </w:pPr>
            <w:r>
              <w:rPr>
                <w:sz w:val="18"/>
              </w:rPr>
              <w:t xml:space="preserve">-0.042</w:t>
            </w:r>
          </w:p>
        </w:tc>
        <w:tc>
          <w:tcPr>
            <w:tcW w:w="1100" w:type="dxa"/>
          </w:tcPr>
          <w:p>
            <w:pPr>
              <w:pStyle w:val="Compact"/>
              <w:jc w:val="left"/>
            </w:pPr>
            <w:r>
              <w:rPr>
                <w:sz w:val="18"/>
              </w:rPr>
              <w:t xml:space="preserve">-0.036</w:t>
            </w:r>
          </w:p>
        </w:tc>
        <w:tc>
          <w:tcPr>
            <w:tcW w:w="1400" w:type="dxa"/>
          </w:tcPr>
          <w:p>
            <w:pPr>
              <w:pStyle w:val="Compact"/>
              <w:jc w:val="left"/>
            </w:pPr>
            <w:r>
              <w:rPr>
                <w:sz w:val="18"/>
              </w:rPr>
              <w:t xml:space="preserve">-0.025</w:t>
            </w:r>
          </w:p>
        </w:tc>
        <w:tc>
          <w:tcPr>
            <w:tcW w:w="2000" w:type="dxa"/>
          </w:tcPr>
          <w:p>
            <w:pPr>
              <w:pStyle w:val="Compact"/>
              <w:jc w:val="left"/>
            </w:pPr>
            <w:r>
              <w:rPr>
                <w:sz w:val="18"/>
              </w:rPr>
              <w:t xml:space="preserve">0.06–0.08</w:t>
            </w:r>
          </w:p>
        </w:tc>
      </w:tr>
      <w:tr>
        <w:tc>
          <w:tcPr>
            <w:tcW w:w="1500" w:type="dxa"/>
          </w:tcPr>
          <w:p>
            <w:pPr>
              <w:pStyle w:val="Compact"/>
              <w:jc w:val="left"/>
            </w:pPr>
            <w:r>
              <w:rPr>
                <w:sz w:val="18"/>
              </w:rPr>
              <w:t xml:space="preserve">inv_chain</w:t>
            </w:r>
          </w:p>
        </w:tc>
        <w:tc>
          <w:tcPr>
            <w:tcW w:w="1400" w:type="dxa"/>
          </w:tcPr>
          <w:p>
            <w:pPr>
              <w:pStyle w:val="Compact"/>
              <w:jc w:val="left"/>
            </w:pPr>
            <w:r>
              <w:rPr>
                <w:sz w:val="18"/>
              </w:rPr>
              <w:t xml:space="preserve">-0.079</w:t>
            </w:r>
          </w:p>
        </w:tc>
        <w:tc>
          <w:tcPr>
            <w:tcW w:w="1100" w:type="dxa"/>
          </w:tcPr>
          <w:p>
            <w:pPr>
              <w:pStyle w:val="Compact"/>
              <w:jc w:val="left"/>
            </w:pPr>
            <w:r>
              <w:rPr>
                <w:sz w:val="18"/>
              </w:rPr>
              <w:t xml:space="preserve">-0.061</w:t>
            </w:r>
          </w:p>
        </w:tc>
        <w:tc>
          <w:tcPr>
            <w:tcW w:w="1100" w:type="dxa"/>
          </w:tcPr>
          <w:p>
            <w:pPr>
              <w:pStyle w:val="Compact"/>
              <w:jc w:val="left"/>
            </w:pPr>
            <w:r>
              <w:rPr>
                <w:sz w:val="18"/>
              </w:rPr>
              <w:t xml:space="preserve">-0.020</w:t>
            </w:r>
          </w:p>
        </w:tc>
        <w:tc>
          <w:tcPr>
            <w:tcW w:w="1100" w:type="dxa"/>
          </w:tcPr>
          <w:p>
            <w:pPr>
              <w:pStyle w:val="Compact"/>
              <w:jc w:val="left"/>
            </w:pPr>
            <w:r>
              <w:rPr>
                <w:sz w:val="18"/>
              </w:rPr>
              <w:t xml:space="preserve">-0.009</w:t>
            </w:r>
          </w:p>
        </w:tc>
        <w:tc>
          <w:tcPr>
            <w:tcW w:w="1400" w:type="dxa"/>
          </w:tcPr>
          <w:p>
            <w:pPr>
              <w:pStyle w:val="Compact"/>
              <w:jc w:val="left"/>
            </w:pPr>
            <w:r>
              <w:rPr>
                <w:sz w:val="18"/>
              </w:rPr>
              <w:t xml:space="preserve">-0.007</w:t>
            </w:r>
          </w:p>
        </w:tc>
        <w:tc>
          <w:tcPr>
            <w:tcW w:w="2000" w:type="dxa"/>
          </w:tcPr>
          <w:p>
            <w:pPr>
              <w:pStyle w:val="Compact"/>
              <w:jc w:val="left"/>
            </w:pPr>
            <w:r>
              <w:rPr>
                <w:sz w:val="18"/>
              </w:rPr>
              <w:t xml:space="preserve">0.04–0.06</w:t>
            </w:r>
          </w:p>
        </w:tc>
      </w:tr>
    </w:tbl>
    <w:p>
      <w:pPr>
        <w:pStyle w:val="Compact"/>
      </w:pPr>
    </w:p>
    <w:p>
      <w:pPr>
        <w:pStyle w:val="CaptionedFigure"/>
        <w:jc w:val="center"/>
      </w:pPr>
      <w:r>
        <w:drawing>
          <wp:inline distT="0" distB="0" distL="0" distR="0">
            <wp:extent cx="5669280" cy="3653358"/>
            <wp:docPr id="121" name="Figure 21"/>
            <wp:cNvGraphicFramePr>
              <a:graphicFrameLocks noChangeAspect="1"/>
            </wp:cNvGraphicFramePr>
            <a:graphic>
              <a:graphicData uri="http://schemas.openxmlformats.org/drawingml/2006/picture">
                <pic:pic>
                  <pic:nvPicPr>
                    <pic:cNvPr id="121" name="fig21.png"/>
                    <pic:cNvPicPr/>
                  </pic:nvPicPr>
                  <pic:blipFill>
                    <a:blip r:embed="rIdFig21"/>
                    <a:stretch>
                      <a:fillRect/>
                    </a:stretch>
                  </pic:blipFill>
                  <pic:spPr>
                    <a:xfrm>
                      <a:off x="0" y="0"/>
                      <a:ext cx="5669280" cy="3653358"/>
                    </a:xfrm>
                    <a:prstGeom prst="rect">
                      <a:avLst/>
                    </a:prstGeom>
                  </pic:spPr>
                </pic:pic>
              </a:graphicData>
            </a:graphic>
          </wp:inline>
        </w:drawing>
      </w:r>
    </w:p>
    <w:p>
      <w:pPr>
        <w:pStyle w:val="ImageCaption"/>
      </w:pPr>
      <w:r>
        <w:t xml:space="preserve">Fig. 21. The internal gate of the selected file-only model against the probed gate of the transistor netlist, at full swing and at the narrowest and widest stressed pulse. (a) ex2. (b) inv_chain. The model was fitted to the IBIS file and one pad waveform only.</w:t>
      </w:r>
    </w:p>
    <w:p>
      <w:pPr>
        <w:pStyle w:val="BodyText"/>
      </w:pPr>
      <w:r>
        <w:t xml:space="preserve">The model's gate has the height and shape of the real one at every width, although nothing in the procedure aimed at the gate: its stressed peak is 0.03–0.05 low on ex2 and 0.01–0.08 low on inv_chain, and it leads the real gate by 56–74 ps on ex2 and 12–20 ps on inv_chain. It is not the same waveform: on ex2 it returns to zero faster than the real gate, and the map absorbs the difference at the pad. The structure of (19) therefore produces an internal gate that resembles the transistor's, while its numbers remain effective parameters and the internals remain approximate.</w:t>
      </w:r>
    </w:p>
    <w:p>
      <w:pPr>
        <w:pStyle w:val="Heading3"/>
      </w:pPr>
      <w:r>
        <w:t xml:space="preserve">3) Pad level: the complete method on twelve buffers</w:t>
      </w:r>
    </w:p>
    <w:p>
      <w:pPr>
        <w:pStyle w:val="FirstParagraph"/>
      </w:pPr>
      <w:r>
        <w:t xml:space="preserve">The complete procedure of Table IV was applied to twelve test buffers: ex2, inv_chain and io_buf, and nine variants of the first two. For each buffer the model was built from its IBIS file and from one transistor-level pad waveform at the pulse width giving about 50 % of the settled swing; </w:t>
      </w:r>
      <m:oMath>
        <m:sSub>
          <m:e>
            <m:r>
              <m:t xml:space="preserve">C</m:t>
            </m:r>
          </m:e>
          <m:sub>
            <m:r>
              <m:t xml:space="preserve">c</m:t>
            </m:r>
            <m:r>
              <m:t xml:space="preserve">o</m:t>
            </m:r>
            <m:r>
              <m:t xml:space="preserve">m</m:t>
            </m:r>
            <m:r>
              <m:t xml:space="preserve">p</m:t>
            </m:r>
          </m:sub>
        </m:sSub>
      </m:oMath>
      <w:r>
        <w:t xml:space="preserve"> was estimated from the file as in Table XII. The model was then simulated at five pulse widths (about 50 to 90 % of the settled swing) into the same load and compared with transistor-level simulation of the same buffer. The score is the worst peak error over the five widths, with the peak error defined as in (28). The calibration width is one of the five, so the score is not entirely held out. HSPICE's native IBIS element with the same file is given for comparison.</w:t>
      </w:r>
    </w:p>
    <w:p>
      <w:pPr>
        <w:pStyle w:val="CaptionedFigure"/>
        <w:jc w:val="center"/>
      </w:pPr>
      <w:r>
        <w:drawing>
          <wp:inline distT="0" distB="0" distL="0" distR="0">
            <wp:extent cx="5760720" cy="2864132"/>
            <wp:docPr id="122" name="Figure 22"/>
            <wp:cNvGraphicFramePr>
              <a:graphicFrameLocks noChangeAspect="1"/>
            </wp:cNvGraphicFramePr>
            <a:graphic>
              <a:graphicData uri="http://schemas.openxmlformats.org/drawingml/2006/picture">
                <pic:pic>
                  <pic:nvPicPr>
                    <pic:cNvPr id="122" name="fig22.png"/>
                    <pic:cNvPicPr/>
                  </pic:nvPicPr>
                  <pic:blipFill>
                    <a:blip r:embed="rIdFig22"/>
                    <a:stretch>
                      <a:fillRect/>
                    </a:stretch>
                  </pic:blipFill>
                  <pic:spPr>
                    <a:xfrm>
                      <a:off x="0" y="0"/>
                      <a:ext cx="5760720" cy="2864132"/>
                    </a:xfrm>
                    <a:prstGeom prst="rect">
                      <a:avLst/>
                    </a:prstGeom>
                  </pic:spPr>
                </pic:pic>
              </a:graphicData>
            </a:graphic>
          </wp:inline>
        </w:drawing>
      </w:r>
    </w:p>
    <w:p>
      <w:pPr>
        <w:pStyle w:val="ImageCaption"/>
      </w:pPr>
      <w:r>
        <w:t xml:space="preserve">Fig. 22. Pad voltage for the narrowest stressed pulse of three buffers: transistor-level reference, HSPICE native IBIS, and the proposed model built from the IBIS file and one stressed measurement. The percentages are peak errors against the reference. Time is measured from the input edge.</w:t>
      </w:r>
    </w:p>
    <w:p>
      <w:pPr>
        <w:pStyle w:val="TableCaption"/>
      </w:pPr>
      <w:r>
        <w:t xml:space="preserve">Table XVII: Pad-level result on the twelve test buffers (worst of five stressed pulse widths)</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1700"/>
        <w:gridCol w:w="1100"/>
        <w:gridCol w:w="1200"/>
        <w:gridCol w:w="1700"/>
        <w:gridCol w:w="2000"/>
        <w:gridCol w:w="1900"/>
      </w:tblGrid>
      <w:tr>
        <w:trPr>
          <w:tblHeader/>
        </w:trPr>
        <w:tc>
          <w:tcPr>
            <w:tcW w:w="1700" w:type="dxa"/>
          </w:tcPr>
          <w:p>
            <w:pPr>
              <w:pStyle w:val="Compact"/>
              <w:jc w:val="left"/>
            </w:pPr>
            <w:r>
              <w:rPr>
                <w:b/>
                <w:sz w:val="18"/>
              </w:rPr>
              <w:t xml:space="preserve">Buffer</w:t>
            </w:r>
          </w:p>
        </w:tc>
        <w:tc>
          <w:tcPr>
            <w:tcW w:w="1100" w:type="dxa"/>
          </w:tcPr>
          <w:p>
            <w:pPr>
              <w:pStyle w:val="Compact"/>
              <w:jc w:val="left"/>
            </w:pPr>
            <w:r>
              <w:rPr>
                <w:sz w:val="18"/>
              </w:rPr>
              <w:t xml:space="preserve">Netlist </w:t>
            </w:r>
            <m:oMath>
              <m:r>
                <m:t xml:space="preserve">K</m:t>
              </m:r>
            </m:oMath>
          </w:p>
        </w:tc>
        <w:tc>
          <w:tcPr>
            <w:tcW w:w="1200" w:type="dxa"/>
          </w:tcPr>
          <w:p>
            <w:pPr>
              <w:pStyle w:val="Compact"/>
              <w:jc w:val="left"/>
            </w:pPr>
            <w:r>
              <w:rPr>
                <w:sz w:val="18"/>
              </w:rPr>
              <w:t xml:space="preserve">Selected </w:t>
            </w:r>
            <m:oMath>
              <m:r>
                <m:t xml:space="preserve">K</m:t>
              </m:r>
            </m:oMath>
          </w:p>
        </w:tc>
        <w:tc>
          <w:tcPr>
            <w:tcW w:w="1700" w:type="dxa"/>
          </w:tcPr>
          <w:p>
            <w:pPr>
              <w:pStyle w:val="Compact"/>
              <w:jc w:val="left"/>
            </w:pPr>
            <w:r>
              <w:rPr>
                <w:b/>
                <w:sz w:val="18"/>
              </w:rPr>
              <w:t xml:space="preserve">Selected map shape</w:t>
            </w:r>
          </w:p>
        </w:tc>
        <w:tc>
          <w:tcPr>
            <w:tcW w:w="2000" w:type="dxa"/>
          </w:tcPr>
          <w:p>
            <w:pPr>
              <w:pStyle w:val="Compact"/>
              <w:jc w:val="left"/>
            </w:pPr>
            <w:r>
              <w:rPr>
                <w:b/>
                <w:sz w:val="18"/>
              </w:rPr>
              <w:t xml:space="preserve">Proposed: worst peak error (%)</w:t>
            </w:r>
          </w:p>
        </w:tc>
        <w:tc>
          <w:tcPr>
            <w:tcW w:w="1900" w:type="dxa"/>
          </w:tcPr>
          <w:p>
            <w:pPr>
              <w:pStyle w:val="Compact"/>
              <w:jc w:val="left"/>
            </w:pPr>
            <w:r>
              <w:rPr>
                <w:b/>
                <w:sz w:val="18"/>
              </w:rPr>
              <w:t xml:space="preserve">Native IBIS: worst peak error (%)</w:t>
            </w:r>
          </w:p>
        </w:tc>
      </w:tr>
      <w:tr>
        <w:tc>
          <w:tcPr>
            <w:tcW w:w="1700" w:type="dxa"/>
          </w:tcPr>
          <w:p>
            <w:pPr>
              <w:pStyle w:val="Compact"/>
              <w:jc w:val="left"/>
            </w:pPr>
            <w:r>
              <w:rPr>
                <w:sz w:val="18"/>
              </w:rPr>
              <w:t xml:space="preserve">ex2</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8.3</w:t>
            </w:r>
          </w:p>
        </w:tc>
        <w:tc>
          <w:tcPr>
            <w:tcW w:w="1900" w:type="dxa"/>
          </w:tcPr>
          <w:p>
            <w:pPr>
              <w:pStyle w:val="Compact"/>
              <w:jc w:val="left"/>
            </w:pPr>
            <w:r>
              <w:rPr>
                <w:sz w:val="18"/>
              </w:rPr>
              <w:t xml:space="preserve">70.7</w:t>
            </w:r>
          </w:p>
        </w:tc>
      </w:tr>
      <w:tr>
        <w:tc>
          <w:tcPr>
            <w:tcW w:w="1700" w:type="dxa"/>
          </w:tcPr>
          <w:p>
            <w:pPr>
              <w:pStyle w:val="Compact"/>
              <w:jc w:val="left"/>
            </w:pPr>
            <w:r>
              <w:rPr>
                <w:sz w:val="18"/>
              </w:rPr>
              <w:t xml:space="preserve">ex2_base</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7.0</w:t>
            </w:r>
          </w:p>
        </w:tc>
        <w:tc>
          <w:tcPr>
            <w:tcW w:w="1900" w:type="dxa"/>
          </w:tcPr>
          <w:p>
            <w:pPr>
              <w:pStyle w:val="Compact"/>
              <w:jc w:val="left"/>
            </w:pPr>
            <w:r>
              <w:rPr>
                <w:sz w:val="18"/>
              </w:rPr>
              <w:t xml:space="preserve">no valid run</w:t>
            </w:r>
          </w:p>
        </w:tc>
      </w:tr>
      <w:tr>
        <w:tc>
          <w:tcPr>
            <w:tcW w:w="1700" w:type="dxa"/>
          </w:tcPr>
          <w:p>
            <w:pPr>
              <w:pStyle w:val="Compact"/>
              <w:jc w:val="left"/>
            </w:pPr>
            <w:r>
              <w:rPr>
                <w:sz w:val="18"/>
              </w:rPr>
              <w:t xml:space="preserve">ex2_slowpre</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5.4</w:t>
            </w:r>
          </w:p>
        </w:tc>
        <w:tc>
          <w:tcPr>
            <w:tcW w:w="1900" w:type="dxa"/>
          </w:tcPr>
          <w:p>
            <w:pPr>
              <w:pStyle w:val="Compact"/>
              <w:jc w:val="left"/>
            </w:pPr>
            <w:r>
              <w:rPr>
                <w:sz w:val="18"/>
              </w:rPr>
              <w:t xml:space="preserve">no valid run</w:t>
            </w:r>
          </w:p>
        </w:tc>
      </w:tr>
      <w:tr>
        <w:tc>
          <w:tcPr>
            <w:tcW w:w="1700" w:type="dxa"/>
          </w:tcPr>
          <w:p>
            <w:pPr>
              <w:pStyle w:val="Compact"/>
              <w:jc w:val="left"/>
            </w:pPr>
            <w:r>
              <w:rPr>
                <w:sz w:val="18"/>
              </w:rPr>
              <w:t xml:space="preserve">ex2_skewp</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10.0</w:t>
            </w:r>
          </w:p>
        </w:tc>
        <w:tc>
          <w:tcPr>
            <w:tcW w:w="1900" w:type="dxa"/>
          </w:tcPr>
          <w:p>
            <w:pPr>
              <w:pStyle w:val="Compact"/>
              <w:jc w:val="left"/>
            </w:pPr>
            <w:r>
              <w:rPr>
                <w:sz w:val="18"/>
              </w:rPr>
              <w:t xml:space="preserve">no valid run</w:t>
            </w:r>
          </w:p>
        </w:tc>
      </w:tr>
      <w:tr>
        <w:tc>
          <w:tcPr>
            <w:tcW w:w="1700" w:type="dxa"/>
          </w:tcPr>
          <w:p>
            <w:pPr>
              <w:pStyle w:val="Compact"/>
              <w:jc w:val="left"/>
            </w:pPr>
            <w:r>
              <w:rPr>
                <w:sz w:val="18"/>
              </w:rPr>
              <w:t xml:space="preserve">ex2_weak</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8.7</w:t>
            </w:r>
          </w:p>
        </w:tc>
        <w:tc>
          <w:tcPr>
            <w:tcW w:w="1900" w:type="dxa"/>
          </w:tcPr>
          <w:p>
            <w:pPr>
              <w:pStyle w:val="Compact"/>
              <w:jc w:val="left"/>
            </w:pPr>
            <w:r>
              <w:rPr>
                <w:sz w:val="18"/>
              </w:rPr>
              <w:t xml:space="preserve">no valid run</w:t>
            </w:r>
          </w:p>
        </w:tc>
      </w:tr>
      <w:tr>
        <w:tc>
          <w:tcPr>
            <w:tcW w:w="1700" w:type="dxa"/>
          </w:tcPr>
          <w:p>
            <w:pPr>
              <w:pStyle w:val="Compact"/>
              <w:jc w:val="left"/>
            </w:pPr>
            <w:r>
              <w:rPr>
                <w:sz w:val="18"/>
              </w:rPr>
              <w:t xml:space="preserve">ex2_nomiller</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7.2</w:t>
            </w:r>
          </w:p>
        </w:tc>
        <w:tc>
          <w:tcPr>
            <w:tcW w:w="1900" w:type="dxa"/>
          </w:tcPr>
          <w:p>
            <w:pPr>
              <w:pStyle w:val="Compact"/>
              <w:jc w:val="left"/>
            </w:pPr>
            <w:r>
              <w:rPr>
                <w:sz w:val="18"/>
              </w:rPr>
              <w:t xml:space="preserve">no valid run</w:t>
            </w:r>
          </w:p>
        </w:tc>
      </w:tr>
      <w:tr>
        <w:tc>
          <w:tcPr>
            <w:tcW w:w="1700" w:type="dxa"/>
          </w:tcPr>
          <w:p>
            <w:pPr>
              <w:pStyle w:val="Compact"/>
              <w:jc w:val="left"/>
            </w:pPr>
            <w:r>
              <w:rPr>
                <w:sz w:val="18"/>
              </w:rPr>
              <w:t xml:space="preserve">inv_chain</w:t>
            </w:r>
          </w:p>
        </w:tc>
        <w:tc>
          <w:tcPr>
            <w:tcW w:w="1100" w:type="dxa"/>
          </w:tcPr>
          <w:p>
            <w:pPr>
              <w:pStyle w:val="Compact"/>
              <w:jc w:val="left"/>
            </w:pPr>
            <w:r>
              <w:rPr>
                <w:sz w:val="18"/>
              </w:rPr>
              <w:t xml:space="preserve">7</w:t>
            </w:r>
          </w:p>
        </w:tc>
        <w:tc>
          <w:tcPr>
            <w:tcW w:w="1200" w:type="dxa"/>
          </w:tcPr>
          <w:p>
            <w:pPr>
              <w:pStyle w:val="Compact"/>
              <w:jc w:val="left"/>
            </w:pPr>
            <w:r>
              <w:rPr>
                <w:sz w:val="18"/>
              </w:rPr>
              <w:t xml:space="preserve">6</w:t>
            </w:r>
          </w:p>
        </w:tc>
        <w:tc>
          <w:tcPr>
            <w:tcW w:w="1700" w:type="dxa"/>
          </w:tcPr>
          <w:p>
            <w:pPr>
              <w:pStyle w:val="Compact"/>
              <w:jc w:val="left"/>
            </w:pPr>
            <w:r>
              <w:rPr>
                <w:sz w:val="18"/>
              </w:rPr>
              <w:t xml:space="preserve">(0.4, 0.9)</w:t>
            </w:r>
          </w:p>
        </w:tc>
        <w:tc>
          <w:tcPr>
            <w:tcW w:w="2000" w:type="dxa"/>
          </w:tcPr>
          <w:p>
            <w:pPr>
              <w:pStyle w:val="Compact"/>
              <w:jc w:val="left"/>
            </w:pPr>
            <w:r>
              <w:rPr>
                <w:sz w:val="18"/>
              </w:rPr>
              <w:t xml:space="preserve">5.1</w:t>
            </w:r>
          </w:p>
        </w:tc>
        <w:tc>
          <w:tcPr>
            <w:tcW w:w="1900" w:type="dxa"/>
          </w:tcPr>
          <w:p>
            <w:pPr>
              <w:pStyle w:val="Compact"/>
              <w:jc w:val="left"/>
            </w:pPr>
            <w:r>
              <w:rPr>
                <w:sz w:val="18"/>
              </w:rPr>
              <w:t xml:space="preserve">87.2</w:t>
            </w:r>
          </w:p>
        </w:tc>
      </w:tr>
      <w:tr>
        <w:tc>
          <w:tcPr>
            <w:tcW w:w="1700" w:type="dxa"/>
          </w:tcPr>
          <w:p>
            <w:pPr>
              <w:pStyle w:val="Compact"/>
              <w:jc w:val="left"/>
            </w:pPr>
            <w:r>
              <w:rPr>
                <w:sz w:val="18"/>
              </w:rPr>
              <w:t xml:space="preserve">inv_base8</w:t>
            </w:r>
          </w:p>
        </w:tc>
        <w:tc>
          <w:tcPr>
            <w:tcW w:w="1100" w:type="dxa"/>
          </w:tcPr>
          <w:p>
            <w:pPr>
              <w:pStyle w:val="Compact"/>
              <w:jc w:val="left"/>
            </w:pPr>
            <w:r>
              <w:rPr>
                <w:sz w:val="18"/>
              </w:rPr>
              <w:t xml:space="preserve">7</w:t>
            </w:r>
          </w:p>
        </w:tc>
        <w:tc>
          <w:tcPr>
            <w:tcW w:w="1200" w:type="dxa"/>
          </w:tcPr>
          <w:p>
            <w:pPr>
              <w:pStyle w:val="Compact"/>
              <w:jc w:val="left"/>
            </w:pPr>
            <w:r>
              <w:rPr>
                <w:sz w:val="18"/>
              </w:rPr>
              <w:t xml:space="preserve">7</w:t>
            </w:r>
          </w:p>
        </w:tc>
        <w:tc>
          <w:tcPr>
            <w:tcW w:w="1700" w:type="dxa"/>
          </w:tcPr>
          <w:p>
            <w:pPr>
              <w:pStyle w:val="Compact"/>
              <w:jc w:val="left"/>
            </w:pPr>
            <w:r>
              <w:rPr>
                <w:sz w:val="18"/>
              </w:rPr>
              <w:t xml:space="preserve">(0.4, 0.6)</w:t>
            </w:r>
          </w:p>
        </w:tc>
        <w:tc>
          <w:tcPr>
            <w:tcW w:w="2000" w:type="dxa"/>
          </w:tcPr>
          <w:p>
            <w:pPr>
              <w:pStyle w:val="Compact"/>
              <w:jc w:val="left"/>
            </w:pPr>
            <w:r>
              <w:rPr>
                <w:sz w:val="18"/>
              </w:rPr>
              <w:t xml:space="preserve">8.4</w:t>
            </w:r>
          </w:p>
        </w:tc>
        <w:tc>
          <w:tcPr>
            <w:tcW w:w="1900" w:type="dxa"/>
          </w:tcPr>
          <w:p>
            <w:pPr>
              <w:pStyle w:val="Compact"/>
              <w:jc w:val="left"/>
            </w:pPr>
            <w:r>
              <w:rPr>
                <w:sz w:val="18"/>
              </w:rPr>
              <w:t xml:space="preserve">66.8</w:t>
            </w:r>
          </w:p>
        </w:tc>
      </w:tr>
      <w:tr>
        <w:tc>
          <w:tcPr>
            <w:tcW w:w="1700" w:type="dxa"/>
          </w:tcPr>
          <w:p>
            <w:pPr>
              <w:pStyle w:val="Compact"/>
              <w:jc w:val="left"/>
            </w:pPr>
            <w:r>
              <w:rPr>
                <w:sz w:val="18"/>
              </w:rPr>
              <w:t xml:space="preserve">inv_stage4</w:t>
            </w:r>
          </w:p>
        </w:tc>
        <w:tc>
          <w:tcPr>
            <w:tcW w:w="1100" w:type="dxa"/>
          </w:tcPr>
          <w:p>
            <w:pPr>
              <w:pStyle w:val="Compact"/>
              <w:jc w:val="left"/>
            </w:pPr>
            <w:r>
              <w:rPr>
                <w:sz w:val="18"/>
              </w:rPr>
              <w:t xml:space="preserve">3</w:t>
            </w:r>
          </w:p>
        </w:tc>
        <w:tc>
          <w:tcPr>
            <w:tcW w:w="1200" w:type="dxa"/>
          </w:tcPr>
          <w:p>
            <w:pPr>
              <w:pStyle w:val="Compact"/>
              <w:jc w:val="left"/>
            </w:pPr>
            <w:r>
              <w:rPr>
                <w:sz w:val="18"/>
              </w:rPr>
              <w:t xml:space="preserve">3</w:t>
            </w:r>
          </w:p>
        </w:tc>
        <w:tc>
          <w:tcPr>
            <w:tcW w:w="1700" w:type="dxa"/>
          </w:tcPr>
          <w:p>
            <w:pPr>
              <w:pStyle w:val="Compact"/>
              <w:jc w:val="left"/>
            </w:pPr>
            <w:r>
              <w:rPr>
                <w:sz w:val="18"/>
              </w:rPr>
              <w:t xml:space="preserve">(0.4, 0.9)</w:t>
            </w:r>
          </w:p>
        </w:tc>
        <w:tc>
          <w:tcPr>
            <w:tcW w:w="2000" w:type="dxa"/>
          </w:tcPr>
          <w:p>
            <w:pPr>
              <w:pStyle w:val="Compact"/>
              <w:jc w:val="left"/>
            </w:pPr>
            <w:r>
              <w:rPr>
                <w:sz w:val="18"/>
              </w:rPr>
              <w:t xml:space="preserve">3.2</w:t>
            </w:r>
          </w:p>
        </w:tc>
        <w:tc>
          <w:tcPr>
            <w:tcW w:w="1900" w:type="dxa"/>
          </w:tcPr>
          <w:p>
            <w:pPr>
              <w:pStyle w:val="Compact"/>
              <w:jc w:val="left"/>
            </w:pPr>
            <w:r>
              <w:rPr>
                <w:sz w:val="18"/>
              </w:rPr>
              <w:t xml:space="preserve">99.8</w:t>
            </w:r>
          </w:p>
        </w:tc>
      </w:tr>
      <w:tr>
        <w:tc>
          <w:tcPr>
            <w:tcW w:w="1700" w:type="dxa"/>
          </w:tcPr>
          <w:p>
            <w:pPr>
              <w:pStyle w:val="Compact"/>
              <w:jc w:val="left"/>
            </w:pPr>
            <w:r>
              <w:rPr>
                <w:sz w:val="18"/>
              </w:rPr>
              <w:t xml:space="preserve">inv_skewp</w:t>
            </w:r>
          </w:p>
        </w:tc>
        <w:tc>
          <w:tcPr>
            <w:tcW w:w="1100" w:type="dxa"/>
          </w:tcPr>
          <w:p>
            <w:pPr>
              <w:pStyle w:val="Compact"/>
              <w:jc w:val="left"/>
            </w:pPr>
            <w:r>
              <w:rPr>
                <w:sz w:val="18"/>
              </w:rPr>
              <w:t xml:space="preserve">7</w:t>
            </w:r>
          </w:p>
        </w:tc>
        <w:tc>
          <w:tcPr>
            <w:tcW w:w="1200" w:type="dxa"/>
          </w:tcPr>
          <w:p>
            <w:pPr>
              <w:pStyle w:val="Compact"/>
              <w:jc w:val="left"/>
            </w:pPr>
            <w:r>
              <w:rPr>
                <w:sz w:val="18"/>
              </w:rPr>
              <w:t xml:space="preserve">7</w:t>
            </w:r>
          </w:p>
        </w:tc>
        <w:tc>
          <w:tcPr>
            <w:tcW w:w="1700" w:type="dxa"/>
          </w:tcPr>
          <w:p>
            <w:pPr>
              <w:pStyle w:val="Compact"/>
              <w:jc w:val="left"/>
            </w:pPr>
            <w:r>
              <w:rPr>
                <w:sz w:val="18"/>
              </w:rPr>
              <w:t xml:space="preserve">(0.4, 0.6)</w:t>
            </w:r>
          </w:p>
        </w:tc>
        <w:tc>
          <w:tcPr>
            <w:tcW w:w="2000" w:type="dxa"/>
          </w:tcPr>
          <w:p>
            <w:pPr>
              <w:pStyle w:val="Compact"/>
              <w:jc w:val="left"/>
            </w:pPr>
            <w:r>
              <w:rPr>
                <w:sz w:val="18"/>
              </w:rPr>
              <w:t xml:space="preserve">8.1</w:t>
            </w:r>
          </w:p>
        </w:tc>
        <w:tc>
          <w:tcPr>
            <w:tcW w:w="1900" w:type="dxa"/>
          </w:tcPr>
          <w:p>
            <w:pPr>
              <w:pStyle w:val="Compact"/>
              <w:jc w:val="left"/>
            </w:pPr>
            <w:r>
              <w:rPr>
                <w:sz w:val="18"/>
              </w:rPr>
              <w:t xml:space="preserve">37.3</w:t>
            </w:r>
          </w:p>
        </w:tc>
      </w:tr>
      <w:tr>
        <w:tc>
          <w:tcPr>
            <w:tcW w:w="1700" w:type="dxa"/>
          </w:tcPr>
          <w:p>
            <w:pPr>
              <w:pStyle w:val="Compact"/>
              <w:jc w:val="left"/>
            </w:pPr>
            <w:r>
              <w:rPr>
                <w:sz w:val="18"/>
              </w:rPr>
              <w:t xml:space="preserve">inv_weak</w:t>
            </w:r>
          </w:p>
        </w:tc>
        <w:tc>
          <w:tcPr>
            <w:tcW w:w="1100" w:type="dxa"/>
          </w:tcPr>
          <w:p>
            <w:pPr>
              <w:pStyle w:val="Compact"/>
              <w:jc w:val="left"/>
            </w:pPr>
            <w:r>
              <w:rPr>
                <w:sz w:val="18"/>
              </w:rPr>
              <w:t xml:space="preserve">7</w:t>
            </w:r>
          </w:p>
        </w:tc>
        <w:tc>
          <w:tcPr>
            <w:tcW w:w="1200" w:type="dxa"/>
          </w:tcPr>
          <w:p>
            <w:pPr>
              <w:pStyle w:val="Compact"/>
              <w:jc w:val="left"/>
            </w:pPr>
            <w:r>
              <w:rPr>
                <w:sz w:val="18"/>
              </w:rPr>
              <w:t xml:space="preserve">7</w:t>
            </w:r>
          </w:p>
        </w:tc>
        <w:tc>
          <w:tcPr>
            <w:tcW w:w="1700" w:type="dxa"/>
          </w:tcPr>
          <w:p>
            <w:pPr>
              <w:pStyle w:val="Compact"/>
              <w:jc w:val="left"/>
            </w:pPr>
            <w:r>
              <w:rPr>
                <w:sz w:val="18"/>
              </w:rPr>
              <w:t xml:space="preserve">(0.4, 0.6)</w:t>
            </w:r>
          </w:p>
        </w:tc>
        <w:tc>
          <w:tcPr>
            <w:tcW w:w="2000" w:type="dxa"/>
          </w:tcPr>
          <w:p>
            <w:pPr>
              <w:pStyle w:val="Compact"/>
              <w:jc w:val="left"/>
            </w:pPr>
            <w:r>
              <w:rPr>
                <w:sz w:val="18"/>
              </w:rPr>
              <w:t xml:space="preserve">4.1</w:t>
            </w:r>
          </w:p>
        </w:tc>
        <w:tc>
          <w:tcPr>
            <w:tcW w:w="1900" w:type="dxa"/>
          </w:tcPr>
          <w:p>
            <w:pPr>
              <w:pStyle w:val="Compact"/>
              <w:jc w:val="left"/>
            </w:pPr>
            <w:r>
              <w:rPr>
                <w:sz w:val="18"/>
              </w:rPr>
              <w:t xml:space="preserve">35.8</w:t>
            </w:r>
          </w:p>
        </w:tc>
      </w:tr>
      <w:tr>
        <w:tc>
          <w:tcPr>
            <w:tcW w:w="1700" w:type="dxa"/>
          </w:tcPr>
          <w:p>
            <w:pPr>
              <w:pStyle w:val="Compact"/>
              <w:jc w:val="left"/>
            </w:pPr>
            <w:r>
              <w:rPr>
                <w:sz w:val="18"/>
              </w:rPr>
              <w:t xml:space="preserve">io_buf</w:t>
            </w:r>
          </w:p>
        </w:tc>
        <w:tc>
          <w:tcPr>
            <w:tcW w:w="1100" w:type="dxa"/>
          </w:tcPr>
          <w:p>
            <w:pPr>
              <w:pStyle w:val="Compact"/>
              <w:jc w:val="left"/>
            </w:pPr>
            <w:r>
              <w:rPr>
                <w:sz w:val="18"/>
              </w:rPr>
              <w:t xml:space="preserve">1</w:t>
            </w:r>
          </w:p>
        </w:tc>
        <w:tc>
          <w:tcPr>
            <w:tcW w:w="1200" w:type="dxa"/>
          </w:tcPr>
          <w:p>
            <w:pPr>
              <w:pStyle w:val="Compact"/>
              <w:jc w:val="left"/>
            </w:pPr>
            <w:r>
              <w:rPr>
                <w:sz w:val="18"/>
              </w:rPr>
              <w:t xml:space="preserve">1</w:t>
            </w:r>
          </w:p>
        </w:tc>
        <w:tc>
          <w:tcPr>
            <w:tcW w:w="1700" w:type="dxa"/>
          </w:tcPr>
          <w:p>
            <w:pPr>
              <w:pStyle w:val="Compact"/>
              <w:jc w:val="left"/>
            </w:pPr>
            <w:r>
              <w:rPr>
                <w:sz w:val="18"/>
              </w:rPr>
              <w:t xml:space="preserve">(0.5, 0.7)</w:t>
            </w:r>
          </w:p>
        </w:tc>
        <w:tc>
          <w:tcPr>
            <w:tcW w:w="2000" w:type="dxa"/>
          </w:tcPr>
          <w:p>
            <w:pPr>
              <w:pStyle w:val="Compact"/>
              <w:jc w:val="left"/>
            </w:pPr>
            <w:r>
              <w:rPr>
                <w:sz w:val="18"/>
              </w:rPr>
              <w:t xml:space="preserve">7.7</w:t>
            </w:r>
          </w:p>
        </w:tc>
        <w:tc>
          <w:tcPr>
            <w:tcW w:w="1900" w:type="dxa"/>
          </w:tcPr>
          <w:p>
            <w:pPr>
              <w:pStyle w:val="Compact"/>
              <w:jc w:val="left"/>
            </w:pPr>
            <w:r>
              <w:rPr>
                <w:sz w:val="18"/>
              </w:rPr>
              <w:t xml:space="preserve">20.4</w:t>
            </w:r>
          </w:p>
        </w:tc>
      </w:tr>
    </w:tbl>
    <w:p>
      <w:pPr>
        <w:pStyle w:val="Compact"/>
      </w:pPr>
    </w:p>
    <w:p>
      <w:pPr>
        <w:pStyle w:val="CaptionedFigure"/>
        <w:jc w:val="center"/>
      </w:pPr>
      <w:r>
        <w:drawing>
          <wp:inline distT="0" distB="0" distL="0" distR="0">
            <wp:extent cx="5760720" cy="2965484"/>
            <wp:docPr id="123" name="Figure 23"/>
            <wp:cNvGraphicFramePr>
              <a:graphicFrameLocks noChangeAspect="1"/>
            </wp:cNvGraphicFramePr>
            <a:graphic>
              <a:graphicData uri="http://schemas.openxmlformats.org/drawingml/2006/picture">
                <pic:pic>
                  <pic:nvPicPr>
                    <pic:cNvPr id="123" name="fig23.png"/>
                    <pic:cNvPicPr/>
                  </pic:nvPicPr>
                  <pic:blipFill>
                    <a:blip r:embed="rIdFig23"/>
                    <a:stretch>
                      <a:fillRect/>
                    </a:stretch>
                  </pic:blipFill>
                  <pic:spPr>
                    <a:xfrm>
                      <a:off x="0" y="0"/>
                      <a:ext cx="5760720" cy="2965484"/>
                    </a:xfrm>
                    <a:prstGeom prst="rect">
                      <a:avLst/>
                    </a:prstGeom>
                  </pic:spPr>
                </pic:pic>
              </a:graphicData>
            </a:graphic>
          </wp:inline>
        </w:drawing>
      </w:r>
    </w:p>
    <w:p>
      <w:pPr>
        <w:pStyle w:val="ImageCaption"/>
      </w:pPr>
      <w:r>
        <w:t xml:space="preserve">Fig. 23. Worst stressed peak error at the pad for the twelve test buffers.</w:t>
      </w:r>
    </w:p>
    <w:p>
      <w:pPr>
        <w:pStyle w:val="BodyText"/>
      </w:pPr>
      <w:r>
        <w:t xml:space="preserve">The proposed model is within 10 % on all twelve buffers (range 3.2–10.0 %, mean 6.9 %). On the seven buffers for which the native IBIS element produced a valid run, its worst peak error is 20–100 %; on the five ex2 variants it did not produce a valid waveform at any pulse width with the simulation settings used, and no number is reported. The selected stage count equals the netlist count on eleven buffers (inv_chain selects 6 against 7).</w:t>
      </w:r>
    </w:p>
    <w:p>
      <w:pPr>
        <w:pStyle w:val="Heading3"/>
      </w:pPr>
      <w:r>
        <w:t xml:space="preserve">4) Limits of the evidence</w:t>
      </w:r>
    </w:p>
    <w:p>
      <w:pPr>
        <w:pStyle w:val="FirstParagraph"/>
      </w:pPr>
      <w:r>
        <w:t xml:space="preserve">The gate-level test establishes that the structure of (19) extrapolates from full swing to truncated pulses when it is fitted to the true gate; it does not by itself establish the accuracy of the file-only procedure, in which the gate is never observed. That is what the pad-level test addresses, and the two are complementary. Both have a narrow statistical base: the five pulse widths of a buffer sample one stressed trajectory and are strongly correlated, so the evidence rests on the number of buffers. The pad-level test covers single high-going pulses, one load and the typical corner; trains of pulses, low-going pulses (examined so far only on io_buf), other loads and other corners are outside it. The map-shape grid and the band rule (27) were chosen on these same twelve buffers.</w:t>
      </w:r>
    </w:p>
    <w:p>
      <w:pPr>
        <w:pStyle w:val="BodyText"/>
      </w:pPr>
      <w:r>
        <w:t xml:space="preserve">One limit is inherited from the device model. Reference [1] states that the α-power law does not reproduce the region near and below threshold, and its delay analysis neglects the opposing device, which is justified for fast inputs [3]. A truncated pulse holds the stages near </w:t>
      </w:r>
      <m:oMath>
        <m:sSub>
          <m:e>
            <m:r>
              <m:t xml:space="preserve">v</m:t>
            </m:r>
          </m:e>
          <m:sub>
            <m:r>
              <m:t xml:space="preserve">t</m:t>
            </m:r>
          </m:sub>
        </m:sSub>
      </m:oMath>
      <w:r>
        <w:t xml:space="preserve"> with both devices conducting, which is outside the regime for which [1] validated the model. Equation (19) keeps both devices, but its accuracy there rests on the tests of this section and not on [1].</w:t>
      </w:r>
    </w:p>
    <w:p>
      <w:pPr>
        <w:pStyle w:val="Heading2"/>
      </w:pPr>
      <w:r>
        <w:t xml:space="preserve">O. Summary of approximations</w:t>
      </w:r>
    </w:p>
    <w:p>
      <w:pPr>
        <w:pStyle w:val="TableCaption"/>
      </w:pPr>
      <w:r>
        <w:t xml:space="preserve">Table XVIII: Approximations of the model</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650"/>
        <w:gridCol w:w="2700"/>
        <w:gridCol w:w="1300"/>
        <w:gridCol w:w="2150"/>
        <w:gridCol w:w="2800"/>
      </w:tblGrid>
      <w:tr>
        <w:trPr>
          <w:tblHeader/>
        </w:trPr>
        <w:tc>
          <w:tcPr>
            <w:tcW w:w="650" w:type="dxa"/>
          </w:tcPr>
          <w:p>
            <w:pPr>
              <w:pStyle w:val="Compact"/>
              <w:jc w:val="left"/>
            </w:pPr>
            <w:r>
              <w:rPr>
                <w:b/>
                <w:sz w:val="16"/>
              </w:rPr>
              <w:t xml:space="preserve">Label</w:t>
            </w:r>
          </w:p>
        </w:tc>
        <w:tc>
          <w:tcPr>
            <w:tcW w:w="2700" w:type="dxa"/>
          </w:tcPr>
          <w:p>
            <w:pPr>
              <w:pStyle w:val="Compact"/>
              <w:jc w:val="left"/>
            </w:pPr>
            <w:r>
              <w:rPr>
                <w:b/>
                <w:sz w:val="16"/>
              </w:rPr>
              <w:t xml:space="preserve">Approximation</w:t>
            </w:r>
          </w:p>
        </w:tc>
        <w:tc>
          <w:tcPr>
            <w:tcW w:w="1300" w:type="dxa"/>
          </w:tcPr>
          <w:p>
            <w:pPr>
              <w:pStyle w:val="Compact"/>
              <w:jc w:val="left"/>
            </w:pPr>
            <w:r>
              <w:rPr>
                <w:b/>
                <w:sz w:val="16"/>
              </w:rPr>
              <w:t xml:space="preserve">Introduced at</w:t>
            </w:r>
          </w:p>
        </w:tc>
        <w:tc>
          <w:tcPr>
            <w:tcW w:w="2150" w:type="dxa"/>
          </w:tcPr>
          <w:p>
            <w:pPr>
              <w:pStyle w:val="Compact"/>
              <w:jc w:val="left"/>
            </w:pPr>
            <w:r>
              <w:rPr>
                <w:b/>
                <w:sz w:val="16"/>
              </w:rPr>
              <w:t xml:space="preserve">What it removes</w:t>
            </w:r>
          </w:p>
        </w:tc>
        <w:tc>
          <w:tcPr>
            <w:tcW w:w="2800" w:type="dxa"/>
          </w:tcPr>
          <w:p>
            <w:pPr>
              <w:pStyle w:val="Compact"/>
              <w:jc w:val="left"/>
            </w:pPr>
            <w:r>
              <w:rPr>
                <w:b/>
                <w:sz w:val="16"/>
              </w:rPr>
              <w:t xml:space="preserve">Evidence</w:t>
            </w:r>
          </w:p>
        </w:tc>
      </w:tr>
      <w:tr>
        <w:tc>
          <w:tcPr>
            <w:tcW w:w="650" w:type="dxa"/>
          </w:tcPr>
          <w:p>
            <w:pPr>
              <w:pStyle w:val="Compact"/>
              <w:jc w:val="left"/>
            </w:pPr>
            <w:r>
              <w:rPr>
                <w:sz w:val="16"/>
              </w:rPr>
              <w:t xml:space="preserve">A0</w:t>
            </w:r>
          </w:p>
        </w:tc>
        <w:tc>
          <w:tcPr>
            <w:tcW w:w="2700" w:type="dxa"/>
          </w:tcPr>
          <w:p>
            <w:pPr>
              <w:pStyle w:val="Compact"/>
              <w:jc w:val="left"/>
            </w:pPr>
            <w:r>
              <w:rPr>
                <w:sz w:val="16"/>
              </w:rPr>
              <w:t xml:space="preserve">One </w:t>
            </w:r>
            <m:oMath>
              <m:sSub>
                <m:e>
                  <m:r>
                    <m:t xml:space="preserve">V</m:t>
                  </m:r>
                </m:e>
                <m:sub>
                  <m:r>
                    <m:t xml:space="preserve">T</m:t>
                  </m:r>
                  <m:r>
                    <m:t xml:space="preserve">H</m:t>
                  </m:r>
                </m:sub>
              </m:sSub>
            </m:oMath>
            <w:r>
              <w:rPr>
                <w:sz w:val="16"/>
              </w:rPr>
              <w:t xml:space="preserve">, </w:t>
            </w:r>
            <m:oMath>
              <m:r>
                <m:t xml:space="preserve">α</m:t>
              </m:r>
            </m:oMath>
            <w:r>
              <w:rPr>
                <w:sz w:val="16"/>
              </w:rPr>
              <w:t xml:space="preserve">, </w:t>
            </w:r>
            <m:oMath>
              <m:sSub>
                <m:e>
                  <m:r>
                    <m:t xml:space="preserve">V</m:t>
                  </m:r>
                </m:e>
                <m:sub>
                  <m:r>
                    <m:t xml:space="preserve">D</m:t>
                  </m:r>
                  <m:r>
                    <m:rPr>
                      <m:sty m:val="p"/>
                    </m:rPr>
                    <m:t xml:space="preserve">0</m:t>
                  </m:r>
                </m:sub>
              </m:sSub>
            </m:oMath>
            <w:r>
              <w:rPr>
                <w:sz w:val="16"/>
              </w:rPr>
              <w:t xml:space="preserve"> for both devices of a stage</w:t>
            </w:r>
          </w:p>
        </w:tc>
        <w:tc>
          <w:tcPr>
            <w:tcW w:w="1300" w:type="dxa"/>
          </w:tcPr>
          <w:p>
            <w:pPr>
              <w:pStyle w:val="Compact"/>
              <w:jc w:val="left"/>
            </w:pPr>
            <w:r>
              <w:rPr>
                <w:sz w:val="16"/>
              </w:rPr>
              <w:t xml:space="preserve">(13)–(14)</w:t>
            </w:r>
          </w:p>
        </w:tc>
        <w:tc>
          <w:tcPr>
            <w:tcW w:w="2150" w:type="dxa"/>
          </w:tcPr>
          <w:p>
            <w:pPr>
              <w:pStyle w:val="Compact"/>
              <w:jc w:val="left"/>
            </w:pPr>
            <w:r>
              <w:rPr>
                <w:sz w:val="16"/>
              </w:rPr>
              <w:t xml:space="preserve">Per-device parameters</w:t>
            </w:r>
          </w:p>
        </w:tc>
        <w:tc>
          <w:tcPr>
            <w:tcW w:w="2800" w:type="dxa"/>
          </w:tcPr>
          <w:p>
            <w:pPr>
              <w:pStyle w:val="Compact"/>
              <w:jc w:val="left"/>
            </w:pPr>
            <w:r>
              <w:rPr>
                <w:sz w:val="16"/>
              </w:rPr>
              <w:t xml:space="preserve">As in [1, Sec. VI]. Table III: the N and P devices differ (</w:t>
            </w:r>
            <m:oMath>
              <m:sSub>
                <m:e>
                  <m:r>
                    <m:t xml:space="preserve">x</m:t>
                  </m:r>
                </m:e>
                <m:sub>
                  <m:r>
                    <m:rPr>
                      <m:sty m:val="p"/>
                    </m:rPr>
                    <m:t xml:space="preserve">0</m:t>
                  </m:r>
                </m:sub>
              </m:sSub>
            </m:oMath>
            <w:r>
              <w:rPr>
                <w:sz w:val="16"/>
              </w:rPr>
              <w:t xml:space="preserve"> 0.34 against 0.57 on inv_chain)</w:t>
            </w:r>
          </w:p>
        </w:tc>
      </w:tr>
      <w:tr>
        <w:tc>
          <w:tcPr>
            <w:tcW w:w="650" w:type="dxa"/>
          </w:tcPr>
          <w:p>
            <w:pPr>
              <w:pStyle w:val="Compact"/>
              <w:jc w:val="left"/>
            </w:pPr>
            <w:r>
              <w:rPr>
                <w:sz w:val="16"/>
              </w:rPr>
              <w:t xml:space="preserve">A1</w:t>
            </w:r>
          </w:p>
        </w:tc>
        <w:tc>
          <w:tcPr>
            <w:tcW w:w="2700" w:type="dxa"/>
          </w:tcPr>
          <w:p>
            <w:pPr>
              <w:pStyle w:val="Compact"/>
              <w:jc w:val="left"/>
            </w:pPr>
            <m:oMath>
              <m:r>
                <m:t xml:space="preserve">p</m:t>
              </m:r>
            </m:oMath>
            <w:r>
              <w:rPr>
                <w:sz w:val="16"/>
              </w:rPr>
              <w:t xml:space="preserve"> in place of </w:t>
            </w:r>
            <m:oMath>
              <m:r>
                <m:t xml:space="preserve">α</m:t>
              </m:r>
            </m:oMath>
            <w:r>
              <w:rPr>
                <w:sz w:val="16"/>
              </w:rPr>
              <w:t xml:space="preserve">, with </w:t>
            </w:r>
            <m:oMath>
              <m:r>
                <m:t xml:space="preserve">p</m:t>
              </m:r>
              <m:r>
                <m:rPr>
                  <m:sty m:val="p"/>
                </m:rPr>
                <m:t xml:space="preserve">=</m:t>
              </m:r>
              <m:r>
                <m:rPr>
                  <m:sty m:val="p"/>
                </m:rPr>
                <m:t xml:space="preserve">1</m:t>
              </m:r>
            </m:oMath>
            <w:r>
              <w:rPr>
                <w:sz w:val="16"/>
              </w:rPr>
              <w:t xml:space="preserve">​</w:t>
            </w:r>
          </w:p>
        </w:tc>
        <w:tc>
          <w:tcPr>
            <w:tcW w:w="1300" w:type="dxa"/>
          </w:tcPr>
          <w:p>
            <w:pPr>
              <w:pStyle w:val="Compact"/>
              <w:jc w:val="left"/>
            </w:pPr>
            <w:r>
              <w:rPr>
                <w:sz w:val="16"/>
              </w:rPr>
              <w:t xml:space="preserve">(17)</w:t>
            </w:r>
          </w:p>
        </w:tc>
        <w:tc>
          <w:tcPr>
            <w:tcW w:w="2150" w:type="dxa"/>
          </w:tcPr>
          <w:p>
            <w:pPr>
              <w:pStyle w:val="Compact"/>
              <w:jc w:val="left"/>
            </w:pPr>
            <w:r>
              <w:rPr>
                <w:sz w:val="16"/>
              </w:rPr>
              <w:t xml:space="preserve">The measured </w:t>
            </w:r>
            <m:oMath>
              <m:r>
                <m:t xml:space="preserve">α</m:t>
              </m:r>
            </m:oMath>
            <w:r>
              <w:rPr>
                <w:sz w:val="16"/>
              </w:rPr>
              <w:t xml:space="preserve"> (Table III)</w:t>
            </w:r>
          </w:p>
        </w:tc>
        <w:tc>
          <w:tcPr>
            <w:tcW w:w="2800" w:type="dxa"/>
          </w:tcPr>
          <w:p>
            <w:pPr>
              <w:pStyle w:val="Compact"/>
              <w:jc w:val="left"/>
            </w:pPr>
            <w:r>
              <w:rPr>
                <w:sz w:val="16"/>
              </w:rPr>
              <w:t xml:space="preserve">Not identifiable from the file (Section II-K)</w:t>
            </w:r>
          </w:p>
        </w:tc>
      </w:tr>
      <w:tr>
        <w:tc>
          <w:tcPr>
            <w:tcW w:w="650" w:type="dxa"/>
          </w:tcPr>
          <w:p>
            <w:pPr>
              <w:pStyle w:val="Compact"/>
              <w:jc w:val="left"/>
            </w:pPr>
            <w:r>
              <w:rPr>
                <w:sz w:val="16"/>
              </w:rPr>
              <w:t xml:space="preserve">A2</w:t>
            </w:r>
          </w:p>
        </w:tc>
        <w:tc>
          <w:tcPr>
            <w:tcW w:w="2700" w:type="dxa"/>
          </w:tcPr>
          <w:p>
            <w:pPr>
              <w:pStyle w:val="Compact"/>
              <w:jc w:val="left"/>
            </w:pP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r>
                <m:t xml:space="preserve">→</m:t>
              </m:r>
              <m:sSub>
                <m:e>
                  <m:r>
                    <m:t xml:space="preserve">x</m:t>
                  </m:r>
                </m:e>
                <m:sub>
                  <m:r>
                    <m:t xml:space="preserve">l</m:t>
                  </m:r>
                  <m:r>
                    <m:t xml:space="preserve">i</m:t>
                  </m:r>
                  <m:r>
                    <m:t xml:space="preserve">n</m:t>
                  </m:r>
                </m:sub>
              </m:sSub>
            </m:oMath>
            <w:r>
              <w:rPr>
                <w:sz w:val="16"/>
              </w:rPr>
              <w:t xml:space="preserve">, with </w:t>
            </w:r>
            <m:oMath>
              <m:sSub>
                <m:e>
                  <m:r>
                    <m:t xml:space="preserve">x</m:t>
                  </m:r>
                </m:e>
                <m:sub>
                  <m:r>
                    <m:t xml:space="preserve">l</m:t>
                  </m:r>
                  <m:r>
                    <m:t xml:space="preserve">i</m:t>
                  </m:r>
                  <m:r>
                    <m:t xml:space="preserve">n</m:t>
                  </m:r>
                </m:sub>
              </m:sSub>
              <m:r>
                <m:rPr>
                  <m:sty m:val="p"/>
                </m:rPr>
                <m:t xml:space="preserve">=</m:t>
              </m:r>
              <m:r>
                <m:rPr>
                  <m:sty m:val="p"/>
                </m:rPr>
                <m:t xml:space="preserve">0</m:t>
              </m:r>
              <m:r>
                <m:rPr>
                  <m:sty m:val="p"/>
                </m:rPr>
                <m:t xml:space="preserve">.</m:t>
              </m:r>
              <m:r>
                <m:rPr>
                  <m:sty m:val="p"/>
                </m:rPr>
                <m:t xml:space="preserve">4</m:t>
              </m:r>
              <m:r>
                <m:rPr>
                  <m:sty m:val="p"/>
                </m:rPr>
                <m:t xml:space="preserve">5</m:t>
              </m:r>
            </m:oMath>
            <w:r>
              <w:rPr>
                <w:sz w:val="16"/>
              </w:rPr>
              <w:t xml:space="preserve">​</w:t>
            </w:r>
          </w:p>
        </w:tc>
        <w:tc>
          <w:tcPr>
            <w:tcW w:w="1300" w:type="dxa"/>
          </w:tcPr>
          <w:p>
            <w:pPr>
              <w:pStyle w:val="Compact"/>
              <w:jc w:val="left"/>
            </w:pPr>
            <w:r>
              <w:rPr>
                <w:sz w:val="16"/>
              </w:rPr>
              <w:t xml:space="preserve">(18)</w:t>
            </w:r>
          </w:p>
        </w:tc>
        <w:tc>
          <w:tcPr>
            <w:tcW w:w="2150" w:type="dxa"/>
          </w:tcPr>
          <w:p>
            <w:pPr>
              <w:pStyle w:val="Compact"/>
              <w:jc w:val="left"/>
            </w:pPr>
            <w:r>
              <w:rPr>
                <w:sz w:val="16"/>
              </w:rPr>
              <w:t xml:space="preserve">Drive dependence of the saturation boundary</w:t>
            </w:r>
          </w:p>
        </w:tc>
        <w:tc>
          <w:tcPr>
            <w:tcW w:w="2800" w:type="dxa"/>
          </w:tcPr>
          <w:p>
            <w:pPr>
              <w:pStyle w:val="Compact"/>
              <w:jc w:val="left"/>
            </w:pPr>
            <w:r>
              <w:rPr>
                <w:sz w:val="16"/>
              </w:rPr>
              <w:t xml:space="preserve">Not identifiable from the file (Section II-K); candidate cause of the inv_chain undershoot in Table XV</w:t>
            </w:r>
          </w:p>
        </w:tc>
      </w:tr>
      <w:tr>
        <w:tc>
          <w:tcPr>
            <w:tcW w:w="650" w:type="dxa"/>
          </w:tcPr>
          <w:p>
            <w:pPr>
              <w:pStyle w:val="Compact"/>
              <w:jc w:val="left"/>
            </w:pPr>
            <w:r>
              <w:rPr>
                <w:sz w:val="16"/>
              </w:rPr>
              <w:t xml:space="preserve">A3</w:t>
            </w:r>
          </w:p>
        </w:tc>
        <w:tc>
          <w:tcPr>
            <w:tcW w:w="2700" w:type="dxa"/>
          </w:tcPr>
          <w:p>
            <w:pPr>
              <w:pStyle w:val="Compact"/>
              <w:jc w:val="left"/>
            </w:pPr>
            <m:oMath>
              <m:r>
                <m:t xml:space="preserve">K</m:t>
              </m:r>
            </m:oMath>
            <w:r>
              <w:rPr>
                <w:sz w:val="16"/>
              </w:rPr>
              <w:t xml:space="preserve"> identical normalized stages</w:t>
            </w:r>
          </w:p>
        </w:tc>
        <w:tc>
          <w:tcPr>
            <w:tcW w:w="1300" w:type="dxa"/>
          </w:tcPr>
          <w:p>
            <w:pPr>
              <w:pStyle w:val="Compact"/>
              <w:jc w:val="left"/>
            </w:pPr>
            <w:r>
              <w:rPr>
                <w:sz w:val="16"/>
              </w:rPr>
              <w:t xml:space="preserve">(20)</w:t>
            </w:r>
          </w:p>
        </w:tc>
        <w:tc>
          <w:tcPr>
            <w:tcW w:w="2150" w:type="dxa"/>
          </w:tcPr>
          <w:p>
            <w:pPr>
              <w:pStyle w:val="Compact"/>
              <w:jc w:val="left"/>
            </w:pPr>
            <m:oMath>
              <m:r>
                <m:rPr>
                  <m:sty m:val="p"/>
                </m:rPr>
                <m:t xml:space="preserve">4</m:t>
              </m:r>
              <m:r>
                <m:rPr>
                  <m:sty m:val="p"/>
                </m:rPr>
                <m:t xml:space="preserve">(</m:t>
              </m:r>
              <m:r>
                <m:t xml:space="preserve">K</m:t>
              </m:r>
              <m:r>
                <m:rPr>
                  <m:sty m:val="p"/>
                </m:rPr>
                <m:t xml:space="preserve">−</m:t>
              </m:r>
              <m:r>
                <m:rPr>
                  <m:sty m:val="p"/>
                </m:rPr>
                <m:t xml:space="preserve">1</m:t>
              </m:r>
              <m:r>
                <m:rPr>
                  <m:sty m:val="p"/>
                </m:rPr>
                <m:t xml:space="preserve">)</m:t>
              </m:r>
            </m:oMath>
            <w:r>
              <w:rPr>
                <w:sz w:val="16"/>
              </w:rPr>
              <w:t xml:space="preserve"> free parameters</w:t>
            </w:r>
          </w:p>
        </w:tc>
        <w:tc>
          <w:tcPr>
            <w:tcW w:w="2800" w:type="dxa"/>
          </w:tcPr>
          <w:p>
            <w:pPr>
              <w:pStyle w:val="Compact"/>
              <w:jc w:val="left"/>
            </w:pPr>
            <w:r>
              <w:rPr>
                <w:sz w:val="16"/>
              </w:rPr>
              <w:t xml:space="preserve">Free fit fails (Section II-K); </w:t>
            </w:r>
            <m:oMath>
              <m:r>
                <m:t xml:space="preserve">K</m:t>
              </m:r>
            </m:oMath>
            <w:r>
              <w:rPr>
                <w:sz w:val="16"/>
              </w:rPr>
              <w:t xml:space="preserve"> selected by (29)</w:t>
            </w:r>
          </w:p>
        </w:tc>
      </w:tr>
      <w:tr>
        <w:tc>
          <w:tcPr>
            <w:tcW w:w="650" w:type="dxa"/>
          </w:tcPr>
          <w:p>
            <w:pPr>
              <w:pStyle w:val="Compact"/>
              <w:jc w:val="left"/>
            </w:pPr>
            <w:r>
              <w:rPr>
                <w:sz w:val="16"/>
              </w:rPr>
              <w:t xml:space="preserve">A4</w:t>
            </w:r>
          </w:p>
        </w:tc>
        <w:tc>
          <w:tcPr>
            <w:tcW w:w="2700" w:type="dxa"/>
          </w:tcPr>
          <w:p>
            <w:pPr>
              <w:pStyle w:val="Compact"/>
              <w:jc w:val="left"/>
            </w:pPr>
            <w:r>
              <w:rPr>
                <w:sz w:val="16"/>
              </w:rPr>
              <w:t xml:space="preserve">Map shape taken from a grid of three</w:t>
            </w:r>
          </w:p>
        </w:tc>
        <w:tc>
          <w:tcPr>
            <w:tcW w:w="1300" w:type="dxa"/>
          </w:tcPr>
          <w:p>
            <w:pPr>
              <w:pStyle w:val="Compact"/>
              <w:jc w:val="left"/>
            </w:pPr>
            <w:r>
              <w:rPr>
                <w:sz w:val="16"/>
              </w:rPr>
              <w:t xml:space="preserve">(22), (26)</w:t>
            </w:r>
          </w:p>
        </w:tc>
        <w:tc>
          <w:tcPr>
            <w:tcW w:w="2150" w:type="dxa"/>
          </w:tcPr>
          <w:p>
            <w:pPr>
              <w:pStyle w:val="Compact"/>
              <w:jc w:val="left"/>
            </w:pPr>
            <w:r>
              <w:rPr>
                <w:sz w:val="16"/>
              </w:rPr>
              <w:t xml:space="preserve">Trade-off between gate and map</w:t>
            </w:r>
          </w:p>
        </w:tc>
        <w:tc>
          <w:tcPr>
            <w:tcW w:w="2800" w:type="dxa"/>
          </w:tcPr>
          <w:p>
            <w:pPr>
              <w:pStyle w:val="Compact"/>
              <w:jc w:val="left"/>
            </w:pPr>
            <w:r>
              <w:rPr>
                <w:sz w:val="16"/>
              </w:rPr>
              <w:t xml:space="preserve">Selected by (29); grid chosen on the test buffers</w:t>
            </w:r>
          </w:p>
        </w:tc>
      </w:tr>
    </w:tbl>
    <w:p>
      <w:pPr>
        <w:pStyle w:val="Compact"/>
      </w:pPr>
    </w:p>
    <w:p>
      <w:pPr>
        <w:pStyle w:val="BodyText"/>
      </w:pPr>
      <w:r>
        <w:t xml:space="preserve">Everything else in (19) is inherited from (1) and (2)–(5): the threshold, the constant-current ramp, the straight-line resistive tail and the two-device structure. Equation (24) is the existing converter's and is unchanged.</w:t>
      </w:r>
    </w:p>
    <w:p>
      <w:pPr>
        <w:pStyle w:val="Heading2"/>
      </w:pPr>
      <w:r>
        <w:t xml:space="preserve">Table I: Notation</w:t>
      </w:r>
    </w:p>
    <w:tbl>
      <w:tblPr>
        <w:tblStyle w:val="Table"/>
        <w:tblW w:type="dxa" w:w="9600"/>
        <w:tblBorders>
          <w:top w:val="single" w:sz="6" w:space="0" w:color="000000"/>
          <w:bottom w:val="single" w:sz="6" w:space="0" w:color="000000"/>
        </w:tblBorders>
        <w:tblLayout w:type="fixed"/>
        <w:tblLook w:firstRow="1" w:lastRow="0" w:firstColumn="0" w:lastColumn="0" w:noHBand="0" w:noVBand="0" w:val="0020"/>
      </w:tblPr>
      <w:tblGrid>
        <w:gridCol w:w="2400"/>
        <w:gridCol w:w="5600"/>
        <w:gridCol w:w="1600"/>
      </w:tblGrid>
      <w:tr>
        <w:trPr>
          <w:tblHeader/>
        </w:trPr>
        <w:tc>
          <w:tcPr>
            <w:tcW w:w="2400" w:type="dxa"/>
          </w:tcPr>
          <w:p>
            <w:pPr>
              <w:pStyle w:val="Compact"/>
              <w:jc w:val="left"/>
            </w:pPr>
            <w:r>
              <w:rPr>
                <w:b/>
                <w:sz w:val="18"/>
              </w:rPr>
              <w:t xml:space="preserve">Symbol</w:t>
            </w:r>
          </w:p>
        </w:tc>
        <w:tc>
          <w:tcPr>
            <w:tcW w:w="5600" w:type="dxa"/>
          </w:tcPr>
          <w:p>
            <w:pPr>
              <w:pStyle w:val="Compact"/>
              <w:jc w:val="left"/>
            </w:pPr>
            <w:r>
              <w:rPr>
                <w:b/>
                <w:sz w:val="18"/>
              </w:rPr>
              <w:t xml:space="preserve">Definition</w:t>
            </w:r>
          </w:p>
        </w:tc>
        <w:tc>
          <w:tcPr>
            <w:tcW w:w="1600" w:type="dxa"/>
          </w:tcPr>
          <w:p>
            <w:pPr>
              <w:pStyle w:val="Compact"/>
              <w:jc w:val="left"/>
            </w:pPr>
            <w:r>
              <w:rPr>
                <w:b/>
                <w:sz w:val="18"/>
              </w:rPr>
              <w:t xml:space="preserve">Origin</w:t>
            </w:r>
          </w:p>
        </w:tc>
      </w:tr>
      <w:tr>
        <w:tc>
          <w:tcPr>
            <w:tcW w:w="2400" w:type="dxa"/>
          </w:tcPr>
          <w:p>
            <w:pPr>
              <w:pStyle w:val="Compact"/>
              <w:jc w:val="left"/>
            </w:pPr>
            <m:oMath>
              <m:r>
                <m:t xml:space="preserve">u</m:t>
              </m:r>
            </m:oMath>
            <w:r>
              <w:rPr>
                <w:sz w:val="18"/>
              </w:rPr>
              <w:t xml:space="preserve">, </w:t>
            </w:r>
            <m:oMath>
              <m:r>
                <m:t xml:space="preserve">v</m:t>
              </m:r>
            </m:oMath>
            <w:r>
              <w:rPr>
                <w:sz w:val="18"/>
              </w:rPr>
              <w:t xml:space="preserve">​</w:t>
            </w:r>
          </w:p>
        </w:tc>
        <w:tc>
          <w:tcPr>
            <w:tcW w:w="5600" w:type="dxa"/>
          </w:tcPr>
          <w:p>
            <w:pPr>
              <w:pStyle w:val="Compact"/>
              <w:jc w:val="left"/>
            </w:pPr>
            <w:r>
              <w:rPr>
                <w:sz w:val="18"/>
              </w:rPr>
              <w:t xml:space="preserve">Normalized stage input and output, 0 → 1</w:t>
            </w:r>
          </w:p>
        </w:tc>
        <w:tc>
          <w:tcPr>
            <w:tcW w:w="1600" w:type="dxa"/>
          </w:tcPr>
          <w:p>
            <w:pPr>
              <w:pStyle w:val="Compact"/>
              <w:jc w:val="left"/>
            </w:pPr>
            <w:r>
              <w:rPr>
                <w:sz w:val="18"/>
              </w:rPr>
              <w:t xml:space="preserve">(8)</w:t>
            </w:r>
          </w:p>
        </w:tc>
      </w:tr>
      <w:tr>
        <w:tc>
          <w:tcPr>
            <w:tcW w:w="2400" w:type="dxa"/>
          </w:tcPr>
          <w:p>
            <w:pPr>
              <w:pStyle w:val="Compact"/>
              <w:jc w:val="left"/>
            </w:pPr>
            <m:oMath>
              <m:sSub>
                <m:e>
                  <m:r>
                    <m:t xml:space="preserve">v</m:t>
                  </m:r>
                </m:e>
                <m:sub>
                  <m:r>
                    <m:t xml:space="preserve">t</m:t>
                  </m:r>
                </m:sub>
              </m:sSub>
            </m:oMath>
            <w:r>
              <w:rPr>
                <w:sz w:val="18"/>
              </w:rPr>
              <w:t xml:space="preserve">​</w:t>
            </w:r>
          </w:p>
        </w:tc>
        <w:tc>
          <w:tcPr>
            <w:tcW w:w="5600" w:type="dxa"/>
          </w:tcPr>
          <w:p>
            <w:pPr>
              <w:pStyle w:val="Compact"/>
              <w:jc w:val="left"/>
            </w:pPr>
            <m:oMath>
              <m:sSub>
                <m:e>
                  <m:r>
                    <m:t xml:space="preserve">V</m:t>
                  </m:r>
                </m:e>
                <m:sub>
                  <m:r>
                    <m:t xml:space="preserve">T</m:t>
                  </m:r>
                  <m:r>
                    <m:t xml:space="preserve">H</m:t>
                  </m:r>
                </m:sub>
              </m:sSub>
              <m:r>
                <m:rPr>
                  <m:sty m:val="p"/>
                </m:rPr>
                <m:t xml:space="preserve">/</m:t>
              </m:r>
              <m:sSub>
                <m:e>
                  <m:r>
                    <m:t xml:space="preserve">V</m:t>
                  </m:r>
                </m:e>
                <m:sub>
                  <m:r>
                    <m:t xml:space="preserve">D</m:t>
                  </m:r>
                  <m:r>
                    <m:t xml:space="preserve">D</m:t>
                  </m:r>
                </m:sub>
              </m:sSub>
            </m:oMath>
            <w:r>
              <w:rPr>
                <w:sz w:val="18"/>
              </w:rPr>
              <w:t xml:space="preserve">; in the fitted model, the effective stage threshold</w:t>
            </w:r>
          </w:p>
        </w:tc>
        <w:tc>
          <w:tcPr>
            <w:tcW w:w="1600" w:type="dxa"/>
          </w:tcPr>
          <w:p>
            <w:pPr>
              <w:pStyle w:val="Compact"/>
              <w:jc w:val="left"/>
            </w:pPr>
            <w:r>
              <w:rPr>
                <w:sz w:val="18"/>
              </w:rPr>
              <w:t xml:space="preserve">(9)</w:t>
            </w:r>
          </w:p>
        </w:tc>
      </w:tr>
      <w:tr>
        <w:tc>
          <w:tcPr>
            <w:tcW w:w="2400" w:type="dxa"/>
          </w:tcPr>
          <w:p>
            <w:pPr>
              <w:pStyle w:val="Compact"/>
              <w:jc w:val="left"/>
            </w:pPr>
            <m:oMath>
              <m:sSub>
                <m:e>
                  <m:r>
                    <m:t xml:space="preserve">x</m:t>
                  </m:r>
                </m:e>
                <m:sub>
                  <m:r>
                    <m:rPr>
                      <m:sty m:val="p"/>
                    </m:rPr>
                    <m:t xml:space="preserve">0</m:t>
                  </m:r>
                </m:sub>
              </m:sSub>
            </m:oMath>
            <w:r>
              <w:rPr>
                <w:sz w:val="18"/>
              </w:rPr>
              <w:t xml:space="preserve">​</w:t>
            </w:r>
          </w:p>
        </w:tc>
        <w:tc>
          <w:tcPr>
            <w:tcW w:w="5600" w:type="dxa"/>
          </w:tcPr>
          <w:p>
            <w:pPr>
              <w:pStyle w:val="Compact"/>
              <w:jc w:val="left"/>
            </w:pPr>
            <m:oMath>
              <m:sSub>
                <m:e>
                  <m:r>
                    <m:t xml:space="preserve">V</m:t>
                  </m:r>
                </m:e>
                <m:sub>
                  <m:r>
                    <m:t xml:space="preserve">D</m:t>
                  </m:r>
                  <m:r>
                    <m:rPr>
                      <m:sty m:val="p"/>
                    </m:rPr>
                    <m:t xml:space="preserve">0</m:t>
                  </m:r>
                </m:sub>
              </m:sSub>
              <m:r>
                <m:rPr>
                  <m:sty m:val="p"/>
                </m:rPr>
                <m:t xml:space="preserve">/</m:t>
              </m:r>
              <m:sSub>
                <m:e>
                  <m:r>
                    <m:t xml:space="preserve">V</m:t>
                  </m:r>
                </m:e>
                <m:sub>
                  <m:r>
                    <m:t xml:space="preserve">D</m:t>
                  </m:r>
                  <m:r>
                    <m:t xml:space="preserve">D</m:t>
                  </m:r>
                </m:sub>
              </m:sSub>
            </m:oMath>
            <w:r>
              <w:rPr>
                <w:sz w:val="18"/>
              </w:rPr>
              <w:t xml:space="preserve">, saturation boundary at full drive</w:t>
            </w:r>
          </w:p>
        </w:tc>
        <w:tc>
          <w:tcPr>
            <w:tcW w:w="1600" w:type="dxa"/>
          </w:tcPr>
          <w:p>
            <w:pPr>
              <w:pStyle w:val="Compact"/>
              <w:jc w:val="left"/>
            </w:pPr>
            <w:r>
              <w:rPr>
                <w:sz w:val="18"/>
              </w:rPr>
              <w:t xml:space="preserve">(9)</w:t>
            </w:r>
          </w:p>
        </w:tc>
      </w:tr>
      <w:tr>
        <w:tc>
          <w:tcPr>
            <w:tcW w:w="2400" w:type="dxa"/>
          </w:tcPr>
          <w:p>
            <w:pPr>
              <w:pStyle w:val="Compact"/>
              <w:jc w:val="left"/>
            </w:pPr>
            <m:oMath>
              <m:sSub>
                <m:e>
                  <m:r>
                    <m:t xml:space="preserve">x</m:t>
                  </m:r>
                </m:e>
                <m:sub>
                  <m:r>
                    <m:t xml:space="preserve">l</m:t>
                  </m:r>
                  <m:r>
                    <m:t xml:space="preserve">i</m:t>
                  </m:r>
                  <m:r>
                    <m:t xml:space="preserve">n</m:t>
                  </m:r>
                </m:sub>
              </m:sSub>
            </m:oMath>
            <w:r>
              <w:rPr>
                <w:sz w:val="18"/>
              </w:rPr>
              <w:t xml:space="preserve">​</w:t>
            </w:r>
          </w:p>
        </w:tc>
        <w:tc>
          <w:tcPr>
            <w:tcW w:w="5600" w:type="dxa"/>
          </w:tcPr>
          <w:p>
            <w:pPr>
              <w:pStyle w:val="Compact"/>
              <w:jc w:val="left"/>
            </w:pPr>
            <w:r>
              <w:rPr>
                <w:sz w:val="18"/>
              </w:rPr>
              <w:t xml:space="preserve">Effective constant replacing the drive-dependent boundary </w:t>
            </w:r>
            <m:oMath>
              <m:sSub>
                <m:e>
                  <m:r>
                    <m:t xml:space="preserve">x</m:t>
                  </m:r>
                </m:e>
                <m:sub>
                  <m:r>
                    <m:rPr>
                      <m:sty m:val="p"/>
                    </m:rPr>
                    <m:t xml:space="preserve">0</m:t>
                  </m:r>
                </m:sub>
              </m:sSub>
              <m:sSup>
                <m:e>
                  <m:r>
                    <m:t xml:space="preserve">g</m:t>
                  </m:r>
                </m:e>
                <m:sup>
                  <m:r>
                    <m:t xml:space="preserve">α</m:t>
                  </m:r>
                  <m:r>
                    <m:rPr>
                      <m:sty m:val="p"/>
                    </m:rPr>
                    <m:t xml:space="preserve">/</m:t>
                  </m:r>
                  <m:r>
                    <m:rPr>
                      <m:sty m:val="p"/>
                    </m:rPr>
                    <m:t xml:space="preserve">2</m:t>
                  </m:r>
                </m:sup>
              </m:sSup>
            </m:oMath>
            <w:r>
              <w:rPr>
                <w:sz w:val="18"/>
              </w:rPr>
              <w:t xml:space="preserve">; 0.45 unless fitted</w:t>
            </w:r>
          </w:p>
        </w:tc>
        <w:tc>
          <w:tcPr>
            <w:tcW w:w="1600" w:type="dxa"/>
          </w:tcPr>
          <w:p>
            <w:pPr>
              <w:pStyle w:val="Compact"/>
              <w:jc w:val="left"/>
            </w:pPr>
            <w:r>
              <w:rPr>
                <w:sz w:val="18"/>
              </w:rPr>
              <w:t xml:space="preserve">(18)</w:t>
            </w:r>
          </w:p>
        </w:tc>
      </w:tr>
      <w:tr>
        <w:tc>
          <w:tcPr>
            <w:tcW w:w="2400" w:type="dxa"/>
          </w:tcPr>
          <w:p>
            <w:pPr>
              <w:pStyle w:val="Compact"/>
              <w:jc w:val="left"/>
            </w:pPr>
            <m:oMath>
              <m:r>
                <m:t xml:space="preserve">g</m:t>
              </m:r>
              <m:r>
                <m:rPr>
                  <m:sty m:val="p"/>
                </m:rPr>
                <m:t xml:space="preserve">(</m:t>
              </m:r>
              <m:r>
                <m:t xml:space="preserve">x</m:t>
              </m:r>
              <m:r>
                <m:rPr>
                  <m:sty m:val="p"/>
                </m:rPr>
                <m:t xml:space="preserve">)</m:t>
              </m:r>
            </m:oMath>
            <w:r>
              <w:rPr>
                <w:sz w:val="18"/>
              </w:rPr>
              <w:t xml:space="preserve">​</w:t>
            </w:r>
          </w:p>
        </w:tc>
        <w:tc>
          <w:tcPr>
            <w:tcW w:w="5600" w:type="dxa"/>
          </w:tcPr>
          <w:p>
            <w:pPr>
              <w:pStyle w:val="Compact"/>
              <w:jc w:val="left"/>
            </w:pPr>
            <w:r>
              <w:rPr>
                <w:sz w:val="18"/>
              </w:rPr>
              <w:t xml:space="preserve">Normalized gate drive with cutoff</w:t>
            </w:r>
          </w:p>
        </w:tc>
        <w:tc>
          <w:tcPr>
            <w:tcW w:w="1600" w:type="dxa"/>
          </w:tcPr>
          <w:p>
            <w:pPr>
              <w:pStyle w:val="Compact"/>
              <w:jc w:val="left"/>
            </w:pPr>
            <w:r>
              <w:rPr>
                <w:sz w:val="18"/>
              </w:rPr>
              <w:t xml:space="preserve">(11)</w:t>
            </w:r>
          </w:p>
        </w:tc>
      </w:tr>
      <w:tr>
        <w:tc>
          <w:tcPr>
            <w:tcW w:w="2400" w:type="dxa"/>
          </w:tcPr>
          <w:p>
            <w:pPr>
              <w:pStyle w:val="Compact"/>
              <w:jc w:val="left"/>
            </w:pPr>
            <m:oMath>
              <m:r>
                <m:t xml:space="preserve">h</m:t>
              </m:r>
              <m:r>
                <m:rPr>
                  <m:sty m:val="p"/>
                </m:rPr>
                <m:t xml:space="preserve">(</m:t>
              </m:r>
              <m:r>
                <m:t xml:space="preserve">x</m:t>
              </m:r>
              <m:r>
                <m:rPr>
                  <m:sty m:val="p"/>
                </m:rPr>
                <m:t xml:space="preserve">)</m:t>
              </m:r>
            </m:oMath>
            <w:r>
              <w:rPr>
                <w:sz w:val="18"/>
              </w:rPr>
              <w:t xml:space="preserve">​</w:t>
            </w:r>
          </w:p>
        </w:tc>
        <w:tc>
          <w:tcPr>
            <w:tcW w:w="5600" w:type="dxa"/>
          </w:tcPr>
          <w:p>
            <w:pPr>
              <w:pStyle w:val="Compact"/>
              <w:jc w:val="left"/>
            </w:pPr>
            <w:r>
              <w:rPr>
                <w:sz w:val="18"/>
              </w:rPr>
              <w:t xml:space="preserve">Gate factor, </w:t>
            </w:r>
            <m:oMath>
              <m:sSup>
                <m:e>
                  <m:r>
                    <m:t xml:space="preserve">g</m:t>
                  </m:r>
                </m:e>
                <m:sup>
                  <m:r>
                    <m:t xml:space="preserve">p</m:t>
                  </m:r>
                </m:sup>
              </m:sSup>
            </m:oMath>
          </w:p>
        </w:tc>
        <w:tc>
          <w:tcPr>
            <w:tcW w:w="1600" w:type="dxa"/>
          </w:tcPr>
          <w:p>
            <w:pPr>
              <w:pStyle w:val="Compact"/>
              <w:jc w:val="left"/>
            </w:pPr>
            <w:r>
              <w:rPr>
                <w:sz w:val="18"/>
              </w:rPr>
              <w:t xml:space="preserve">(17)</w:t>
            </w:r>
          </w:p>
        </w:tc>
      </w:tr>
      <w:tr>
        <w:tc>
          <w:tcPr>
            <w:tcW w:w="2400" w:type="dxa"/>
          </w:tcPr>
          <w:p>
            <w:pPr>
              <w:pStyle w:val="Compact"/>
              <w:jc w:val="left"/>
            </w:pPr>
            <m:oMath>
              <m:r>
                <m:t xml:space="preserve">r</m:t>
              </m:r>
              <m:r>
                <m:rPr>
                  <m:sty m:val="p"/>
                </m:rPr>
                <m:t xml:space="preserve">(</m:t>
              </m:r>
              <m:r>
                <m:t xml:space="preserve">x</m:t>
              </m:r>
              <m:r>
                <m:rPr>
                  <m:sty m:val="p"/>
                </m:rPr>
                <m:t xml:space="preserve">)</m:t>
              </m:r>
            </m:oMath>
            <w:r>
              <w:rPr>
                <w:sz w:val="18"/>
              </w:rPr>
              <w:t xml:space="preserve">​</w:t>
            </w:r>
          </w:p>
        </w:tc>
        <w:tc>
          <w:tcPr>
            <w:tcW w:w="5600" w:type="dxa"/>
          </w:tcPr>
          <w:p>
            <w:pPr>
              <w:pStyle w:val="Compact"/>
              <w:jc w:val="left"/>
            </w:pPr>
            <w:r>
              <w:rPr>
                <w:sz w:val="18"/>
              </w:rPr>
              <w:t xml:space="preserve">Drain factor, </w:t>
            </w:r>
            <m:oMath>
              <m:r>
                <m:rPr>
                  <m:sty m:val="p"/>
                </m:rPr>
                <m:t xml:space="preserve">min</m:t>
              </m:r>
              <m:r>
                <m:rPr>
                  <m:sty m:val="p"/>
                </m:rPr>
                <m:t xml:space="preserve">(</m:t>
              </m:r>
              <m:r>
                <m:rPr>
                  <m:sty m:val="p"/>
                </m:rPr>
                <m:t xml:space="preserve">1</m:t>
              </m:r>
              <m:r>
                <m:rPr>
                  <m:sty m:val="p"/>
                </m:rPr>
                <m:t xml:space="preserve">,</m:t>
              </m:r>
              <m:r>
                <m:t xml:space="preserve">x</m:t>
              </m:r>
              <m:r>
                <m:rPr>
                  <m:sty m:val="p"/>
                </m:rPr>
                <m:t xml:space="preserve">/</m:t>
              </m:r>
              <m:sSub>
                <m:e>
                  <m:r>
                    <m:t xml:space="preserve">x</m:t>
                  </m:r>
                </m:e>
                <m:sub>
                  <m:r>
                    <m:t xml:space="preserve">l</m:t>
                  </m:r>
                  <m:r>
                    <m:t xml:space="preserve">i</m:t>
                  </m:r>
                  <m:r>
                    <m:t xml:space="preserve">n</m:t>
                  </m:r>
                </m:sub>
              </m:sSub>
              <m:r>
                <m:rPr>
                  <m:sty m:val="p"/>
                </m:rPr>
                <m:t xml:space="preserve">)</m:t>
              </m:r>
            </m:oMath>
          </w:p>
        </w:tc>
        <w:tc>
          <w:tcPr>
            <w:tcW w:w="1600" w:type="dxa"/>
          </w:tcPr>
          <w:p>
            <w:pPr>
              <w:pStyle w:val="Compact"/>
              <w:jc w:val="left"/>
            </w:pPr>
            <w:r>
              <w:rPr>
                <w:sz w:val="18"/>
              </w:rPr>
              <w:t xml:space="preserve">(18)</w:t>
            </w:r>
          </w:p>
        </w:tc>
      </w:tr>
      <w:tr>
        <w:tc>
          <w:tcPr>
            <w:tcW w:w="2400" w:type="dxa"/>
          </w:tcPr>
          <w:p>
            <w:pPr>
              <w:pStyle w:val="Compact"/>
              <w:jc w:val="left"/>
            </w:pPr>
            <m:oMath>
              <m:sSub>
                <m:e>
                  <m:r>
                    <m:t xml:space="preserve">s</m:t>
                  </m:r>
                </m:e>
                <m:sub>
                  <m:r>
                    <m:t xml:space="preserve">u</m:t>
                  </m:r>
                  <m:r>
                    <m:t xml:space="preserve">p</m:t>
                  </m:r>
                </m:sub>
              </m:sSub>
            </m:oMath>
            <w:r>
              <w:rPr>
                <w:sz w:val="18"/>
              </w:rPr>
              <w:t xml:space="preserve">, </w:t>
            </w:r>
            <m:oMath>
              <m:sSub>
                <m:e>
                  <m:r>
                    <m:t xml:space="preserve">s</m:t>
                  </m:r>
                </m:e>
                <m:sub>
                  <m:r>
                    <m:t xml:space="preserve">d</m:t>
                  </m:r>
                  <m:r>
                    <m:t xml:space="preserve">n</m:t>
                  </m:r>
                </m:sub>
              </m:sSub>
            </m:oMath>
            <w:r>
              <w:rPr>
                <w:sz w:val="18"/>
              </w:rPr>
              <w:t xml:space="preserve">​</w:t>
            </w:r>
          </w:p>
        </w:tc>
        <w:tc>
          <w:tcPr>
            <w:tcW w:w="5600" w:type="dxa"/>
          </w:tcPr>
          <w:p>
            <w:pPr>
              <w:pStyle w:val="Compact"/>
              <w:jc w:val="left"/>
            </w:pPr>
            <m:oMath>
              <m:sSub>
                <m:e>
                  <m:r>
                    <m:t xml:space="preserve">I</m:t>
                  </m:r>
                </m:e>
                <m:sub>
                  <m:r>
                    <m:t xml:space="preserve">D</m:t>
                  </m:r>
                  <m:r>
                    <m:rPr>
                      <m:sty m:val="p"/>
                    </m:rPr>
                    <m:t xml:space="preserve">0</m:t>
                  </m:r>
                </m:sub>
              </m:sSub>
              <m:r>
                <m:rPr>
                  <m:sty m:val="p"/>
                </m:rPr>
                <m:t xml:space="preserve">/</m:t>
              </m:r>
              <m:r>
                <m:rPr>
                  <m:sty m:val="p"/>
                </m:rPr>
                <m:t xml:space="preserve">(</m:t>
              </m:r>
              <m:r>
                <m:t xml:space="preserve">C</m:t>
              </m:r>
              <m:sSub>
                <m:e>
                  <m:r>
                    <m:t xml:space="preserve">V</m:t>
                  </m:r>
                </m:e>
                <m:sub>
                  <m:r>
                    <m:t xml:space="preserve">D</m:t>
                  </m:r>
                  <m:r>
                    <m:t xml:space="preserve">D</m:t>
                  </m:r>
                </m:sub>
              </m:sSub>
              <m:r>
                <m:rPr>
                  <m:sty m:val="p"/>
                </m:rPr>
                <m:t xml:space="preserve">)</m:t>
              </m:r>
            </m:oMath>
            <w:r>
              <w:rPr>
                <w:sz w:val="18"/>
              </w:rPr>
              <w:t xml:space="preserve"> per device, swings per unit time</w:t>
            </w:r>
          </w:p>
        </w:tc>
        <w:tc>
          <w:tcPr>
            <w:tcW w:w="1600" w:type="dxa"/>
          </w:tcPr>
          <w:p>
            <w:pPr>
              <w:pStyle w:val="Compact"/>
              <w:jc w:val="left"/>
            </w:pPr>
            <w:r>
              <w:rPr>
                <w:sz w:val="18"/>
              </w:rPr>
              <w:t xml:space="preserve">(16)</w:t>
            </w:r>
          </w:p>
        </w:tc>
      </w:tr>
      <w:tr>
        <w:tc>
          <w:tcPr>
            <w:tcW w:w="2400" w:type="dxa"/>
          </w:tcPr>
          <w:p>
            <w:pPr>
              <w:pStyle w:val="Compact"/>
              <w:jc w:val="left"/>
            </w:pPr>
            <m:oMath>
              <m:r>
                <m:t xml:space="preserve">p</m:t>
              </m:r>
            </m:oMath>
            <w:r>
              <w:rPr>
                <w:sz w:val="18"/>
              </w:rPr>
              <w:t xml:space="preserve">​</w:t>
            </w:r>
          </w:p>
        </w:tc>
        <w:tc>
          <w:tcPr>
            <w:tcW w:w="5600" w:type="dxa"/>
          </w:tcPr>
          <w:p>
            <w:pPr>
              <w:pStyle w:val="Compact"/>
              <w:jc w:val="left"/>
            </w:pPr>
            <w:r>
              <w:rPr>
                <w:sz w:val="18"/>
              </w:rPr>
              <w:t xml:space="preserve">Gate exponent, model counterpart of </w:t>
            </w:r>
            <m:oMath>
              <m:r>
                <m:t xml:space="preserve">α</m:t>
              </m:r>
            </m:oMath>
          </w:p>
        </w:tc>
        <w:tc>
          <w:tcPr>
            <w:tcW w:w="1600" w:type="dxa"/>
          </w:tcPr>
          <w:p>
            <w:pPr>
              <w:pStyle w:val="Compact"/>
              <w:jc w:val="left"/>
            </w:pPr>
            <w:r>
              <w:rPr>
                <w:sz w:val="18"/>
              </w:rPr>
              <w:t xml:space="preserve">(17)</w:t>
            </w:r>
          </w:p>
        </w:tc>
      </w:tr>
      <w:tr>
        <w:tc>
          <w:tcPr>
            <w:tcW w:w="2400" w:type="dxa"/>
          </w:tcPr>
          <w:p>
            <w:pPr>
              <w:pStyle w:val="Compact"/>
              <w:jc w:val="left"/>
            </w:pPr>
            <m:oMath>
              <m:r>
                <m:t xml:space="preserve">K</m:t>
              </m:r>
            </m:oMath>
            <w:r>
              <w:rPr>
                <w:sz w:val="18"/>
              </w:rPr>
              <w:t xml:space="preserve">​</w:t>
            </w:r>
          </w:p>
        </w:tc>
        <w:tc>
          <w:tcPr>
            <w:tcW w:w="5600" w:type="dxa"/>
          </w:tcPr>
          <w:p>
            <w:pPr>
              <w:pStyle w:val="Compact"/>
              <w:jc w:val="left"/>
            </w:pPr>
            <w:r>
              <w:rPr>
                <w:sz w:val="18"/>
              </w:rPr>
              <w:t xml:space="preserve">Number of stages</w:t>
            </w:r>
          </w:p>
        </w:tc>
        <w:tc>
          <w:tcPr>
            <w:tcW w:w="1600" w:type="dxa"/>
          </w:tcPr>
          <w:p>
            <w:pPr>
              <w:pStyle w:val="Compact"/>
              <w:jc w:val="left"/>
            </w:pPr>
            <w:r>
              <w:rPr>
                <w:sz w:val="18"/>
              </w:rPr>
              <w:t xml:space="preserve">(20)</w:t>
            </w:r>
          </w:p>
        </w:tc>
      </w:tr>
      <w:tr>
        <w:tc>
          <w:tcPr>
            <w:tcW w:w="2400" w:type="dxa"/>
          </w:tcPr>
          <w:p>
            <w:pPr>
              <w:pStyle w:val="Compact"/>
              <w:jc w:val="left"/>
            </w:pPr>
            <m:oMath>
              <m:sSub>
                <m:e>
                  <m:r>
                    <m:t xml:space="preserve">G</m:t>
                  </m:r>
                </m:e>
                <m:sub>
                  <m:r>
                    <m:t xml:space="preserve">U</m:t>
                  </m:r>
                  <m:r>
                    <m:t xml:space="preserve">P</m:t>
                  </m:r>
                </m:sub>
              </m:sSub>
            </m:oMath>
            <w:r>
              <w:rPr>
                <w:sz w:val="18"/>
              </w:rPr>
              <w:t xml:space="preserve">, </w:t>
            </w:r>
            <m:oMath>
              <m:sSub>
                <m:e>
                  <m:r>
                    <m:t xml:space="preserve">G</m:t>
                  </m:r>
                </m:e>
                <m:sub>
                  <m:r>
                    <m:t xml:space="preserve">D</m:t>
                  </m:r>
                  <m:r>
                    <m:t xml:space="preserve">N</m:t>
                  </m:r>
                </m:sub>
              </m:sSub>
            </m:oMath>
            <w:r>
              <w:rPr>
                <w:sz w:val="18"/>
              </w:rPr>
              <w:t xml:space="preserve">​</w:t>
            </w:r>
          </w:p>
        </w:tc>
        <w:tc>
          <w:tcPr>
            <w:tcW w:w="5600" w:type="dxa"/>
          </w:tcPr>
          <w:p>
            <w:pPr>
              <w:pStyle w:val="Compact"/>
              <w:jc w:val="left"/>
            </w:pPr>
            <w:r>
              <w:rPr>
                <w:sz w:val="18"/>
              </w:rPr>
              <w:t xml:space="preserve">Normalized gate trajectories of the output pull-up and pull-down devices</w:t>
            </w:r>
          </w:p>
        </w:tc>
        <w:tc>
          <w:tcPr>
            <w:tcW w:w="1600" w:type="dxa"/>
          </w:tcPr>
          <w:p>
            <w:pPr>
              <w:pStyle w:val="Compact"/>
              <w:jc w:val="left"/>
            </w:pPr>
            <w:r>
              <w:rPr>
                <w:sz w:val="18"/>
              </w:rPr>
              <w:t xml:space="preserve">(21)</w:t>
            </w:r>
          </w:p>
        </w:tc>
      </w:tr>
      <w:tr>
        <w:tc>
          <w:tcPr>
            <w:tcW w:w="2400" w:type="dxa"/>
          </w:tcPr>
          <w:p>
            <w:pPr>
              <w:pStyle w:val="Compact"/>
              <w:jc w:val="left"/>
            </w:pPr>
            <m:oMath>
              <m:r>
                <m:t xml:space="preserve">M</m:t>
              </m:r>
            </m:oMath>
            <w:r>
              <w:rPr>
                <w:sz w:val="18"/>
              </w:rPr>
              <w:t xml:space="preserve">, </w:t>
            </w:r>
            <m:oMath>
              <m:r>
                <m:rPr>
                  <m:sty m:val="p"/>
                </m:rPr>
                <m:t xml:space="preserve">(</m:t>
              </m:r>
              <m:sSub>
                <m:e>
                  <m:r>
                    <m:t xml:space="preserve">v</m:t>
                  </m:r>
                </m:e>
                <m:sub>
                  <m:r>
                    <m:t xml:space="preserve">t</m:t>
                  </m:r>
                  <m:r>
                    <m:rPr>
                      <m:sty m:val="p"/>
                    </m:rPr>
                    <m:t xml:space="preserve">,</m:t>
                  </m:r>
                  <m:r>
                    <m:t xml:space="preserve">m</m:t>
                  </m:r>
                  <m:r>
                    <m:t xml:space="preserve">a</m:t>
                  </m:r>
                  <m:r>
                    <m:t xml:space="preserve">p</m:t>
                  </m:r>
                </m:sub>
              </m:sSub>
              <m:r>
                <m:rPr>
                  <m:sty m:val="p"/>
                </m:rPr>
                <m:t xml:space="preserve">,</m:t>
              </m:r>
              <m:r>
                <m:t xml:space="preserve">a</m:t>
              </m:r>
              <m:r>
                <m:rPr>
                  <m:sty m:val="p"/>
                </m:rPr>
                <m:t xml:space="preserve">,</m:t>
              </m:r>
              <m:sSub>
                <m:e>
                  <m:r>
                    <m:t xml:space="preserve">g</m:t>
                  </m:r>
                </m:e>
                <m:sub>
                  <m:r>
                    <m:t xml:space="preserve">s</m:t>
                  </m:r>
                </m:sub>
              </m:sSub>
              <m:r>
                <m:rPr>
                  <m:sty m:val="p"/>
                </m:rPr>
                <m:t xml:space="preserve">)</m:t>
              </m:r>
            </m:oMath>
            <w:r>
              <w:rPr>
                <w:sz w:val="18"/>
              </w:rPr>
              <w:t xml:space="preserve">​</w:t>
            </w:r>
          </w:p>
        </w:tc>
        <w:tc>
          <w:tcPr>
            <w:tcW w:w="5600" w:type="dxa"/>
          </w:tcPr>
          <w:p>
            <w:pPr>
              <w:pStyle w:val="Compact"/>
              <w:jc w:val="left"/>
            </w:pPr>
            <w:r>
              <w:rPr>
                <w:sz w:val="18"/>
              </w:rPr>
              <w:t xml:space="preserve">Static gate-to-fraction map and its shape parameters</w:t>
            </w:r>
          </w:p>
        </w:tc>
        <w:tc>
          <w:tcPr>
            <w:tcW w:w="1600" w:type="dxa"/>
          </w:tcPr>
          <w:p>
            <w:pPr>
              <w:pStyle w:val="Compact"/>
              <w:jc w:val="left"/>
            </w:pPr>
            <w:r>
              <w:rPr>
                <w:sz w:val="18"/>
              </w:rPr>
              <w:t xml:space="preserve">(22)</w:t>
            </w:r>
          </w:p>
        </w:tc>
      </w:tr>
      <w:tr>
        <w:tc>
          <w:tcPr>
            <w:tcW w:w="2400" w:type="dxa"/>
          </w:tcPr>
          <w:p>
            <w:pPr>
              <w:pStyle w:val="Compact"/>
              <w:jc w:val="left"/>
            </w:pPr>
            <m:oMath>
              <m:sSub>
                <m:e>
                  <m:r>
                    <m:t xml:space="preserve">K</m:t>
                  </m:r>
                </m:e>
                <m:sub>
                  <m:r>
                    <m:t xml:space="preserve">u</m:t>
                  </m:r>
                </m:sub>
              </m:sSub>
            </m:oMath>
            <w:r>
              <w:rPr>
                <w:sz w:val="18"/>
              </w:rPr>
              <w:t xml:space="preserve">, </w:t>
            </w:r>
            <m:oMath>
              <m:sSub>
                <m:e>
                  <m:r>
                    <m:t xml:space="preserve">K</m:t>
                  </m:r>
                </m:e>
                <m:sub>
                  <m:r>
                    <m:t xml:space="preserve">d</m:t>
                  </m:r>
                </m:sub>
              </m:sSub>
            </m:oMath>
            <w:r>
              <w:rPr>
                <w:sz w:val="18"/>
              </w:rPr>
              <w:t xml:space="preserve">​</w:t>
            </w:r>
          </w:p>
        </w:tc>
        <w:tc>
          <w:tcPr>
            <w:tcW w:w="5600" w:type="dxa"/>
          </w:tcPr>
          <w:p>
            <w:pPr>
              <w:pStyle w:val="Compact"/>
              <w:jc w:val="left"/>
            </w:pPr>
            <w:r>
              <w:rPr>
                <w:sz w:val="18"/>
              </w:rPr>
              <w:t xml:space="preserve">Conducting fractions of the output pull-up and pull-down devices</w:t>
            </w:r>
          </w:p>
        </w:tc>
        <w:tc>
          <w:tcPr>
            <w:tcW w:w="1600" w:type="dxa"/>
          </w:tcPr>
          <w:p>
            <w:pPr>
              <w:pStyle w:val="Compact"/>
              <w:jc w:val="left"/>
            </w:pPr>
            <w:r>
              <w:rPr>
                <w:sz w:val="18"/>
              </w:rPr>
              <w:t xml:space="preserve">(22), (23)</w:t>
            </w:r>
          </w:p>
        </w:tc>
      </w:tr>
      <w:tr>
        <w:tc>
          <w:tcPr>
            <w:tcW w:w="2400" w:type="dxa"/>
          </w:tcPr>
          <w:p>
            <w:pPr>
              <w:pStyle w:val="Compact"/>
              <w:jc w:val="left"/>
            </w:pPr>
            <m:oMath>
              <m:sSub>
                <m:e>
                  <m:r>
                    <m:t xml:space="preserve">V</m:t>
                  </m:r>
                </m:e>
                <m:sub>
                  <m:r>
                    <m:t xml:space="preserve">f</m:t>
                  </m:r>
                  <m:r>
                    <m:t xml:space="preserve">i</m:t>
                  </m:r>
                  <m:r>
                    <m:t xml:space="preserve">x</m:t>
                  </m:r>
                </m:sub>
              </m:sSub>
            </m:oMath>
            <w:r>
              <w:rPr>
                <w:sz w:val="18"/>
              </w:rPr>
              <w:t xml:space="preserve">, </w:t>
            </w:r>
            <m:oMath>
              <m:sSub>
                <m:e>
                  <m:r>
                    <m:t xml:space="preserve">R</m:t>
                  </m:r>
                </m:e>
                <m:sub>
                  <m:r>
                    <m:t xml:space="preserve">f</m:t>
                  </m:r>
                  <m:r>
                    <m:t xml:space="preserve">i</m:t>
                  </m:r>
                  <m:r>
                    <m:t xml:space="preserve">x</m:t>
                  </m:r>
                </m:sub>
              </m:sSub>
            </m:oMath>
            <w:r>
              <w:rPr>
                <w:sz w:val="18"/>
              </w:rPr>
              <w:t xml:space="preserve">​</w:t>
            </w:r>
          </w:p>
        </w:tc>
        <w:tc>
          <w:tcPr>
            <w:tcW w:w="5600" w:type="dxa"/>
          </w:tcPr>
          <w:p>
            <w:pPr>
              <w:pStyle w:val="Compact"/>
              <w:jc w:val="left"/>
            </w:pPr>
            <w:r>
              <w:rPr>
                <w:sz w:val="18"/>
              </w:rPr>
              <w:t xml:space="preserve">Voltage and resistance of the fixture a V–T waveform was recorded into</w:t>
            </w:r>
          </w:p>
        </w:tc>
        <w:tc>
          <w:tcPr>
            <w:tcW w:w="1600" w:type="dxa"/>
          </w:tcPr>
          <w:p>
            <w:pPr>
              <w:pStyle w:val="Compact"/>
              <w:jc w:val="left"/>
            </w:pPr>
            <w:r>
              <w:rPr>
                <w:sz w:val="18"/>
              </w:rPr>
              <w:t xml:space="preserve">Section II-I</w:t>
            </w:r>
          </w:p>
        </w:tc>
      </w:tr>
      <w:tr>
        <w:tc>
          <w:tcPr>
            <w:tcW w:w="2400" w:type="dxa"/>
          </w:tcPr>
          <w:p>
            <w:pPr>
              <w:pStyle w:val="Compact"/>
              <w:jc w:val="left"/>
            </w:pPr>
            <m:oMath>
              <m:sSub>
                <m:e>
                  <m:acc>
                    <m:accPr>
                      <m:chr m:val="̂"/>
                    </m:accPr>
                    <m:e>
                      <m:r>
                        <m:t xml:space="preserve">K</m:t>
                      </m:r>
                    </m:e>
                  </m:acc>
                </m:e>
                <m:sub>
                  <m:r>
                    <m:t xml:space="preserve">u</m:t>
                  </m:r>
                </m:sub>
              </m:sSub>
            </m:oMath>
            <w:r>
              <w:rPr>
                <w:sz w:val="18"/>
              </w:rPr>
              <w:t xml:space="preserve">​</w:t>
            </w:r>
          </w:p>
        </w:tc>
        <w:tc>
          <w:tcPr>
            <w:tcW w:w="5600" w:type="dxa"/>
          </w:tcPr>
          <w:p>
            <w:pPr>
              <w:pStyle w:val="Compact"/>
              <w:jc w:val="left"/>
            </w:pPr>
            <m:oMath>
              <m:sSub>
                <m:e>
                  <m:r>
                    <m:t xml:space="preserve">K</m:t>
                  </m:r>
                </m:e>
                <m:sub>
                  <m:r>
                    <m:t xml:space="preserve">u</m:t>
                  </m:r>
                </m:sub>
              </m:sSub>
            </m:oMath>
            <w:r>
              <w:rPr>
                <w:sz w:val="18"/>
              </w:rPr>
              <w:t xml:space="preserve"> normalized from its settled off level to its settled on level</w:t>
            </w:r>
          </w:p>
        </w:tc>
        <w:tc>
          <w:tcPr>
            <w:tcW w:w="1600" w:type="dxa"/>
          </w:tcPr>
          <w:p>
            <w:pPr>
              <w:pStyle w:val="Compact"/>
              <w:jc w:val="left"/>
            </w:pPr>
            <w:r>
              <w:rPr>
                <w:sz w:val="18"/>
              </w:rPr>
              <w:t xml:space="preserve">(25)</w:t>
            </w:r>
          </w:p>
        </w:tc>
      </w:tr>
      <w:tr>
        <w:tc>
          <w:tcPr>
            <w:tcW w:w="2400" w:type="dxa"/>
          </w:tcPr>
          <w:p>
            <w:pPr>
              <w:pStyle w:val="Compact"/>
              <w:jc w:val="left"/>
            </w:pPr>
            <m:oMath>
              <m:r>
                <m:t xml:space="preserve">e</m:t>
              </m:r>
              <m:r>
                <m:rPr>
                  <m:sty m:val="p"/>
                </m:rPr>
                <m:t xml:space="preserve">(</m:t>
              </m:r>
              <m:sSub>
                <m:e>
                  <m:r>
                    <m:t xml:space="preserve">v</m:t>
                  </m:r>
                </m:e>
                <m:sub>
                  <m:r>
                    <m:t xml:space="preserve">t</m:t>
                  </m:r>
                </m:sub>
              </m:sSub>
              <m:r>
                <m:rPr>
                  <m:sty m:val="p"/>
                </m:rPr>
                <m:t xml:space="preserve">)</m:t>
              </m:r>
            </m:oMath>
            <w:r>
              <w:rPr>
                <w:sz w:val="18"/>
              </w:rPr>
              <w:t xml:space="preserve">​</w:t>
            </w:r>
          </w:p>
        </w:tc>
        <w:tc>
          <w:tcPr>
            <w:tcW w:w="5600" w:type="dxa"/>
          </w:tcPr>
          <w:p>
            <w:pPr>
              <w:pStyle w:val="Compact"/>
              <w:jc w:val="left"/>
            </w:pPr>
            <w:r>
              <w:rPr>
                <w:sz w:val="18"/>
              </w:rPr>
              <w:t xml:space="preserve">Relative error of the model's pad peak against the measured peak</w:t>
            </w:r>
          </w:p>
        </w:tc>
        <w:tc>
          <w:tcPr>
            <w:tcW w:w="1600" w:type="dxa"/>
          </w:tcPr>
          <w:p>
            <w:pPr>
              <w:pStyle w:val="Compact"/>
              <w:jc w:val="left"/>
            </w:pPr>
            <w:r>
              <w:rPr>
                <w:sz w:val="18"/>
              </w:rPr>
              <w:t xml:space="preserve">(28)</w:t>
            </w:r>
          </w:p>
        </w:tc>
      </w:tr>
    </w:tbl>
    <w:p>
      <w:pPr>
        <w:pStyle w:val="Compact"/>
      </w:pPr>
    </w:p>
    <w:p>
      <w:pPr>
        <w:pStyle w:val="Heading2"/>
      </w:pPr>
      <w:r>
        <w:t xml:space="preserve">References</w:t>
      </w:r>
    </w:p>
    <w:p>
      <w:pPr>
        <w:pStyle w:val="FirstParagraph"/>
      </w:pPr>
      <w:r>
        <w:t xml:space="preserve">[1] T. Sakurai and A. R. Newton, “Alpha-power law MOSFET model and its applications to CMOS inverter delay and other formulas,” IEEE J. Solid-State Circuits, vol. 25, no. 2, pp. 584–594, Apr. 1990.</w:t>
      </w:r>
    </w:p>
    <w:p>
      <w:pPr>
        <w:pStyle w:val="BodyText"/>
      </w:pPr>
      <w:r>
        <w:t xml:space="preserve">[2] H. Shichman and D. A. Hodges, “Modeling and simulation of insulated-gate field-effect transistor switching circuits,” IEEE J. Solid-State Circuits, vol. SC-3, 1968.</w:t>
      </w:r>
    </w:p>
    <w:p>
      <w:pPr>
        <w:pStyle w:val="BodyText"/>
      </w:pPr>
      <w:r>
        <w:t xml:space="preserve">[3] N. Hedenstierna and K. O. Jeppson, “CMOS circuit speed and buffer optimization,” IEEE Trans. Computer-Aided Design, vol. CAD-6, no. 2, pp. 270–280, Mar. 1987.</w:t>
      </w:r>
    </w:p>
    <w:p>
      <w:pPr>
        <w:pStyle w:val="Heading2"/>
      </w:pPr>
      <w:r>
        <w:t xml:space="preserve">Remarks for the manuscript</w:t>
      </w:r>
    </w:p>
    <w:p>
      <w:pPr>
        <w:pStyle w:val="FirstParagraph"/>
      </w:pPr>
      <w:r>
        <w:rPr>
          <w:i/>
        </w:rPr>
        <w:t xml:space="preserve">Sources.</w:t>
      </w:r>
      <w:r>
        <w:t xml:space="preserve"> Every statement in Sections II-F to II-O was checked against the code and result files of the project; the builder script of this document lists the file behind each. Reference [1] was read in full: equations (2)–(5) here are its (2)–(4), the straight-line triode region of (6) is its own, the single-stage response of Fig. 3(c) is its Appendix B, and approximation A0 is its Section VI. Reference [3] is given as it appears in the reference list of [1]. Reference [2] is given as it appears in the bibliography of Leventhal and Green, </w:t>
      </w:r>
      <w:r>
        <w:rPr>
          <w:i/>
        </w:rPr>
        <w:t xml:space="preserve">Semiconductor Modeling</w:t>
      </w:r>
      <w:r>
        <w:t xml:space="preserve"> (Springer, 2006); its issue and page numbers were not available for checking and are omitted.</w:t>
      </w:r>
    </w:p>
    <w:p>
      <w:pPr>
        <w:pStyle w:val="BodyText"/>
      </w:pPr>
      <w:r>
        <w:rPr>
          <w:i/>
        </w:rPr>
        <w:t xml:space="preserve">Regenerated numbers.</w:t>
      </w:r>
      <w:r>
        <w:t xml:space="preserve"> Table XV was regenerated for this document. The earlier committed table had been produced with an explicit-Euler integrator that was later replaced (Section II-G); ex2 (Table XIV) is unaffected to the third decimal for </w:t>
      </w:r>
      <m:oMath>
        <m:r>
          <m:t xml:space="preserve">K</m:t>
        </m:r>
        <m:r>
          <m:rPr>
            <m:sty m:val="p"/>
          </m:rPr>
          <m:t xml:space="preserve">=</m:t>
        </m:r>
        <m:r>
          <m:rPr>
            <m:sty m:val="p"/>
          </m:rPr>
          <m:t xml:space="preserve">3</m:t>
        </m:r>
      </m:oMath>
      <w:r>
        <w:t xml:space="preserve">. The search of Fig. 12 and the calibration sweep of Fig. 19 were re-run for this document with the procedure's own code and settings.</w:t>
      </w:r>
    </w:p>
    <w:p>
      <w:pPr>
        <w:pStyle w:val="BodyText"/>
      </w:pPr>
      <w:r>
        <w:rPr>
          <w:i/>
        </w:rPr>
        <w:t xml:space="preserve">Open points.</w:t>
      </w:r>
      <w:r>
        <w:t xml:space="preserve"> (1) A drive-dependent boundary (15) in place of A2 reduces the inv_chain undershoot at the gate (mean peak error 0.077 to 0.016) but is neutral on ex2 and cannot be identified in the </w:t>
      </w:r>
      <m:oMath>
        <m:sSub>
          <m:e>
            <m:r>
              <m:t xml:space="preserve">K</m:t>
            </m:r>
          </m:e>
          <m:sub>
            <m:r>
              <m:t xml:space="preserve">u</m:t>
            </m:r>
          </m:sub>
        </m:sSub>
      </m:oMath>
      <w:r>
        <w:t xml:space="preserve"> domain, so it has not been adopted; fixing </w:t>
      </w:r>
      <m:oMath>
        <m:sSub>
          <m:e>
            <m:r>
              <m:t xml:space="preserve">x</m:t>
            </m:r>
          </m:e>
          <m:sub>
            <m:r>
              <m:t xml:space="preserve">l</m:t>
            </m:r>
            <m:r>
              <m:t xml:space="preserve">i</m:t>
            </m:r>
            <m:r>
              <m:t xml:space="preserve">n</m:t>
            </m:r>
          </m:sub>
        </m:sSub>
      </m:oMath>
      <w:r>
        <w:t xml:space="preserve"> per buffer from a measured </w:t>
      </w:r>
      <m:oMath>
        <m:sSub>
          <m:e>
            <m:r>
              <m:t xml:space="preserve">x</m:t>
            </m:r>
          </m:e>
          <m:sub>
            <m:r>
              <m:rPr>
                <m:sty m:val="p"/>
              </m:rPr>
              <m:t xml:space="preserve">0</m:t>
            </m:r>
          </m:sub>
        </m:sSub>
      </m:oMath>
      <w:r>
        <w:t xml:space="preserve"> (Table III) is untested at the pad. (2) The pad-level score includes the calibration width. (3) Pulse trains, low-going pulses and other loads and corners are not covered by Table XVII. (4) Two of the three Nelder–Mead starts stop in side minima on ex2; a search with more starts, or a global stage, would make step 1 more robust and has not been tried.</w:t>
      </w:r>
    </w:p>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1"/>
    </w:rPr>
  </w:style>
  <w:style w:styleId="BodyText" w:type="paragraph">
    <w:name w:val="Body Text"/>
    <w:basedOn w:val="Normal"/>
    <w:link w:val="BodyTextChar"/>
    <w:pPr>
      <w:spacing w:after="180" w:before="180"/>
    </w:pPr>
    <w:qFormat/>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Model Derivation: From the α-Power Law to the Stage Law</dc:title>
  <dc:creator/>
  <cp:keywords/>
  <dcterms:created xsi:type="dcterms:W3CDTF">2026-10-01T18:34:18Z</dcterms:created>
  <dcterms:modified xsi:type="dcterms:W3CDTF">2026-10-01T18:34:18Z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 2026</vt:lpwstr>
  </property>
</Properties>
</file>