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Stage-Law Model of the IBIS Predriver: Derivation, Fitting and Verification</w:t>
      </w:r>
    </w:p>
    <w:p>
      <w:pPr>
        <w:pStyle w:val="Date"/>
      </w:pPr>
      <w:r>
        <w:t xml:space="preserve">October 9, 2026</w:t>
      </w:r>
    </w:p>
    <w:p>
      <w:pPr>
        <w:pStyle w:val="Heading1"/>
      </w:pPr>
      <w:r>
        <w:t xml:space="preserve">II. The Stage-Law Buffer Model</w:t>
      </w:r>
    </w:p>
    <w:p>
      <w:pPr>
        <w:pStyle w:val="FirstParagraph"/>
      </w:pPr>
      <w:r>
        <w:t xml:space="preserve">This section presents the stage law, the model of the predriver used in this work, derived from the α-power law MOSFET model [1], and the buffer model built on it. The preliminaries state the problem and the terms; Sections II-A to II-E derive the law; Sections II-F to II-M build the buffer model, fit it to an IBIS file and one measurement, and verify it. Equations are numbered consecutively, the approximations are summarized in Section II-M, and notation is collected in Table I.</w:t>
      </w:r>
    </w:p>
    <w:p>
      <w:pPr>
        <w:pStyle w:val="Heading2"/>
      </w:pPr>
      <w:r>
        <w:t xml:space="preserve">Preliminaries: the problem, the idea and the terms</w:t>
      </w:r>
    </w:p>
    <w:p>
      <w:pPr>
        <w:pStyle w:val="FirstParagraph"/>
      </w:pPr>
      <w:r>
        <w:rPr>
          <w:i/>
        </w:rPr>
        <w:t xml:space="preserve">What an IBIS file contains.</w:t>
      </w:r>
      <w:r>
        <w:t xml:space="preserve"> An IBIS file describes an output buffer from its pins. For the driver it holds three things: I–V tables, which give the current the output transistors deliver against pad voltage with the pull-up fully on (and likewise the pull-down); V–T waveforms, which give the pad voltage against time for one complete rising and one complete falling transition into a stated load; and the die capacitance </w:t>
      </w:r>
      <m:oMath>
        <m:sSub>
          <m:e>
            <m:r>
              <m:t xml:space="preserve">C</m:t>
            </m:r>
          </m:e>
          <m:sub>
            <m:r>
              <m:t xml:space="preserve">c</m:t>
            </m:r>
            <m:r>
              <m:t xml:space="preserve">o</m:t>
            </m:r>
            <m:r>
              <m:t xml:space="preserve">m</m:t>
            </m:r>
            <m:r>
              <m:t xml:space="preserve">p</m:t>
            </m:r>
          </m:sub>
        </m:sSub>
      </m:oMath>
      <w:r>
        <w:t xml:space="preserve"> with the package parasitics. The standard way to simulate from such a file is to solve, from the V–T waveforms, two time-varying coefficients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fraction of the pull-up and of the pull-down table that is conducting at each instant, such that </w:t>
      </w:r>
      <m:oMath>
        <m:sSub>
          <m:e>
            <m:r>
              <m:t xml:space="preserve">K</m:t>
            </m:r>
          </m:e>
          <m:sub>
            <m:r>
              <m:t xml:space="preserve">u</m:t>
            </m:r>
          </m:sub>
        </m:sSub>
        <m:sSub>
          <m:e>
            <m:r>
              <m:t xml:space="preserve">I</m:t>
            </m:r>
          </m:e>
          <m:sub>
            <m:r>
              <m:t xml:space="preserve">P</m:t>
            </m:r>
            <m:r>
              <m:t xml:space="preserve">U</m:t>
            </m:r>
          </m:sub>
        </m:sSub>
        <m:r>
          <m:rPr>
            <m:sty m:val="p"/>
          </m:rPr>
          <m:t xml:space="preserve">+</m:t>
        </m:r>
        <m:sSub>
          <m:e>
            <m:r>
              <m:t xml:space="preserve">K</m:t>
            </m:r>
          </m:e>
          <m:sub>
            <m:r>
              <m:t xml:space="preserve">d</m:t>
            </m:r>
          </m:sub>
        </m:sSub>
        <m:sSub>
          <m:e>
            <m:r>
              <m:t xml:space="preserve">I</m:t>
            </m:r>
          </m:e>
          <m:sub>
            <m:r>
              <m:t xml:space="preserve">P</m:t>
            </m:r>
            <m:r>
              <m:t xml:space="preserve">D</m:t>
            </m:r>
          </m:sub>
        </m:sSub>
      </m:oMath>
      <w:r>
        <w:t xml:space="preserve"> reproduces the recorded waveforms. In simulation the coefficients are then replayed against time from the input edge. This is what the document calls the existing converter, and “the file's </w:t>
      </w:r>
      <m:oMath>
        <m:sSub>
          <m:e>
            <m:r>
              <m:t xml:space="preserve">K</m:t>
            </m:r>
          </m:e>
          <m:sub>
            <m:r>
              <m:t xml:space="preserve">u</m:t>
            </m:r>
          </m:sub>
        </m:sSub>
        <m:r>
          <m:rPr>
            <m:sty m:val="p"/>
          </m:rPr>
          <m:t xml:space="preserve">(</m:t>
        </m:r>
        <m:r>
          <m:t xml:space="preserve">t</m:t>
        </m:r>
        <m:r>
          <m:rPr>
            <m:sty m:val="p"/>
          </m:rPr>
          <m:t xml:space="preserve">)</m:t>
        </m:r>
      </m:oMath>
      <w:r>
        <w:t xml:space="preserve">” means these coefficients.</w:t>
      </w:r>
    </w:p>
    <w:p>
      <w:pPr>
        <w:pStyle w:val="BodyText"/>
      </w:pPr>
      <w:r>
        <w:rPr>
          <w:i/>
        </w:rPr>
        <w:t xml:space="preserve">The problem.</w:t>
      </w:r>
      <w:r>
        <w:t xml:space="preserve"> Those coefficients describe complete transitions, and that is what the file records (Fig. 1(a)). When the input pulse is shorter than the buffer's own delay and edge, the transition is cut short: in Fig. 1(b) an 810 ps pulse drives ex2's pad to 0.77 V of its 1.55 V swing, and the model replayed from the file overshoots the peak by 71 %. On the twelve test buffers of this work the error of such a model is 20–100 % (Table XIII). Physically the pulse is interrupted inside the predriver, the chain of inverters between the input pin and the output transistors, while it is still travelling: the gate of the output transistor turns back partway, and a coefficient replayed against time has no way to represent that.</w:t>
      </w:r>
    </w:p>
    <w:p>
      <w:pPr>
        <w:pStyle w:val="CaptionedFigure"/>
        <w:jc w:val="center"/>
      </w:pPr>
      <w:r>
        <w:drawing>
          <wp:inline distT="0" distB="0" distL="0" distR="0">
            <wp:extent cx="5669280" cy="2625043"/>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669280" cy="2625043"/>
                    </a:xfrm>
                    <a:prstGeom prst="rect">
                      <a:avLst/>
                    </a:prstGeom>
                  </pic:spPr>
                </pic:pic>
              </a:graphicData>
            </a:graphic>
          </wp:inline>
        </w:drawing>
      </w:r>
    </w:p>
    <w:p>
      <w:pPr>
        <w:pStyle w:val="ImageCaption"/>
      </w:pPr>
      <w:r>
        <w:t xml:space="preserve">Fig. 1. The problem, on test buffer ex2. (a) A complete transition into the test load: the situation an IBIS file records. (b) An input pulse of 810 ps, shorter than the buffer's delay and edge: the transistor-level pad voltage against HSPICE's native IBIS model of the same file, which replays the file's coefficients against time.</w:t>
      </w:r>
    </w:p>
    <w:p>
      <w:pPr>
        <w:pStyle w:val="BodyText"/>
      </w:pPr>
      <w:r>
        <w:rPr>
          <w:i/>
        </w:rPr>
        <w:t xml:space="preserve">The idea.</w:t>
      </w:r>
      <w:r>
        <w:t xml:space="preserve"> Model the predriver as a chain of stages whose output is the gate of the output transistor; convert that gate into </w:t>
      </w:r>
      <m:oMath>
        <m:sSub>
          <m:e>
            <m:r>
              <m:t xml:space="preserve">K</m:t>
            </m:r>
          </m:e>
          <m:sub>
            <m:r>
              <m:t xml:space="preserve">u</m:t>
            </m:r>
          </m:sub>
        </m:sSub>
      </m:oMath>
      <w:r>
        <w:t xml:space="preserve"> and </w:t>
      </w:r>
      <m:oMath>
        <m:sSub>
          <m:e>
            <m:r>
              <m:t xml:space="preserve">K</m:t>
            </m:r>
          </m:e>
          <m:sub>
            <m:r>
              <m:t xml:space="preserve">d</m:t>
            </m:r>
          </m:sub>
        </m:sSub>
      </m:oMath>
      <w:r>
        <w:t xml:space="preserve"> through a static map, so that the fractions follow the gate rather than the clock; fit the chain's rates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and use one measured short pulse to settle what the file cannot. Sections II-A to II-E derive the stage law from the transistor. Sections II-F to II-M build the buffer model from it, fit it, and verify it at the gate and at the pad.</w:t>
      </w:r>
    </w:p>
    <w:p>
      <w:pPr>
        <w:pStyle w:val="TableCaption"/>
      </w:pPr>
      <w:r>
        <w:t xml:space="preserve">Table II: Terms used throughout</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000"/>
        <w:gridCol w:w="6600"/>
      </w:tblGrid>
      <w:tr>
        <w:trPr>
          <w:tblHeader/>
        </w:trPr>
        <w:tc>
          <w:tcPr>
            <w:tcW w:w="3000" w:type="dxa"/>
          </w:tcPr>
          <w:p>
            <w:pPr>
              <w:pStyle w:val="Compact"/>
              <w:jc w:val="left"/>
            </w:pPr>
            <w:r>
              <w:rPr>
                <w:b/>
                <w:sz w:val="18"/>
              </w:rPr>
              <w:t xml:space="preserve">Term</w:t>
            </w:r>
          </w:p>
        </w:tc>
        <w:tc>
          <w:tcPr>
            <w:tcW w:w="6600" w:type="dxa"/>
          </w:tcPr>
          <w:p>
            <w:pPr>
              <w:pStyle w:val="Compact"/>
              <w:jc w:val="left"/>
            </w:pPr>
            <w:r>
              <w:rPr>
                <w:b/>
                <w:sz w:val="18"/>
              </w:rPr>
              <w:t xml:space="preserve">Meaning</w:t>
            </w:r>
          </w:p>
        </w:tc>
      </w:tr>
      <w:tr>
        <w:tc>
          <w:tcPr>
            <w:tcW w:w="3000" w:type="dxa"/>
          </w:tcPr>
          <w:p>
            <w:pPr>
              <w:pStyle w:val="Compact"/>
              <w:jc w:val="left"/>
            </w:pPr>
            <w:r>
              <w:rPr>
                <w:sz w:val="18"/>
              </w:rPr>
              <w:t xml:space="preserve">the file</w:t>
            </w:r>
          </w:p>
        </w:tc>
        <w:tc>
          <w:tcPr>
            <w:tcW w:w="6600" w:type="dxa"/>
          </w:tcPr>
          <w:p>
            <w:pPr>
              <w:pStyle w:val="Compact"/>
              <w:jc w:val="left"/>
            </w:pPr>
            <w:r>
              <w:rPr>
                <w:sz w:val="18"/>
              </w:rPr>
              <w:t xml:space="preserve">the IBIS file of the buffer being modeled</w:t>
            </w:r>
          </w:p>
        </w:tc>
      </w:tr>
      <w:tr>
        <w:tc>
          <w:tcPr>
            <w:tcW w:w="3000" w:type="dxa"/>
          </w:tcPr>
          <w:p>
            <w:pPr>
              <w:pStyle w:val="Compact"/>
              <w:jc w:val="left"/>
            </w:pPr>
            <w:r>
              <w:rPr>
                <w:sz w:val="18"/>
              </w:rPr>
              <w:t xml:space="preserve">the existing converter; native model</w:t>
            </w:r>
          </w:p>
        </w:tc>
        <w:tc>
          <w:tcPr>
            <w:tcW w:w="6600" w:type="dxa"/>
          </w:tcPr>
          <w:p>
            <w:pPr>
              <w:pStyle w:val="Compact"/>
              <w:jc w:val="left"/>
            </w:pPr>
            <w:r>
              <w:rPr>
                <w:sz w:val="18"/>
              </w:rPr>
              <w:t xml:space="preserve">the IBIS-to-SPICE converter this work extends, which replays the file's </w:t>
            </w:r>
            <m:oMath>
              <m:sSub>
                <m:e>
                  <m:r>
                    <m:t xml:space="preserve">K</m:t>
                  </m:r>
                </m:e>
                <m:sub>
                  <m:r>
                    <m:t xml:space="preserve">u</m:t>
                  </m:r>
                </m:sub>
              </m:sSub>
              <m:r>
                <m:rPr>
                  <m:sty m:val="p"/>
                </m:rPr>
                <m:t xml:space="preserve">(</m:t>
              </m:r>
              <m:r>
                <m:t xml:space="preserve">t</m:t>
              </m:r>
              <m:r>
                <m:rPr>
                  <m:sty m:val="p"/>
                </m:rPr>
                <m:t xml:space="preserve">)</m:t>
              </m:r>
            </m:oMath>
            <w:r>
              <w:rPr>
                <w:sz w:val="18"/>
              </w:rPr>
              <w:t xml:space="preserve">, </w:t>
            </w:r>
            <m:oMath>
              <m:sSub>
                <m:e>
                  <m:r>
                    <m:t xml:space="preserve">K</m:t>
                  </m:r>
                </m:e>
                <m:sub>
                  <m:r>
                    <m:t xml:space="preserve">d</m:t>
                  </m:r>
                </m:sub>
              </m:sSub>
              <m:r>
                <m:rPr>
                  <m:sty m:val="p"/>
                </m:rPr>
                <m:t xml:space="preserve">(</m:t>
              </m:r>
              <m:r>
                <m:t xml:space="preserve">t</m:t>
              </m:r>
              <m:r>
                <m:rPr>
                  <m:sty m:val="p"/>
                </m:rPr>
                <m:t xml:space="preserve">)</m:t>
              </m:r>
            </m:oMath>
            <w:r>
              <w:rPr>
                <w:sz w:val="18"/>
              </w:rPr>
              <w:t xml:space="preserve"> against time; HSPICE's own IBIS element does the same</w:t>
            </w:r>
          </w:p>
        </w:tc>
      </w:tr>
      <w:tr>
        <w:tc>
          <w:tcPr>
            <w:tcW w:w="3000" w:type="dxa"/>
          </w:tcPr>
          <w:p>
            <w:pPr>
              <w:pStyle w:val="Compact"/>
              <w:jc w:val="left"/>
            </w:pPr>
            <w:r>
              <w:rPr>
                <w:sz w:val="18"/>
              </w:rPr>
              <w:t xml:space="preserve">pad; die node</w:t>
            </w:r>
          </w:p>
        </w:tc>
        <w:tc>
          <w:tcPr>
            <w:tcW w:w="6600" w:type="dxa"/>
          </w:tcPr>
          <w:p>
            <w:pPr>
              <w:pStyle w:val="Compact"/>
              <w:jc w:val="left"/>
            </w:pPr>
            <w:r>
              <w:rPr>
                <w:sz w:val="18"/>
              </w:rPr>
              <w:t xml:space="preserve">the buffer's output pin; the node inside the package where the output transistors and </w:t>
            </w:r>
            <m:oMath>
              <m:sSub>
                <m:e>
                  <m:r>
                    <m:t xml:space="preserve">C</m:t>
                  </m:r>
                </m:e>
                <m:sub>
                  <m:r>
                    <m:t xml:space="preserve">c</m:t>
                  </m:r>
                  <m:r>
                    <m:t xml:space="preserve">o</m:t>
                  </m:r>
                  <m:r>
                    <m:t xml:space="preserve">m</m:t>
                  </m:r>
                  <m:r>
                    <m:t xml:space="preserve">p</m:t>
                  </m:r>
                </m:sub>
              </m:sSub>
            </m:oMath>
            <w:r>
              <w:rPr>
                <w:sz w:val="18"/>
              </w:rPr>
              <w:t xml:space="preserve"> connect</w:t>
            </w:r>
          </w:p>
        </w:tc>
      </w:tr>
      <w:tr>
        <w:tc>
          <w:tcPr>
            <w:tcW w:w="3000" w:type="dxa"/>
          </w:tcPr>
          <w:p>
            <w:pPr>
              <w:pStyle w:val="Compact"/>
              <w:jc w:val="left"/>
            </w:pPr>
            <w:r>
              <w:rPr>
                <w:sz w:val="18"/>
              </w:rPr>
              <w:t xml:space="preserve">complete (full) transition; settled swing</w:t>
            </w:r>
          </w:p>
        </w:tc>
        <w:tc>
          <w:tcPr>
            <w:tcW w:w="6600" w:type="dxa"/>
          </w:tcPr>
          <w:p>
            <w:pPr>
              <w:pStyle w:val="Compact"/>
              <w:jc w:val="left"/>
            </w:pPr>
            <w:r>
              <w:rPr>
                <w:sz w:val="18"/>
              </w:rPr>
              <w:t xml:space="preserve">an input edge the buffer finishes before the next one; the pad voltage it reaches</w:t>
            </w:r>
          </w:p>
        </w:tc>
      </w:tr>
      <w:tr>
        <w:tc>
          <w:tcPr>
            <w:tcW w:w="3000" w:type="dxa"/>
          </w:tcPr>
          <w:p>
            <w:pPr>
              <w:pStyle w:val="Compact"/>
              <w:jc w:val="left"/>
            </w:pPr>
            <w:r>
              <w:rPr>
                <w:sz w:val="18"/>
              </w:rPr>
              <w:t xml:space="preserve">stressed pulse; depth</w:t>
            </w:r>
          </w:p>
        </w:tc>
        <w:tc>
          <w:tcPr>
            <w:tcW w:w="6600" w:type="dxa"/>
          </w:tcPr>
          <w:p>
            <w:pPr>
              <w:pStyle w:val="Compact"/>
              <w:jc w:val="left"/>
            </w:pPr>
            <w:r>
              <w:rPr>
                <w:sz w:val="18"/>
              </w:rPr>
              <w:t xml:space="preserve">an input pulse too short for the transition to complete; the fraction of the settled swing the pad reaches (the tests use about 50–90 %)</w:t>
            </w:r>
          </w:p>
        </w:tc>
      </w:tr>
      <w:tr>
        <w:tc>
          <w:tcPr>
            <w:tcW w:w="3000" w:type="dxa"/>
          </w:tcPr>
          <w:p>
            <w:pPr>
              <w:pStyle w:val="Compact"/>
              <w:jc w:val="left"/>
            </w:pPr>
            <w:r>
              <w:rPr>
                <w:sz w:val="18"/>
              </w:rPr>
              <w:t xml:space="preserve">predriver; stage</w:t>
            </w:r>
          </w:p>
        </w:tc>
        <w:tc>
          <w:tcPr>
            <w:tcW w:w="6600" w:type="dxa"/>
          </w:tcPr>
          <w:p>
            <w:pPr>
              <w:pStyle w:val="Compact"/>
              <w:jc w:val="left"/>
            </w:pPr>
            <w:r>
              <w:rPr>
                <w:sz w:val="18"/>
              </w:rPr>
              <w:t xml:space="preserve">the chain of inverters between the input pin and the output transistors; one inverter of it</w:t>
            </w:r>
          </w:p>
        </w:tc>
      </w:tr>
      <w:tr>
        <w:tc>
          <w:tcPr>
            <w:tcW w:w="3000" w:type="dxa"/>
          </w:tcPr>
          <w:p>
            <w:pPr>
              <w:pStyle w:val="Compact"/>
              <w:jc w:val="left"/>
            </w:pPr>
            <w:r>
              <w:rPr>
                <w:sz w:val="18"/>
              </w:rPr>
              <w:t xml:space="preserve">output device; gate</w:t>
            </w:r>
          </w:p>
        </w:tc>
        <w:tc>
          <w:tcPr>
            <w:tcW w:w="6600" w:type="dxa"/>
          </w:tcPr>
          <w:p>
            <w:pPr>
              <w:pStyle w:val="Compact"/>
              <w:jc w:val="left"/>
            </w:pPr>
            <w:r>
              <w:rPr>
                <w:sz w:val="18"/>
              </w:rPr>
              <w:t xml:space="preserve">the pull-up (or pull-down) transistor that drives the pad; its gate node, written </w:t>
            </w:r>
            <m:oMath>
              <m:r>
                <m:t xml:space="preserve">g</m:t>
              </m:r>
            </m:oMath>
            <w:r>
              <w:rPr>
                <w:sz w:val="18"/>
              </w:rPr>
              <w:t xml:space="preserve"> or </w:t>
            </w:r>
            <m:oMath>
              <m:sSub>
                <m:e>
                  <m:r>
                    <m:t xml:space="preserve">G</m:t>
                  </m:r>
                </m:e>
                <m:sub>
                  <m:r>
                    <m:t xml:space="preserve">U</m:t>
                  </m:r>
                  <m:r>
                    <m:t xml:space="preserve">P</m:t>
                  </m:r>
                </m:sub>
              </m:sSub>
            </m:oMath>
            <w:r>
              <w:rPr>
                <w:sz w:val="18"/>
              </w:rPr>
              <w:t xml:space="preserve"> on a 0-to-1 scale</w:t>
            </w:r>
          </w:p>
        </w:tc>
      </w:tr>
      <w:tr>
        <w:tc>
          <w:tcPr>
            <w:tcW w:w="30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 conducting fraction</w:t>
            </w:r>
          </w:p>
        </w:tc>
        <w:tc>
          <w:tcPr>
            <w:tcW w:w="6600" w:type="dxa"/>
          </w:tcPr>
          <w:p>
            <w:pPr>
              <w:pStyle w:val="Compact"/>
              <w:jc w:val="left"/>
            </w:pPr>
            <w:r>
              <w:rPr>
                <w:sz w:val="18"/>
              </w:rPr>
              <w:t xml:space="preserve">the multiplier on the pull-up (pull-down) I–V table at a given instant</w:t>
            </w:r>
          </w:p>
        </w:tc>
      </w:tr>
      <w:tr>
        <w:tc>
          <w:tcPr>
            <w:tcW w:w="3000" w:type="dxa"/>
          </w:tcPr>
          <w:p>
            <w:pPr>
              <w:pStyle w:val="Compact"/>
              <w:jc w:val="left"/>
            </w:pPr>
            <w:r>
              <w:rPr>
                <w:sz w:val="18"/>
              </w:rPr>
              <w:t xml:space="preserve">the map </w:t>
            </w:r>
            <m:oMath>
              <m:r>
                <m:t xml:space="preserve">M</m:t>
              </m:r>
            </m:oMath>
          </w:p>
        </w:tc>
        <w:tc>
          <w:tcPr>
            <w:tcW w:w="6600" w:type="dxa"/>
          </w:tcPr>
          <w:p>
            <w:pPr>
              <w:pStyle w:val="Compact"/>
              <w:jc w:val="left"/>
            </w:pPr>
            <w:r>
              <w:rPr>
                <w:sz w:val="18"/>
              </w:rPr>
              <w:t xml:space="preserve">the fixed curve giving </w:t>
            </w:r>
            <m:oMath>
              <m:sSub>
                <m:e>
                  <m:r>
                    <m:t xml:space="preserve">K</m:t>
                  </m:r>
                </m:e>
                <m:sub>
                  <m:r>
                    <m:t xml:space="preserve">u</m:t>
                  </m:r>
                </m:sub>
              </m:sSub>
            </m:oMath>
            <w:r>
              <w:rPr>
                <w:sz w:val="18"/>
              </w:rPr>
              <w:t xml:space="preserve"> as a function of the gate</w:t>
            </w:r>
          </w:p>
        </w:tc>
      </w:tr>
      <w:tr>
        <w:tc>
          <w:tcPr>
            <w:tcW w:w="3000" w:type="dxa"/>
          </w:tcPr>
          <w:p>
            <w:pPr>
              <w:pStyle w:val="Compact"/>
              <w:jc w:val="left"/>
            </w:pPr>
            <w:r>
              <w:rPr>
                <w:sz w:val="18"/>
              </w:rPr>
              <w:t xml:space="preserve">candidate</w:t>
            </w:r>
          </w:p>
        </w:tc>
        <w:tc>
          <w:tcPr>
            <w:tcW w:w="6600" w:type="dxa"/>
          </w:tcPr>
          <w:p>
            <w:pPr>
              <w:pStyle w:val="Compact"/>
              <w:jc w:val="left"/>
            </w:pPr>
            <w:r>
              <w:rPr>
                <w:sz w:val="18"/>
              </w:rPr>
              <w:t xml:space="preserve">one complete model: a stage count, a map shape and the stage numbers fitted for them</w:t>
            </w:r>
          </w:p>
        </w:tc>
      </w:tr>
      <w:tr>
        <w:tc>
          <w:tcPr>
            <w:tcW w:w="3000" w:type="dxa"/>
          </w:tcPr>
          <w:p>
            <w:pPr>
              <w:pStyle w:val="Compact"/>
              <w:jc w:val="left"/>
            </w:pPr>
            <w:r>
              <w:rPr>
                <w:sz w:val="18"/>
              </w:rPr>
              <w:t xml:space="preserve">probed</w:t>
            </w:r>
          </w:p>
        </w:tc>
        <w:tc>
          <w:tcPr>
            <w:tcW w:w="6600" w:type="dxa"/>
          </w:tcPr>
          <w:p>
            <w:pPr>
              <w:pStyle w:val="Compact"/>
              <w:jc w:val="left"/>
            </w:pPr>
            <w:r>
              <w:rPr>
                <w:sz w:val="18"/>
              </w:rPr>
              <w:t xml:space="preserve">read from an internal node of the transistor netlist, which only the development tests can do</w:t>
            </w:r>
          </w:p>
        </w:tc>
      </w:tr>
    </w:tbl>
    <w:p>
      <w:pPr>
        <w:pStyle w:val="Compact"/>
      </w:pPr>
    </w:p>
    <w:p>
      <w:pPr>
        <w:pStyle w:val="BodyText"/>
      </w:pPr>
      <w:r>
        <w:t xml:space="preserve">Three thresholds and three exponents appear and should not be confused. </w:t>
      </w:r>
      <m:oMath>
        <m:sSub>
          <m:e>
            <m:r>
              <m:t xml:space="preserve">V</m:t>
            </m:r>
          </m:e>
          <m:sub>
            <m:r>
              <m:t xml:space="preserve">T</m:t>
            </m:r>
            <m:r>
              <m:t xml:space="preserve">H</m:t>
            </m:r>
          </m:sub>
        </m:sSub>
      </m:oMath>
      <w:r>
        <w:t xml:space="preserve"> is the device threshold of Section II-B; </w:t>
      </w:r>
      <m:oMath>
        <m:sSub>
          <m:e>
            <m:r>
              <m:t xml:space="preserve">v</m:t>
            </m:r>
          </m:e>
          <m:sub>
            <m:r>
              <m:t xml:space="preserve">t</m:t>
            </m:r>
          </m:sub>
        </m:sSub>
      </m:oMath>
      <w:r>
        <w:t xml:space="preserve"> is the stage threshold, defined from </w:t>
      </w:r>
      <m:oMath>
        <m:sSub>
          <m:e>
            <m:r>
              <m:t xml:space="preserve">V</m:t>
            </m:r>
          </m:e>
          <m:sub>
            <m:r>
              <m:t xml:space="preserve">T</m:t>
            </m:r>
            <m:r>
              <m:t xml:space="preserve">H</m:t>
            </m:r>
          </m:sub>
        </m:sSub>
      </m:oMath>
      <w:r>
        <w:t xml:space="preserve"> in (9) but treated from Section II-I onward as an effective, fitted number; </w:t>
      </w:r>
      <m:oMath>
        <m:sSub>
          <m:e>
            <m:r>
              <m:t xml:space="preserve">v</m:t>
            </m:r>
          </m:e>
          <m:sub>
            <m:r>
              <m:t xml:space="preserve">t</m:t>
            </m:r>
            <m:r>
              <m:rPr>
                <m:sty m:val="p"/>
              </m:rPr>
              <m:t xml:space="preserve">,</m:t>
            </m:r>
            <m:r>
              <m:t xml:space="preserve">m</m:t>
            </m:r>
            <m:r>
              <m:t xml:space="preserve">a</m:t>
            </m:r>
            <m:r>
              <m:t xml:space="preserve">p</m:t>
            </m:r>
          </m:sub>
        </m:sSub>
      </m:oMath>
      <w:r>
        <w:t xml:space="preserve"> is the gate level at which the output device starts to conduct in the map. </w:t>
      </w:r>
      <m:oMath>
        <m:r>
          <m:t xml:space="preserve">α</m:t>
        </m:r>
      </m:oMath>
      <w:r>
        <w:t xml:space="preserve"> is the device's velocity-saturation index, </w:t>
      </w:r>
      <m:oMath>
        <m:r>
          <m:t xml:space="preserve">p</m:t>
        </m:r>
      </m:oMath>
      <w:r>
        <w:t xml:space="preserve"> its stand-in in the stage law (fixed at 1), and </w:t>
      </w:r>
      <m:oMath>
        <m:r>
          <m:t xml:space="preserve">a</m:t>
        </m:r>
      </m:oMath>
      <w:r>
        <w:t xml:space="preserve"> the curvature of the map. Table I at the end collects every symbol.</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clip is our notation and does not appear in [1]: its lower bound is the cutoff row of (2) written into the drive, and its upper bound is a numerical guard for the chain of Section II-G, in which a stage output may overshoot its rail by a few percent for a few time steps. In the paper's own setting the gate never exceeds the supply and the upper bound is never reached.</w:t>
      </w:r>
    </w:p>
    <w:p>
      <w:pPr>
        <w:pStyle w:val="FirstParagraph"/>
      </w:pPr>
      <w:r>
        <w:t xml:space="preserve">Equation (2) has no single-expression form in [1]; the one used here is ours, and it follows from factoring </w:t>
      </w:r>
      <m:oMath>
        <m:r>
          <m:t xml:space="preserve">I</m:t>
        </m:r>
        <m:sSub>
          <m:e>
            <m:r>
              <m:rPr>
                <m:sty m:val="p"/>
              </m:rPr>
              <m:t xml:space="preserve">'</m:t>
            </m:r>
          </m:e>
          <m:sub>
            <m:r>
              <m:t xml:space="preserve">D</m:t>
            </m:r>
            <m:r>
              <m:rPr>
                <m:sty m:val="p"/>
              </m:rPr>
              <m:t xml:space="preserve">0</m:t>
            </m:r>
          </m:sub>
        </m:sSub>
      </m:oMath>
      <w:r>
        <w:t xml:space="preserve"> out of the triode row. The two conducting rows then read</w:t>
      </w:r>
    </w:p>
    <w:p>
      <w:pPr>
        <w:pStyle w:val="BodyText"/>
      </w:pPr>
      <m:oMathPara>
        <m:oMathParaPr>
          <m:jc m:val="center"/>
        </m:oMathParaPr>
        <m:oMath>
          <m:sSub>
            <m:e>
              <m:r>
                <m:t xml:space="preserve">I</m:t>
              </m:r>
            </m:e>
            <m:sub>
              <m:r>
                <m:t xml:space="preserve">D</m:t>
              </m:r>
            </m:sub>
          </m:sSub>
          <m:r>
            <m:rPr>
              <m:sty m:val="p"/>
            </m:rPr>
            <m:t xml:space="preserve">=</m:t>
          </m:r>
          <m:r>
            <m:t xml:space="preserve">I</m:t>
          </m:r>
          <m:sSub>
            <m:e>
              <m:r>
                <m:rPr>
                  <m:sty m:val="p"/>
                </m:rPr>
                <m:t xml:space="preserve">'</m:t>
              </m:r>
            </m:e>
            <m:sub>
              <m:r>
                <m:t xml:space="preserve">D</m:t>
              </m:r>
              <m:r>
                <m:rPr>
                  <m:sty m:val="p"/>
                </m:rPr>
                <m:t xml:space="preserve">0</m:t>
              </m:r>
            </m:sub>
          </m:sSub>
          <m:r>
            <m:t xml:space="preserve">⋅</m:t>
          </m:r>
          <m:f>
            <m:num>
              <m:sSub>
                <m:e>
                  <m:r>
                    <m:t xml:space="preserve">V</m:t>
                  </m:r>
                </m:e>
                <m:sub>
                  <m:r>
                    <m:t xml:space="preserve">D</m:t>
                  </m:r>
                  <m:r>
                    <m:t xml:space="preserve">S</m:t>
                  </m:r>
                </m:sub>
              </m:sSub>
            </m:num>
            <m:den>
              <m:r>
                <m:t xml:space="preserve">V</m:t>
              </m:r>
              <m:sSub>
                <m:e>
                  <m:r>
                    <m:rPr>
                      <m:sty m:val="p"/>
                    </m:rPr>
                    <m:t xml:space="preserve">'</m:t>
                  </m:r>
                </m:e>
                <m:sub>
                  <m:r>
                    <m:t xml:space="preserve">D</m:t>
                  </m:r>
                  <m:r>
                    <m:rPr>
                      <m:sty m:val="p"/>
                    </m:rPr>
                    <m:t xml:space="preserve">0</m:t>
                  </m:r>
                </m:sub>
              </m:sSub>
            </m:den>
          </m:f>
          <m:r>
            <m:rPr>
              <m:sty m:val="p"/>
            </m:rPr>
            <m:t xml:space="preserve"> </m:t>
          </m:r>
          <m:r>
            <m:rPr>
              <m:sty m:val="p"/>
            </m:rPr>
            <m:t xml:space="preserve"> </m:t>
          </m:r>
          <m:r>
            <m:rPr>
              <m:sty m:val="p"/>
            </m:rPr>
            <m:t xml:space="preserve">(</m:t>
          </m:r>
          <m:sSub>
            <m:e>
              <m:r>
                <m:t xml:space="preserve">V</m:t>
              </m:r>
            </m:e>
            <m:sub>
              <m:r>
                <m:t xml:space="preserve">D</m:t>
              </m:r>
              <m:r>
                <m:t xml:space="preserve">S</m:t>
              </m:r>
            </m:sub>
          </m:sSub>
          <m:r>
            <m:rPr>
              <m:sty m:val="p"/>
            </m:rPr>
            <m:t xml:space="preserve">&lt;</m:t>
          </m:r>
          <m:r>
            <m:t xml:space="preserve">V</m:t>
          </m:r>
          <m:sSub>
            <m:e>
              <m:r>
                <m:rPr>
                  <m:sty m:val="p"/>
                </m:rPr>
                <m:t xml:space="preserve">'</m:t>
              </m:r>
            </m:e>
            <m:sub>
              <m:r>
                <m:t xml:space="preserve">D</m:t>
              </m:r>
              <m:r>
                <m:rPr>
                  <m:sty m:val="p"/>
                </m:rPr>
                <m:t xml:space="preserve">0</m:t>
              </m:r>
            </m:sub>
          </m:sSub>
          <m:r>
            <m:rPr>
              <m:sty m:val="p"/>
            </m:rPr>
            <m:t xml:space="preserve">)</m:t>
          </m:r>
          <m:r>
            <m:rPr>
              <m:sty m:val="p"/>
            </m:rPr>
            <m:t xml:space="preserve">,</m:t>
          </m:r>
          <m:r>
            <m:rPr>
              <m:sty m:val="p"/>
            </m:rPr>
            <m:t xml:space="preserve"> </m:t>
          </m:r>
          <m:sSub>
            <m:e>
              <m:r>
                <m:t xml:space="preserve">I</m:t>
              </m:r>
            </m:e>
            <m:sub>
              <m:r>
                <m:t xml:space="preserve">D</m:t>
              </m:r>
            </m:sub>
          </m:sSub>
          <m:r>
            <m:rPr>
              <m:sty m:val="p"/>
            </m:rPr>
            <m:t xml:space="preserve">=</m:t>
          </m:r>
          <m:r>
            <m:t xml:space="preserve">I</m:t>
          </m:r>
          <m:sSub>
            <m:e>
              <m:r>
                <m:rPr>
                  <m:sty m:val="p"/>
                </m:rPr>
                <m:t xml:space="preserve">'</m:t>
              </m:r>
            </m:e>
            <m:sub>
              <m:r>
                <m:t xml:space="preserve">D</m:t>
              </m:r>
              <m:r>
                <m:rPr>
                  <m:sty m:val="p"/>
                </m:rPr>
                <m:t xml:space="preserve">0</m:t>
              </m:r>
            </m:sub>
          </m:sSub>
          <m:r>
            <m:t xml:space="preserve">⋅</m:t>
          </m:r>
          <m:r>
            <m:rPr>
              <m:sty m:val="p"/>
            </m:rPr>
            <m:t xml:space="preserve">1</m:t>
          </m:r>
          <m:r>
            <m:rPr>
              <m:sty m:val="p"/>
            </m:rPr>
            <m:t xml:space="preserve"> </m:t>
          </m:r>
          <m:r>
            <m:rPr>
              <m:sty m:val="p"/>
            </m:rPr>
            <m:t xml:space="preserve"> </m:t>
          </m:r>
          <m:r>
            <m:rPr>
              <m:sty m:val="p"/>
            </m:rPr>
            <m:t xml:space="preserve">(</m:t>
          </m:r>
          <m:sSub>
            <m:e>
              <m:r>
                <m:t xml:space="preserve">V</m:t>
              </m:r>
            </m:e>
            <m:sub>
              <m:r>
                <m:t xml:space="preserve">D</m:t>
              </m:r>
              <m:r>
                <m:t xml:space="preserve">S</m:t>
              </m:r>
            </m:sub>
          </m:sSub>
          <m:r>
            <m:t xml:space="preserve">≥</m:t>
          </m:r>
          <m:r>
            <m:t xml:space="preserve">V</m:t>
          </m:r>
          <m:sSub>
            <m:e>
              <m:r>
                <m:rPr>
                  <m:sty m:val="p"/>
                </m:rPr>
                <m:t xml:space="preserve">'</m:t>
              </m:r>
            </m:e>
            <m:sub>
              <m:r>
                <m:t xml:space="preserve">D</m:t>
              </m:r>
              <m:r>
                <m:rPr>
                  <m:sty m:val="p"/>
                </m:rPr>
                <m:t xml:space="preserve">0</m:t>
              </m:r>
            </m:sub>
          </m:sSub>
          <m:r>
            <m:rPr>
              <m:sty m:val="p"/>
            </m:rPr>
            <m:t xml:space="preserve">)</m:t>
          </m:r>
        </m:oMath>
      </m:oMathPara>
    </w:p>
    <w:p>
      <w:pPr>
        <w:pStyle w:val="FirstParagraph"/>
      </w:pPr>
      <w:r>
        <w:t xml:space="preserve">In the first row the ratio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is below 1 and in the second it is 1 or above, so in each row the multiplier of </w:t>
      </w:r>
      <m:oMath>
        <m:r>
          <m:t xml:space="preserve">I</m:t>
        </m:r>
        <m:sSub>
          <m:e>
            <m:r>
              <m:rPr>
                <m:sty m:val="p"/>
              </m:rPr>
              <m:t xml:space="preserve">'</m:t>
            </m:r>
          </m:e>
          <m:sub>
            <m:r>
              <m:t xml:space="preserve">D</m:t>
            </m:r>
            <m:r>
              <m:rPr>
                <m:sty m:val="p"/>
              </m:rPr>
              <m:t xml:space="preserve">0</m:t>
            </m:r>
          </m:sub>
        </m:sSub>
      </m:oMath>
      <w:r>
        <w:t xml:space="preserve"> is whichever of 1 and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is the smaller. The two rows meet at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where both give </w:t>
      </w:r>
      <m:oMath>
        <m:r>
          <m:t xml:space="preserve">I</m:t>
        </m:r>
        <m:sSub>
          <m:e>
            <m:r>
              <m:rPr>
                <m:sty m:val="p"/>
              </m:rPr>
              <m:t xml:space="preserve">'</m:t>
            </m:r>
          </m:e>
          <m:sub>
            <m:r>
              <m:t xml:space="preserve">D</m:t>
            </m:r>
            <m:r>
              <m:rPr>
                <m:sty m:val="p"/>
              </m:rPr>
              <m:t xml:space="preserve">0</m:t>
            </m:r>
          </m:sub>
        </m:sSub>
      </m:oMath>
      <w:r>
        <w:t xml:space="preserve">, and the current is continuous. The conducting part of (2) is therefore</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w:t>
      </w:r>
      <m:oMath>
        <m:sSub>
          <m:e>
            <m:r>
              <m:t xml:space="preserve">V</m:t>
            </m:r>
          </m:e>
          <m:sub>
            <m:r>
              <m:t xml:space="preserve">T</m:t>
            </m:r>
            <m:r>
              <m:t xml:space="preserve">H</m:t>
            </m:r>
          </m:sub>
        </m:sSub>
      </m:oMath>
      <w:r>
        <w:t xml:space="preserve"> and </w:t>
      </w:r>
      <m:oMath>
        <m:r>
          <m:t xml:space="preserve">α</m:t>
        </m:r>
      </m:oMath>
      <w:r>
        <w:t xml:space="preserve"> are extracted as in [1, App. A]: </w:t>
      </w:r>
      <m:oMath>
        <m:sSub>
          <m:e>
            <m:r>
              <m:t xml:space="preserve">V</m:t>
            </m:r>
          </m:e>
          <m:sub>
            <m:r>
              <m:t xml:space="preserve">T</m:t>
            </m:r>
            <m:r>
              <m:t xml:space="preserve">H</m:t>
            </m:r>
          </m:sub>
        </m:sSub>
      </m:oMath>
      <w:r>
        <w:t xml:space="preserve"> is the value for which the saturation current is a straight line against </w:t>
      </w:r>
      <m:oMath>
        <m:sSub>
          <m:e>
            <m:r>
              <m:t xml:space="preserve">V</m:t>
            </m:r>
          </m:e>
          <m:sub>
            <m:r>
              <m:t xml:space="preserve">G</m:t>
            </m:r>
            <m:r>
              <m:t xml:space="preserve">S</m:t>
            </m:r>
          </m:sub>
        </m:sSub>
        <m:r>
          <m:rPr>
            <m:sty m:val="p"/>
          </m:rPr>
          <m:t xml:space="preserve">−</m:t>
        </m:r>
        <m:sSub>
          <m:e>
            <m:r>
              <m:t xml:space="preserve">V</m:t>
            </m:r>
          </m:e>
          <m:sub>
            <m:r>
              <m:t xml:space="preserve">T</m:t>
            </m:r>
            <m:r>
              <m:t xml:space="preserve">H</m:t>
            </m:r>
          </m:sub>
        </m:sSub>
      </m:oMath>
      <w:r>
        <w:t xml:space="preserve"> on logarithmic axes, and </w:t>
      </w:r>
      <m:oMath>
        <m:r>
          <m:t xml:space="preserve">α</m:t>
        </m:r>
      </m:oMath>
      <w:r>
        <w:t xml:space="preserve"> is the slope of that line. Reference [1] gives no procedure for </w:t>
      </w:r>
      <m:oMath>
        <m:sSub>
          <m:e>
            <m:r>
              <m:t xml:space="preserve">V</m:t>
            </m:r>
          </m:e>
          <m:sub>
            <m:r>
              <m:t xml:space="preserve">D</m:t>
            </m:r>
            <m:r>
              <m:rPr>
                <m:sty m:val="p"/>
              </m:rPr>
              <m:t xml:space="preserve">0</m:t>
            </m:r>
          </m:sub>
        </m:sSub>
      </m:oMath>
      <w:r>
        <w:t xml:space="preserve">; it is taken here as the breakpoint that best fits the piecewise form (6) to the output curve at full gate drive. Fig. 2 shows the result and Table III lists the two normalized parameters. The measured </w:t>
      </w:r>
      <m:oMath>
        <m:r>
          <m:t xml:space="preserve">α</m:t>
        </m:r>
      </m:oMath>
      <w:r>
        <w:t xml:space="preserve"> is 1.10–1.63, between the short-channel limit of 1 and the long-channel value of 2 [2], and the saturation voltage is 0.34–0.57 of the supply, comparable to the 0.5–0.55 used in [1].</w:t>
      </w:r>
    </w:p>
    <w:p>
      <w:pPr>
        <w:pStyle w:val="CaptionedFigure"/>
        <w:jc w:val="center"/>
      </w:pPr>
      <w:r>
        <w:drawing>
          <wp:inline distT="0" distB="0" distL="0" distR="0">
            <wp:extent cx="5852160" cy="2798129"/>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98129"/>
                    </a:xfrm>
                    <a:prstGeom prst="rect">
                      <a:avLst/>
                    </a:prstGeom>
                  </pic:spPr>
                </pic:pic>
              </a:graphicData>
            </a:graphic>
          </wp:inline>
        </w:drawing>
      </w:r>
    </w:p>
    <w:p>
      <w:pPr>
        <w:pStyle w:val="ImageCaption"/>
      </w:pPr>
      <w:r>
        <w:t xml:space="preserve">Fig. 2. HSPICE characteristics of the predriver devices of test buffers ex2 and inv_chain, at their drawn dimensions. (a) Output curves at full gate drive, normalized; the legend gives the fitted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r>
              <w:rPr>
                <w:sz w:val="18"/>
              </w:rPr>
              <w:t xml:space="preserve">​</w:t>
            </w:r>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w:t>
            </w:r>
          </w:p>
        </w:tc>
        <w:tc>
          <w:tcPr>
            <w:tcW w:w="1100" w:type="dxa"/>
          </w:tcPr>
          <w:p>
            <w:pPr>
              <w:pStyle w:val="Compact"/>
              <w:jc w:val="left"/>
            </w:pPr>
            <m:oMath>
              <m:r>
                <m:t xml:space="preserve">α</m:t>
              </m:r>
            </m:oMath>
            <w:r>
              <w:rPr>
                <w:sz w:val="18"/>
              </w:rPr>
              <w:t xml:space="preserve">​</w:t>
            </w:r>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0.472</w:t>
            </w:r>
          </w:p>
        </w:tc>
        <w:tc>
          <w:tcPr>
            <w:tcW w:w="1100" w:type="dxa"/>
          </w:tcPr>
          <w:p>
            <w:pPr>
              <w:pStyle w:val="Compact"/>
              <w:jc w:val="left"/>
            </w:pPr>
            <w:r>
              <w:rPr>
                <w:sz w:val="18"/>
              </w:rPr>
              <w:t xml:space="preserve">1.10</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0.559</w:t>
            </w:r>
          </w:p>
        </w:tc>
        <w:tc>
          <w:tcPr>
            <w:tcW w:w="1100" w:type="dxa"/>
          </w:tcPr>
          <w:p>
            <w:pPr>
              <w:pStyle w:val="Compact"/>
              <w:jc w:val="left"/>
            </w:pPr>
            <w:r>
              <w:rPr>
                <w:sz w:val="18"/>
              </w:rPr>
              <w:t xml:space="preserve">1.63</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0.343</w:t>
            </w:r>
          </w:p>
        </w:tc>
        <w:tc>
          <w:tcPr>
            <w:tcW w:w="1100" w:type="dxa"/>
          </w:tcPr>
          <w:p>
            <w:pPr>
              <w:pStyle w:val="Compact"/>
              <w:jc w:val="left"/>
            </w:pPr>
            <w:r>
              <w:rPr>
                <w:sz w:val="18"/>
              </w:rPr>
              <w:t xml:space="preserve">1.28</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0.569</w:t>
            </w:r>
          </w:p>
        </w:tc>
        <w:tc>
          <w:tcPr>
            <w:tcW w:w="1100" w:type="dxa"/>
          </w:tcPr>
          <w:p>
            <w:pPr>
              <w:pStyle w:val="Compact"/>
              <w:jc w:val="left"/>
            </w:pPr>
            <w:r>
              <w:rPr>
                <w:sz w:val="18"/>
              </w:rPr>
              <w:t xml:space="preserve">1.41</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for a rising output the pull-up PMOS does the work, and it is driven harder as the input falls, so u counts how far the input has come down from the supply.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A note on </w:t>
      </w:r>
      <m:oMath>
        <m:sSub>
          <m:e>
            <m:r>
              <m:t xml:space="preserve">v</m:t>
            </m:r>
          </m:e>
          <m:sub>
            <m:r>
              <m:t xml:space="preserve">t</m:t>
            </m:r>
          </m:sub>
        </m:sSub>
      </m:oMath>
      <w:r>
        <w:t xml:space="preserve">, because the symbol changes meaning. In (9) it is the device threshold as a fraction of the supply, 0.14–0.33 for the devices of Table III. From Section II-I onward it is the threshold of a modeled stage, fitted to the file and then calibrated, and its fitted values (0.03–0.53 across the test buffers) are not device thresholds. The same symbol is kept because it plays the same role in (19).</w:t>
      </w:r>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FirstParagraph"/>
      </w:pPr>
      <w:r>
        <w:rPr>
          <w:i/>
        </w:rPr>
        <w:t xml:space="preserve">A1 (gate exponent).</w:t>
      </w:r>
      <w:r>
        <w:t xml:space="preserve"> In (15) the gate factor is </w:t>
      </w:r>
      <m:oMath>
        <m:r>
          <m:t xml:space="preserve">g</m:t>
        </m:r>
        <m:r>
          <m:rPr>
            <m:sty m:val="p"/>
          </m:rPr>
          <m:t xml:space="preserve">(</m:t>
        </m:r>
        <m:r>
          <m:t xml:space="preserve">u</m:t>
        </m:r>
        <m:sSup>
          <m:e>
            <m:r>
              <m:rPr>
                <m:sty m:val="p"/>
              </m:rPr>
              <m:t xml:space="preserve">)</m:t>
            </m:r>
          </m:e>
          <m:sup>
            <m:r>
              <m:t xml:space="preserve">α</m:t>
            </m:r>
          </m:sup>
        </m:sSup>
      </m:oMath>
      <w:r>
        <w:t xml:space="preserve"> with the measured device exponent </w:t>
      </w:r>
      <m:oMath>
        <m:r>
          <m:t xml:space="preserve">α</m:t>
        </m:r>
      </m:oMath>
      <w:r>
        <w:t xml:space="preserve">, 1.10–1.63 for the devices of Table III. The model keeps the form but treats the exponent as a model parameter </w:t>
      </w:r>
      <m:oMath>
        <m:r>
          <m:t xml:space="preserve">p</m:t>
        </m:r>
      </m:oMath>
      <w:r>
        <w:t xml:space="preserve">:</w:t>
      </w:r>
    </w:p>
    <w:p>
      <w:pPr>
        <w:pStyle w:val="BodyText"/>
      </w:pPr>
      <m:oMathPara>
        <m:oMathParaPr>
          <m:jc m:val="center"/>
        </m:oMathParaPr>
        <m:oMath>
          <m:r>
            <m:t xml:space="preserve">h</m:t>
          </m:r>
          <m:r>
            <m:rPr>
              <m:sty m:val="p"/>
            </m:rPr>
            <m:t xml:space="preserve">(</m:t>
          </m:r>
          <m:r>
            <m:t xml:space="preserve">x</m:t>
          </m:r>
          <m:r>
            <m:rPr>
              <m:sty m:val="p"/>
            </m:rPr>
            <m:t xml:space="preserve">)</m:t>
          </m:r>
          <m:r>
            <m:t xml:space="preserve">≜</m:t>
          </m:r>
          <m:r>
            <m:t xml:space="preserve">g</m:t>
          </m:r>
          <m:r>
            <m:rPr>
              <m:sty m:val="p"/>
            </m:rPr>
            <m:t xml:space="preserve">(</m:t>
          </m:r>
          <m:r>
            <m:t xml:space="preserve">x</m:t>
          </m:r>
          <m:sSup>
            <m:e>
              <m:r>
                <m:rPr>
                  <m:sty m:val="p"/>
                </m:rPr>
                <m:t xml:space="preserve">)</m:t>
              </m:r>
            </m:e>
            <m:sup>
              <m:r>
                <m:t xml:space="preserve">p</m:t>
              </m:r>
            </m:sup>
          </m:sSup>
          <m:r>
            <m:rPr>
              <m:sty m:val="p"/>
            </m:rPr>
            <m:t xml:space="preserve">=</m:t>
          </m:r>
          <m:r>
            <m:rPr>
              <m:sty m:val="p"/>
            </m:rPr>
            <m:t xml:space="preserve">clip</m:t>
          </m:r>
          <m:sSup>
            <m:e>
              <m:d>
                <m:dPr>
                  <m:begChr m:val="("/>
                  <m:endChr m:val=")"/>
                  <m:grow/>
                </m:dPr>
                <m:e>
                  <m:f>
                    <m:num>
                      <m:r>
                        <m:t xml:space="preserve">x</m:t>
                      </m:r>
                      <m:r>
                        <m:rPr>
                          <m:sty m:val="p"/>
                        </m:rPr>
                        <m:t xml:space="preserve">−</m:t>
                      </m:r>
                      <m:sSub>
                        <m:e>
                          <m:r>
                            <m:t xml:space="preserve">v</m:t>
                          </m:r>
                        </m:e>
                        <m:sub>
                          <m:r>
                            <m:t xml:space="preserve">t</m:t>
                          </m:r>
                        </m:sub>
                      </m:sSub>
                    </m:num>
                    <m:den>
                      <m:r>
                        <m:rPr>
                          <m:sty m:val="p"/>
                        </m:rPr>
                        <m:t xml:space="preserve">1</m:t>
                      </m:r>
                      <m:r>
                        <m:rPr>
                          <m:sty m:val="p"/>
                        </m:rPr>
                        <m:t xml:space="preserve">−</m:t>
                      </m:r>
                      <m:sSub>
                        <m:e>
                          <m:r>
                            <m:t xml:space="preserve">v</m:t>
                          </m:r>
                        </m:e>
                        <m:sub>
                          <m:r>
                            <m:t xml:space="preserve">t</m:t>
                          </m:r>
                        </m:sub>
                      </m:sSub>
                    </m:den>
                  </m:f>
                  <m:r>
                    <m:rPr>
                      <m:sty m:val="p"/>
                    </m:rPr>
                    <m:t xml:space="preserve">,</m:t>
                  </m:r>
                  <m:r>
                    <m:rPr>
                      <m:sty m:val="p"/>
                    </m:rPr>
                    <m:t xml:space="preserve"> </m:t>
                  </m:r>
                  <m:r>
                    <m:rPr>
                      <m:sty m:val="p"/>
                    </m:rPr>
                    <m:t xml:space="preserve">0</m:t>
                  </m:r>
                  <m:r>
                    <m:rPr>
                      <m:sty m:val="p"/>
                    </m:rPr>
                    <m:t xml:space="preserve">,</m:t>
                  </m:r>
                  <m:r>
                    <m:rPr>
                      <m:sty m:val="p"/>
                    </m:rPr>
                    <m:t xml:space="preserve"> </m:t>
                  </m:r>
                  <m:r>
                    <m:rPr>
                      <m:sty m:val="p"/>
                    </m:rPr>
                    <m:t xml:space="preserve">1</m:t>
                  </m:r>
                </m:e>
              </m:d>
            </m:e>
            <m:sup>
              <m:r>
                <m:t xml:space="preserve">p</m:t>
              </m:r>
            </m:sup>
          </m:sSup>
          <m:r>
            <m:rPr>
              <m:sty m:val="p"/>
            </m:rPr>
            <m:t xml:space="preserve">  (17)</m:t>
          </m:r>
        </m:oMath>
      </m:oMathPara>
    </w:p>
    <w:p>
      <w:pPr>
        <w:pStyle w:val="FirstParagraph"/>
      </w:pPr>
      <w:r>
        <w:t xml:space="preserve">The symbol </w:t>
      </w:r>
      <m:oMath>
        <m:r>
          <m:t xml:space="preserve">h</m:t>
        </m:r>
      </m:oMath>
      <w:r>
        <w:t xml:space="preserve"> marks nothing more than that the exponent is no longer the device's. A full-swing waveform cannot set </w:t>
      </w:r>
      <m:oMath>
        <m:r>
          <m:t xml:space="preserve">p</m:t>
        </m:r>
      </m:oMath>
      <w:r>
        <w:t xml:space="preserve">: the stage input dwells near </w:t>
      </w:r>
      <m:oMath>
        <m:r>
          <m:t xml:space="preserve">g</m:t>
        </m:r>
        <m:r>
          <m:rPr>
            <m:sty m:val="p"/>
          </m:rPr>
          <m:t xml:space="preserve">=</m:t>
        </m:r>
        <m:r>
          <m:rPr>
            <m:sty m:val="p"/>
          </m:rPr>
          <m:t xml:space="preserve">1</m:t>
        </m:r>
      </m:oMath>
      <w:r>
        <w:t xml:space="preserve">, where </w:t>
      </w:r>
      <m:oMath>
        <m:sSup>
          <m:e>
            <m:r>
              <m:t xml:space="preserve">g</m:t>
            </m:r>
          </m:e>
          <m:sup>
            <m:r>
              <m:t xml:space="preserve">p</m:t>
            </m:r>
          </m:sup>
        </m:sSup>
        <m:r>
          <m:rPr>
            <m:sty m:val="p"/>
          </m:rPr>
          <m:t xml:space="preserve">=</m:t>
        </m:r>
        <m:r>
          <m:rPr>
            <m:sty m:val="p"/>
          </m:rPr>
          <m:t xml:space="preserve">1</m:t>
        </m:r>
      </m:oMath>
      <w:r>
        <w:t xml:space="preserve"> for every </w:t>
      </w:r>
      <m:oMath>
        <m:r>
          <m:t xml:space="preserve">p</m:t>
        </m:r>
      </m:oMath>
      <w:r>
        <w:t xml:space="preserve">, and only the brief passage through intermediate drives depends on it (Section II-J). In this work </w:t>
      </w:r>
      <m:oMath>
        <m:r>
          <m:t xml:space="preserve">p</m:t>
        </m:r>
        <m:r>
          <m:rPr>
            <m:sty m:val="p"/>
          </m:rPr>
          <m:t xml:space="preserve">=</m:t>
        </m:r>
        <m:r>
          <m:rPr>
            <m:sty m:val="p"/>
          </m:rPr>
          <m:t xml:space="preserve">1</m:t>
        </m:r>
      </m:oMath>
      <w:r>
        <w:t xml:space="preserve"> is adopted, so (17) reduces to </w:t>
      </w:r>
      <m:oMath>
        <m:r>
          <m:t xml:space="preserve">h</m:t>
        </m:r>
        <m:r>
          <m:rPr>
            <m:sty m:val="p"/>
          </m:rPr>
          <m:t xml:space="preserve">(</m:t>
        </m:r>
        <m:r>
          <m:t xml:space="preserve">x</m:t>
        </m:r>
        <m:r>
          <m:rPr>
            <m:sty m:val="p"/>
          </m:rPr>
          <m:t xml:space="preserve">)</m:t>
        </m:r>
        <m:r>
          <m:rPr>
            <m:sty m:val="p"/>
          </m:rPr>
          <m:t xml:space="preserve">=</m:t>
        </m:r>
        <m:r>
          <m:t xml:space="preserve">g</m:t>
        </m:r>
        <m:r>
          <m:rPr>
            <m:sty m:val="p"/>
          </m:rPr>
          <m:t xml:space="preserve">(</m:t>
        </m:r>
        <m:r>
          <m:t xml:space="preserve">x</m:t>
        </m:r>
        <m:r>
          <m:rPr>
            <m:sty m:val="p"/>
          </m:rPr>
          <m:t xml:space="preserve">)</m:t>
        </m:r>
      </m:oMath>
      <w:r>
        <w:t xml:space="preserve">. That is the approximation: A1 drops the measured exponent and makes the drive current linear in the gate above threshold, the short-channel limit of [1]. The parameter </w:t>
      </w:r>
      <m:oMath>
        <m:r>
          <m:t xml:space="preserve">p</m:t>
        </m:r>
      </m:oMath>
      <w:r>
        <w:t xml:space="preserve"> is kept in the formula only so that the exponent can be restored if a measurement supplies it.</w:t>
      </w:r>
    </w:p>
    <w:p>
      <w:pPr>
        <w:pStyle w:val="FirstParagraph"/>
      </w:pPr>
      <w:r>
        <w:rPr>
          <w:i/>
        </w:rPr>
        <w:t xml:space="preserve">A2 (fixed saturation boundary).</w:t>
      </w:r>
      <w:r>
        <w:t xml:space="preserve"> In (15) the boundary between the constant-current ramp and the resistive tail is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r>
        <w:t xml:space="preserve">: it equals </w:t>
      </w:r>
      <m:oMath>
        <m:sSub>
          <m:e>
            <m:r>
              <m:t xml:space="preserve">x</m:t>
            </m:r>
          </m:e>
          <m:sub>
            <m:r>
              <m:rPr>
                <m:sty m:val="p"/>
              </m:rPr>
              <m:t xml:space="preserve">0</m:t>
            </m:r>
          </m:sub>
        </m:sSub>
      </m:oMath>
      <w:r>
        <w:t xml:space="preserve"> at full drive and shrinks when the gate is only partly on. The model replaces it by a constant that does not depend on the gate:</w:t>
      </w:r>
    </w:p>
    <w:p>
      <w:pPr>
        <w:pStyle w:val="BodyText"/>
      </w:pPr>
      <m:oMathPara>
        <m:oMathParaPr>
          <m:jc m:val="center"/>
        </m:oMathParaPr>
        <m:oMath>
          <m:r>
            <m:t xml:space="preserve">r</m:t>
          </m:r>
          <m:r>
            <m:rPr>
              <m:sty m:val="p"/>
            </m:rPr>
            <m:t xml:space="preserve">(</m:t>
          </m:r>
          <m:r>
            <m:t xml:space="preserve">x</m:t>
          </m:r>
          <m:r>
            <m:rPr>
              <m:sty m:val="p"/>
            </m:rPr>
            <m:t xml:space="preserve">)</m:t>
          </m:r>
          <m:r>
            <m:t xml:space="preserve">≜</m:t>
          </m:r>
          <m:r>
            <m:rPr>
              <m:sty m:val="p"/>
            </m:rPr>
            <m:t xml:space="preserve">min</m:t>
          </m:r>
          <m:d>
            <m:dPr>
              <m:begChr m:val="("/>
              <m:endChr m:val=")"/>
              <m:grow/>
            </m:dPr>
            <m:e>
              <m:r>
                <m:rPr>
                  <m:sty m:val="p"/>
                </m:rPr>
                <m:t xml:space="preserve">1</m:t>
              </m:r>
              <m:r>
                <m:rPr>
                  <m:sty m:val="p"/>
                </m:rPr>
                <m:t xml:space="preserve">,</m:t>
              </m:r>
              <m:r>
                <m:rPr>
                  <m:sty m:val="p"/>
                </m:rPr>
                <m:t xml:space="preserve"> </m:t>
              </m:r>
              <m:f>
                <m:num>
                  <m:r>
                    <m:t xml:space="preserve">x</m:t>
                  </m:r>
                </m:num>
                <m:den>
                  <m:sSub>
                    <m:e>
                      <m:r>
                        <m:t xml:space="preserve">x</m:t>
                      </m:r>
                    </m:e>
                    <m:sub>
                      <m:r>
                        <m:t xml:space="preserve">l</m:t>
                      </m:r>
                      <m:r>
                        <m:t xml:space="preserve">i</m:t>
                      </m:r>
                      <m:r>
                        <m:t xml:space="preserve">n</m:t>
                      </m:r>
                    </m:sub>
                  </m:sSub>
                </m:den>
              </m:f>
            </m:e>
          </m:d>
          <m:r>
            <m:rPr>
              <m:sty m:val="p"/>
            </m:rPr>
            <m:t xml:space="preserve">  (18)</m:t>
          </m:r>
        </m:oMath>
      </m:oMathPara>
    </w:p>
    <w:p>
      <w:pPr>
        <w:pStyle w:val="FirstParagraph"/>
      </w:pPr>
      <w:r>
        <w:t xml:space="preserve">For a known device the natural value is the full-drive boundary, </w:t>
      </w:r>
      <m:oMath>
        <m:sSub>
          <m:e>
            <m:r>
              <m:t xml:space="preserve">x</m:t>
            </m:r>
          </m:e>
          <m:sub>
            <m:r>
              <m:t xml:space="preserve">l</m:t>
            </m:r>
            <m:r>
              <m:t xml:space="preserve">i</m:t>
            </m:r>
            <m:r>
              <m:t xml:space="preserve">n</m:t>
            </m:r>
          </m:sub>
        </m:sSub>
        <m:r>
          <m:rPr>
            <m:sty m:val="p"/>
          </m:rPr>
          <m:t xml:space="preserve">=</m:t>
        </m:r>
        <m:sSub>
          <m:e>
            <m:r>
              <m:t xml:space="preserve">x</m:t>
            </m:r>
          </m:e>
          <m:sub>
            <m:r>
              <m:rPr>
                <m:sty m:val="p"/>
              </m:rPr>
              <m:t xml:space="preserve">0</m:t>
            </m:r>
          </m:sub>
        </m:sSub>
      </m:oMath>
      <w:r>
        <w:t xml:space="preserve">, and at </w:t>
      </w:r>
      <m:oMath>
        <m:r>
          <m:t xml:space="preserve">g</m:t>
        </m:r>
        <m:r>
          <m:rPr>
            <m:sty m:val="p"/>
          </m:rPr>
          <m:t xml:space="preserve">=</m:t>
        </m:r>
        <m:r>
          <m:rPr>
            <m:sty m:val="p"/>
          </m:rPr>
          <m:t xml:space="preserve">1</m:t>
        </m:r>
      </m:oMath>
      <w:r>
        <w:t xml:space="preserve"> (18) then coincides with the boundary in (15); the two differ only under partial drive. The model, however, never knows the device, so the constant is given its own name: </w:t>
      </w:r>
      <m:oMath>
        <m:sSub>
          <m:e>
            <m:r>
              <m:t xml:space="preserve">x</m:t>
            </m:r>
          </m:e>
          <m:sub>
            <m:r>
              <m:t xml:space="preserve">l</m:t>
            </m:r>
            <m:r>
              <m:t xml:space="preserve">i</m:t>
            </m:r>
            <m:r>
              <m:t xml:space="preserve">n</m:t>
            </m:r>
          </m:sub>
        </m:sSub>
      </m:oMath>
      <w:r>
        <w:t xml:space="preserve"> is an effective number, set to 0.45 in this work for the reasons given after Fig. 3, and the measured </w:t>
      </w:r>
      <m:oMath>
        <m:sSub>
          <m:e>
            <m:r>
              <m:t xml:space="preserve">x</m:t>
            </m:r>
          </m:e>
          <m:sub>
            <m:r>
              <m:rPr>
                <m:sty m:val="p"/>
              </m:rPr>
              <m:t xml:space="preserve">0</m:t>
            </m:r>
          </m:sub>
        </m:sSub>
      </m:oMath>
      <w:r>
        <w:t xml:space="preserve"> of Table III (0.34–0.57) is only a check on it.</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852160" cy="2716923"/>
                    </a:xfrm>
                    <a:prstGeom prst="rect">
                      <a:avLst/>
                    </a:prstGeom>
                  </pic:spPr>
                </pic:pic>
              </a:graphicData>
            </a:graphic>
          </wp:inline>
        </w:drawing>
      </w:r>
    </w:p>
    <w:p>
      <w:pPr>
        <w:pStyle w:val="ImageCaption"/>
      </w:pPr>
      <w:r>
        <w:t xml:space="preserve">Fig. 3.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It is a built-in constant of the method, not a quantity read from the IBIS file. It was chosen during development from fits of (19) to the individual probed predriver stages of two test buffers, which gave 0.37–0.47 on ex2 and 0.52–0.63 on inv_chain. Later evidence agrees with it: fitted to the probed gate with </w:t>
      </w:r>
      <m:oMath>
        <m:sSub>
          <m:e>
            <m:r>
              <m:t xml:space="preserve">x</m:t>
            </m:r>
          </m:e>
          <m:sub>
            <m:r>
              <m:t xml:space="preserve">l</m:t>
            </m:r>
            <m:r>
              <m:t xml:space="preserve">i</m:t>
            </m:r>
            <m:r>
              <m:t xml:space="preserve">n</m:t>
            </m:r>
          </m:sub>
        </m:sSub>
      </m:oMath>
      <w:r>
        <w:t xml:space="preserve"> free, the chain gives 0.41 on ex2 and 0.48 on inv_chain; the measured </w:t>
      </w:r>
      <m:oMath>
        <m:sSub>
          <m:e>
            <m:r>
              <m:t xml:space="preserve">x</m:t>
            </m:r>
          </m:e>
          <m:sub>
            <m:r>
              <m:rPr>
                <m:sty m:val="p"/>
              </m:rPr>
              <m:t xml:space="preserve">0</m:t>
            </m:r>
          </m:sub>
        </m:sSub>
      </m:oMath>
      <w:r>
        <w:t xml:space="preserve"> of Table III is 0.34–0.57; and [1] uses 0.5–0.55. In the pad-level tests of Section II-L it is fixed at 0.45 on ten of the twelve buffers; on inv_chain and io_buf it was instead fitted to the file together with the other stage parameters. Section II-J shows why the file constrains it only weakly. The default </w:t>
      </w:r>
      <m:oMath>
        <m:r>
          <m:t xml:space="preserve">p</m:t>
        </m:r>
        <m:r>
          <m:rPr>
            <m:sty m:val="p"/>
          </m:rPr>
          <m:t xml:space="preserve">=</m:t>
        </m:r>
        <m:r>
          <m:rPr>
            <m:sty m:val="p"/>
          </m:rPr>
          <m:t xml:space="preserve">1</m:t>
        </m:r>
      </m:oMath>
      <w:r>
        <w:t xml:space="preserve"> is likewise a built-in constant; it is the lower limit of the measured </w:t>
      </w:r>
      <m:oMath>
        <m:r>
          <m:t xml:space="preserve">α</m:t>
        </m:r>
      </m:oMath>
      <w:r>
        <w:t xml:space="preserve"> (1.10–1.63).</w:t>
      </w:r>
    </w:p>
    <w:p>
      <w:pPr>
        <w:pStyle w:val="BodyText"/>
      </w:pPr>
      <w:r>
        <w:t xml:space="preserve">As a check that (19) is the model of [1] and not merely similar to it, one stage with </w:t>
      </w:r>
      <m:oMath>
        <m:r>
          <m:t xml:space="preserve">p</m:t>
        </m:r>
        <m:r>
          <m:rPr>
            <m:sty m:val="p"/>
          </m:rPr>
          <m:t xml:space="preserve">=</m:t>
        </m:r>
        <m:r>
          <m:t xml:space="preserve">α</m:t>
        </m:r>
      </m:oMath>
      <w:r>
        <w:t xml:space="preserve"> was driven by a linear input ramp and its delay compared with the closed-form delay of [1, eq. (5)]. The two agree within 4 ps for input ramps of 0.05 to 0.8 ns (stage delays of 0.24 to 0.35 ns), with the opposing device either present or switched off; they separate only for ramps slower than the range of validity stated in [1].</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parts, one per section; the numbered </w:t>
      </w:r>
      <w:r>
        <w:rPr>
          <w:i/>
        </w:rPr>
        <w:t xml:space="preserve">steps</w:t>
      </w:r>
      <w:r>
        <w:t xml:space="preserve"> of the procedure are those of Table IV:</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4 shows the signal path and Table IV the procedure.</w:t>
      </w:r>
    </w:p>
    <w:p>
      <w:pPr>
        <w:pStyle w:val="CaptionedFigure"/>
        <w:jc w:val="center"/>
      </w:pPr>
      <w:r>
        <w:drawing>
          <wp:inline distT="0" distB="0" distL="0" distR="0">
            <wp:extent cx="5760720" cy="2304288"/>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760720" cy="2304288"/>
                    </a:xfrm>
                    <a:prstGeom prst="rect">
                      <a:avLst/>
                    </a:prstGeom>
                  </pic:spPr>
                </pic:pic>
              </a:graphicData>
            </a:graphic>
          </wp:inline>
        </w:drawing>
      </w:r>
    </w:p>
    <w:p>
      <w:pPr>
        <w:pStyle w:val="ImageCaption"/>
      </w:pPr>
      <w:r>
        <w:t xml:space="preserve">Fig. 4.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IV: The procedure. </w:t>
      </w:r>
      <m:oMath>
        <m:r>
          <m:t xml:space="preserve">p</m:t>
        </m:r>
        <m:r>
          <m:rPr>
            <m:sty m:val="p"/>
          </m:rPr>
          <m:t xml:space="preserve">=</m:t>
        </m:r>
        <m:r>
          <m:rPr>
            <m:sty m:val="p"/>
          </m:rPr>
          <m:t xml:space="preserve">1</m:t>
        </m:r>
      </m:oMath>
      <w:r>
        <w:t xml:space="preserve"> is fixed;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is fixed on ten of the twelve test buffers and fitted in step 1 on the other two.</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TableCaption"/>
      </w:pPr>
      <w:r>
        <w:t xml:space="preserve">Table V: Inputs of the model and their origin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5200"/>
        <w:gridCol w:w="4400"/>
      </w:tblGrid>
      <w:tr>
        <w:trPr>
          <w:tblHeader/>
        </w:trPr>
        <w:tc>
          <w:tcPr>
            <w:tcW w:w="5200" w:type="dxa"/>
          </w:tcPr>
          <w:p>
            <w:pPr>
              <w:pStyle w:val="Compact"/>
              <w:jc w:val="left"/>
            </w:pPr>
            <w:r>
              <w:rPr>
                <w:b/>
                <w:sz w:val="18"/>
              </w:rPr>
              <w:t xml:space="preserve">Input</w:t>
            </w:r>
          </w:p>
        </w:tc>
        <w:tc>
          <w:tcPr>
            <w:tcW w:w="4400" w:type="dxa"/>
          </w:tcPr>
          <w:p>
            <w:pPr>
              <w:pStyle w:val="Compact"/>
              <w:jc w:val="left"/>
            </w:pPr>
            <w:r>
              <w:rPr>
                <w:b/>
                <w:sz w:val="18"/>
              </w:rPr>
              <w:t xml:space="preserve">Origin</w:t>
            </w:r>
          </w:p>
        </w:tc>
      </w:tr>
      <w:tr>
        <w:tc>
          <w:tcPr>
            <w:tcW w:w="52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package elements,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4400" w:type="dxa"/>
          </w:tcPr>
          <w:p>
            <w:pPr>
              <w:pStyle w:val="Compact"/>
              <w:jc w:val="left"/>
            </w:pPr>
            <w:r>
              <w:rPr>
                <w:sz w:val="18"/>
              </w:rPr>
              <w:t xml:space="preserve">the IBIS file</w:t>
            </w:r>
          </w:p>
        </w:tc>
      </w:tr>
      <w:tr>
        <w:tc>
          <w:tcPr>
            <w:tcW w:w="52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initial </w:t>
            </w:r>
            <m:oMath>
              <m:sSub>
                <m:e>
                  <m:r>
                    <m:t xml:space="preserve">v</m:t>
                  </m:r>
                </m:e>
                <m:sub>
                  <m:r>
                    <m:t xml:space="preserve">t</m:t>
                  </m:r>
                </m:sub>
              </m:sSub>
            </m:oMath>
            <w:r>
              <w:rPr>
                <w:sz w:val="18"/>
              </w:rPr>
              <w:t xml:space="preserve">​</w:t>
            </w:r>
          </w:p>
        </w:tc>
        <w:tc>
          <w:tcPr>
            <w:tcW w:w="4400" w:type="dxa"/>
          </w:tcPr>
          <w:p>
            <w:pPr>
              <w:pStyle w:val="Compact"/>
              <w:jc w:val="left"/>
            </w:pPr>
            <w:r>
              <w:rPr>
                <w:sz w:val="18"/>
              </w:rPr>
              <w:t xml:space="preserve">fitted to the file (step 1)</w:t>
            </w:r>
          </w:p>
        </w:tc>
      </w:tr>
      <w:tr>
        <w:tc>
          <w:tcPr>
            <w:tcW w:w="5200" w:type="dxa"/>
          </w:tcPr>
          <w:p>
            <w:pPr>
              <w:pStyle w:val="Compact"/>
              <w:jc w:val="left"/>
            </w:pPr>
            <w:r>
              <w:rPr>
                <w:sz w:val="18"/>
              </w:rPr>
              <w:t xml:space="preserve">final </w:t>
            </w:r>
            <m:oMath>
              <m:sSub>
                <m:e>
                  <m:r>
                    <m:t xml:space="preserve">v</m:t>
                  </m:r>
                </m:e>
                <m:sub>
                  <m:r>
                    <m:t xml:space="preserve">t</m:t>
                  </m:r>
                </m:sub>
              </m:sSub>
            </m:oMath>
            <w:r>
              <w:rPr>
                <w:sz w:val="18"/>
              </w:rPr>
              <w:t xml:space="preserve">, stage count </w:t>
            </w:r>
            <m:oMath>
              <m:r>
                <m:t xml:space="preserve">K</m:t>
              </m:r>
            </m:oMath>
            <w:r>
              <w:rPr>
                <w:sz w:val="18"/>
              </w:rPr>
              <w:t xml:space="preserve">, map shape</w:t>
            </w:r>
          </w:p>
        </w:tc>
        <w:tc>
          <w:tcPr>
            <w:tcW w:w="4400" w:type="dxa"/>
          </w:tcPr>
          <w:p>
            <w:pPr>
              <w:pStyle w:val="Compact"/>
              <w:jc w:val="left"/>
            </w:pPr>
            <w:r>
              <w:rPr>
                <w:sz w:val="18"/>
              </w:rPr>
              <w:t xml:space="preserve">one stressed pad measurement (steps 3 and 4)</w:t>
            </w:r>
          </w:p>
        </w:tc>
      </w:tr>
      <w:tr>
        <w:tc>
          <w:tcPr>
            <w:tcW w:w="5200" w:type="dxa"/>
          </w:tcPr>
          <w:p>
            <w:pPr>
              <w:pStyle w:val="Compact"/>
              <w:jc w:val="left"/>
            </w:pP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8"/>
              </w:rPr>
              <w:t xml:space="preserve">, </w:t>
            </w:r>
            <m:oMath>
              <m:r>
                <m:t xml:space="preserve">p</m:t>
              </m:r>
              <m:r>
                <m:rPr>
                  <m:sty m:val="p"/>
                </m:rPr>
                <m:t xml:space="preserve">=</m:t>
              </m:r>
              <m:r>
                <m:rPr>
                  <m:sty m:val="p"/>
                </m:rPr>
                <m:t xml:space="preserve">1</m:t>
              </m:r>
            </m:oMath>
            <w:r>
              <w:rPr>
                <w:sz w:val="18"/>
              </w:rPr>
              <w:t xml:space="preserve">, the three candidate map shapes, the band rule (27)</w:t>
            </w:r>
          </w:p>
        </w:tc>
        <w:tc>
          <w:tcPr>
            <w:tcW w:w="4400" w:type="dxa"/>
          </w:tcPr>
          <w:p>
            <w:pPr>
              <w:pStyle w:val="Compact"/>
              <w:jc w:val="left"/>
            </w:pPr>
            <w:r>
              <w:rPr>
                <w:sz w:val="18"/>
              </w:rPr>
              <w:t xml:space="preserve">built-in constants, chosen during development on the twelve test buffers with transistor-level information</w:t>
            </w:r>
          </w:p>
        </w:tc>
      </w:tr>
    </w:tbl>
    <w:p>
      <w:pPr>
        <w:pStyle w:val="Compact"/>
      </w:pPr>
    </w:p>
    <w:p>
      <w:pPr>
        <w:pStyle w:val="FirstParagraph"/>
      </w:pPr>
      <w:r>
        <w:t xml:space="preserve">Applying the method to a new buffer therefore needs no transistor-level information, but the method is not derived from the IBIS file alone: it uses one measurement, and four built-in constants whose values were chosen with knowledge of the test buffers' transistors. Whether those constants suit buffers outside the test set has not been tested.</w:t>
      </w: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5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5(b)).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486400" cy="3323530"/>
                    </a:xfrm>
                    <a:prstGeom prst="rect">
                      <a:avLst/>
                    </a:prstGeom>
                  </pic:spPr>
                </pic:pic>
              </a:graphicData>
            </a:graphic>
          </wp:inline>
        </w:drawing>
      </w:r>
    </w:p>
    <w:p>
      <w:pPr>
        <w:pStyle w:val="ImageCaption"/>
      </w:pPr>
      <w:r>
        <w:t xml:space="preserve">Fig. 5.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The map: from the gate to the conducting fraction and the pad</w:t>
      </w:r>
    </w:p>
    <w:p>
      <w:pPr>
        <w:pStyle w:val="FirstParagraph"/>
      </w:pPr>
      <w:r>
        <w:t xml:space="preserve">The stage law produces the gate trajectory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nothing else; it makes no statement about the output current. An IBIS-based driver model, on the other hand, needs at each instant the fraction </w:t>
      </w:r>
      <m:oMath>
        <m:sSub>
          <m:e>
            <m:r>
              <m:t xml:space="preserve">K</m:t>
            </m:r>
          </m:e>
          <m:sub>
            <m:r>
              <m:t xml:space="preserve">u</m:t>
            </m:r>
          </m:sub>
        </m:sSub>
      </m:oMath>
      <w:r>
        <w:t xml:space="preserve"> of the pull-up I–V table that is conducting, and the fraction </w:t>
      </w:r>
      <m:oMath>
        <m:sSub>
          <m:e>
            <m:r>
              <m:t xml:space="preserve">K</m:t>
            </m:r>
          </m:e>
          <m:sub>
            <m:r>
              <m:t xml:space="preserve">d</m:t>
            </m:r>
          </m:sub>
        </m:sSub>
      </m:oMath>
      <w:r>
        <w:t xml:space="preserve"> of the pull-down table. A second relation, separate from the stage law, connects the two. It is called the map here.</w:t>
      </w:r>
    </w:p>
    <w:p>
      <w:pPr>
        <w:pStyle w:val="Heading3"/>
      </w:pPr>
      <w:r>
        <w:t xml:space="preserve">1) What the map is</w:t>
      </w:r>
    </w:p>
    <w:p>
      <w:pPr>
        <w:pStyle w:val="FirstParagraph"/>
      </w:pPr>
      <w:r>
        <w:t xml:space="preserve">The pull-up table of the file is the current of the output transistor against pad voltage with its gate fully on. With the gate only partly on, the transistor delivers less, and the reduction is taken to be one multiplier at every pad voltage, which is the assumption any </w:t>
      </w:r>
      <m:oMath>
        <m:sSub>
          <m:e>
            <m:r>
              <m:t xml:space="preserve">K</m:t>
            </m:r>
          </m:e>
          <m:sub>
            <m:r>
              <m:t xml:space="preserve">u</m:t>
            </m:r>
          </m:sub>
        </m:sSub>
      </m:oMath>
      <w:r>
        <w:t xml:space="preserve">-based IBIS model already makes:</w:t>
      </w:r>
    </w:p>
    <w:p>
      <w:pPr>
        <w:pStyle w:val="BodyText"/>
      </w:pPr>
      <m:oMathPara>
        <m:oMathParaPr>
          <m:jc m:val="center"/>
        </m:oMathParaPr>
        <m:oMath>
          <m:r>
            <m:t xml:space="preserve">I</m:t>
          </m:r>
          <m:r>
            <m:rPr>
              <m:sty m:val="p"/>
            </m:rPr>
            <m:t xml:space="preserve">(</m:t>
          </m:r>
          <m:sSub>
            <m:e>
              <m:r>
                <m:t xml:space="preserve">V</m:t>
              </m:r>
            </m:e>
            <m:sub>
              <m:r>
                <m:t xml:space="preserve">p</m:t>
              </m:r>
              <m:r>
                <m:t xml:space="preserve">a</m:t>
              </m:r>
              <m:r>
                <m:t xml:space="preserve">d</m:t>
              </m:r>
            </m:sub>
          </m:sSub>
          <m:r>
            <m:rPr>
              <m:sty m:val="p"/>
            </m:rPr>
            <m:t xml:space="preserve">,</m:t>
          </m:r>
          <m:r>
            <m:t xml:space="preserve">g</m:t>
          </m:r>
          <m:r>
            <m:rPr>
              <m:sty m:val="p"/>
            </m:rPr>
            <m:t xml:space="preserve">)</m:t>
          </m:r>
          <m:r>
            <m:rPr>
              <m:sty m:val="p"/>
            </m:rPr>
            <m:t xml:space="preserve">=</m:t>
          </m:r>
          <m:sSub>
            <m:e>
              <m:r>
                <m:t xml:space="preserve">K</m:t>
              </m:r>
            </m:e>
            <m:sub>
              <m:r>
                <m:t xml:space="preserve">u</m:t>
              </m:r>
            </m:sub>
          </m:sSub>
          <m:r>
            <m:rPr>
              <m:sty m:val="p"/>
            </m:rPr>
            <m:t xml:space="preserve">(</m:t>
          </m:r>
          <m:r>
            <m:t xml:space="preserve">g</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p</m:t>
              </m:r>
              <m:r>
                <m:t xml:space="preserve">a</m:t>
              </m:r>
              <m:r>
                <m:t xml:space="preserve">d</m:t>
              </m:r>
            </m:sub>
          </m:sSub>
          <m:r>
            <m:rPr>
              <m:sty m:val="p"/>
            </m:rPr>
            <m:t xml:space="preserve">)</m:t>
          </m:r>
        </m:oMath>
      </m:oMathPara>
    </w:p>
    <w:p>
      <w:pPr>
        <w:pStyle w:val="FirstParagraph"/>
      </w:pPr>
      <w:r>
        <w:t xml:space="preserve">Here </w:t>
      </w:r>
      <m:oMath>
        <m:r>
          <m:t xml:space="preserve">g</m:t>
        </m:r>
      </m:oMath>
      <w:r>
        <w:t xml:space="preserve"> is the gate of the output transistor on a scale from 0 (device off) to 1 (device fully on); in the model, </w:t>
      </w:r>
      <m:oMath>
        <m:r>
          <m:t xml:space="preserve">g</m:t>
        </m:r>
        <m:r>
          <m:rPr>
            <m:sty m:val="p"/>
          </m:rPr>
          <m:t xml:space="preserve">=</m:t>
        </m:r>
        <m:sSub>
          <m:e>
            <m:r>
              <m:t xml:space="preserve">G</m:t>
            </m:r>
          </m:e>
          <m:sub>
            <m:r>
              <m:t xml:space="preserve">U</m:t>
            </m:r>
            <m:r>
              <m:t xml:space="preserve">P</m:t>
            </m:r>
          </m:sub>
        </m:sSub>
      </m:oMath>
      <w:r>
        <w:t xml:space="preserve">, the output of the last stage. The map is the function </w:t>
      </w:r>
      <m:oMath>
        <m:sSub>
          <m:e>
            <m:r>
              <m:t xml:space="preserve">K</m:t>
            </m:r>
          </m:e>
          <m:sub>
            <m:r>
              <m:t xml:space="preserve">u</m:t>
            </m:r>
          </m:sub>
        </m:sSub>
        <m:r>
          <m:rPr>
            <m:sty m:val="p"/>
          </m:rPr>
          <m:t xml:space="preserve">(</m:t>
        </m:r>
        <m:r>
          <m:t xml:space="preserve">g</m:t>
        </m:r>
        <m:r>
          <m:rPr>
            <m:sty m:val="p"/>
          </m:rPr>
          <m:t xml:space="preserve">)</m:t>
        </m:r>
      </m:oMath>
      <w:r>
        <w:t xml:space="preserve">: how much of the table conducts when the gate is at level </w:t>
      </w:r>
      <m:oMath>
        <m:r>
          <m:t xml:space="preserve">g</m:t>
        </m:r>
      </m:oMath>
      <w:r>
        <w:t xml:space="preserve">. It is a curve against the gate, not against time.</w:t>
      </w:r>
    </w:p>
    <w:p>
      <w:pPr>
        <w:pStyle w:val="BodyText"/>
      </w:pPr>
      <w:r>
        <w:t xml:space="preserve">Where the gate node can be probed, this curve can be measured, and no formula is needed. At each instant of a full transition the gate level and the file's </w:t>
      </w:r>
      <m:oMath>
        <m:sSub>
          <m:e>
            <m:r>
              <m:t xml:space="preserve">K</m:t>
            </m:r>
          </m:e>
          <m:sub>
            <m:r>
              <m:t xml:space="preserve">u</m:t>
            </m:r>
          </m:sub>
        </m:sSub>
      </m:oMath>
      <w:r>
        <w:t xml:space="preserve"> are read together (Fig. 6(a)); plotting one against the other gives </w:t>
      </w:r>
      <m:oMath>
        <m:sSub>
          <m:e>
            <m:r>
              <m:t xml:space="preserve">K</m:t>
            </m:r>
          </m:e>
          <m:sub>
            <m:r>
              <m:t xml:space="preserve">u</m:t>
            </m:r>
          </m:sub>
        </m:sSub>
      </m:oMath>
      <w:r>
        <w:t xml:space="preserve"> as a function of the gate (Fig. 6(b)). On the three buffers where this was done the curve traced while the gate rises coincides with the one traced while it falls, within 0.07–0.11, so </w:t>
      </w:r>
      <m:oMath>
        <m:sSub>
          <m:e>
            <m:r>
              <m:t xml:space="preserve">K</m:t>
            </m:r>
          </m:e>
          <m:sub>
            <m:r>
              <m:t xml:space="preserve">u</m:t>
            </m:r>
          </m:sub>
        </m:sSub>
      </m:oMath>
      <w:r>
        <w:t xml:space="preserve"> does depend on the gate alone, without memory.</w:t>
      </w:r>
    </w:p>
    <w:p>
      <w:pPr>
        <w:pStyle w:val="CaptionedFigure"/>
        <w:jc w:val="center"/>
      </w:pPr>
      <w:r>
        <w:drawing>
          <wp:inline distT="0" distB="0" distL="0" distR="0">
            <wp:extent cx="5852160" cy="2729614"/>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852160" cy="2729614"/>
                    </a:xfrm>
                    <a:prstGeom prst="rect">
                      <a:avLst/>
                    </a:prstGeom>
                  </pic:spPr>
                </pic:pic>
              </a:graphicData>
            </a:graphic>
          </wp:inline>
        </w:drawing>
      </w:r>
    </w:p>
    <w:p>
      <w:pPr>
        <w:pStyle w:val="ImageCaption"/>
      </w:pPr>
      <w:r>
        <w:t xml:space="preserve">Fig. 6. The map. (a) With the gate node of ex2 probed, the gate level (squares) and the file's </w:t>
      </w:r>
      <m:oMath>
        <m:sSub>
          <m:e>
            <m:r>
              <m:t xml:space="preserve">K</m:t>
            </m:r>
          </m:e>
          <m:sub>
            <m:r>
              <m:t xml:space="preserve">u</m:t>
            </m:r>
          </m:sub>
        </m:sSub>
      </m:oMath>
      <w:r>
        <w:t xml:space="preserve"> (circles) are read at the same instants of a full transition. (b) Plotting </w:t>
      </w:r>
      <m:oMath>
        <m:sSub>
          <m:e>
            <m:r>
              <m:t xml:space="preserve">K</m:t>
            </m:r>
          </m:e>
          <m:sub>
            <m:r>
              <m:t xml:space="preserve">u</m:t>
            </m:r>
          </m:sub>
        </m:sSub>
      </m:oMath>
      <w:r>
        <w:t xml:space="preserve"> against the gate gives the measured map; the dashed line is the formula (22) fitted to it, with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rPr>
            <m:sty m:val="p"/>
          </m:rPr>
          <m:t xml:space="preserve">=</m:t>
        </m:r>
        <m:r>
          <m:rPr>
            <m:sty m:val="p"/>
          </m:rPr>
          <m:t xml:space="preserve">(</m:t>
        </m:r>
        <m:r>
          <m:rPr>
            <m:sty m:val="p"/>
          </m:rPr>
          <m:t xml:space="preserve">0</m:t>
        </m:r>
        <m:r>
          <m:rPr>
            <m:sty m:val="p"/>
          </m:rPr>
          <m:t xml:space="preserve">.</m:t>
        </m:r>
        <m:r>
          <m:rPr>
            <m:sty m:val="p"/>
          </m:rPr>
          <m:t xml:space="preserve">5</m:t>
        </m:r>
        <m:r>
          <m:rPr>
            <m:sty m:val="p"/>
          </m:rPr>
          <m:t xml:space="preserve">7</m:t>
        </m:r>
        <m:r>
          <m:rPr>
            <m:sty m:val="p"/>
          </m:rPr>
          <m:t xml:space="preserve">,</m:t>
        </m:r>
        <m:r>
          <m:rPr>
            <m:sty m:val="p"/>
          </m:rPr>
          <m:t xml:space="preserve">0</m:t>
        </m:r>
        <m:r>
          <m:rPr>
            <m:sty m:val="p"/>
          </m:rPr>
          <m:t xml:space="preserve">.</m:t>
        </m:r>
        <m:r>
          <m:rPr>
            <m:sty m:val="p"/>
          </m:rPr>
          <m:t xml:space="preserve">6</m:t>
        </m:r>
        <m:r>
          <m:rPr>
            <m:sty m:val="p"/>
          </m:rPr>
          <m:t xml:space="preserve">4</m:t>
        </m:r>
        <m:r>
          <m:rPr>
            <m:sty m:val="p"/>
          </m:rPr>
          <m:t xml:space="preserve">)</m:t>
        </m:r>
      </m:oMath>
      <w:r>
        <w:t xml:space="preserve">. (c) The three shapes offered by the method when the gate cannot be probed, with the measured map of ex2 for reference.</w:t>
      </w:r>
    </w:p>
    <w:p>
      <w:pPr>
        <w:pStyle w:val="Heading3"/>
      </w:pPr>
      <w:r>
        <w:t xml:space="preserve">2) The formula</w:t>
      </w:r>
    </w:p>
    <w:p>
      <w:pPr>
        <w:pStyle w:val="FirstParagraph"/>
      </w:pPr>
      <w:r>
        <w:t xml:space="preserve">The measured curve is described by a formula with two shape parameters, scaled between the settled off and on levels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TableCaption"/>
      </w:pPr>
      <w:r>
        <w:t xml:space="preserve">Table VI: The symbols of the map (22)–(23)</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300"/>
        <w:gridCol w:w="4600"/>
        <w:gridCol w:w="2700"/>
      </w:tblGrid>
      <w:tr>
        <w:trPr>
          <w:tblHeader/>
        </w:trPr>
        <w:tc>
          <w:tcPr>
            <w:tcW w:w="2300" w:type="dxa"/>
          </w:tcPr>
          <w:p>
            <w:pPr>
              <w:pStyle w:val="Compact"/>
              <w:jc w:val="left"/>
            </w:pPr>
            <w:r>
              <w:rPr>
                <w:b/>
                <w:sz w:val="18"/>
              </w:rPr>
              <w:t xml:space="preserve">Symbol</w:t>
            </w:r>
          </w:p>
        </w:tc>
        <w:tc>
          <w:tcPr>
            <w:tcW w:w="4600" w:type="dxa"/>
          </w:tcPr>
          <w:p>
            <w:pPr>
              <w:pStyle w:val="Compact"/>
              <w:jc w:val="left"/>
            </w:pPr>
            <w:r>
              <w:rPr>
                <w:b/>
                <w:sz w:val="18"/>
              </w:rPr>
              <w:t xml:space="preserve">Meaning</w:t>
            </w:r>
          </w:p>
        </w:tc>
        <w:tc>
          <w:tcPr>
            <w:tcW w:w="2700" w:type="dxa"/>
          </w:tcPr>
          <w:p>
            <w:pPr>
              <w:pStyle w:val="Compact"/>
              <w:jc w:val="left"/>
            </w:pPr>
            <w:r>
              <w:rPr>
                <w:b/>
                <w:sz w:val="18"/>
              </w:rPr>
              <w:t xml:space="preserve">Values</w:t>
            </w:r>
          </w:p>
        </w:tc>
      </w:tr>
      <w:tr>
        <w:tc>
          <w:tcPr>
            <w:tcW w:w="2300" w:type="dxa"/>
          </w:tcPr>
          <w:p>
            <w:pPr>
              <w:pStyle w:val="Compact"/>
              <w:jc w:val="left"/>
            </w:pPr>
            <m:oMath>
              <m:r>
                <m:t xml:space="preserve">g</m:t>
              </m:r>
            </m:oMath>
            <w:r>
              <w:rPr>
                <w:sz w:val="18"/>
              </w:rPr>
              <w:t xml:space="preserve">​</w:t>
            </w:r>
          </w:p>
        </w:tc>
        <w:tc>
          <w:tcPr>
            <w:tcW w:w="4600" w:type="dxa"/>
          </w:tcPr>
          <w:p>
            <w:pPr>
              <w:pStyle w:val="Compact"/>
              <w:jc w:val="left"/>
            </w:pPr>
            <w:r>
              <w:rPr>
                <w:sz w:val="18"/>
              </w:rPr>
              <w:t xml:space="preserve">Gate of the output transistor, 0 (off) to 1 (fully on); the output of the last stage</w:t>
            </w:r>
          </w:p>
        </w:tc>
        <w:tc>
          <w:tcPr>
            <w:tcW w:w="2700" w:type="dxa"/>
          </w:tcPr>
          <w:p>
            <w:pPr>
              <w:pStyle w:val="Compact"/>
              <w:jc w:val="left"/>
            </w:pPr>
            <w:r>
              <w:rPr>
                <w:sz w:val="18"/>
              </w:rPr>
              <w:t xml:space="preserve">a waveform</w:t>
            </w:r>
          </w:p>
        </w:tc>
      </w:tr>
      <w:tr>
        <w:tc>
          <w:tcPr>
            <w:tcW w:w="2300" w:type="dxa"/>
          </w:tcPr>
          <w:p>
            <w:pPr>
              <w:pStyle w:val="Compact"/>
              <w:jc w:val="left"/>
            </w:pP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leaves zero</w:t>
            </w:r>
          </w:p>
        </w:tc>
        <w:tc>
          <w:tcPr>
            <w:tcW w:w="2700" w:type="dxa"/>
          </w:tcPr>
          <w:p>
            <w:pPr>
              <w:pStyle w:val="Compact"/>
              <w:jc w:val="left"/>
            </w:pPr>
            <w:r>
              <w:rPr>
                <w:sz w:val="18"/>
              </w:rPr>
              <w:t xml:space="preserve">0.4 or 0.5 in the candidates; 0.49–0.57 measured</w:t>
            </w:r>
          </w:p>
        </w:tc>
      </w:tr>
      <w:tr>
        <w:tc>
          <w:tcPr>
            <w:tcW w:w="2300" w:type="dxa"/>
          </w:tcPr>
          <w:p>
            <w:pPr>
              <w:pStyle w:val="Compact"/>
              <w:jc w:val="left"/>
            </w:pPr>
            <m:oMath>
              <m:r>
                <m:t xml:space="preserve">a</m:t>
              </m:r>
            </m:oMath>
            <w:r>
              <w:rPr>
                <w:sz w:val="18"/>
              </w:rPr>
              <w:t xml:space="preserve">​</w:t>
            </w:r>
          </w:p>
        </w:tc>
        <w:tc>
          <w:tcPr>
            <w:tcW w:w="4600" w:type="dxa"/>
          </w:tcPr>
          <w:p>
            <w:pPr>
              <w:pStyle w:val="Compact"/>
              <w:jc w:val="left"/>
            </w:pPr>
            <w:r>
              <w:rPr>
                <w:sz w:val="18"/>
              </w:rPr>
              <w:t xml:space="preserve">Exponent that bends the curve: 1 is a straight line, below 1 rises steeply and then flattens</w:t>
            </w:r>
          </w:p>
        </w:tc>
        <w:tc>
          <w:tcPr>
            <w:tcW w:w="2700" w:type="dxa"/>
          </w:tcPr>
          <w:p>
            <w:pPr>
              <w:pStyle w:val="Compact"/>
              <w:jc w:val="left"/>
            </w:pPr>
            <w:r>
              <w:rPr>
                <w:sz w:val="18"/>
              </w:rPr>
              <w:t xml:space="preserve">0.6, 0.7 or 0.9 in the candidates; 0.60–0.78 measured</w:t>
            </w:r>
          </w:p>
        </w:tc>
      </w:tr>
      <w:tr>
        <w:tc>
          <w:tcPr>
            <w:tcW w:w="2300" w:type="dxa"/>
          </w:tcPr>
          <w:p>
            <w:pPr>
              <w:pStyle w:val="Compact"/>
              <w:jc w:val="left"/>
            </w:pPr>
            <m:oMath>
              <m:sSub>
                <m:e>
                  <m:r>
                    <m:t xml:space="preserve">g</m:t>
                  </m:r>
                </m:e>
                <m:sub>
                  <m:r>
                    <m:t xml:space="preserve">s</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reaches 1</w:t>
            </w:r>
          </w:p>
        </w:tc>
        <w:tc>
          <w:tcPr>
            <w:tcW w:w="2700" w:type="dxa"/>
          </w:tcPr>
          <w:p>
            <w:pPr>
              <w:pStyle w:val="Compact"/>
              <w:jc w:val="left"/>
            </w:pPr>
            <w:r>
              <w:rPr>
                <w:sz w:val="18"/>
              </w:rPr>
              <w:t xml:space="preserve">1 in all results reported here</w:t>
            </w:r>
          </w:p>
        </w:tc>
      </w:tr>
      <w:tr>
        <w:tc>
          <w:tcPr>
            <w:tcW w:w="2300" w:type="dxa"/>
          </w:tcPr>
          <w:p>
            <w:pPr>
              <w:pStyle w:val="Compact"/>
              <w:jc w:val="left"/>
            </w:pP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rPr>
                <w:sz w:val="18"/>
              </w:rPr>
              <w:t xml:space="preserve">​</w:t>
            </w:r>
          </w:p>
        </w:tc>
        <w:tc>
          <w:tcPr>
            <w:tcW w:w="4600" w:type="dxa"/>
          </w:tcPr>
          <w:p>
            <w:pPr>
              <w:pStyle w:val="Compact"/>
              <w:jc w:val="left"/>
            </w:pPr>
            <w:r>
              <w:rPr>
                <w:sz w:val="18"/>
              </w:rPr>
              <w:t xml:space="preserve">Settled levels of the file's </w:t>
            </w:r>
            <m:oMath>
              <m:sSub>
                <m:e>
                  <m:r>
                    <m:t xml:space="preserve">K</m:t>
                  </m:r>
                </m:e>
                <m:sub>
                  <m:r>
                    <m:t xml:space="preserve">u</m:t>
                  </m:r>
                </m:sub>
              </m:sSub>
            </m:oMath>
            <w:r>
              <w:rPr>
                <w:sz w:val="18"/>
              </w:rPr>
              <w:t xml:space="preserve"> and </w:t>
            </w:r>
            <m:oMath>
              <m:sSub>
                <m:e>
                  <m:r>
                    <m:t xml:space="preserve">K</m:t>
                  </m:r>
                </m:e>
                <m:sub>
                  <m:r>
                    <m:t xml:space="preserve">d</m:t>
                  </m:r>
                </m:sub>
              </m:sSub>
            </m:oMath>
          </w:p>
        </w:tc>
        <w:tc>
          <w:tcPr>
            <w:tcW w:w="2700" w:type="dxa"/>
          </w:tcPr>
          <w:p>
            <w:pPr>
              <w:pStyle w:val="Compact"/>
              <w:jc w:val="left"/>
            </w:pPr>
            <w:r>
              <w:rPr>
                <w:sz w:val="18"/>
              </w:rPr>
              <w:t xml:space="preserve">close to 0 and 1</w:t>
            </w:r>
          </w:p>
        </w:tc>
      </w:tr>
    </w:tbl>
    <w:p>
      <w:pPr>
        <w:pStyle w:val="Compact"/>
      </w:pPr>
    </w:p>
    <w:p>
      <w:pPr>
        <w:pStyle w:val="FirstParagraph"/>
      </w:pPr>
      <w:r>
        <w:t xml:space="preserve">Read from the inside out, </w:t>
      </w:r>
      <m:oMath>
        <m:r>
          <m:t xml:space="preserve">M</m:t>
        </m:r>
      </m:oMath>
      <w:r>
        <w:t xml:space="preserve"> does three things. Subtracting </w:t>
      </w:r>
      <m:oMath>
        <m:sSub>
          <m:e>
            <m:r>
              <m:t xml:space="preserve">v</m:t>
            </m:r>
          </m:e>
          <m:sub>
            <m:r>
              <m:t xml:space="preserve">t</m:t>
            </m:r>
            <m:r>
              <m:rPr>
                <m:sty m:val="p"/>
              </m:rPr>
              <m:t xml:space="preserve">,</m:t>
            </m:r>
            <m:r>
              <m:t xml:space="preserve">m</m:t>
            </m:r>
            <m:r>
              <m:t xml:space="preserve">a</m:t>
            </m:r>
            <m:r>
              <m:t xml:space="preserve">p</m:t>
            </m:r>
          </m:sub>
        </m:sSub>
      </m:oMath>
      <w:r>
        <w:t xml:space="preserve"> sets where the curve starts: below that gate level nothing conducts. Dividing by </w:t>
      </w:r>
      <m:oMath>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oMath>
      <w:r>
        <w:t xml:space="preserve"> rescales the remainder so that it runs from 0 at the start to 1 at </w:t>
      </w:r>
      <m:oMath>
        <m:r>
          <m:t xml:space="preserve">g</m:t>
        </m:r>
        <m:r>
          <m:rPr>
            <m:sty m:val="p"/>
          </m:rPr>
          <m:t xml:space="preserve">=</m:t>
        </m:r>
        <m:sSub>
          <m:e>
            <m:r>
              <m:t xml:space="preserve">g</m:t>
            </m:r>
          </m:e>
          <m:sub>
            <m:r>
              <m:t xml:space="preserve">s</m:t>
            </m:r>
          </m:sub>
        </m:sSub>
      </m:oMath>
      <w:r>
        <w:t xml:space="preserve">; the clip keeps it there. The exponent </w:t>
      </w:r>
      <m:oMath>
        <m:r>
          <m:t xml:space="preserve">a</m:t>
        </m:r>
      </m:oMath>
      <w:r>
        <w:t xml:space="preserve"> bends the curve between those two ends. With </w:t>
      </w:r>
      <m:oMath>
        <m:sSub>
          <m:e>
            <m:r>
              <m:t xml:space="preserve">g</m:t>
            </m:r>
          </m:e>
          <m:sub>
            <m:r>
              <m:t xml:space="preserve">s</m:t>
            </m:r>
          </m:sub>
        </m:sSub>
        <m:r>
          <m:rPr>
            <m:sty m:val="p"/>
          </m:rPr>
          <m:t xml:space="preserve">=</m:t>
        </m:r>
        <m:r>
          <m:rPr>
            <m:sty m:val="p"/>
          </m:rPr>
          <m:t xml:space="preserve">1</m:t>
        </m:r>
      </m:oMath>
      <w:r>
        <w:t xml:space="preserve"> two numbers therefore fix the whole curve.</w:t>
      </w:r>
    </w:p>
    <w:p>
      <w:pPr>
        <w:pStyle w:val="BodyText"/>
      </w:pPr>
      <w:r>
        <w:t xml:space="preserve">The form is borrowed from the gate factor (5) of a transistor, a threshold followed by a power of the drive, because the map describes how the output transistor turns on. Its parameters are nevertheless empirical. Fitted to the measured maps they are (0.57, 0.64) on ex2, (0.49, 0.60) on inv_chain and (0.50, 0.78) on io_buf; they are not identified with the threshold voltage or the index </w:t>
      </w:r>
      <m:oMath>
        <m:r>
          <m:t xml:space="preserve">α</m:t>
        </m:r>
      </m:oMath>
      <w:r>
        <w:t xml:space="preserve"> of the output device, and no derivation of their values is offered. They are also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formula follows the main rise of the measured map of ex2 within about 0.06 and does not reproduce its slow foot between </w:t>
      </w:r>
      <m:oMath>
        <m:r>
          <m:t xml:space="preserve">g</m:t>
        </m:r>
        <m:r>
          <m:rPr>
            <m:sty m:val="p"/>
          </m:rPr>
          <m:t xml:space="preserve">=</m:t>
        </m:r>
        <m:r>
          <m:rPr>
            <m:sty m:val="p"/>
          </m:rPr>
          <m:t xml:space="preserve">0</m:t>
        </m:r>
        <m:r>
          <m:rPr>
            <m:sty m:val="p"/>
          </m:rPr>
          <m:t xml:space="preserve">.</m:t>
        </m:r>
        <m:r>
          <m:rPr>
            <m:sty m:val="p"/>
          </m:rPr>
          <m:t xml:space="preserve">4</m:t>
        </m:r>
      </m:oMath>
      <w:r>
        <w:t xml:space="preserve"> and </w:t>
      </w:r>
      <m:oMath>
        <m:r>
          <m:rPr>
            <m:sty m:val="p"/>
          </m:rPr>
          <m:t xml:space="preserve">0</m:t>
        </m:r>
        <m:r>
          <m:rPr>
            <m:sty m:val="p"/>
          </m:rPr>
          <m:t xml:space="preserve">.</m:t>
        </m:r>
        <m:r>
          <m:rPr>
            <m:sty m:val="p"/>
          </m:rPr>
          <m:t xml:space="preserve">5</m:t>
        </m:r>
        <m:r>
          <m:rPr>
            <m:sty m:val="p"/>
          </m:rPr>
          <m:t xml:space="preserve">7</m:t>
        </m:r>
      </m:oMath>
      <w:r>
        <w:t xml:space="preserve"> (Fig. 6(b)).</w:t>
      </w:r>
    </w:p>
    <w:p>
      <w:pPr>
        <w:pStyle w:val="Heading3"/>
      </w:pPr>
      <w:r>
        <w:t xml:space="preserve">3) Why the file does not contain the map</w:t>
      </w:r>
    </w:p>
    <w:p>
      <w:pPr>
        <w:pStyle w:val="FirstParagraph"/>
      </w:pPr>
      <w:r>
        <w:t xml:space="preserve">The file gives </w:t>
      </w:r>
      <m:oMath>
        <m:sSub>
          <m:e>
            <m:r>
              <m:t xml:space="preserve">K</m:t>
            </m:r>
          </m:e>
          <m:sub>
            <m:r>
              <m:t xml:space="preserve">u</m:t>
            </m:r>
          </m:sub>
        </m:sSub>
      </m:oMath>
      <w:r>
        <w:t xml:space="preserve"> against time. The map is </w:t>
      </w:r>
      <m:oMath>
        <m:sSub>
          <m:e>
            <m:r>
              <m:t xml:space="preserve">K</m:t>
            </m:r>
          </m:e>
          <m:sub>
            <m:r>
              <m:t xml:space="preserve">u</m:t>
            </m:r>
          </m:sub>
        </m:sSub>
      </m:oMath>
      <w:r>
        <w:t xml:space="preserve"> against the gate. Converting one into the other requires the gate against time, as in Fig. 6(a), and that is the one waveform an IBIS file does not have. The shape of the file's </w:t>
      </w:r>
      <m:oMath>
        <m:sSub>
          <m:e>
            <m:r>
              <m:t xml:space="preserve">K</m:t>
            </m:r>
          </m:e>
          <m:sub>
            <m:r>
              <m:t xml:space="preserve">u</m:t>
            </m:r>
          </m:sub>
        </m:sSub>
        <m:r>
          <m:rPr>
            <m:sty m:val="p"/>
          </m:rPr>
          <m:t xml:space="preserve">(</m:t>
        </m:r>
        <m:r>
          <m:t xml:space="preserve">t</m:t>
        </m:r>
        <m:r>
          <m:rPr>
            <m:sty m:val="p"/>
          </m:rPr>
          <m:t xml:space="preserve">)</m:t>
        </m:r>
      </m:oMath>
      <w:r>
        <w:t xml:space="preserve"> is the shape of the map stretched by how fast the gate moved, and the two cannot be separated without the gate.</w:t>
      </w:r>
    </w:p>
    <w:p>
      <w:pPr>
        <w:pStyle w:val="BodyText"/>
      </w:pPr>
      <w:r>
        <w:t xml:space="preserve">The method therefore does not obtain the map from the file. It offers three fixed shapes (Fig. 6(c)) and leaves the choice among them to the stressed measurement (Section II-K). The three are built-in constants (Table V): (0.50, 0.70) lies near the middle of the three measured maps; (0.40, 0.60) and (0.40, 0.90) were retained from an earlier search scored on the same twelve test buffers. Their generality is untested, and this is the least well founded element of the method.</w:t>
      </w:r>
    </w:p>
    <w:p>
      <w:pPr>
        <w:pStyle w:val="Heading3"/>
      </w:pPr>
      <w:r>
        <w:t xml:space="preserve">4) From the gate waveform to the conducting fraction</w:t>
      </w:r>
    </w:p>
    <w:p>
      <w:pPr>
        <w:pStyle w:val="FirstParagraph"/>
      </w:pPr>
      <w:r>
        <w:t xml:space="preserve">With a map chosen, the model's </w:t>
      </w:r>
      <m:oMath>
        <m:sSub>
          <m:e>
            <m:r>
              <m:t xml:space="preserve">K</m:t>
            </m:r>
          </m:e>
          <m:sub>
            <m:r>
              <m:t xml:space="preserve">u</m:t>
            </m:r>
          </m:sub>
        </m:sSub>
        <m:r>
          <m:rPr>
            <m:sty m:val="p"/>
          </m:rPr>
          <m:t xml:space="preserve">(</m:t>
        </m:r>
        <m:r>
          <m:t xml:space="preserve">t</m:t>
        </m:r>
        <m:r>
          <m:rPr>
            <m:sty m:val="p"/>
          </m:rPr>
          <m:t xml:space="preserve">)</m:t>
        </m:r>
      </m:oMath>
      <w:r>
        <w:t xml:space="preserve"> is obtained by evaluating the two relations one after the other: (19)–(21) give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(22) is applied to each of its values. Table VII does this for a single stage after an input step; Fig. 7 does it for the fitted three-stage chain of ex2.</w:t>
      </w:r>
    </w:p>
    <w:p>
      <w:pPr>
        <w:pStyle w:val="TableCaption"/>
      </w:pPr>
      <w:r>
        <w:t xml:space="preserve">Table VII: Worked example: one stage (</w:t>
      </w:r>
      <m:oMath>
        <m:sSub>
          <m:e>
            <m:r>
              <m:t xml:space="preserve">s</m:t>
            </m:r>
          </m:e>
          <m:sub>
            <m:r>
              <m:t xml:space="preserve">u</m:t>
            </m:r>
            <m:r>
              <m:t xml:space="preserve">p</m:t>
            </m:r>
          </m:sub>
        </m:sSub>
        <m:r>
          <m:rPr>
            <m:sty m:val="p"/>
          </m:rPr>
          <m:t xml:space="preserve">=</m:t>
        </m:r>
        <m:r>
          <m:rPr>
            <m:sty m:val="p"/>
          </m:rPr>
          <m:t xml:space="preserve">2</m:t>
        </m:r>
      </m:oMath>
      <w:r>
        <w:t xml:space="preserve"> per ns,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read through the map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0</m:t>
        </m:r>
        <m:r>
          <m:rPr>
            <m:sty m:val="p"/>
          </m:rPr>
          <m:t xml:space="preserve">.</m:t>
        </m:r>
        <m:r>
          <m:rPr>
            <m:sty m:val="p"/>
          </m:rPr>
          <m:t xml:space="preserve">5</m:t>
        </m:r>
        <m:r>
          <m:rPr>
            <m:sty m:val="p"/>
          </m:rPr>
          <m:t xml:space="preserve">7</m:t>
        </m:r>
      </m:oMath>
      <w:r>
        <w:t xml:space="preserve">, </w:t>
      </w:r>
      <m:oMath>
        <m:r>
          <m:t xml:space="preserve">a</m:t>
        </m:r>
        <m:r>
          <m:rPr>
            <m:sty m:val="p"/>
          </m:rPr>
          <m:t xml:space="preserve">=</m:t>
        </m:r>
        <m:r>
          <m:rPr>
            <m:sty m:val="p"/>
          </m:rPr>
          <m:t xml:space="preserve">0</m:t>
        </m:r>
        <m:r>
          <m:rPr>
            <m:sty m:val="p"/>
          </m:rPr>
          <m:t xml:space="preserve">.</m:t>
        </m:r>
        <m:r>
          <m:rPr>
            <m:sty m:val="p"/>
          </m:rPr>
          <m:t xml:space="preserve">6</m:t>
        </m:r>
        <m:r>
          <m:rPr>
            <m:sty m:val="p"/>
          </m:rPr>
          <m:t xml:space="preserve">4</m:t>
        </m:r>
      </m:oMath>
      <w:r>
        <w:t xml:space="preserve">)</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200"/>
        <w:gridCol w:w="3200"/>
        <w:gridCol w:w="3200"/>
      </w:tblGrid>
      <w:tr>
        <w:trPr>
          <w:tblHeader/>
        </w:trPr>
        <w:tc>
          <w:tcPr>
            <w:tcW w:w="3200" w:type="dxa"/>
          </w:tcPr>
          <w:p>
            <w:pPr>
              <w:pStyle w:val="Compact"/>
              <w:jc w:val="left"/>
            </w:pPr>
            <w:r>
              <w:rPr>
                <w:b/>
                <w:sz w:val="18"/>
              </w:rPr>
              <w:t xml:space="preserve">Time after the input step (ns)</w:t>
            </w:r>
          </w:p>
        </w:tc>
        <w:tc>
          <w:tcPr>
            <w:tcW w:w="3200" w:type="dxa"/>
          </w:tcPr>
          <w:p>
            <w:pPr>
              <w:pStyle w:val="Compact"/>
              <w:jc w:val="left"/>
            </w:pPr>
            <w:r>
              <w:rPr>
                <w:sz w:val="18"/>
              </w:rPr>
              <w:t xml:space="preserve">Gate </w:t>
            </w:r>
            <m:oMath>
              <m:r>
                <m:t xml:space="preserve">g</m:t>
              </m:r>
            </m:oMath>
            <w:r>
              <w:rPr>
                <w:sz w:val="18"/>
              </w:rPr>
              <w:t xml:space="preserve">, from the stage law (19)</w:t>
            </w:r>
          </w:p>
        </w:tc>
        <w:tc>
          <w:tcPr>
            <w:tcW w:w="3200" w:type="dxa"/>
          </w:tcPr>
          <w:p>
            <w:pPr>
              <w:pStyle w:val="Compact"/>
              <w:jc w:val="left"/>
            </w:pPr>
            <m:oMath>
              <m:r>
                <m:t xml:space="preserve">M</m:t>
              </m:r>
              <m:r>
                <m:rPr>
                  <m:sty m:val="p"/>
                </m:rPr>
                <m:t xml:space="preserve">(</m:t>
              </m:r>
              <m:r>
                <m:t xml:space="preserve">g</m:t>
              </m:r>
              <m:r>
                <m:rPr>
                  <m:sty m:val="p"/>
                </m:rPr>
                <m:t xml:space="preserve">)</m:t>
              </m:r>
            </m:oMath>
            <w:r>
              <w:rPr>
                <w:sz w:val="18"/>
              </w:rPr>
              <w:t xml:space="preserve">, from the map (22)</w:t>
            </w:r>
          </w:p>
        </w:tc>
      </w:tr>
      <w:tr>
        <w:tc>
          <w:tcPr>
            <w:tcW w:w="3200" w:type="dxa"/>
          </w:tcPr>
          <w:p>
            <w:pPr>
              <w:pStyle w:val="Compact"/>
              <w:jc w:val="left"/>
            </w:pPr>
            <w:r>
              <w:rPr>
                <w:sz w:val="18"/>
              </w:rPr>
              <w:t xml:space="preserve">0.10</w:t>
            </w:r>
          </w:p>
        </w:tc>
        <w:tc>
          <w:tcPr>
            <w:tcW w:w="3200" w:type="dxa"/>
          </w:tcPr>
          <w:p>
            <w:pPr>
              <w:pStyle w:val="Compact"/>
              <w:jc w:val="left"/>
            </w:pPr>
            <w:r>
              <w:rPr>
                <w:sz w:val="18"/>
              </w:rPr>
              <w:t xml:space="preserve">0.20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0.20</w:t>
            </w:r>
          </w:p>
        </w:tc>
        <w:tc>
          <w:tcPr>
            <w:tcW w:w="3200" w:type="dxa"/>
          </w:tcPr>
          <w:p>
            <w:pPr>
              <w:pStyle w:val="Compact"/>
              <w:jc w:val="left"/>
            </w:pPr>
            <w:r>
              <w:rPr>
                <w:sz w:val="18"/>
              </w:rPr>
              <w:t xml:space="preserve">0.40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0.30</w:t>
            </w:r>
          </w:p>
        </w:tc>
        <w:tc>
          <w:tcPr>
            <w:tcW w:w="3200" w:type="dxa"/>
          </w:tcPr>
          <w:p>
            <w:pPr>
              <w:pStyle w:val="Compact"/>
              <w:jc w:val="left"/>
            </w:pPr>
            <w:r>
              <w:rPr>
                <w:sz w:val="18"/>
              </w:rPr>
              <w:t xml:space="preserve">0.60</w:t>
            </w:r>
          </w:p>
        </w:tc>
        <w:tc>
          <w:tcPr>
            <w:tcW w:w="3200" w:type="dxa"/>
          </w:tcPr>
          <w:p>
            <w:pPr>
              <w:pStyle w:val="Compact"/>
              <w:jc w:val="left"/>
            </w:pPr>
            <w:r>
              <w:rPr>
                <w:sz w:val="18"/>
              </w:rPr>
              <w:t xml:space="preserve">0.19</w:t>
            </w:r>
          </w:p>
        </w:tc>
      </w:tr>
      <w:tr>
        <w:tc>
          <w:tcPr>
            <w:tcW w:w="3200" w:type="dxa"/>
          </w:tcPr>
          <w:p>
            <w:pPr>
              <w:pStyle w:val="Compact"/>
              <w:jc w:val="left"/>
            </w:pPr>
            <w:r>
              <w:rPr>
                <w:sz w:val="18"/>
              </w:rPr>
              <w:t xml:space="preserve">0.40</w:t>
            </w:r>
          </w:p>
        </w:tc>
        <w:tc>
          <w:tcPr>
            <w:tcW w:w="3200" w:type="dxa"/>
          </w:tcPr>
          <w:p>
            <w:pPr>
              <w:pStyle w:val="Compact"/>
              <w:jc w:val="left"/>
            </w:pPr>
            <w:r>
              <w:rPr>
                <w:sz w:val="18"/>
              </w:rPr>
              <w:t xml:space="preserve">0.74</w:t>
            </w:r>
          </w:p>
        </w:tc>
        <w:tc>
          <w:tcPr>
            <w:tcW w:w="3200" w:type="dxa"/>
          </w:tcPr>
          <w:p>
            <w:pPr>
              <w:pStyle w:val="Compact"/>
              <w:jc w:val="left"/>
            </w:pPr>
            <w:r>
              <w:rPr>
                <w:sz w:val="18"/>
              </w:rPr>
              <w:t xml:space="preserve">0.56</w:t>
            </w:r>
          </w:p>
        </w:tc>
      </w:tr>
      <w:tr>
        <w:tc>
          <w:tcPr>
            <w:tcW w:w="3200" w:type="dxa"/>
          </w:tcPr>
          <w:p>
            <w:pPr>
              <w:pStyle w:val="Compact"/>
              <w:jc w:val="left"/>
            </w:pPr>
            <w:r>
              <w:rPr>
                <w:sz w:val="18"/>
              </w:rPr>
              <w:t xml:space="preserve">0.60</w:t>
            </w:r>
          </w:p>
        </w:tc>
        <w:tc>
          <w:tcPr>
            <w:tcW w:w="3200" w:type="dxa"/>
          </w:tcPr>
          <w:p>
            <w:pPr>
              <w:pStyle w:val="Compact"/>
              <w:jc w:val="left"/>
            </w:pPr>
            <w:r>
              <w:rPr>
                <w:sz w:val="18"/>
              </w:rPr>
              <w:t xml:space="preserve">0.89</w:t>
            </w:r>
          </w:p>
        </w:tc>
        <w:tc>
          <w:tcPr>
            <w:tcW w:w="3200" w:type="dxa"/>
          </w:tcPr>
          <w:p>
            <w:pPr>
              <w:pStyle w:val="Compact"/>
              <w:jc w:val="left"/>
            </w:pPr>
            <w:r>
              <w:rPr>
                <w:sz w:val="18"/>
              </w:rPr>
              <w:t xml:space="preserve">0.84</w:t>
            </w:r>
          </w:p>
        </w:tc>
      </w:tr>
      <w:tr>
        <w:tc>
          <w:tcPr>
            <w:tcW w:w="3200" w:type="dxa"/>
          </w:tcPr>
          <w:p>
            <w:pPr>
              <w:pStyle w:val="Compact"/>
              <w:jc w:val="left"/>
            </w:pPr>
            <w:r>
              <w:rPr>
                <w:sz w:val="18"/>
              </w:rPr>
              <w:t xml:space="preserve">1.00</w:t>
            </w:r>
          </w:p>
        </w:tc>
        <w:tc>
          <w:tcPr>
            <w:tcW w:w="3200" w:type="dxa"/>
          </w:tcPr>
          <w:p>
            <w:pPr>
              <w:pStyle w:val="Compact"/>
              <w:jc w:val="left"/>
            </w:pPr>
            <w:r>
              <w:rPr>
                <w:sz w:val="18"/>
              </w:rPr>
              <w:t xml:space="preserve">0.98</w:t>
            </w:r>
          </w:p>
        </w:tc>
        <w:tc>
          <w:tcPr>
            <w:tcW w:w="3200" w:type="dxa"/>
          </w:tcPr>
          <w:p>
            <w:pPr>
              <w:pStyle w:val="Compact"/>
              <w:jc w:val="left"/>
            </w:pPr>
            <w:r>
              <w:rPr>
                <w:sz w:val="18"/>
              </w:rPr>
              <w:t xml:space="preserve">0.97</w:t>
            </w:r>
          </w:p>
        </w:tc>
      </w:tr>
    </w:tbl>
    <w:p>
      <w:pPr>
        <w:pStyle w:val="Compact"/>
      </w:pPr>
    </w:p>
    <w:p>
      <w:pPr>
        <w:pStyle w:val="FirstParagraph"/>
      </w:pPr>
      <w:r>
        <w:t xml:space="preserve">The gate rises as a ramp of 2 per ns until it is within </w:t>
      </w:r>
      <m:oMath>
        <m:sSub>
          <m:e>
            <m:r>
              <m:t xml:space="preserve">x</m:t>
            </m:r>
          </m:e>
          <m:sub>
            <m:r>
              <m:t xml:space="preserve">l</m:t>
            </m:r>
            <m:r>
              <m:t xml:space="preserve">i</m:t>
            </m:r>
            <m:r>
              <m:t xml:space="preserve">n</m:t>
            </m:r>
          </m:sub>
        </m:sSub>
      </m:oMath>
      <w:r>
        <w:t xml:space="preserve"> of its rail and then approaches it exponentially. Nothing conducts until the gate passes 0.57, 0.29 ns after the step; the conducting fraction then rises quickly, because the map is steep just above its threshold.</w:t>
      </w:r>
    </w:p>
    <w:p>
      <w:pPr>
        <w:pStyle w:val="CaptionedFigure"/>
        <w:jc w:val="center"/>
      </w:pPr>
      <w:r>
        <w:drawing>
          <wp:inline distT="0" distB="0" distL="0" distR="0">
            <wp:extent cx="5760720" cy="4371492"/>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760720" cy="4371492"/>
                    </a:xfrm>
                    <a:prstGeom prst="rect">
                      <a:avLst/>
                    </a:prstGeom>
                  </pic:spPr>
                </pic:pic>
              </a:graphicData>
            </a:graphic>
          </wp:inline>
        </w:drawing>
      </w:r>
    </w:p>
    <w:p>
      <w:pPr>
        <w:pStyle w:val="ImageCaption"/>
      </w:pPr>
      <w:r>
        <w:t xml:space="preserve">Fig. 7. Construction of the conducting fraction on ex2 (</w:t>
      </w:r>
      <m:oMath>
        <m:r>
          <m:t xml:space="preserve">K</m:t>
        </m:r>
        <m:r>
          <m:rPr>
            <m:sty m:val="p"/>
          </m:rPr>
          <m:t xml:space="preserve">=</m:t>
        </m:r>
        <m:r>
          <m:rPr>
            <m:sty m:val="p"/>
          </m:rPr>
          <m:t xml:space="preserve">3</m:t>
        </m:r>
      </m:oMath>
      <w:r>
        <w:t xml:space="preserve">, map shape (0.57, 0.64)). Left: the gate trajectory given by the stage law. Middle: the map (22); the dots are the gate values of the left panel at six instants. Right: the resulting </w:t>
      </w:r>
      <m:oMath>
        <m:sSub>
          <m:e>
            <m:r>
              <m:t xml:space="preserve">K</m:t>
            </m:r>
          </m:e>
          <m:sub>
            <m:r>
              <m:t xml:space="preserve">u</m:t>
            </m:r>
          </m:sub>
        </m:sSub>
        <m:r>
          <m:rPr>
            <m:sty m:val="p"/>
          </m:rPr>
          <m:t xml:space="preserve">(</m:t>
        </m:r>
        <m:r>
          <m:t xml:space="preserve">t</m:t>
        </m:r>
        <m:r>
          <m:rPr>
            <m:sty m:val="p"/>
          </m:rPr>
          <m:t xml:space="preserve">)</m:t>
        </m:r>
      </m:oMath>
      <w:r>
        <w:t xml:space="preserve">, normalized, with the same instants marked. (a)–(c) Full transition, with the parameters of the fit (26); in (c) the model is compared with the </w:t>
      </w:r>
      <m:oMath>
        <m:sSub>
          <m:e>
            <m:r>
              <m:t xml:space="preserve">K</m:t>
            </m:r>
          </m:e>
          <m:sub>
            <m:r>
              <m:t xml:space="preserve">u</m:t>
            </m:r>
          </m:sub>
        </m:sSub>
        <m:r>
          <m:rPr>
            <m:sty m:val="p"/>
          </m:rPr>
          <m:t xml:space="preserve">(</m:t>
        </m:r>
        <m:r>
          <m:t xml:space="preserve">t</m:t>
        </m:r>
        <m:r>
          <m:rPr>
            <m:sty m:val="p"/>
          </m:rPr>
          <m:t xml:space="preserve">)</m:t>
        </m:r>
      </m:oMath>
      <w:r>
        <w:t xml:space="preserve"> of the IBIS file, and this comparison is the fit of Section II-I. (d)–(f) An 810 ps input pulse, after calibration: the gate turns back at 0.74, the map is read only up to that level, and </w:t>
      </w:r>
      <m:oMath>
        <m:sSub>
          <m:e>
            <m:r>
              <m:t xml:space="preserve">K</m:t>
            </m:r>
          </m:e>
          <m:sub>
            <m:r>
              <m:t xml:space="preserve">u</m:t>
            </m:r>
          </m:sub>
        </m:sSub>
      </m:oMath>
      <w:r>
        <w:t xml:space="preserve"> reaches 0.56.</w:t>
      </w:r>
    </w:p>
    <w:p>
      <w:pPr>
        <w:pStyle w:val="BodyText"/>
      </w:pPr>
      <w:r>
        <w:t xml:space="preserve">The top row of Fig. 7 is the situation the file records. The gate sweeps its full range, the whole map is read, and the result in (c) can be compared with the file. The bottom row is the situation the file does not record. The input is cut short, the gate turns back before reaching its rail, and only the lower part of the map is read. The conducting fraction in (f) rises to 0.56 and returns to zero: a waveform that no table of the file contains, produced by the same two relations with no additional parameter.</w:t>
      </w:r>
    </w:p>
    <w:p>
      <w:pPr>
        <w:pStyle w:val="Heading3"/>
      </w:pPr>
      <w:r>
        <w:t xml:space="preserve">5) From the conducting fraction to the pad</w:t>
      </w:r>
    </w:p>
    <w:p>
      <w:pPr>
        <w:pStyle w:val="FirstParagraph"/>
      </w:pPr>
      <w:r>
        <w:t xml:space="preserve">The current delivered to the die node is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Heading2"/>
      </w:pPr>
      <w:r>
        <w:t xml:space="preserve">I. Step 1: fitting the stage law through an assumed map</w:t>
      </w:r>
    </w:p>
    <w:p>
      <w:pPr>
        <w:pStyle w:val="FirstParagraph"/>
      </w:pPr>
      <w:r>
        <w:t xml:space="preserve">The stage parameters are found by fitting, and the order of operations matters. First a map shape is assumed, one of the three of Fig. 6(c); its two numbers are then frozen. Second, the stage parameters, which set how fast the gate moves, are adjusted until the model's </w:t>
      </w:r>
      <m:oMath>
        <m:sSub>
          <m:e>
            <m:r>
              <m:t xml:space="preserve">K</m:t>
            </m:r>
          </m:e>
          <m:sub>
            <m:r>
              <m:t xml:space="preserve">u</m:t>
            </m:r>
          </m:sub>
        </m:sSub>
        <m:r>
          <m:rPr>
            <m:sty m:val="p"/>
          </m:rPr>
          <m:t xml:space="preserve">(</m:t>
        </m:r>
        <m:r>
          <m:t xml:space="preserve">t</m:t>
        </m:r>
        <m:r>
          <m:rPr>
            <m:sty m:val="p"/>
          </m:rPr>
          <m:t xml:space="preserve">)</m:t>
        </m:r>
        <m:r>
          <m:rPr>
            <m:sty m:val="p"/>
          </m:rPr>
          <m:t xml:space="preserve">=</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lies on the </w:t>
      </w:r>
      <m:oMath>
        <m:sSub>
          <m:e>
            <m:r>
              <m:t xml:space="preserve">K</m:t>
            </m:r>
          </m:e>
          <m:sub>
            <m:r>
              <m:t xml:space="preserve">u</m:t>
            </m:r>
          </m:sub>
        </m:sSub>
        <m:r>
          <m:rPr>
            <m:sty m:val="p"/>
          </m:rPr>
          <m:t xml:space="preserve">(</m:t>
        </m:r>
        <m:r>
          <m:t xml:space="preserve">t</m:t>
        </m:r>
        <m:r>
          <m:rPr>
            <m:sty m:val="p"/>
          </m:rPr>
          <m:t xml:space="preserve">)</m:t>
        </m:r>
      </m:oMath>
      <w:r>
        <w:t xml:space="preserve"> of the file. The map is an input to this fit and not a result of it.</w:t>
      </w:r>
    </w:p>
    <w:p>
      <w:pPr>
        <w:pStyle w:val="BodyText"/>
      </w:pPr>
      <w:r>
        <w:t xml:space="preserve">The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the assumed map shape,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so that the rising edge of the target determines </w:t>
      </w:r>
      <m:oMath>
        <m:sSub>
          <m:e>
            <m:r>
              <m:t xml:space="preserve">s</m:t>
            </m:r>
          </m:e>
          <m:sub>
            <m:r>
              <m:t xml:space="preserve">u</m:t>
            </m:r>
            <m:r>
              <m:t xml:space="preserve">p</m:t>
            </m:r>
          </m:sub>
        </m:sSub>
      </m:oMath>
      <w:r>
        <w:t xml:space="preserve"> and its falling edge </w:t>
      </w:r>
      <m:oMath>
        <m:sSub>
          <m:e>
            <m:r>
              <m:t xml:space="preserve">s</m:t>
            </m:r>
          </m:e>
          <m:sub>
            <m:r>
              <m:t xml:space="preserve">d</m:t>
            </m:r>
            <m:r>
              <m:t xml:space="preserve">n</m:t>
            </m:r>
          </m:sub>
        </m:sSub>
      </m:oMath>
      <w:r>
        <w:t xml:space="preserv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486400" cy="2753103"/>
                    </a:xfrm>
                    <a:prstGeom prst="rect">
                      <a:avLst/>
                    </a:prstGeom>
                  </pic:spPr>
                </pic:pic>
              </a:graphicData>
            </a:graphic>
          </wp:inline>
        </w:drawing>
      </w:r>
    </w:p>
    <w:p>
      <w:pPr>
        <w:pStyle w:val="ImageCaption"/>
      </w:pPr>
      <w:r>
        <w:t xml:space="preserve">Fig. 8.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8(a)). Three numbers are fitted, to a curve that the file already contains; no stressed data is used in this step.</w:t>
      </w:r>
    </w:p>
    <w:p>
      <w:pPr>
        <w:pStyle w:val="Heading3"/>
      </w:pPr>
      <w:r>
        <w:t xml:space="preserve">What the fit actually does</w:t>
      </w:r>
    </w:p>
    <w:p>
      <w:pPr>
        <w:pStyle w:val="FirstParagraph"/>
      </w:pPr>
      <w:r>
        <w:rPr>
          <w:i/>
        </w:rPr>
        <w:t xml:space="preserve">Where the information is.</w:t>
      </w:r>
      <w:r>
        <w:t xml:space="preserve"> The target of (26) spans 17 ns but is flat for almost all of it: zero until the gate reaches the map's threshold, one once the output device is fully on, and the same again on the way down. Everything the fit can learn is in the two edges, each about 0.7 ns wide on ex2 (Fig. 9). The residual is an rms over the whole window, so a residual of 0.023 is a mismatch that is accumulated almost entirely within those two edges.</w:t>
      </w:r>
    </w:p>
    <w:p>
      <w:pPr>
        <w:pStyle w:val="BodyText"/>
      </w:pPr>
      <w:r>
        <w:rPr>
          <w:i/>
        </w:rPr>
        <w:t xml:space="preserve">What each number does.</w:t>
      </w:r>
      <w:r>
        <w:t xml:space="preserve"> Fig. 9(a)–(c) varies one fitted number at a time around the fitted values. </w:t>
      </w:r>
      <m:oMath>
        <m:sSub>
          <m:e>
            <m:r>
              <m:t xml:space="preserve">s</m:t>
            </m:r>
          </m:e>
          <m:sub>
            <m:r>
              <m:t xml:space="preserve">u</m:t>
            </m:r>
            <m:r>
              <m:t xml:space="preserve">p</m:t>
            </m:r>
          </m:sub>
        </m:sSub>
      </m:oMath>
      <w:r>
        <w:t xml:space="preserve"> is the charging rate of every stage: a larger value brings the rising edge earlier and makes it steeper, a smaller one delays and flattens it. </w:t>
      </w:r>
      <m:oMath>
        <m:sSub>
          <m:e>
            <m:r>
              <m:t xml:space="preserve">s</m:t>
            </m:r>
          </m:e>
          <m:sub>
            <m:r>
              <m:t xml:space="preserve">d</m:t>
            </m:r>
            <m:r>
              <m:t xml:space="preserve">n</m:t>
            </m:r>
          </m:sub>
        </m:sSub>
      </m:oMath>
      <w:r>
        <w:t xml:space="preserve"> does the same for the falling edge. </w:t>
      </w:r>
      <m:oMath>
        <m:sSub>
          <m:e>
            <m:r>
              <m:t xml:space="preserve">v</m:t>
            </m:r>
          </m:e>
          <m:sub>
            <m:r>
              <m:t xml:space="preserve">t</m:t>
            </m:r>
          </m:sub>
        </m:sSub>
      </m:oMath>
      <w:r>
        <w:t xml:space="preserve"> is the level a stage's input must reach before the stage starts: at fixed rates it moves the edge later or earlier without changing its steepness, because the delay between stages is the time each stage's output takes to reach </w:t>
      </w:r>
      <m:oMath>
        <m:sSub>
          <m:e>
            <m:r>
              <m:t xml:space="preserve">v</m:t>
            </m:r>
          </m:e>
          <m:sub>
            <m:r>
              <m:t xml:space="preserve">t</m:t>
            </m:r>
          </m:sub>
        </m:sSub>
      </m:oMath>
      <w:r>
        <w:t xml:space="preserve">. The three numbers therefore have distinct, visible jobs: two slopes and one delay.</w:t>
      </w:r>
    </w:p>
    <w:p>
      <w:pPr>
        <w:pStyle w:val="BodyText"/>
      </w:pPr>
      <w:r>
        <w:rPr>
          <w:i/>
        </w:rPr>
        <w:t xml:space="preserve">How the search proceeds.</w:t>
      </w:r>
      <w:r>
        <w:t xml:space="preserve"> The minimization starts from a guess, computes the residual, moves the three numbers in the direction that lowers it, and repeats, 800 times from each of three starting points; the best end point is kept. Fig. 9(d) shows the same thing one number at a time, which the real search does not do but which shows what each number buys: from a first guess (residual 0.296) adjusting </w:t>
      </w:r>
      <m:oMath>
        <m:sSub>
          <m:e>
            <m:r>
              <m:t xml:space="preserve">s</m:t>
            </m:r>
          </m:e>
          <m:sub>
            <m:r>
              <m:t xml:space="preserve">u</m:t>
            </m:r>
            <m:r>
              <m:t xml:space="preserve">p</m:t>
            </m:r>
          </m:sub>
        </m:sSub>
      </m:oMath>
      <w:r>
        <w:t xml:space="preserve"> fixes the rising edge (0.201), adjusting </w:t>
      </w:r>
      <m:oMath>
        <m:sSub>
          <m:e>
            <m:r>
              <m:t xml:space="preserve">s</m:t>
            </m:r>
          </m:e>
          <m:sub>
            <m:r>
              <m:t xml:space="preserve">d</m:t>
            </m:r>
            <m:r>
              <m:t xml:space="preserve">n</m:t>
            </m:r>
          </m:sub>
        </m:sSub>
      </m:oMath>
      <w:r>
        <w:t xml:space="preserve"> fixes the falling edge (0.060), and adjusting </w:t>
      </w:r>
      <m:oMath>
        <m:sSub>
          <m:e>
            <m:r>
              <m:t xml:space="preserve">v</m:t>
            </m:r>
          </m:e>
          <m:sub>
            <m:r>
              <m:t xml:space="preserve">t</m:t>
            </m:r>
          </m:sub>
        </m:sSub>
      </m:oMath>
      <w:r>
        <w:t xml:space="preserve"> places the edges in time (0.023).</w:t>
      </w:r>
    </w:p>
    <w:p>
      <w:pPr>
        <w:pStyle w:val="CaptionedFigure"/>
        <w:jc w:val="center"/>
      </w:pPr>
      <w:r>
        <w:drawing>
          <wp:inline distT="0" distB="0" distL="0" distR="0">
            <wp:extent cx="5669280" cy="4138774"/>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669280" cy="4138774"/>
                    </a:xfrm>
                    <a:prstGeom prst="rect">
                      <a:avLst/>
                    </a:prstGeom>
                  </pic:spPr>
                </pic:pic>
              </a:graphicData>
            </a:graphic>
          </wp:inline>
        </w:drawing>
      </w:r>
    </w:p>
    <w:p>
      <w:pPr>
        <w:pStyle w:val="ImageCaption"/>
      </w:pPr>
      <w:r>
        <w:t xml:space="preserve">Fig. 9. The fit (26) seen as three knobs, on ex2 (</w:t>
      </w:r>
      <m:oMath>
        <m:r>
          <m:t xml:space="preserve">K</m:t>
        </m:r>
        <m:r>
          <m:rPr>
            <m:sty m:val="p"/>
          </m:rPr>
          <m:t xml:space="preserve">=</m:t>
        </m:r>
        <m:r>
          <m:rPr>
            <m:sty m:val="p"/>
          </m:rPr>
          <m:t xml:space="preserve">3</m:t>
        </m:r>
      </m:oMath>
      <w:r>
        <w:t xml:space="preserve">, map shape (0.57, 0.64),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(a)–(c) The model's </w:t>
      </w:r>
      <m:oMath>
        <m:sSub>
          <m:e>
            <m:r>
              <m:t xml:space="preserve">K</m:t>
            </m:r>
          </m:e>
          <m:sub>
            <m:r>
              <m:t xml:space="preserve">u</m:t>
            </m:r>
          </m:sub>
        </m:sSub>
        <m:r>
          <m:rPr>
            <m:sty m:val="p"/>
          </m:rPr>
          <m:t xml:space="preserve">(</m:t>
        </m:r>
        <m:r>
          <m:t xml:space="preserve">t</m:t>
        </m:r>
        <m:r>
          <m:rPr>
            <m:sty m:val="p"/>
          </m:rPr>
          <m:t xml:space="preserve">)</m:t>
        </m:r>
      </m:oMath>
      <w:r>
        <w:t xml:space="preserve"> as </w:t>
      </w:r>
      <m:oMath>
        <m:sSub>
          <m:e>
            <m:r>
              <m:t xml:space="preserve">s</m:t>
            </m:r>
          </m:e>
          <m:sub>
            <m:r>
              <m:t xml:space="preserve">u</m:t>
            </m:r>
            <m:r>
              <m:t xml:space="preserve">p</m:t>
            </m:r>
          </m:sub>
        </m:sSub>
      </m:oMath>
      <w:r>
        <w:t xml:space="preserve">, </w:t>
      </w:r>
      <m:oMath>
        <m:sSub>
          <m:e>
            <m:r>
              <m:t xml:space="preserve">s</m:t>
            </m:r>
          </m:e>
          <m:sub>
            <m:r>
              <m:t xml:space="preserve">d</m:t>
            </m:r>
            <m:r>
              <m:t xml:space="preserve">n</m:t>
            </m:r>
          </m:sub>
        </m:sSub>
      </m:oMath>
      <w:r>
        <w:t xml:space="preserve"> and </w:t>
      </w:r>
      <m:oMath>
        <m:sSub>
          <m:e>
            <m:r>
              <m:t xml:space="preserve">v</m:t>
            </m:r>
          </m:e>
          <m:sub>
            <m:r>
              <m:t xml:space="preserve">t</m:t>
            </m:r>
          </m:sub>
        </m:sSub>
      </m:oMath>
      <w:r>
        <w:t xml:space="preserve"> are varied one at a time around the fitted values, against the file's </w:t>
      </w:r>
      <m:oMath>
        <m:sSub>
          <m:e>
            <m:r>
              <m:t xml:space="preserve">K</m:t>
            </m:r>
          </m:e>
          <m:sub>
            <m:r>
              <m:t xml:space="preserve">u</m:t>
            </m:r>
          </m:sub>
        </m:sSub>
        <m:r>
          <m:rPr>
            <m:sty m:val="p"/>
          </m:rPr>
          <m:t xml:space="preserve">(</m:t>
        </m:r>
        <m:r>
          <m:t xml:space="preserve">t</m:t>
        </m:r>
        <m:r>
          <m:rPr>
            <m:sty m:val="p"/>
          </m:rPr>
          <m:t xml:space="preserve">)</m:t>
        </m:r>
      </m:oMath>
      <w:r>
        <w:t xml:space="preserve">; (b) shows the falling edge at 10 ns. (d) A fit built one number at a time from a poor first guess; the real minimization moves all three together.</w:t>
      </w:r>
    </w:p>
    <w:p>
      <w:pPr>
        <w:pStyle w:val="BodyText"/>
      </w:pPr>
      <w:r>
        <w:rPr>
          <w:i/>
        </w:rPr>
        <w:t xml:space="preserve">Why one stage is not enough.</w:t>
      </w:r>
      <w:r>
        <w:t xml:space="preserve"> With a single stage, one number sets both the delay and the edge: </w:t>
      </w:r>
      <m:oMath>
        <m:sSub>
          <m:e>
            <m:r>
              <m:t xml:space="preserve">K</m:t>
            </m:r>
          </m:e>
          <m:sub>
            <m:r>
              <m:t xml:space="preserve">u</m:t>
            </m:r>
          </m:sub>
        </m:sSub>
      </m:oMath>
      <w:r>
        <w:t xml:space="preserve"> starts when the gate passes </w:t>
      </w:r>
      <m:oMath>
        <m:sSub>
          <m:e>
            <m:r>
              <m:t xml:space="preserve">v</m:t>
            </m:r>
          </m:e>
          <m:sub>
            <m:r>
              <m:t xml:space="preserve">t</m:t>
            </m:r>
            <m:r>
              <m:rPr>
                <m:sty m:val="p"/>
              </m:rPr>
              <m:t xml:space="preserve">,</m:t>
            </m:r>
            <m:r>
              <m:t xml:space="preserve">m</m:t>
            </m:r>
            <m:r>
              <m:t xml:space="preserve">a</m:t>
            </m:r>
            <m:r>
              <m:t xml:space="preserve">p</m:t>
            </m:r>
          </m:sub>
        </m:sSub>
      </m:oMath>
      <w:r>
        <w:t xml:space="preserve">, at about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sSub>
          <m:e>
            <m:r>
              <m:t xml:space="preserve">s</m:t>
            </m:r>
          </m:e>
          <m:sub>
            <m:r>
              <m:t xml:space="preserve">u</m:t>
            </m:r>
            <m:r>
              <m:t xml:space="preserve">p</m:t>
            </m:r>
          </m:sub>
        </m:sSub>
      </m:oMath>
      <w:r>
        <w:t xml:space="preserve"> after the input, and the edge takes about </w:t>
      </w:r>
      <m:oMath>
        <m:r>
          <m:rPr>
            <m:sty m:val="p"/>
          </m:rPr>
          <m:t xml:space="preserve">(</m:t>
        </m:r>
        <m:r>
          <m:rPr>
            <m:sty m:val="p"/>
          </m:rPr>
          <m:t xml:space="preserve">1</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m:t>
        </m:r>
        <m:sSub>
          <m:e>
            <m:r>
              <m:t xml:space="preserve">s</m:t>
            </m:r>
          </m:e>
          <m:sub>
            <m:r>
              <m:t xml:space="preserve">u</m:t>
            </m:r>
            <m:r>
              <m:t xml:space="preserve">p</m:t>
            </m:r>
          </m:sub>
        </m:sSub>
      </m:oMath>
      <w:r>
        <w:t xml:space="preserve">. On ex2 the file's </w:t>
      </w:r>
      <m:oMath>
        <m:sSub>
          <m:e>
            <m:r>
              <m:t xml:space="preserve">K</m:t>
            </m:r>
          </m:e>
          <m:sub>
            <m:r>
              <m:t xml:space="preserve">u</m:t>
            </m:r>
          </m:sub>
        </m:sSub>
        <m:r>
          <m:rPr>
            <m:sty m:val="p"/>
          </m:rPr>
          <m:t xml:space="preserve">(</m:t>
        </m:r>
        <m:r>
          <m:t xml:space="preserve">t</m:t>
        </m:r>
        <m:r>
          <m:rPr>
            <m:sty m:val="p"/>
          </m:rPr>
          <m:t xml:space="preserve">)</m:t>
        </m:r>
      </m:oMath>
      <w:r>
        <w:t xml:space="preserve"> starts 1.1 ns after the input edge and rises in 0.66 ns, which no single value of </w:t>
      </w:r>
      <m:oMath>
        <m:sSub>
          <m:e>
            <m:r>
              <m:t xml:space="preserve">s</m:t>
            </m:r>
          </m:e>
          <m:sub>
            <m:r>
              <m:t xml:space="preserve">u</m:t>
            </m:r>
            <m:r>
              <m:t xml:space="preserve">p</m:t>
            </m:r>
          </m:sub>
        </m:sSub>
      </m:oMath>
      <w:r>
        <w:t xml:space="preserve"> can give: the one-stage fit has a residual of 0.083 against 0.023 for three stages (Table IX). With several identical stages the delay is spent in the first stages and the edge belongs to the last, so delay and edge are set separately. This is the reason for the chain, and it is also why the stage count cannot be read from the fit: beyond the minimum number, more stages redistribute the same delay (Section II-J).</w:t>
      </w:r>
    </w:p>
    <w:p>
      <w:pPr>
        <w:pStyle w:val="BodyText"/>
      </w:pPr>
      <w:r>
        <w:rPr>
          <w:i/>
        </w:rPr>
        <w:t xml:space="preserve">What the fit decides and what it leaves open.</w:t>
      </w:r>
      <w:r>
        <w:t xml:space="preserve"> The fit fixes the two rates and, for the assumed map and stage count, a threshold. It does not decide the map, the stage count or, as the next subsection shows, even the threshold in any absolute sense: each of those can be changed and compensated by the others without the file noticing.</w:t>
      </w:r>
    </w:p>
    <w:p>
      <w:pPr>
        <w:pStyle w:val="Heading3"/>
      </w:pPr>
      <w:r>
        <w:t xml:space="preserve">The fit succeeds whichever map is assumed</w:t>
      </w:r>
    </w:p>
    <w:p>
      <w:pPr>
        <w:pStyle w:val="FirstParagraph"/>
      </w:pPr>
      <w:r>
        <w:t xml:space="preserve">A good fit does not show that the assumed map was right. If the map is made to start earlier, the fit delays the gate to compensate, and the composition </w:t>
      </w:r>
      <m:oMath>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still lands on the file's curve. Table VIII gives the residual of (26) on ex2 and inv_chain for six different shapes.</w:t>
      </w:r>
    </w:p>
    <w:p>
      <w:pPr>
        <w:pStyle w:val="TableCaption"/>
      </w:pPr>
      <w:r>
        <w:t xml:space="preserve">Table VIII: Residual of the fit (26) for six assumed map shapes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w:t>
      </w:r>
      <m:oMath>
        <m:r>
          <m:t xml:space="preserve">K</m:t>
        </m:r>
        <m:r>
          <m:rPr>
            <m:sty m:val="p"/>
          </m:rPr>
          <m:t xml:space="preserve">=</m:t>
        </m:r>
        <m:r>
          <m:rPr>
            <m:sty m:val="p"/>
          </m:rPr>
          <m:t xml:space="preserve">3</m:t>
        </m:r>
      </m:oMath>
      <w:r>
        <w:t xml:space="preserve"> for ex2, 7 for inv_chain)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1200"/>
        <w:gridCol w:w="1200"/>
        <w:gridCol w:w="1200"/>
        <w:gridCol w:w="1200"/>
        <w:gridCol w:w="1200"/>
        <w:gridCol w:w="1200"/>
      </w:tblGrid>
      <w:tr>
        <w:trPr>
          <w:tblHeader/>
        </w:trPr>
        <w:tc>
          <w:tcPr>
            <w:tcW w:w="2400" w:type="dxa"/>
          </w:tcPr>
          <w:p>
            <w:pPr>
              <w:pStyle w:val="Compact"/>
              <w:jc w:val="left"/>
            </w:pPr>
            <w:r>
              <w:rPr>
                <w:sz w:val="18"/>
              </w:rPr>
              <w:t xml:space="preserve">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p>
        </w:tc>
        <w:tc>
          <w:tcPr>
            <w:tcW w:w="1200" w:type="dxa"/>
          </w:tcPr>
          <w:p>
            <w:pPr>
              <w:pStyle w:val="Compact"/>
              <w:jc w:val="left"/>
            </w:pPr>
            <w:r>
              <w:rPr>
                <w:b/>
                <w:sz w:val="18"/>
              </w:rPr>
              <w:t xml:space="preserve">(0.3, 0.6)</w:t>
            </w:r>
          </w:p>
        </w:tc>
        <w:tc>
          <w:tcPr>
            <w:tcW w:w="1200" w:type="dxa"/>
          </w:tcPr>
          <w:p>
            <w:pPr>
              <w:pStyle w:val="Compact"/>
              <w:jc w:val="left"/>
            </w:pPr>
            <w:r>
              <w:rPr>
                <w:b/>
                <w:sz w:val="18"/>
              </w:rPr>
              <w:t xml:space="preserve">(0.4, 0.6)</w:t>
            </w:r>
          </w:p>
        </w:tc>
        <w:tc>
          <w:tcPr>
            <w:tcW w:w="1200" w:type="dxa"/>
          </w:tcPr>
          <w:p>
            <w:pPr>
              <w:pStyle w:val="Compact"/>
              <w:jc w:val="left"/>
            </w:pPr>
            <w:r>
              <w:rPr>
                <w:b/>
                <w:sz w:val="18"/>
              </w:rPr>
              <w:t xml:space="preserve">(0.4, 0.9)</w:t>
            </w:r>
          </w:p>
        </w:tc>
        <w:tc>
          <w:tcPr>
            <w:tcW w:w="1200" w:type="dxa"/>
          </w:tcPr>
          <w:p>
            <w:pPr>
              <w:pStyle w:val="Compact"/>
              <w:jc w:val="left"/>
            </w:pPr>
            <w:r>
              <w:rPr>
                <w:b/>
                <w:sz w:val="18"/>
              </w:rPr>
              <w:t xml:space="preserve">(0.5, 0.7)</w:t>
            </w:r>
          </w:p>
        </w:tc>
        <w:tc>
          <w:tcPr>
            <w:tcW w:w="1200" w:type="dxa"/>
          </w:tcPr>
          <w:p>
            <w:pPr>
              <w:pStyle w:val="Compact"/>
              <w:jc w:val="left"/>
            </w:pPr>
            <w:r>
              <w:rPr>
                <w:b/>
                <w:sz w:val="18"/>
              </w:rPr>
              <w:t xml:space="preserve">(0.6, 0.6)</w:t>
            </w:r>
          </w:p>
        </w:tc>
        <w:tc>
          <w:tcPr>
            <w:tcW w:w="1200" w:type="dxa"/>
          </w:tcPr>
          <w:p>
            <w:pPr>
              <w:pStyle w:val="Compact"/>
              <w:jc w:val="left"/>
            </w:pPr>
            <w:r>
              <w:rPr>
                <w:b/>
                <w:sz w:val="18"/>
              </w:rPr>
              <w:t xml:space="preserve">(0.6, 0.9)</w:t>
            </w:r>
          </w:p>
        </w:tc>
      </w:tr>
      <w:tr>
        <w:tc>
          <w:tcPr>
            <w:tcW w:w="2400" w:type="dxa"/>
          </w:tcPr>
          <w:p>
            <w:pPr>
              <w:pStyle w:val="Compact"/>
              <w:jc w:val="left"/>
            </w:pPr>
            <w:r>
              <w:rPr>
                <w:sz w:val="18"/>
              </w:rPr>
              <w:t xml:space="preserve">ex2</w:t>
            </w:r>
          </w:p>
        </w:tc>
        <w:tc>
          <w:tcPr>
            <w:tcW w:w="1200" w:type="dxa"/>
          </w:tcPr>
          <w:p>
            <w:pPr>
              <w:pStyle w:val="Compact"/>
              <w:jc w:val="left"/>
            </w:pPr>
            <w:r>
              <w:rPr>
                <w:sz w:val="18"/>
              </w:rPr>
              <w:t xml:space="preserve">0.0220</w:t>
            </w:r>
          </w:p>
        </w:tc>
        <w:tc>
          <w:tcPr>
            <w:tcW w:w="1200" w:type="dxa"/>
          </w:tcPr>
          <w:p>
            <w:pPr>
              <w:pStyle w:val="Compact"/>
              <w:jc w:val="left"/>
            </w:pPr>
            <w:r>
              <w:rPr>
                <w:sz w:val="18"/>
              </w:rPr>
              <w:t xml:space="preserve">0.0227</w:t>
            </w:r>
          </w:p>
        </w:tc>
        <w:tc>
          <w:tcPr>
            <w:tcW w:w="1200" w:type="dxa"/>
          </w:tcPr>
          <w:p>
            <w:pPr>
              <w:pStyle w:val="Compact"/>
              <w:jc w:val="left"/>
            </w:pPr>
            <w:r>
              <w:rPr>
                <w:sz w:val="18"/>
              </w:rPr>
              <w:t xml:space="preserve">0.0214</w:t>
            </w:r>
          </w:p>
        </w:tc>
        <w:tc>
          <w:tcPr>
            <w:tcW w:w="1200" w:type="dxa"/>
          </w:tcPr>
          <w:p>
            <w:pPr>
              <w:pStyle w:val="Compact"/>
              <w:jc w:val="left"/>
            </w:pPr>
            <w:r>
              <w:rPr>
                <w:sz w:val="18"/>
              </w:rPr>
              <w:t xml:space="preserve">0.0226</w:t>
            </w:r>
          </w:p>
        </w:tc>
        <w:tc>
          <w:tcPr>
            <w:tcW w:w="1200" w:type="dxa"/>
          </w:tcPr>
          <w:p>
            <w:pPr>
              <w:pStyle w:val="Compact"/>
              <w:jc w:val="left"/>
            </w:pPr>
            <w:r>
              <w:rPr>
                <w:sz w:val="18"/>
              </w:rPr>
              <w:t xml:space="preserve">0.0238</w:t>
            </w:r>
          </w:p>
        </w:tc>
        <w:tc>
          <w:tcPr>
            <w:tcW w:w="1200" w:type="dxa"/>
          </w:tcPr>
          <w:p>
            <w:pPr>
              <w:pStyle w:val="Compact"/>
              <w:jc w:val="left"/>
            </w:pPr>
            <w:r>
              <w:rPr>
                <w:sz w:val="18"/>
              </w:rPr>
              <w:t xml:space="preserve">0.0226</w:t>
            </w:r>
          </w:p>
        </w:tc>
      </w:tr>
      <w:tr>
        <w:tc>
          <w:tcPr>
            <w:tcW w:w="2400" w:type="dxa"/>
          </w:tcPr>
          <w:p>
            <w:pPr>
              <w:pStyle w:val="Compact"/>
              <w:jc w:val="left"/>
            </w:pPr>
            <w:r>
              <w:rPr>
                <w:sz w:val="18"/>
              </w:rPr>
              <w:t xml:space="preserve">inv_chain</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0.0079</w:t>
            </w:r>
          </w:p>
        </w:tc>
        <w:tc>
          <w:tcPr>
            <w:tcW w:w="1200" w:type="dxa"/>
          </w:tcPr>
          <w:p>
            <w:pPr>
              <w:pStyle w:val="Compact"/>
              <w:jc w:val="left"/>
            </w:pPr>
            <w:r>
              <w:rPr>
                <w:sz w:val="18"/>
              </w:rPr>
              <w:t xml:space="preserve">0.0084</w:t>
            </w:r>
          </w:p>
        </w:tc>
        <w:tc>
          <w:tcPr>
            <w:tcW w:w="1200" w:type="dxa"/>
          </w:tcPr>
          <w:p>
            <w:pPr>
              <w:pStyle w:val="Compact"/>
              <w:jc w:val="left"/>
            </w:pPr>
            <w:r>
              <w:rPr>
                <w:sz w:val="18"/>
              </w:rPr>
              <w:t xml:space="preserve">0.0082</w:t>
            </w:r>
          </w:p>
        </w:tc>
      </w:tr>
    </w:tbl>
    <w:p>
      <w:pPr>
        <w:pStyle w:val="Compact"/>
      </w:pPr>
    </w:p>
    <w:p>
      <w:pPr>
        <w:pStyle w:val="FirstParagraph"/>
      </w:pPr>
      <w:r>
        <w:t xml:space="preserve">The residual varies by 11 % on ex2 and 8 % on inv_chain across the six shapes, and its small preference does not point at the measured map: on ex2 the shape nearest the measured one, (0.6, 0.6), has the largest residual. The file cannot choose the map.</w:t>
      </w:r>
    </w:p>
    <w:p>
      <w:pPr>
        <w:pStyle w:val="CaptionedFigure"/>
        <w:jc w:val="center"/>
      </w:pPr>
      <w:r>
        <w:drawing>
          <wp:inline distT="0" distB="0" distL="0" distR="0">
            <wp:extent cx="5669280" cy="4016076"/>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669280" cy="4016076"/>
                    </a:xfrm>
                    <a:prstGeom prst="rect">
                      <a:avLst/>
                    </a:prstGeom>
                  </pic:spPr>
                </pic:pic>
              </a:graphicData>
            </a:graphic>
          </wp:inline>
        </w:drawing>
      </w:r>
    </w:p>
    <w:p>
      <w:pPr>
        <w:pStyle w:val="ImageCaption"/>
      </w:pPr>
      <w:r>
        <w:t xml:space="preserve">Fig. 10. Two assumed maps on ex2 (</w:t>
      </w:r>
      <m:oMath>
        <m:r>
          <m:t xml:space="preserve">K</m:t>
        </m:r>
        <m:r>
          <m:rPr>
            <m:sty m:val="p"/>
          </m:rPr>
          <m:t xml:space="preserve">=</m:t>
        </m:r>
        <m:r>
          <m:rPr>
            <m:sty m:val="p"/>
          </m:rPr>
          <m:t xml:space="preserve">3</m:t>
        </m:r>
      </m:oMath>
      <w:r>
        <w:t xml:space="preserve">), each with the stage law fitted through it to the same file. (a) The two maps. (b) The gate trajectory the fit produces for each: the earlier map is paired with a later gate. (c) Full transition: both reproduce the file's </w:t>
      </w:r>
      <m:oMath>
        <m:sSub>
          <m:e>
            <m:r>
              <m:t xml:space="preserve">K</m:t>
            </m:r>
          </m:e>
          <m:sub>
            <m:r>
              <m:t xml:space="preserve">u</m:t>
            </m:r>
          </m:sub>
        </m:sSub>
        <m:r>
          <m:rPr>
            <m:sty m:val="p"/>
          </m:rPr>
          <m:t xml:space="preserve">(</m:t>
        </m:r>
        <m:r>
          <m:t xml:space="preserve">t</m:t>
        </m:r>
        <m:r>
          <m:rPr>
            <m:sty m:val="p"/>
          </m:rPr>
          <m:t xml:space="preserve">)</m:t>
        </m:r>
      </m:oMath>
      <w:r>
        <w:t xml:space="preserve">. (d) The same two models driven by an 810 ps pulse, before any calibration: one passes the pulse, the other extinguishes it.</w:t>
      </w:r>
    </w:p>
    <w:p>
      <w:pPr>
        <w:pStyle w:val="BodyText"/>
      </w:pPr>
      <w:r>
        <w:t xml:space="preserve">Fig. 10 shows what this means. Through the later-starting map (0.6, 0.6) the fit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7</m:t>
        </m:r>
        <m:r>
          <m:rPr>
            <m:sty m:val="p"/>
          </m:rPr>
          <m:t xml:space="preserve">9</m:t>
        </m:r>
      </m:oMath>
      <w:r>
        <w:t xml:space="preserve">; through the earlier-starting map (0.4, 0.6) 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6</m:t>
        </m:r>
        <m:r>
          <m:rPr>
            <m:sty m:val="p"/>
          </m:rPr>
          <m:t xml:space="preserve">7</m:t>
        </m:r>
        <m:r>
          <m:rPr>
            <m:sty m:val="p"/>
          </m:rPr>
          <m:t xml:space="preserve">8</m:t>
        </m:r>
      </m:oMath>
      <w:r>
        <w:t xml:space="preserve">, a gate that leaves later. For a full transition the two models are indistinguishable (residuals 0.0238 and 0.0227). Driven by an 810 ps pulse they are not: the first delivers a conducting fraction of 0.51, the second none at all, because its higher stage threshold extinguishes the pulse inside the chain. Two models that the file cannot tell apart give opposite answers for the short pulse. This is why a measurement of a short pulse is required, and Section II-J shows that the same holds for the stage count and the other parameters that act only under partial drive.</w:t>
      </w:r>
    </w:p>
    <w:p>
      <w:pPr>
        <w:pStyle w:val="Heading2"/>
      </w:pPr>
      <w:r>
        <w:t xml:space="preserve">J. What the file cannot determine</w:t>
      </w:r>
    </w:p>
    <w:p>
      <w:pPr>
        <w:pStyle w:val="FirstParagraph"/>
      </w:pPr>
      <w:r>
        <w:t xml:space="preserve">The fit (26) determines the rates well and the structure poorly. Table IX and Fig. 11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IX: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11" name="Figure 11"/>
            <wp:cNvGraphicFramePr>
              <a:graphicFrameLocks noChangeAspect="1"/>
            </wp:cNvGraphicFramePr>
            <a:graphic>
              <a:graphicData uri="http://schemas.openxmlformats.org/drawingml/2006/picture">
                <pic:pic>
                  <pic:nvPicPr>
                    <pic:cNvPr id="111" name="fig11.png"/>
                    <pic:cNvPicPr/>
                  </pic:nvPicPr>
                  <pic:blipFill>
                    <a:blip r:embed="rIdFig11"/>
                    <a:stretch>
                      <a:fillRect/>
                    </a:stretch>
                  </pic:blipFill>
                  <pic:spPr>
                    <a:xfrm>
                      <a:off x="0" y="0"/>
                      <a:ext cx="5120640" cy="2173215"/>
                    </a:xfrm>
                    <a:prstGeom prst="rect">
                      <a:avLst/>
                    </a:prstGeom>
                  </pic:spPr>
                </pic:pic>
              </a:graphicData>
            </a:graphic>
          </wp:inline>
        </w:drawing>
      </w:r>
    </w:p>
    <w:p>
      <w:pPr>
        <w:pStyle w:val="ImageCaption"/>
      </w:pPr>
      <w:r>
        <w:t xml:space="preserve">Fig. 11.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same degeneracy as that of the map in Section II-I,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less than half the measured </w:t>
      </w:r>
      <m:oMath>
        <m:sSub>
          <m:e>
            <m:r>
              <m:t xml:space="preserve">x</m:t>
            </m:r>
          </m:e>
          <m:sub>
            <m:r>
              <m:rPr>
                <m:sty m:val="p"/>
              </m:rPr>
              <m:t xml:space="preserve">0</m:t>
            </m:r>
          </m:sub>
        </m:sSub>
      </m:oMath>
      <w:r>
        <w:t xml:space="preserve"> of Table III,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normally held fixed (Table V)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Heading3"/>
      </w:pPr>
      <w:r>
        <w:t xml:space="preserve">1) Why it is needed</w:t>
      </w:r>
    </w:p>
    <w:p>
      <w:pPr>
        <w:pStyle w:val="FirstParagraph"/>
      </w:pPr>
      <w:r>
        <w:t xml:space="preserve">After step 1 there is not one model but several, and all of them reproduce the file. They differ in what the file cannot see: the map shape (Section II-I), the stage count and the stage threshold (Section II-J). These are exactly the quantities that decide what happens when the input is cut short, because they set how far the gate has travelled when it turns back and how much of the pulse each stage passes on. The candidates therefore agree on a full transition and disagree on a short pulse, and one measured short pulse can tell them apart.</w:t>
      </w:r>
    </w:p>
    <w:p>
      <w:pPr>
        <w:pStyle w:val="BodyText"/>
      </w:pPr>
      <w:r>
        <w:t xml:space="preserve">Fig. 12(b) shows how large the disagreement is. For ex2, the nine candidates of step 2, each fitted to the same file, were driven by the same 810 ps pulse. Their pad peaks range from 0.01 to 1.28 V; the measured peak is 0.77 V. Some overshoot it by more than half, others extinguish the pulse altogether. The file alone gives no means of knowing which is right.</w:t>
      </w:r>
    </w:p>
    <w:p>
      <w:pPr>
        <w:pStyle w:val="Heading3"/>
      </w:pPr>
      <w:r>
        <w:t xml:space="preserve">2) What is measured</w:t>
      </w:r>
    </w:p>
    <w:p>
      <w:pPr>
        <w:pStyle w:val="FirstParagraph"/>
      </w:pPr>
      <w:r>
        <w:t xml:space="preserve">The measurement is the pad voltage for one short input pulse into a known load (Fig. 12(a)). Nothing inside the buffer is observed. In the tests below the pulse is the one that reaches about 50 % of the buffer's settled swing into a 50 Ω, 2 pF load, and the measurement is a transistor-level simulation of the buffer; for a user of the method it would be a bench measurement or a simulation supplied by the vendor.</w:t>
      </w:r>
    </w:p>
    <w:p>
      <w:pPr>
        <w:pStyle w:val="Heading3"/>
      </w:pPr>
      <w:r>
        <w:t xml:space="preserve">3) How it is used</w:t>
      </w:r>
    </w:p>
    <w:p>
      <w:pPr>
        <w:pStyle w:val="FirstParagraph"/>
      </w:pPr>
      <w:r>
        <w:rPr>
          <w:i/>
        </w:rPr>
        <w:t xml:space="preserve">Candidates (step 2).</w:t>
      </w:r>
      <w:r>
        <w:t xml:space="preserve"> The band (27) supplies three stage counts and Fig. 6(c) three map shapes. Each of the nine combinations has its own fit (26).</w:t>
      </w:r>
    </w:p>
    <w:p>
      <w:pPr>
        <w:pStyle w:val="BodyText"/>
      </w:pPr>
      <w:r>
        <w:rPr>
          <w:i/>
        </w:rPr>
        <w:t xml:space="preserve">Calibration of the threshold (step 3).</w:t>
      </w:r>
      <w:r>
        <w:t xml:space="preserve"> The stage threshold </w:t>
      </w:r>
      <m:oMath>
        <m:sSub>
          <m:e>
            <m:r>
              <m:t xml:space="preserve">v</m:t>
            </m:r>
          </m:e>
          <m:sub>
            <m:r>
              <m:t xml:space="preserve">t</m:t>
            </m:r>
          </m:sub>
        </m:sSub>
      </m:oMath>
      <w:r>
        <w:t xml:space="preserve"> decides how much of a short pulse survives each stage, and so sets the height of the model's pad pulse; it is also the parameter the file determines worst (Section II-J).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After this step every candidate reproduces the measured peak (Fig. 12(c)).</w:t>
      </w:r>
    </w:p>
    <w:p>
      <w:pPr>
        <w:pStyle w:val="BodyText"/>
      </w:pPr>
      <w:r>
        <w:rPr>
          <w:i/>
        </w:rPr>
        <w:t xml:space="preserve">Selection of the stage count and map shape (step 4).</w:t>
      </w:r>
      <w:r>
        <w:t xml:space="preserve"> Because calibration has forced the peak to match, the peak can no longer distinguish the candidates. They still differ in the rest of the waveform, in when the pulse arrives and how it returns: in Fig. 12(c) the nine pulses arrive between 0.11 ns early and 0.30 ns late.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shaded interval of Fig. 12(c)). The window was chosen once and was not tuned. On ex2 the selected candidate (</w:t>
      </w:r>
      <m:oMath>
        <m:r>
          <m:t xml:space="preserve">K</m:t>
        </m:r>
        <m:r>
          <m:rPr>
            <m:sty m:val="p"/>
          </m:rPr>
          <m:t xml:space="preserve">=</m:t>
        </m:r>
        <m:r>
          <m:rPr>
            <m:sty m:val="p"/>
          </m:rPr>
          <m:t xml:space="preserve">3</m:t>
        </m:r>
      </m:oMath>
      <w:r>
        <w:t xml:space="preserve">, shape (0.5, 0.7)) arrives 7 ps early.</w:t>
      </w:r>
    </w:p>
    <w:p>
      <w:pPr>
        <w:pStyle w:val="CaptionedFigure"/>
        <w:jc w:val="center"/>
      </w:pPr>
      <w:r>
        <w:drawing>
          <wp:inline distT="0" distB="0" distL="0" distR="0">
            <wp:extent cx="5669280" cy="4051197"/>
            <wp:docPr id="112" name="Figure 12"/>
            <wp:cNvGraphicFramePr>
              <a:graphicFrameLocks noChangeAspect="1"/>
            </wp:cNvGraphicFramePr>
            <a:graphic>
              <a:graphicData uri="http://schemas.openxmlformats.org/drawingml/2006/picture">
                <pic:pic>
                  <pic:nvPicPr>
                    <pic:cNvPr id="112" name="fig12.png"/>
                    <pic:cNvPicPr/>
                  </pic:nvPicPr>
                  <pic:blipFill>
                    <a:blip r:embed="rIdFig12"/>
                    <a:stretch>
                      <a:fillRect/>
                    </a:stretch>
                  </pic:blipFill>
                  <pic:spPr>
                    <a:xfrm>
                      <a:off x="0" y="0"/>
                      <a:ext cx="5669280" cy="4051197"/>
                    </a:xfrm>
                    <a:prstGeom prst="rect">
                      <a:avLst/>
                    </a:prstGeom>
                  </pic:spPr>
                </pic:pic>
              </a:graphicData>
            </a:graphic>
          </wp:inline>
        </w:drawing>
      </w:r>
    </w:p>
    <w:p>
      <w:pPr>
        <w:pStyle w:val="ImageCaption"/>
      </w:pPr>
      <w:r>
        <w:t xml:space="preserve">Fig. 12. Use of the stressed measurement on ex2. (a) The measurement: pad voltage for an 810 ps input pulse. (b) The nine candidates as fitted to the IBIS file, driven by the same pulse, before the measurement is used; the dashed line is the measured peak. (c) After the threshold of each candidate is calibrated on the peak (28): all reach the measured peak and differ elsewhere; the shaded interval is the window of (29), and the selected candidate is highlighted. (d) The selected model at the five pulse widths of Section II-L against the transistor-level reference. Time is measured from the input edge.</w:t>
      </w:r>
    </w:p>
    <w:p>
      <w:pPr>
        <w:pStyle w:val="Heading3"/>
      </w:pPr>
      <w:r>
        <w:t xml:space="preserve">4) What it does and does not establish</w:t>
      </w:r>
    </w:p>
    <w:p>
      <w:pPr>
        <w:pStyle w:val="FirstParagraph"/>
      </w:pPr>
      <w:r>
        <w:t xml:space="preserve">One waveform is thus used for two decisions, read from two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BodyText"/>
      </w:pPr>
      <w:r>
        <w:t xml:space="preserve">The measurement can only choose among the candidates it is offered. If the true map is unlike all three shapes, or the true stage count lies outside the band, it selects the least wrong candidate, not the right one. Fig. 12(d) and Section II-L test the outcome at pulse widths other than the one used here.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X: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X, Fig. 13(a)).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XI: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13" name="Figure 13"/>
            <wp:cNvGraphicFramePr>
              <a:graphicFrameLocks noChangeAspect="1"/>
            </wp:cNvGraphicFramePr>
            <a:graphic>
              <a:graphicData uri="http://schemas.openxmlformats.org/drawingml/2006/picture">
                <pic:pic>
                  <pic:nvPicPr>
                    <pic:cNvPr id="113" name="fig13.png"/>
                    <pic:cNvPicPr/>
                  </pic:nvPicPr>
                  <pic:blipFill>
                    <a:blip r:embed="rIdFig13"/>
                    <a:stretch>
                      <a:fillRect/>
                    </a:stretch>
                  </pic:blipFill>
                  <pic:spPr>
                    <a:xfrm>
                      <a:off x="0" y="0"/>
                      <a:ext cx="5669280" cy="3673164"/>
                    </a:xfrm>
                    <a:prstGeom prst="rect">
                      <a:avLst/>
                    </a:prstGeom>
                  </pic:spPr>
                </pic:pic>
              </a:graphicData>
            </a:graphic>
          </wp:inline>
        </w:drawing>
      </w:r>
    </w:p>
    <w:p>
      <w:pPr>
        <w:pStyle w:val="ImageCaption"/>
      </w:pPr>
      <w:r>
        <w:t xml:space="preserve">Fig. 13.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XI, Fig. 13(b))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The model's internal gate against the transistor's</w:t>
      </w:r>
    </w:p>
    <w:p>
      <w:pPr>
        <w:pStyle w:val="FirstParagraph"/>
      </w:pPr>
      <w:r>
        <w:t xml:space="preserve">The file-only model is judged at the pad; its internal gate </w:t>
      </w:r>
      <m:oMath>
        <m:sSub>
          <m:e>
            <m:r>
              <m:t xml:space="preserve">G</m:t>
            </m:r>
          </m:e>
          <m:sub>
            <m:r>
              <m:t xml:space="preserve">U</m:t>
            </m:r>
            <m:r>
              <m:t xml:space="preserve">P</m:t>
            </m:r>
          </m:sub>
        </m:sSub>
      </m:oMath>
      <w:r>
        <w:t xml:space="preserve"> is never fitted to anything and the method never observes a gate. On the two buffers whose gate was probed, the gate of the selected file-only build can nevertheless be compared with the real one (Fig. 14, Table XII).</w:t>
      </w:r>
    </w:p>
    <w:p>
      <w:pPr>
        <w:pStyle w:val="TableCaption"/>
      </w:pPr>
      <w:r>
        <w:t xml:space="preserve">Table XII: Peak of the model's internal gate minus the peak of the probed gate, at the five stressed widths (ex2: 810–975 ps; inv_chain: 104–135 ps)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500"/>
        <w:gridCol w:w="1400"/>
        <w:gridCol w:w="1100"/>
        <w:gridCol w:w="1100"/>
        <w:gridCol w:w="1100"/>
        <w:gridCol w:w="1400"/>
        <w:gridCol w:w="2000"/>
      </w:tblGrid>
      <w:tr>
        <w:trPr>
          <w:tblHeader/>
        </w:trPr>
        <w:tc>
          <w:tcPr>
            <w:tcW w:w="1500" w:type="dxa"/>
          </w:tcPr>
          <w:p>
            <w:pPr>
              <w:pStyle w:val="Compact"/>
              <w:jc w:val="left"/>
            </w:pPr>
            <w:r>
              <w:rPr>
                <w:b/>
                <w:sz w:val="18"/>
              </w:rPr>
              <w:t xml:space="preserve">Buffer</w:t>
            </w:r>
          </w:p>
        </w:tc>
        <w:tc>
          <w:tcPr>
            <w:tcW w:w="1400" w:type="dxa"/>
          </w:tcPr>
          <w:p>
            <w:pPr>
              <w:pStyle w:val="Compact"/>
              <w:jc w:val="left"/>
            </w:pPr>
            <w:r>
              <w:rPr>
                <w:b/>
                <w:sz w:val="18"/>
              </w:rPr>
              <w:t xml:space="preserve">narrowest</w:t>
            </w:r>
          </w:p>
        </w:tc>
        <w:tc>
          <w:tcPr>
            <w:tcW w:w="1100" w:type="dxa"/>
          </w:tcPr>
          <w:p>
            <w:pPr>
              <w:pStyle w:val="Compact"/>
              <w:jc w:val="left"/>
            </w:pPr>
            <w:r>
              <w:rPr>
                <w:b/>
                <w:sz w:val="18"/>
              </w:rPr>
              <w:t xml:space="preserve">2nd</w:t>
            </w:r>
          </w:p>
        </w:tc>
        <w:tc>
          <w:tcPr>
            <w:tcW w:w="1100" w:type="dxa"/>
          </w:tcPr>
          <w:p>
            <w:pPr>
              <w:pStyle w:val="Compact"/>
              <w:jc w:val="left"/>
            </w:pPr>
            <w:r>
              <w:rPr>
                <w:b/>
                <w:sz w:val="18"/>
              </w:rPr>
              <w:t xml:space="preserve">3rd</w:t>
            </w:r>
          </w:p>
        </w:tc>
        <w:tc>
          <w:tcPr>
            <w:tcW w:w="1100" w:type="dxa"/>
          </w:tcPr>
          <w:p>
            <w:pPr>
              <w:pStyle w:val="Compact"/>
              <w:jc w:val="left"/>
            </w:pPr>
            <w:r>
              <w:rPr>
                <w:b/>
                <w:sz w:val="18"/>
              </w:rPr>
              <w:t xml:space="preserve">4th</w:t>
            </w:r>
          </w:p>
        </w:tc>
        <w:tc>
          <w:tcPr>
            <w:tcW w:w="1400" w:type="dxa"/>
          </w:tcPr>
          <w:p>
            <w:pPr>
              <w:pStyle w:val="Compact"/>
              <w:jc w:val="left"/>
            </w:pPr>
            <w:r>
              <w:rPr>
                <w:b/>
                <w:sz w:val="18"/>
              </w:rPr>
              <w:t xml:space="preserve">widest</w:t>
            </w:r>
          </w:p>
        </w:tc>
        <w:tc>
          <w:tcPr>
            <w:tcW w:w="2000" w:type="dxa"/>
          </w:tcPr>
          <w:p>
            <w:pPr>
              <w:pStyle w:val="Compact"/>
              <w:jc w:val="left"/>
            </w:pPr>
            <w:r>
              <w:rPr>
                <w:b/>
                <w:sz w:val="18"/>
              </w:rPr>
              <w:t xml:space="preserve">Waveform rms</w:t>
            </w:r>
          </w:p>
        </w:tc>
      </w:tr>
      <w:tr>
        <w:tc>
          <w:tcPr>
            <w:tcW w:w="1500" w:type="dxa"/>
          </w:tcPr>
          <w:p>
            <w:pPr>
              <w:pStyle w:val="Compact"/>
              <w:jc w:val="left"/>
            </w:pPr>
            <w:r>
              <w:rPr>
                <w:sz w:val="18"/>
              </w:rPr>
              <w:t xml:space="preserve">ex2</w:t>
            </w:r>
          </w:p>
        </w:tc>
        <w:tc>
          <w:tcPr>
            <w:tcW w:w="1400" w:type="dxa"/>
          </w:tcPr>
          <w:p>
            <w:pPr>
              <w:pStyle w:val="Compact"/>
              <w:jc w:val="left"/>
            </w:pPr>
            <w:r>
              <w:rPr>
                <w:sz w:val="18"/>
              </w:rPr>
              <w:t xml:space="preserve">-0.053</w:t>
            </w:r>
          </w:p>
        </w:tc>
        <w:tc>
          <w:tcPr>
            <w:tcW w:w="1100" w:type="dxa"/>
          </w:tcPr>
          <w:p>
            <w:pPr>
              <w:pStyle w:val="Compact"/>
              <w:jc w:val="left"/>
            </w:pPr>
            <w:r>
              <w:rPr>
                <w:sz w:val="18"/>
              </w:rPr>
              <w:t xml:space="preserve">-0.050</w:t>
            </w:r>
          </w:p>
        </w:tc>
        <w:tc>
          <w:tcPr>
            <w:tcW w:w="1100" w:type="dxa"/>
          </w:tcPr>
          <w:p>
            <w:pPr>
              <w:pStyle w:val="Compact"/>
              <w:jc w:val="left"/>
            </w:pPr>
            <w:r>
              <w:rPr>
                <w:sz w:val="18"/>
              </w:rPr>
              <w:t xml:space="preserve">-0.042</w:t>
            </w:r>
          </w:p>
        </w:tc>
        <w:tc>
          <w:tcPr>
            <w:tcW w:w="1100" w:type="dxa"/>
          </w:tcPr>
          <w:p>
            <w:pPr>
              <w:pStyle w:val="Compact"/>
              <w:jc w:val="left"/>
            </w:pPr>
            <w:r>
              <w:rPr>
                <w:sz w:val="18"/>
              </w:rPr>
              <w:t xml:space="preserve">-0.036</w:t>
            </w:r>
          </w:p>
        </w:tc>
        <w:tc>
          <w:tcPr>
            <w:tcW w:w="1400" w:type="dxa"/>
          </w:tcPr>
          <w:p>
            <w:pPr>
              <w:pStyle w:val="Compact"/>
              <w:jc w:val="left"/>
            </w:pPr>
            <w:r>
              <w:rPr>
                <w:sz w:val="18"/>
              </w:rPr>
              <w:t xml:space="preserve">-0.025</w:t>
            </w:r>
          </w:p>
        </w:tc>
        <w:tc>
          <w:tcPr>
            <w:tcW w:w="2000" w:type="dxa"/>
          </w:tcPr>
          <w:p>
            <w:pPr>
              <w:pStyle w:val="Compact"/>
              <w:jc w:val="left"/>
            </w:pPr>
            <w:r>
              <w:rPr>
                <w:sz w:val="18"/>
              </w:rPr>
              <w:t xml:space="preserve">0.06–0.08</w:t>
            </w:r>
          </w:p>
        </w:tc>
      </w:tr>
      <w:tr>
        <w:tc>
          <w:tcPr>
            <w:tcW w:w="1500" w:type="dxa"/>
          </w:tcPr>
          <w:p>
            <w:pPr>
              <w:pStyle w:val="Compact"/>
              <w:jc w:val="left"/>
            </w:pPr>
            <w:r>
              <w:rPr>
                <w:sz w:val="18"/>
              </w:rPr>
              <w:t xml:space="preserve">inv_chain</w:t>
            </w:r>
          </w:p>
        </w:tc>
        <w:tc>
          <w:tcPr>
            <w:tcW w:w="1400" w:type="dxa"/>
          </w:tcPr>
          <w:p>
            <w:pPr>
              <w:pStyle w:val="Compact"/>
              <w:jc w:val="left"/>
            </w:pPr>
            <w:r>
              <w:rPr>
                <w:sz w:val="18"/>
              </w:rPr>
              <w:t xml:space="preserve">-0.079</w:t>
            </w:r>
          </w:p>
        </w:tc>
        <w:tc>
          <w:tcPr>
            <w:tcW w:w="1100" w:type="dxa"/>
          </w:tcPr>
          <w:p>
            <w:pPr>
              <w:pStyle w:val="Compact"/>
              <w:jc w:val="left"/>
            </w:pPr>
            <w:r>
              <w:rPr>
                <w:sz w:val="18"/>
              </w:rPr>
              <w:t xml:space="preserve">-0.061</w:t>
            </w:r>
          </w:p>
        </w:tc>
        <w:tc>
          <w:tcPr>
            <w:tcW w:w="1100" w:type="dxa"/>
          </w:tcPr>
          <w:p>
            <w:pPr>
              <w:pStyle w:val="Compact"/>
              <w:jc w:val="left"/>
            </w:pPr>
            <w:r>
              <w:rPr>
                <w:sz w:val="18"/>
              </w:rPr>
              <w:t xml:space="preserve">-0.020</w:t>
            </w:r>
          </w:p>
        </w:tc>
        <w:tc>
          <w:tcPr>
            <w:tcW w:w="1100" w:type="dxa"/>
          </w:tcPr>
          <w:p>
            <w:pPr>
              <w:pStyle w:val="Compact"/>
              <w:jc w:val="left"/>
            </w:pPr>
            <w:r>
              <w:rPr>
                <w:sz w:val="18"/>
              </w:rPr>
              <w:t xml:space="preserve">-0.009</w:t>
            </w:r>
          </w:p>
        </w:tc>
        <w:tc>
          <w:tcPr>
            <w:tcW w:w="1400" w:type="dxa"/>
          </w:tcPr>
          <w:p>
            <w:pPr>
              <w:pStyle w:val="Compact"/>
              <w:jc w:val="left"/>
            </w:pPr>
            <w:r>
              <w:rPr>
                <w:sz w:val="18"/>
              </w:rPr>
              <w:t xml:space="preserve">-0.007</w:t>
            </w:r>
          </w:p>
        </w:tc>
        <w:tc>
          <w:tcPr>
            <w:tcW w:w="2000" w:type="dxa"/>
          </w:tcPr>
          <w:p>
            <w:pPr>
              <w:pStyle w:val="Compact"/>
              <w:jc w:val="left"/>
            </w:pPr>
            <w:r>
              <w:rPr>
                <w:sz w:val="18"/>
              </w:rPr>
              <w:t xml:space="preserve">0.04–0.06</w:t>
            </w:r>
          </w:p>
        </w:tc>
      </w:tr>
    </w:tbl>
    <w:p>
      <w:pPr>
        <w:pStyle w:val="Compact"/>
      </w:pPr>
    </w:p>
    <w:p>
      <w:pPr>
        <w:pStyle w:val="CaptionedFigure"/>
        <w:jc w:val="center"/>
      </w:pPr>
      <w:r>
        <w:drawing>
          <wp:inline distT="0" distB="0" distL="0" distR="0">
            <wp:extent cx="5669280" cy="3653358"/>
            <wp:docPr id="114" name="Figure 14"/>
            <wp:cNvGraphicFramePr>
              <a:graphicFrameLocks noChangeAspect="1"/>
            </wp:cNvGraphicFramePr>
            <a:graphic>
              <a:graphicData uri="http://schemas.openxmlformats.org/drawingml/2006/picture">
                <pic:pic>
                  <pic:nvPicPr>
                    <pic:cNvPr id="114" name="fig14.png"/>
                    <pic:cNvPicPr/>
                  </pic:nvPicPr>
                  <pic:blipFill>
                    <a:blip r:embed="rIdFig14"/>
                    <a:stretch>
                      <a:fillRect/>
                    </a:stretch>
                  </pic:blipFill>
                  <pic:spPr>
                    <a:xfrm>
                      <a:off x="0" y="0"/>
                      <a:ext cx="5669280" cy="3653358"/>
                    </a:xfrm>
                    <a:prstGeom prst="rect">
                      <a:avLst/>
                    </a:prstGeom>
                  </pic:spPr>
                </pic:pic>
              </a:graphicData>
            </a:graphic>
          </wp:inline>
        </w:drawing>
      </w:r>
    </w:p>
    <w:p>
      <w:pPr>
        <w:pStyle w:val="ImageCaption"/>
      </w:pPr>
      <w:r>
        <w:t xml:space="preserve">Fig. 14. The internal gate of the selected file-only model against the probed gate of the transistor netlist, at full swing and at the narrowest and widest stressed pulse. (a) ex2. (b) inv_chain. The model was fitted to the IBIS file and one pad waveform only.</w:t>
      </w:r>
    </w:p>
    <w:p>
      <w:pPr>
        <w:pStyle w:val="BodyText"/>
      </w:pPr>
      <w:r>
        <w:t xml:space="preserve">The model's gate has the height and shape of the real one at every width, although nothing in the procedure aimed at the gate: its stressed peak is 0.03–0.05 low on ex2 and 0.01–0.08 low on inv_chain, and it leads the real gate by 56–74 ps on ex2 and 12–20 ps on inv_chain. It is not the same waveform: on ex2 it returns to zero faster than the real gate, and the map absorbs the difference at the pad. The structure of (19) therefore produces an internal gate that resembles the transistor's, while its numbers remain effective parameters and the internals remain approximate.</w:t>
      </w:r>
    </w:p>
    <w:p>
      <w:pPr>
        <w:pStyle w:val="Heading3"/>
      </w:pPr>
      <w:r>
        <w:t xml:space="preserve">3) Pad level: the complete method on twelve buffers</w:t>
      </w:r>
    </w:p>
    <w:p>
      <w:pPr>
        <w:pStyle w:val="FirstParagraph"/>
      </w:pPr>
      <w:r>
        <w:t xml:space="preserve">The complete procedure of Table IV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15" name="Figure 15"/>
            <wp:cNvGraphicFramePr>
              <a:graphicFrameLocks noChangeAspect="1"/>
            </wp:cNvGraphicFramePr>
            <a:graphic>
              <a:graphicData uri="http://schemas.openxmlformats.org/drawingml/2006/picture">
                <pic:pic>
                  <pic:nvPicPr>
                    <pic:cNvPr id="115" name="fig15.png"/>
                    <pic:cNvPicPr/>
                  </pic:nvPicPr>
                  <pic:blipFill>
                    <a:blip r:embed="rIdFig15"/>
                    <a:stretch>
                      <a:fillRect/>
                    </a:stretch>
                  </pic:blipFill>
                  <pic:spPr>
                    <a:xfrm>
                      <a:off x="0" y="0"/>
                      <a:ext cx="5760720" cy="2864132"/>
                    </a:xfrm>
                    <a:prstGeom prst="rect">
                      <a:avLst/>
                    </a:prstGeom>
                  </pic:spPr>
                </pic:pic>
              </a:graphicData>
            </a:graphic>
          </wp:inline>
        </w:drawing>
      </w:r>
    </w:p>
    <w:p>
      <w:pPr>
        <w:pStyle w:val="ImageCaption"/>
      </w:pPr>
      <w:r>
        <w:t xml:space="preserve">Fig. 15.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XIII: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6" name="Figure 16"/>
            <wp:cNvGraphicFramePr>
              <a:graphicFrameLocks noChangeAspect="1"/>
            </wp:cNvGraphicFramePr>
            <a:graphic>
              <a:graphicData uri="http://schemas.openxmlformats.org/drawingml/2006/picture">
                <pic:pic>
                  <pic:nvPicPr>
                    <pic:cNvPr id="116" name="fig16.png"/>
                    <pic:cNvPicPr/>
                  </pic:nvPicPr>
                  <pic:blipFill>
                    <a:blip r:embed="rIdFig16"/>
                    <a:stretch>
                      <a:fillRect/>
                    </a:stretch>
                  </pic:blipFill>
                  <pic:spPr>
                    <a:xfrm>
                      <a:off x="0" y="0"/>
                      <a:ext cx="5760720" cy="2965484"/>
                    </a:xfrm>
                    <a:prstGeom prst="rect">
                      <a:avLst/>
                    </a:prstGeom>
                  </pic:spPr>
                </pic:pic>
              </a:graphicData>
            </a:graphic>
          </wp:inline>
        </w:drawing>
      </w:r>
    </w:p>
    <w:p>
      <w:pPr>
        <w:pStyle w:val="ImageCaption"/>
      </w:pPr>
      <w:r>
        <w:t xml:space="preserve">Fig. 16.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4)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BodyText"/>
      </w:pPr>
      <w:r>
        <w:t xml:space="preserve">One limit is inherited from the device model. Reference [1] states that the α-power law does not reproduce the region near and below threshold, and its delay analysis neglects the opposing device, which is justified for fast inputs [3]. A truncated pulse holds the stages near </w:t>
      </w:r>
      <m:oMath>
        <m:sSub>
          <m:e>
            <m:r>
              <m:t xml:space="preserve">v</m:t>
            </m:r>
          </m:e>
          <m:sub>
            <m:r>
              <m:t xml:space="preserve">t</m:t>
            </m:r>
          </m:sub>
        </m:sSub>
      </m:oMath>
      <w:r>
        <w:t xml:space="preserve"> with both devices conducting, which is outside the regime for which [1] validated the model. Equation (19) keeps both devices, but its accuracy there rests on the tests of this section and not on [1].</w:t>
      </w:r>
    </w:p>
    <w:p>
      <w:pPr>
        <w:pStyle w:val="Heading2"/>
      </w:pPr>
      <w:r>
        <w:t xml:space="preserve">M. Summary of approximations</w:t>
      </w:r>
    </w:p>
    <w:p>
      <w:pPr>
        <w:pStyle w:val="TableCaption"/>
      </w:pPr>
      <w:r>
        <w:t xml:space="preserve">Table XIV: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As in [1, Sec. VI]. Table III: the N and P devices differ (</w:t>
            </w:r>
            <m:oMath>
              <m:sSub>
                <m:e>
                  <m:r>
                    <m:t xml:space="preserve">x</m:t>
                  </m:r>
                </m:e>
                <m:sub>
                  <m:r>
                    <m:rPr>
                      <m:sty m:val="p"/>
                    </m:rPr>
                    <m:t xml:space="preserve">0</m:t>
                  </m:r>
                </m:sub>
              </m:sSub>
            </m:oMath>
            <w:r>
              <w:rPr>
                <w:sz w:val="16"/>
              </w:rPr>
              <w:t xml:space="preserve"> 0.34 against 0.57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r>
              <w:rPr>
                <w:sz w:val="16"/>
              </w:rPr>
              <w:t xml:space="preserve">​</w:t>
            </w:r>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(Table III)</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6"/>
              </w:rPr>
              <w:t xml:space="preserve">​</w:t>
            </w:r>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XI</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r>
              <w:rPr>
                <w:sz w:val="18"/>
              </w:rPr>
              <w:t xml:space="preserve">​</w:t>
            </w:r>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r>
              <w:rPr>
                <w:sz w:val="18"/>
              </w:rPr>
              <w:t xml:space="preserve">​</w:t>
            </w:r>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r>
              <w:rPr>
                <w:sz w:val="18"/>
              </w:rPr>
              <w:t xml:space="preserve">​</w:t>
            </w:r>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r>
              <w:rPr>
                <w:sz w:val="18"/>
              </w:rPr>
              <w:t xml:space="preserve">​</w:t>
            </w:r>
          </w:p>
        </w:tc>
        <w:tc>
          <w:tcPr>
            <w:tcW w:w="5600" w:type="dxa"/>
          </w:tcPr>
          <w:p>
            <w:pPr>
              <w:pStyle w:val="Compact"/>
              <w:jc w:val="left"/>
            </w:pPr>
            <w:r>
              <w:rPr>
                <w:sz w:val="18"/>
              </w:rPr>
              <w:t xml:space="preserve">Effective constant replacing the drive-dependent boundary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r>
              <w:rPr>
                <w:sz w:val="18"/>
              </w:rPr>
              <w:t xml:space="preserve">; 0.45 unless fitted</w:t>
            </w:r>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w:t>
            </w:r>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r>
              <w:rPr>
                <w:sz w:val="18"/>
              </w:rPr>
              <w:t xml:space="preserve">​</w:t>
            </w:r>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r>
              <w:rPr>
                <w:sz w:val="18"/>
              </w:rPr>
              <w:t xml:space="preserve">​</w:t>
            </w:r>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r>
              <w:rPr>
                <w:sz w:val="18"/>
              </w:rPr>
              <w:t xml:space="preserve">​</w:t>
            </w:r>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r>
              <w:rPr>
                <w:sz w:val="18"/>
              </w:rPr>
              <w:t xml:space="preserve">​</w:t>
            </w:r>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w:t>
            </w:r>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r>
              <w:rPr>
                <w:sz w:val="18"/>
              </w:rPr>
              <w:t xml:space="preserve">​</w:t>
            </w:r>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r>
              <w:rPr>
                <w:sz w:val="18"/>
              </w:rPr>
              <w:t xml:space="preserve">​</w:t>
            </w:r>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BodyText"/>
      </w:pPr>
      <w:r>
        <w:t xml:space="preserve">[3] N. Hedenstierna and K. O. Jeppson, “CMOS circuit speed and buffer optimization,” IEEE Trans. Computer-Aided Design, vol. CAD-6, no. 2, pp. 270–280, Mar. 1987.</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[1] was read in full: equations (2)–(5) here are its (2)–(4), the straight-line triode region of (6) is its own, the single-stage response of Fig. 3(c) is its Appendix B, and approximation A0 is its Section VI. Reference [3] is given as it appears in the reference list of [1]. Reference [2] is given as it appears in the bibliography of Leventhal and Green, </w:t>
      </w:r>
      <w:r>
        <w:rPr>
          <w:i/>
        </w:rPr>
        <w:t xml:space="preserve">Semiconductor Modeling</w:t>
      </w:r>
      <w:r>
        <w:t xml:space="preserve"> (Springer, 2006); its issue and page numbers were not available for checking and are omitted.</w:t>
      </w:r>
    </w:p>
    <w:p>
      <w:pPr>
        <w:pStyle w:val="BodyText"/>
      </w:pPr>
      <w:r>
        <w:rPr>
          <w:i/>
        </w:rPr>
        <w:t xml:space="preserve">Regenerated numbers.</w:t>
      </w:r>
      <w:r>
        <w:t xml:space="preserve"> Table XI was regenerated for this document. The earlier committed table had been produced with an explicit-Euler integrator that was later replaced (Section II-G); ex2 (Table X)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III) is untested at the pad. (2) The pad-level score includes the calibration width. (3) Pulse trains, low-going pulses and other loads and corners are not covered by Table XIII.</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