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Stage</w:t>
      </w:r>
      <w:r>
        <w:t xml:space="preserve"> </w:t>
      </w:r>
      <w:r>
        <w:t xml:space="preserve">Model</w:t>
      </w:r>
      <w:r>
        <w:t xml:space="preserve"> </w:t>
      </w:r>
      <w:r>
        <w:t xml:space="preserve">Derivation:</w:t>
      </w:r>
      <w:r>
        <w:t xml:space="preserve"> </w:t>
      </w:r>
      <w:r>
        <w:t xml:space="preserve">From</w:t>
      </w:r>
      <w:r>
        <w:t xml:space="preserve"> </w:t>
      </w:r>
      <w:r>
        <w:t xml:space="preserve">the</w:t>
      </w:r>
      <w:r>
        <w:t xml:space="preserve"> </w:t>
      </w:r>
      <w:r>
        <w:t xml:space="preserve">α-Power</w:t>
      </w:r>
      <w:r>
        <w:t xml:space="preserve"> </w:t>
      </w:r>
      <w:r>
        <w:t xml:space="preserve">Law</w:t>
      </w:r>
      <w:r>
        <w:t xml:space="preserve"> </w:t>
      </w:r>
      <w:r>
        <w:t xml:space="preserve">to</w:t>
      </w:r>
      <w:r>
        <w:t xml:space="preserve"> </w:t>
      </w:r>
      <w:r>
        <w:t xml:space="preserve">the</w:t>
      </w:r>
      <w:r>
        <w:t xml:space="preserve"> </w:t>
      </w:r>
      <w:r>
        <w:t xml:space="preserve">Stage</w:t>
      </w:r>
      <w:r>
        <w:t xml:space="preserve"> </w:t>
      </w:r>
      <w:r>
        <w:t xml:space="preserve">Law</w:t>
      </w:r>
    </w:p>
    <w:p>
      <w:pPr>
        <w:pStyle w:val="Date"/>
      </w:pPr>
      <w:r>
        <w:t xml:space="preserve">October</w:t>
      </w:r>
      <w:r>
        <w:t xml:space="preserve"> </w:t>
      </w:r>
      <w:r>
        <w:t xml:space="preserve">1,</w:t>
      </w:r>
      <w:r>
        <w:t xml:space="preserve"> </w:t>
      </w:r>
      <w:r>
        <w:t xml:space="preserve">2026</w:t>
      </w:r>
    </w:p>
    <w:p>
      <w:pPr>
        <w:pStyle w:val="Heading1"/>
      </w:pPr>
      <w:r>
        <w:t xml:space="preserve">II. Stage Model Derivation</w:t>
      </w:r>
    </w:p>
    <w:p>
      <w:pPr>
        <w:pStyle w:val="FirstParagraph"/>
      </w:pPr>
      <w:r>
        <w:t xml:space="preserve">This section derives the stage law used in this work from the α-power law MOSFET model [1]. Equations are numbered consecutively; each is obtained from those preceding it, and the approximations are isolated in Section II-M. Notation is collected in Table I.</w:t>
      </w:r>
    </w:p>
    <w:p>
      <w:pPr>
        <w:pStyle w:val="Heading2"/>
      </w:pPr>
      <w:r>
        <w:t xml:space="preserve">A. Node dynamics</w:t>
      </w:r>
    </w:p>
    <w:p>
      <w:pPr>
        <w:pStyle w:val="FirstParagraph"/>
      </w:pPr>
      <w:r>
        <w:t xml:space="preserve">A predriver stage is a CMOS inverter whose output node, at voltage</w:t>
      </w:r>
      <w:r>
        <w:t xml:space="preserve"> </w:t>
      </w:r>
      <m:oMath>
        <m:sSub>
          <m:e>
            <m:r>
              <m:t>V</m:t>
            </m:r>
          </m:e>
          <m:sub>
            <m:r>
              <m:t>o</m:t>
            </m:r>
          </m:sub>
        </m:sSub>
      </m:oMath>
      <w:r>
        <w:t xml:space="preserve">, drives a lumped capacitance</w:t>
      </w:r>
      <w:r>
        <w:t xml:space="preserve"> </w:t>
      </w:r>
      <m:oMath>
        <m:r>
          <m:t>C</m:t>
        </m:r>
      </m:oMath>
      <w:r>
        <w:t xml:space="preserve">. Kirchhoff’s current law at that node gives</w:t>
      </w:r>
    </w:p>
    <w:p>
      <w:pPr>
        <w:pStyle w:val="BodyText"/>
      </w:pPr>
      <m:oMathPara>
        <m:oMathParaPr>
          <m:jc m:val="center"/>
        </m:oMathParaPr>
        <m:oMath>
          <m:r>
            <m:t>C</m:t>
          </m:r>
          <m:r>
            <m:t> </m:t>
          </m:r>
          <m:f>
            <m:fPr>
              <m:type m:val="bar"/>
            </m:fPr>
            <m:num>
              <m:r>
                <m:t>d</m:t>
              </m:r>
              <m:sSub>
                <m:e>
                  <m:r>
                    <m:t>V</m:t>
                  </m:r>
                </m:e>
                <m:sub>
                  <m:r>
                    <m:t>o</m:t>
                  </m:r>
                </m:sub>
              </m:sSub>
            </m:num>
            <m:den>
              <m:r>
                <m:t>d</m:t>
              </m:r>
              <m:r>
                <m:t>t</m:t>
              </m:r>
            </m:den>
          </m:f>
          <m:r>
            <m:rPr>
              <m:sty m:val="p"/>
            </m:rPr>
            <m:t>=</m:t>
          </m:r>
          <m:sSub>
            <m:e>
              <m:r>
                <m:t>I</m:t>
              </m:r>
            </m:e>
            <m:sub>
              <m:r>
                <m:t>P</m:t>
              </m:r>
            </m:sub>
          </m:sSub>
          <m:r>
            <m:rPr>
              <m:sty m:val="p"/>
            </m:rPr>
            <m:t>−</m:t>
          </m:r>
          <m:sSub>
            <m:e>
              <m:r>
                <m:t>I</m:t>
              </m:r>
            </m:e>
            <m:sub>
              <m:r>
                <m:t>N</m:t>
              </m:r>
            </m:sub>
          </m:sSub>
          <m:r>
            <m:t>  </m:t>
          </m:r>
          <m:r>
            <m:t>  </m:t>
          </m:r>
          <m:d>
            <m:dPr>
              <m:begChr m:val="("/>
              <m:endChr m:val=")"/>
              <m:sepChr m:val=""/>
              <m:grow/>
            </m:dPr>
            <m:e>
              <m:r>
                <m:t>1</m:t>
              </m:r>
            </m:e>
          </m:d>
        </m:oMath>
      </m:oMathPara>
    </w:p>
    <w:p>
      <w:pPr>
        <w:pStyle w:val="FirstParagraph"/>
      </w:pPr>
      <w:r>
        <w:t xml:space="preserve">where</w:t>
      </w:r>
      <w:r>
        <w:t xml:space="preserve"> </w:t>
      </w:r>
      <m:oMath>
        <m:sSub>
          <m:e>
            <m:r>
              <m:t>I</m:t>
            </m:r>
          </m:e>
          <m:sub>
            <m:r>
              <m:t>P</m:t>
            </m:r>
          </m:sub>
        </m:sSub>
      </m:oMath>
      <w:r>
        <w:t xml:space="preserve"> </w:t>
      </w:r>
      <w:r>
        <w:t xml:space="preserve">is the pull-up (PMOS) current into the node and</w:t>
      </w:r>
      <w:r>
        <w:t xml:space="preserve"> </w:t>
      </w:r>
      <m:oMath>
        <m:sSub>
          <m:e>
            <m:r>
              <m:t>I</m:t>
            </m:r>
          </m:e>
          <m:sub>
            <m:r>
              <m:t>N</m:t>
            </m:r>
          </m:sub>
        </m:sSub>
      </m:oMath>
      <w:r>
        <w:t xml:space="preserve"> </w:t>
      </w:r>
      <w:r>
        <w:t xml:space="preserve">is the pull-down (NMOS) current out of it. Equation (1) is the only physical law used; all remaining steps model</w:t>
      </w:r>
      <w:r>
        <w:t xml:space="preserve"> </w:t>
      </w:r>
      <m:oMath>
        <m:sSub>
          <m:e>
            <m:r>
              <m:t>I</m:t>
            </m:r>
          </m:e>
          <m:sub>
            <m:r>
              <m:t>P</m:t>
            </m:r>
          </m:sub>
        </m:sSub>
      </m:oMath>
      <w:r>
        <w:t xml:space="preserve"> </w:t>
      </w:r>
      <w:r>
        <w:t xml:space="preserve">and</w:t>
      </w:r>
      <w:r>
        <w:t xml:space="preserve"> </w:t>
      </w:r>
      <m:oMath>
        <m:sSub>
          <m:e>
            <m:r>
              <m:t>I</m:t>
            </m:r>
          </m:e>
          <m:sub>
            <m:r>
              <m:t>N</m:t>
            </m:r>
          </m:sub>
        </m:sSub>
      </m:oMath>
      <w:r>
        <w:t xml:space="preserve"> </w:t>
      </w:r>
      <w:r>
        <w:t xml:space="preserve">and change variables.</w:t>
      </w:r>
    </w:p>
    <w:p>
      <w:pPr>
        <w:pStyle w:val="Heading2"/>
      </w:pPr>
      <w:r>
        <w:t xml:space="preserve">B. Device model</w:t>
      </w:r>
    </w:p>
    <w:p>
      <w:pPr>
        <w:pStyle w:val="FirstParagraph"/>
      </w:pPr>
      <w:r>
        <w:t xml:space="preserve">Each transistor is described by the α-power law [1]. For a device with gate–source voltage</w:t>
      </w:r>
      <w:r>
        <w:t xml:space="preserve"> </w:t>
      </w:r>
      <m:oMath>
        <m:sSub>
          <m:e>
            <m:r>
              <m:t>V</m:t>
            </m:r>
          </m:e>
          <m:sub>
            <m:r>
              <m:t>G</m:t>
            </m:r>
            <m:r>
              <m:t>S</m:t>
            </m:r>
          </m:sub>
        </m:sSub>
      </m:oMath>
      <w:r>
        <w:t xml:space="preserve"> </w:t>
      </w:r>
      <w:r>
        <w:t xml:space="preserve">and drain–source voltage</w:t>
      </w:r>
      <w:r>
        <w:t xml:space="preserve"> </w:t>
      </w:r>
      <m:oMath>
        <m:sSub>
          <m:e>
            <m:r>
              <m:t>V</m:t>
            </m:r>
          </m:e>
          <m:sub>
            <m:r>
              <m:t>D</m:t>
            </m:r>
            <m:r>
              <m:t>S</m:t>
            </m:r>
          </m:sub>
        </m:sSub>
      </m:oMath>
      <w:r>
        <w:t xml:space="preserve"> </w:t>
      </w:r>
      <w:r>
        <w:t xml:space="preserve">(magnitudes),</w:t>
      </w:r>
    </w:p>
    <w:p>
      <w:pPr>
        <w:pStyle w:val="BodyText"/>
      </w:pPr>
      <m:oMathPara>
        <m:oMathParaPr>
          <m:jc m:val="center"/>
        </m:oMathParaPr>
        <m:oMath>
          <m:sSub>
            <m:e>
              <m:r>
                <m:t>I</m:t>
              </m:r>
            </m:e>
            <m:sub>
              <m:r>
                <m:t>D</m:t>
              </m:r>
            </m:sub>
          </m:sSub>
          <m:r>
            <m:rPr>
              <m:sty m:val="p"/>
            </m:rPr>
            <m:t>=</m:t>
          </m:r>
          <m:d>
            <m:dPr>
              <m:begChr m:val="{"/>
              <m:endChr m:val=""/>
              <m:sepChr m:val=""/>
              <m:grow/>
            </m:dPr>
            <m:e>
              <m:m>
                <m:mPr>
                  <m:baseJc m:val="center"/>
                  <m:plcHide m:val="on"/>
                  <m:mcs>
                    <m:mc>
                      <m:mcPr>
                        <m:mcJc m:val="left"/>
                        <m:count m:val="1"/>
                      </m:mcPr>
                    </m:mc>
                    <m:mc>
                      <m:mcPr>
                        <m:mcJc m:val="left"/>
                        <m:count m:val="1"/>
                      </m:mcPr>
                    </m:mc>
                  </m:mcs>
                </m:mPr>
                <m:mr>
                  <m:e>
                    <m:r>
                      <m:t>0</m:t>
                    </m:r>
                    <m:r>
                      <m:rPr>
                        <m:sty m:val="p"/>
                      </m:rPr>
                      <m:t>,</m:t>
                    </m:r>
                  </m:e>
                  <m:e>
                    <m:r>
                      <m:t>D</m:t>
                    </m:r>
                    <m:r>
                      <m:rPr>
                        <m:sty m:val="p"/>
                      </m:rPr>
                      <m:t>=</m:t>
                    </m:r>
                    <m:r>
                      <m:t>0</m:t>
                    </m:r>
                    <m:r>
                      <m:t> </m:t>
                    </m:r>
                    <m:d>
                      <m:dPr>
                        <m:begChr m:val="("/>
                        <m:endChr m:val=")"/>
                        <m:sepChr m:val=""/>
                        <m:grow/>
                      </m:dPr>
                      <m:e>
                        <m:r>
                          <m:rPr>
                            <m:nor/>
                            <m:sty m:val="p"/>
                          </m:rPr>
                          <m:t>cutoff</m:t>
                        </m:r>
                      </m:e>
                    </m:d>
                  </m:e>
                </m:mr>
                <m:mr>
                  <m:e>
                    <m:f>
                      <m:fPr>
                        <m:type m:val="bar"/>
                      </m:fPr>
                      <m:num>
                        <m:r>
                          <m:t>I</m:t>
                        </m:r>
                        <m:sSub>
                          <m:e>
                            <m:r>
                              <m:rPr>
                                <m:sty m:val="p"/>
                              </m:rPr>
                              <m:t>′</m:t>
                            </m:r>
                          </m:e>
                          <m:sub>
                            <m:r>
                              <m:t>D</m:t>
                            </m:r>
                            <m:r>
                              <m:t>0</m:t>
                            </m:r>
                          </m:sub>
                        </m:sSub>
                      </m:num>
                      <m:den>
                        <m:r>
                          <m:t>V</m:t>
                        </m:r>
                        <m:sSub>
                          <m:e>
                            <m:r>
                              <m:rPr>
                                <m:sty m:val="p"/>
                              </m:rPr>
                              <m:t>′</m:t>
                            </m:r>
                          </m:e>
                          <m:sub>
                            <m:r>
                              <m:t>D</m:t>
                            </m:r>
                            <m:r>
                              <m:t>0</m:t>
                            </m:r>
                          </m:sub>
                        </m:sSub>
                      </m:den>
                    </m:f>
                    <m:r>
                      <m:t> </m:t>
                    </m:r>
                    <m:sSub>
                      <m:e>
                        <m:r>
                          <m:t>V</m:t>
                        </m:r>
                      </m:e>
                      <m:sub>
                        <m:r>
                          <m:t>D</m:t>
                        </m:r>
                        <m:r>
                          <m:t>S</m:t>
                        </m:r>
                      </m:sub>
                    </m:sSub>
                    <m:r>
                      <m:rPr>
                        <m:sty m:val="p"/>
                      </m:rPr>
                      <m:t>,</m:t>
                    </m:r>
                  </m:e>
                  <m:e>
                    <m:sSub>
                      <m:e>
                        <m:r>
                          <m:t>V</m:t>
                        </m:r>
                      </m:e>
                      <m:sub>
                        <m:r>
                          <m:t>D</m:t>
                        </m:r>
                        <m:r>
                          <m:t>S</m:t>
                        </m:r>
                      </m:sub>
                    </m:sSub>
                    <m:r>
                      <m:rPr>
                        <m:sty m:val="p"/>
                      </m:rPr>
                      <m:t>&lt;</m:t>
                    </m:r>
                    <m:r>
                      <m:t>V</m:t>
                    </m:r>
                    <m:sSub>
                      <m:e>
                        <m:r>
                          <m:rPr>
                            <m:sty m:val="p"/>
                          </m:rPr>
                          <m:t>′</m:t>
                        </m:r>
                      </m:e>
                      <m:sub>
                        <m:r>
                          <m:t>D</m:t>
                        </m:r>
                        <m:r>
                          <m:t>0</m:t>
                        </m:r>
                      </m:sub>
                    </m:sSub>
                    <m:r>
                      <m:t> </m:t>
                    </m:r>
                    <m:d>
                      <m:dPr>
                        <m:begChr m:val="("/>
                        <m:endChr m:val=")"/>
                        <m:sepChr m:val=""/>
                        <m:grow/>
                      </m:dPr>
                      <m:e>
                        <m:r>
                          <m:rPr>
                            <m:nor/>
                            <m:sty m:val="p"/>
                          </m:rPr>
                          <m:t>triode</m:t>
                        </m:r>
                      </m:e>
                    </m:d>
                  </m:e>
                </m:mr>
                <m:mr>
                  <m:e>
                    <m:r>
                      <m:t>I</m:t>
                    </m:r>
                    <m:sSub>
                      <m:e>
                        <m:r>
                          <m:rPr>
                            <m:sty m:val="p"/>
                          </m:rPr>
                          <m:t>′</m:t>
                        </m:r>
                      </m:e>
                      <m:sub>
                        <m:r>
                          <m:t>D</m:t>
                        </m:r>
                        <m:r>
                          <m:t>0</m:t>
                        </m:r>
                      </m:sub>
                    </m:sSub>
                    <m:r>
                      <m:rPr>
                        <m:sty m:val="p"/>
                      </m:rPr>
                      <m:t>,</m:t>
                    </m:r>
                  </m:e>
                  <m:e>
                    <m:sSub>
                      <m:e>
                        <m:r>
                          <m:t>V</m:t>
                        </m:r>
                      </m:e>
                      <m:sub>
                        <m:r>
                          <m:t>D</m:t>
                        </m:r>
                        <m:r>
                          <m:t>S</m:t>
                        </m:r>
                      </m:sub>
                    </m:sSub>
                    <m:r>
                      <m:rPr>
                        <m:sty m:val="p"/>
                      </m:rPr>
                      <m:t>≥</m:t>
                    </m:r>
                    <m:r>
                      <m:t>V</m:t>
                    </m:r>
                    <m:sSub>
                      <m:e>
                        <m:r>
                          <m:rPr>
                            <m:sty m:val="p"/>
                          </m:rPr>
                          <m:t>′</m:t>
                        </m:r>
                      </m:e>
                      <m:sub>
                        <m:r>
                          <m:t>D</m:t>
                        </m:r>
                        <m:r>
                          <m:t>0</m:t>
                        </m:r>
                      </m:sub>
                    </m:sSub>
                    <m:r>
                      <m:t> </m:t>
                    </m:r>
                    <m:d>
                      <m:dPr>
                        <m:begChr m:val="("/>
                        <m:endChr m:val=")"/>
                        <m:sepChr m:val=""/>
                        <m:grow/>
                      </m:dPr>
                      <m:e>
                        <m:r>
                          <m:rPr>
                            <m:nor/>
                            <m:sty m:val="p"/>
                          </m:rPr>
                          <m:t>saturation</m:t>
                        </m:r>
                      </m:e>
                    </m:d>
                  </m:e>
                </m:mr>
              </m:m>
            </m:e>
          </m:d>
          <m:r>
            <m:t>  </m:t>
          </m:r>
          <m:r>
            <m:t>  </m:t>
          </m:r>
          <m:d>
            <m:dPr>
              <m:begChr m:val="("/>
              <m:endChr m:val=")"/>
              <m:sepChr m:val=""/>
              <m:grow/>
            </m:dPr>
            <m:e>
              <m:r>
                <m:t>2</m:t>
              </m:r>
            </m:e>
          </m:d>
        </m:oMath>
      </m:oMathPara>
    </w:p>
    <w:p>
      <w:pPr>
        <w:pStyle w:val="FirstParagraph"/>
      </w:pPr>
      <w:r>
        <w:t xml:space="preserve">with</w:t>
      </w:r>
    </w:p>
    <w:p>
      <w:pPr>
        <w:pStyle w:val="BodyText"/>
      </w:pPr>
      <m:oMathPara>
        <m:oMathParaPr>
          <m:jc m:val="center"/>
        </m:oMathParaPr>
        <m:oMath>
          <m:r>
            <m:t>I</m:t>
          </m:r>
          <m:sSub>
            <m:e>
              <m:r>
                <m:rPr>
                  <m:sty m:val="p"/>
                </m:rPr>
                <m:t>′</m:t>
              </m:r>
            </m:e>
            <m:sub>
              <m:r>
                <m:t>D</m:t>
              </m:r>
              <m:r>
                <m:t>0</m:t>
              </m:r>
            </m:sub>
          </m:sSub>
          <m:r>
            <m:rPr>
              <m:sty m:val="p"/>
            </m:rPr>
            <m:t>=</m:t>
          </m:r>
          <m:sSub>
            <m:e>
              <m:r>
                <m:t>I</m:t>
              </m:r>
            </m:e>
            <m:sub>
              <m:r>
                <m:t>D</m:t>
              </m:r>
              <m:r>
                <m:t>0</m:t>
              </m:r>
            </m:sub>
          </m:sSub>
          <m:r>
            <m:t> </m:t>
          </m:r>
          <m:sSup>
            <m:e>
              <m:r>
                <m:t>D</m:t>
              </m:r>
            </m:e>
            <m:sup>
              <m:r>
                <m:t>α</m:t>
              </m:r>
            </m:sup>
          </m:sSup>
          <m:r>
            <m:t>  </m:t>
          </m:r>
          <m:r>
            <m:t>  </m:t>
          </m:r>
          <m:d>
            <m:dPr>
              <m:begChr m:val="("/>
              <m:endChr m:val=")"/>
              <m:sepChr m:val=""/>
              <m:grow/>
            </m:dPr>
            <m:e>
              <m:r>
                <m:t>3</m:t>
              </m:r>
            </m:e>
          </m:d>
        </m:oMath>
      </m:oMathPara>
    </w:p>
    <w:p>
      <w:pPr>
        <w:pStyle w:val="FirstParagraph"/>
      </w:pPr>
      <m:oMathPara>
        <m:oMathParaPr>
          <m:jc m:val="center"/>
        </m:oMathParaPr>
        <m:oMath>
          <m:r>
            <m:t>V</m:t>
          </m:r>
          <m:sSub>
            <m:e>
              <m:r>
                <m:rPr>
                  <m:sty m:val="p"/>
                </m:rPr>
                <m:t>′</m:t>
              </m:r>
            </m:e>
            <m:sub>
              <m:r>
                <m:t>D</m:t>
              </m:r>
              <m:r>
                <m:t>0</m:t>
              </m:r>
            </m:sub>
          </m:sSub>
          <m:r>
            <m:rPr>
              <m:sty m:val="p"/>
            </m:rPr>
            <m:t>=</m:t>
          </m:r>
          <m:sSub>
            <m:e>
              <m:r>
                <m:t>V</m:t>
              </m:r>
            </m:e>
            <m:sub>
              <m:r>
                <m:t>D</m:t>
              </m:r>
              <m:r>
                <m:t>0</m:t>
              </m:r>
            </m:sub>
          </m:sSub>
          <m:r>
            <m:t> </m:t>
          </m:r>
          <m:sSup>
            <m:e>
              <m:r>
                <m:t>D</m:t>
              </m:r>
            </m:e>
            <m:sup>
              <m:r>
                <m:t>α</m:t>
              </m:r>
              <m:r>
                <m:rPr>
                  <m:sty m:val="p"/>
                </m:rPr>
                <m:t>/</m:t>
              </m:r>
              <m:r>
                <m:t>2</m:t>
              </m:r>
            </m:sup>
          </m:sSup>
          <m:r>
            <m:t>  </m:t>
          </m:r>
          <m:r>
            <m:t>  </m:t>
          </m:r>
          <m:d>
            <m:dPr>
              <m:begChr m:val="("/>
              <m:endChr m:val=")"/>
              <m:sepChr m:val=""/>
              <m:grow/>
            </m:dPr>
            <m:e>
              <m:r>
                <m:t>4</m:t>
              </m:r>
            </m:e>
          </m:d>
        </m:oMath>
      </m:oMathPara>
    </w:p>
    <w:p>
      <w:pPr>
        <w:pStyle w:val="FirstParagraph"/>
      </w:pPr>
      <m:oMathPara>
        <m:oMathParaPr>
          <m:jc m:val="center"/>
        </m:oMathParaPr>
        <m:oMath>
          <m:r>
            <m:t>D</m:t>
          </m:r>
          <m:r>
            <m:rPr>
              <m:sty m:val="p"/>
            </m:rPr>
            <m:t>=</m:t>
          </m:r>
          <m:r>
            <m:rPr>
              <m:sty m:val="p"/>
            </m:rPr>
            <m:t>clip</m:t>
          </m:r>
          <m:d>
            <m:dPr>
              <m:begChr m:val="("/>
              <m:endChr m:val=")"/>
              <m:sepChr m:val=""/>
              <m:grow/>
            </m:dPr>
            <m:e>
              <m:f>
                <m:fPr>
                  <m:type m:val="bar"/>
                </m:fPr>
                <m:num>
                  <m:sSub>
                    <m:e>
                      <m:r>
                        <m:t>V</m:t>
                      </m:r>
                    </m:e>
                    <m:sub>
                      <m:r>
                        <m:t>G</m:t>
                      </m:r>
                      <m:r>
                        <m:t>S</m:t>
                      </m:r>
                    </m:sub>
                  </m:sSub>
                  <m:r>
                    <m:rPr>
                      <m:sty m:val="p"/>
                    </m:rPr>
                    <m:t>−</m:t>
                  </m:r>
                  <m:sSub>
                    <m:e>
                      <m:r>
                        <m:t>V</m:t>
                      </m:r>
                    </m:e>
                    <m:sub>
                      <m:r>
                        <m:t>T</m:t>
                      </m:r>
                      <m:r>
                        <m:t>H</m:t>
                      </m:r>
                    </m:sub>
                  </m:sSub>
                </m:num>
                <m:den>
                  <m:sSub>
                    <m:e>
                      <m:r>
                        <m:t>V</m:t>
                      </m:r>
                    </m:e>
                    <m:sub>
                      <m:r>
                        <m:t>D</m:t>
                      </m:r>
                      <m:r>
                        <m:t>D</m:t>
                      </m:r>
                    </m:sub>
                  </m:sSub>
                  <m:r>
                    <m:rPr>
                      <m:sty m:val="p"/>
                    </m:rPr>
                    <m:t>−</m:t>
                  </m:r>
                  <m:sSub>
                    <m:e>
                      <m:r>
                        <m:t>V</m:t>
                      </m:r>
                    </m:e>
                    <m:sub>
                      <m:r>
                        <m:t>T</m:t>
                      </m:r>
                      <m:r>
                        <m:t>H</m:t>
                      </m:r>
                    </m:sub>
                  </m:sSub>
                </m:den>
              </m:f>
              <m:r>
                <m:rPr>
                  <m:sty m:val="p"/>
                </m:rPr>
                <m:t>,</m:t>
              </m:r>
              <m:r>
                <m:t> </m:t>
              </m:r>
              <m:r>
                <m:t>0</m:t>
              </m:r>
              <m:r>
                <m:rPr>
                  <m:sty m:val="p"/>
                </m:rPr>
                <m:t>,</m:t>
              </m:r>
              <m:r>
                <m:t> </m:t>
              </m:r>
              <m:r>
                <m:t>1</m:t>
              </m:r>
            </m:e>
          </m:d>
          <m:r>
            <m:t>  </m:t>
          </m:r>
          <m:r>
            <m:t>  </m:t>
          </m:r>
          <m:d>
            <m:dPr>
              <m:begChr m:val="("/>
              <m:endChr m:val=")"/>
              <m:sepChr m:val=""/>
              <m:grow/>
            </m:dPr>
            <m:e>
              <m:r>
                <m:t>5</m:t>
              </m:r>
            </m:e>
          </m:d>
        </m:oMath>
      </m:oMathPara>
    </w:p>
    <w:p>
      <w:pPr>
        <w:pStyle w:val="FirstParagraph"/>
      </w:pPr>
      <w:r>
        <w:t xml:space="preserve">Here</w:t>
      </w:r>
      <w:r>
        <w:t xml:space="preserve"> </w:t>
      </w:r>
      <m:oMath>
        <m:sSub>
          <m:e>
            <m:r>
              <m:t>I</m:t>
            </m:r>
          </m:e>
          <m:sub>
            <m:r>
              <m:t>D</m:t>
            </m:r>
            <m:r>
              <m:t>0</m:t>
            </m:r>
          </m:sub>
        </m:sSub>
      </m:oMath>
      <w:r>
        <w:t xml:space="preserve"> </w:t>
      </w:r>
      <w:r>
        <w:t xml:space="preserve">and</w:t>
      </w:r>
      <w:r>
        <w:t xml:space="preserve"> </w:t>
      </w:r>
      <m:oMath>
        <m:sSub>
          <m:e>
            <m:r>
              <m:t>V</m:t>
            </m:r>
          </m:e>
          <m:sub>
            <m:r>
              <m:t>D</m:t>
            </m:r>
            <m:r>
              <m:t>0</m:t>
            </m:r>
          </m:sub>
        </m:sSub>
      </m:oMath>
      <w:r>
        <w:t xml:space="preserve"> </w:t>
      </w:r>
      <w:r>
        <w:t xml:space="preserve">are the saturation current and saturation voltage at</w:t>
      </w:r>
      <w:r>
        <w:t xml:space="preserve"> </w:t>
      </w:r>
      <m:oMath>
        <m:sSub>
          <m:e>
            <m:r>
              <m:t>V</m:t>
            </m:r>
          </m:e>
          <m:sub>
            <m:r>
              <m:t>G</m:t>
            </m:r>
            <m:r>
              <m:t>S</m:t>
            </m:r>
          </m:sub>
        </m:sSub>
        <m:r>
          <m:rPr>
            <m:sty m:val="p"/>
          </m:rPr>
          <m:t>=</m:t>
        </m:r>
        <m:sSub>
          <m:e>
            <m:r>
              <m:t>V</m:t>
            </m:r>
          </m:e>
          <m:sub>
            <m:r>
              <m:t>D</m:t>
            </m:r>
            <m:r>
              <m:t>D</m:t>
            </m:r>
          </m:sub>
        </m:sSub>
      </m:oMath>
      <w:r>
        <w:t xml:space="preserve">,</w:t>
      </w:r>
      <w:r>
        <w:t xml:space="preserve"> </w:t>
      </w:r>
      <m:oMath>
        <m:sSub>
          <m:e>
            <m:r>
              <m:t>V</m:t>
            </m:r>
          </m:e>
          <m:sub>
            <m:r>
              <m:t>T</m:t>
            </m:r>
            <m:r>
              <m:t>H</m:t>
            </m:r>
          </m:sub>
        </m:sSub>
      </m:oMath>
      <w:r>
        <w:t xml:space="preserve"> </w:t>
      </w:r>
      <w:r>
        <w:t xml:space="preserve">is the threshold, and</w:t>
      </w:r>
      <w:r>
        <w:t xml:space="preserve"> </w:t>
      </w:r>
      <m:oMath>
        <m:r>
          <m:t>α</m:t>
        </m:r>
        <m:r>
          <m:rPr>
            <m:sty m:val="p"/>
          </m:rPr>
          <m:t>∈</m:t>
        </m:r>
        <m:d>
          <m:dPr>
            <m:begChr m:val="["/>
            <m:endChr m:val="]"/>
            <m:sepChr m:val=""/>
            <m:grow/>
          </m:dPr>
          <m:e>
            <m:r>
              <m:t>1</m:t>
            </m:r>
            <m:r>
              <m:rPr>
                <m:sty m:val="p"/>
              </m:rPr>
              <m:t>,</m:t>
            </m:r>
            <m:r>
              <m:t>2</m:t>
            </m:r>
          </m:e>
        </m:d>
      </m:oMath>
      <w:r>
        <w:t xml:space="preserve"> </w:t>
      </w:r>
      <w:r>
        <w:t xml:space="preserve">is the velocity-saturation index (</w:t>
      </w:r>
      <m:oMath>
        <m:r>
          <m:t>α</m:t>
        </m:r>
        <m:r>
          <m:rPr>
            <m:sty m:val="p"/>
          </m:rPr>
          <m:t>=</m:t>
        </m:r>
        <m:r>
          <m:t>2</m:t>
        </m:r>
      </m:oMath>
      <w:r>
        <w:t xml:space="preserve"> </w:t>
      </w:r>
      <w:r>
        <w:t xml:space="preserve">recovers the long-channel square law;</w:t>
      </w:r>
      <w:r>
        <w:t xml:space="preserve"> </w:t>
      </w:r>
      <m:oMath>
        <m:r>
          <m:t>α</m:t>
        </m:r>
        <m:r>
          <m:rPr>
            <m:sty m:val="p"/>
          </m:rPr>
          <m:t>→</m:t>
        </m:r>
        <m:r>
          <m:t>1</m:t>
        </m:r>
      </m:oMath>
      <w:r>
        <w:t xml:space="preserve"> </w:t>
      </w:r>
      <w:r>
        <w:t xml:space="preserve">for strongly velocity-saturated devices). The clip is our notation and does not appear in [1]: its lower bound is the cutoff row of (2) written into the drive, and its upper bound is a numerical guard for the chain of Section II-G, in which a stage output may overshoot its rail by a few percent for a few time steps. In the paper's own setting the gate never exceeds the supply and the upper bound is never reached.</w:t>
      </w:r>
    </w:p>
    <w:p>
      <w:pPr>
        <w:pStyle w:val="FirstParagraph"/>
      </w:pPr>
      <w:r>
        <w:t xml:space="preserve">Equation (2) has no single-expression form in [1]; the one used here is ours, and it follows from factoring </w:t>
      </w:r>
      <m:oMath>
        <m:r>
          <m:t xml:space="preserve">I</m:t>
        </m:r>
        <m:sSub>
          <m:e>
            <m:r>
              <m:rPr>
                <m:sty m:val="p"/>
              </m:rPr>
              <m:t xml:space="preserve">'</m:t>
            </m:r>
          </m:e>
          <m:sub>
            <m:r>
              <m:t xml:space="preserve">D</m:t>
            </m:r>
            <m:r>
              <m:rPr>
                <m:sty m:val="p"/>
              </m:rPr>
              <m:t xml:space="preserve">0</m:t>
            </m:r>
          </m:sub>
        </m:sSub>
      </m:oMath>
      <w:r>
        <w:t xml:space="preserve"> out of the triode row. The two conducting rows then read</w:t>
      </w:r>
    </w:p>
    <w:p>
      <w:pPr>
        <w:pStyle w:val="BodyText"/>
      </w:pPr>
      <m:oMathPara>
        <m:oMathParaPr>
          <m:jc m:val="center"/>
        </m:oMathParaPr>
        <m:oMath>
          <m:sSub>
            <m:e>
              <m:r>
                <m:t xml:space="preserve">I</m:t>
              </m:r>
            </m:e>
            <m:sub>
              <m:r>
                <m:t xml:space="preserve">D</m:t>
              </m:r>
            </m:sub>
          </m:sSub>
          <m:r>
            <m:rPr>
              <m:sty m:val="p"/>
            </m:rPr>
            <m:t xml:space="preserve">=</m:t>
          </m:r>
          <m:r>
            <m:t xml:space="preserve">I</m:t>
          </m:r>
          <m:sSub>
            <m:e>
              <m:r>
                <m:rPr>
                  <m:sty m:val="p"/>
                </m:rPr>
                <m:t xml:space="preserve">'</m:t>
              </m:r>
            </m:e>
            <m:sub>
              <m:r>
                <m:t xml:space="preserve">D</m:t>
              </m:r>
              <m:r>
                <m:rPr>
                  <m:sty m:val="p"/>
                </m:rPr>
                <m:t xml:space="preserve">0</m:t>
              </m:r>
            </m:sub>
          </m:sSub>
          <m:r>
            <m:t xml:space="preserve">⋅</m:t>
          </m:r>
          <m:f>
            <m:num>
              <m:sSub>
                <m:e>
                  <m:r>
                    <m:t xml:space="preserve">V</m:t>
                  </m:r>
                </m:e>
                <m:sub>
                  <m:r>
                    <m:t xml:space="preserve">D</m:t>
                  </m:r>
                  <m:r>
                    <m:t xml:space="preserve">S</m:t>
                  </m:r>
                </m:sub>
              </m:sSub>
            </m:num>
            <m:den>
              <m:r>
                <m:t xml:space="preserve">V</m:t>
              </m:r>
              <m:sSub>
                <m:e>
                  <m:r>
                    <m:rPr>
                      <m:sty m:val="p"/>
                    </m:rPr>
                    <m:t xml:space="preserve">'</m:t>
                  </m:r>
                </m:e>
                <m:sub>
                  <m:r>
                    <m:t xml:space="preserve">D</m:t>
                  </m:r>
                  <m:r>
                    <m:rPr>
                      <m:sty m:val="p"/>
                    </m:rPr>
                    <m:t xml:space="preserve">0</m:t>
                  </m:r>
                </m:sub>
              </m:sSub>
            </m:den>
          </m:f>
          <m:r>
            <m:rPr>
              <m:sty m:val="p"/>
            </m:rPr>
            <m:t xml:space="preserve"> </m:t>
          </m:r>
          <m:r>
            <m:rPr>
              <m:sty m:val="p"/>
            </m:rPr>
            <m:t xml:space="preserve"> </m:t>
          </m:r>
          <m:r>
            <m:rPr>
              <m:sty m:val="p"/>
            </m:rPr>
            <m:t xml:space="preserve">(</m:t>
          </m:r>
          <m:sSub>
            <m:e>
              <m:r>
                <m:t xml:space="preserve">V</m:t>
              </m:r>
            </m:e>
            <m:sub>
              <m:r>
                <m:t xml:space="preserve">D</m:t>
              </m:r>
              <m:r>
                <m:t xml:space="preserve">S</m:t>
              </m:r>
            </m:sub>
          </m:sSub>
          <m:r>
            <m:rPr>
              <m:sty m:val="p"/>
            </m:rPr>
            <m:t xml:space="preserve">&lt;</m:t>
          </m:r>
          <m:r>
            <m:t xml:space="preserve">V</m:t>
          </m:r>
          <m:sSub>
            <m:e>
              <m:r>
                <m:rPr>
                  <m:sty m:val="p"/>
                </m:rPr>
                <m:t xml:space="preserve">'</m:t>
              </m:r>
            </m:e>
            <m:sub>
              <m:r>
                <m:t xml:space="preserve">D</m:t>
              </m:r>
              <m:r>
                <m:rPr>
                  <m:sty m:val="p"/>
                </m:rPr>
                <m:t xml:space="preserve">0</m:t>
              </m:r>
            </m:sub>
          </m:sSub>
          <m:r>
            <m:rPr>
              <m:sty m:val="p"/>
            </m:rPr>
            <m:t xml:space="preserve">)</m:t>
          </m:r>
          <m:r>
            <m:rPr>
              <m:sty m:val="p"/>
            </m:rPr>
            <m:t xml:space="preserve">,</m:t>
          </m:r>
          <m:r>
            <m:rPr>
              <m:sty m:val="p"/>
            </m:rPr>
            <m:t xml:space="preserve"> </m:t>
          </m:r>
          <m:sSub>
            <m:e>
              <m:r>
                <m:t xml:space="preserve">I</m:t>
              </m:r>
            </m:e>
            <m:sub>
              <m:r>
                <m:t xml:space="preserve">D</m:t>
              </m:r>
            </m:sub>
          </m:sSub>
          <m:r>
            <m:rPr>
              <m:sty m:val="p"/>
            </m:rPr>
            <m:t xml:space="preserve">=</m:t>
          </m:r>
          <m:r>
            <m:t xml:space="preserve">I</m:t>
          </m:r>
          <m:sSub>
            <m:e>
              <m:r>
                <m:rPr>
                  <m:sty m:val="p"/>
                </m:rPr>
                <m:t xml:space="preserve">'</m:t>
              </m:r>
            </m:e>
            <m:sub>
              <m:r>
                <m:t xml:space="preserve">D</m:t>
              </m:r>
              <m:r>
                <m:rPr>
                  <m:sty m:val="p"/>
                </m:rPr>
                <m:t xml:space="preserve">0</m:t>
              </m:r>
            </m:sub>
          </m:sSub>
          <m:r>
            <m:t xml:space="preserve">⋅</m:t>
          </m:r>
          <m:r>
            <m:rPr>
              <m:sty m:val="p"/>
            </m:rPr>
            <m:t xml:space="preserve">1</m:t>
          </m:r>
          <m:r>
            <m:rPr>
              <m:sty m:val="p"/>
            </m:rPr>
            <m:t xml:space="preserve"> </m:t>
          </m:r>
          <m:r>
            <m:rPr>
              <m:sty m:val="p"/>
            </m:rPr>
            <m:t xml:space="preserve"> </m:t>
          </m:r>
          <m:r>
            <m:rPr>
              <m:sty m:val="p"/>
            </m:rPr>
            <m:t xml:space="preserve">(</m:t>
          </m:r>
          <m:sSub>
            <m:e>
              <m:r>
                <m:t xml:space="preserve">V</m:t>
              </m:r>
            </m:e>
            <m:sub>
              <m:r>
                <m:t xml:space="preserve">D</m:t>
              </m:r>
              <m:r>
                <m:t xml:space="preserve">S</m:t>
              </m:r>
            </m:sub>
          </m:sSub>
          <m:r>
            <m:t xml:space="preserve">≥</m:t>
          </m:r>
          <m:r>
            <m:t xml:space="preserve">V</m:t>
          </m:r>
          <m:sSub>
            <m:e>
              <m:r>
                <m:rPr>
                  <m:sty m:val="p"/>
                </m:rPr>
                <m:t xml:space="preserve">'</m:t>
              </m:r>
            </m:e>
            <m:sub>
              <m:r>
                <m:t xml:space="preserve">D</m:t>
              </m:r>
              <m:r>
                <m:rPr>
                  <m:sty m:val="p"/>
                </m:rPr>
                <m:t xml:space="preserve">0</m:t>
              </m:r>
            </m:sub>
          </m:sSub>
          <m:r>
            <m:rPr>
              <m:sty m:val="p"/>
            </m:rPr>
            <m:t xml:space="preserve">)</m:t>
          </m:r>
        </m:oMath>
      </m:oMathPara>
    </w:p>
    <w:p>
      <w:pPr>
        <w:pStyle w:val="FirstParagraph"/>
      </w:pPr>
      <w:r>
        <w:t xml:space="preserve">In the first row the ratio </w:t>
      </w:r>
      <m:oMath>
        <m:sSub>
          <m:e>
            <m:r>
              <m:t xml:space="preserve">V</m:t>
            </m:r>
          </m:e>
          <m:sub>
            <m:r>
              <m:t xml:space="preserve">D</m:t>
            </m:r>
            <m:r>
              <m:t xml:space="preserve">S</m:t>
            </m:r>
          </m:sub>
        </m:sSub>
        <m:r>
          <m:rPr>
            <m:sty m:val="p"/>
          </m:rPr>
          <m:t xml:space="preserve">/</m:t>
        </m:r>
        <m:r>
          <m:t xml:space="preserve">V</m:t>
        </m:r>
        <m:sSub>
          <m:e>
            <m:r>
              <m:rPr>
                <m:sty m:val="p"/>
              </m:rPr>
              <m:t xml:space="preserve">'</m:t>
            </m:r>
          </m:e>
          <m:sub>
            <m:r>
              <m:t xml:space="preserve">D</m:t>
            </m:r>
            <m:r>
              <m:rPr>
                <m:sty m:val="p"/>
              </m:rPr>
              <m:t xml:space="preserve">0</m:t>
            </m:r>
          </m:sub>
        </m:sSub>
      </m:oMath>
      <w:r>
        <w:t xml:space="preserve"> is below 1 and in the second it is 1 or above, so in each row the multiplier of </w:t>
      </w:r>
      <m:oMath>
        <m:r>
          <m:t xml:space="preserve">I</m:t>
        </m:r>
        <m:sSub>
          <m:e>
            <m:r>
              <m:rPr>
                <m:sty m:val="p"/>
              </m:rPr>
              <m:t xml:space="preserve">'</m:t>
            </m:r>
          </m:e>
          <m:sub>
            <m:r>
              <m:t xml:space="preserve">D</m:t>
            </m:r>
            <m:r>
              <m:rPr>
                <m:sty m:val="p"/>
              </m:rPr>
              <m:t xml:space="preserve">0</m:t>
            </m:r>
          </m:sub>
        </m:sSub>
      </m:oMath>
      <w:r>
        <w:t xml:space="preserve"> is whichever of 1 and </w:t>
      </w:r>
      <m:oMath>
        <m:sSub>
          <m:e>
            <m:r>
              <m:t xml:space="preserve">V</m:t>
            </m:r>
          </m:e>
          <m:sub>
            <m:r>
              <m:t xml:space="preserve">D</m:t>
            </m:r>
            <m:r>
              <m:t xml:space="preserve">S</m:t>
            </m:r>
          </m:sub>
        </m:sSub>
        <m:r>
          <m:rPr>
            <m:sty m:val="p"/>
          </m:rPr>
          <m:t xml:space="preserve">/</m:t>
        </m:r>
        <m:r>
          <m:t xml:space="preserve">V</m:t>
        </m:r>
        <m:sSub>
          <m:e>
            <m:r>
              <m:rPr>
                <m:sty m:val="p"/>
              </m:rPr>
              <m:t xml:space="preserve">'</m:t>
            </m:r>
          </m:e>
          <m:sub>
            <m:r>
              <m:t xml:space="preserve">D</m:t>
            </m:r>
            <m:r>
              <m:rPr>
                <m:sty m:val="p"/>
              </m:rPr>
              <m:t xml:space="preserve">0</m:t>
            </m:r>
          </m:sub>
        </m:sSub>
      </m:oMath>
      <w:r>
        <w:t xml:space="preserve"> is the smaller. The two rows meet at </w:t>
      </w:r>
      <m:oMath>
        <m:sSub>
          <m:e>
            <m:r>
              <m:t xml:space="preserve">V</m:t>
            </m:r>
          </m:e>
          <m:sub>
            <m:r>
              <m:t xml:space="preserve">D</m:t>
            </m:r>
            <m:r>
              <m:t xml:space="preserve">S</m:t>
            </m:r>
          </m:sub>
        </m:sSub>
        <m:r>
          <m:rPr>
            <m:sty m:val="p"/>
          </m:rPr>
          <m:t xml:space="preserve">=</m:t>
        </m:r>
        <m:r>
          <m:t xml:space="preserve">V</m:t>
        </m:r>
        <m:sSub>
          <m:e>
            <m:r>
              <m:rPr>
                <m:sty m:val="p"/>
              </m:rPr>
              <m:t xml:space="preserve">'</m:t>
            </m:r>
          </m:e>
          <m:sub>
            <m:r>
              <m:t xml:space="preserve">D</m:t>
            </m:r>
            <m:r>
              <m:rPr>
                <m:sty m:val="p"/>
              </m:rPr>
              <m:t xml:space="preserve">0</m:t>
            </m:r>
          </m:sub>
        </m:sSub>
      </m:oMath>
      <w:r>
        <w:t xml:space="preserve">, where both give </w:t>
      </w:r>
      <m:oMath>
        <m:r>
          <m:t xml:space="preserve">I</m:t>
        </m:r>
        <m:sSub>
          <m:e>
            <m:r>
              <m:rPr>
                <m:sty m:val="p"/>
              </m:rPr>
              <m:t xml:space="preserve">'</m:t>
            </m:r>
          </m:e>
          <m:sub>
            <m:r>
              <m:t xml:space="preserve">D</m:t>
            </m:r>
            <m:r>
              <m:rPr>
                <m:sty m:val="p"/>
              </m:rPr>
              <m:t xml:space="preserve">0</m:t>
            </m:r>
          </m:sub>
        </m:sSub>
      </m:oMath>
      <w:r>
        <w:t xml:space="preserve">, and the current is continuous. The conducting part of (2) is therefore</w:t>
      </w:r>
    </w:p>
    <w:p>
      <w:pPr>
        <w:pStyle w:val="BodyText"/>
      </w:pPr>
      <m:oMathPara>
        <m:oMathParaPr>
          <m:jc m:val="center"/>
        </m:oMathParaPr>
        <m:oMath>
          <m:sSub>
            <m:e>
              <m:r>
                <m:t>I</m:t>
              </m:r>
            </m:e>
            <m:sub>
              <m:r>
                <m:t>D</m:t>
              </m:r>
            </m:sub>
          </m:sSub>
          <m:r>
            <m:rPr>
              <m:sty m:val="p"/>
            </m:rPr>
            <m:t>=</m:t>
          </m:r>
          <m:r>
            <m:t>I</m:t>
          </m:r>
          <m:sSub>
            <m:e>
              <m:r>
                <m:rPr>
                  <m:sty m:val="p"/>
                </m:rPr>
                <m:t>′</m:t>
              </m:r>
            </m:e>
            <m:sub>
              <m:r>
                <m:t>D</m:t>
              </m:r>
              <m:r>
                <m:t>0</m:t>
              </m:r>
            </m:sub>
          </m:sSub>
          <m:r>
            <m:t> </m:t>
          </m:r>
          <m:r>
            <m:rPr>
              <m:sty m:val="p"/>
            </m:rPr>
            <m:t>min</m:t>
          </m:r>
          <m:d>
            <m:dPr>
              <m:begChr m:val="("/>
              <m:endChr m:val=")"/>
              <m:sepChr m:val=""/>
              <m:grow/>
            </m:dPr>
            <m:e>
              <m:r>
                <m:t>1</m:t>
              </m:r>
              <m:r>
                <m:rPr>
                  <m:sty m:val="p"/>
                </m:rPr>
                <m:t>,</m:t>
              </m:r>
              <m:r>
                <m:t> </m:t>
              </m:r>
              <m:f>
                <m:fPr>
                  <m:type m:val="bar"/>
                </m:fPr>
                <m:num>
                  <m:sSub>
                    <m:e>
                      <m:r>
                        <m:t>V</m:t>
                      </m:r>
                    </m:e>
                    <m:sub>
                      <m:r>
                        <m:t>D</m:t>
                      </m:r>
                      <m:r>
                        <m:t>S</m:t>
                      </m:r>
                    </m:sub>
                  </m:sSub>
                </m:num>
                <m:den>
                  <m:r>
                    <m:t>V</m:t>
                  </m:r>
                  <m:sSub>
                    <m:e>
                      <m:r>
                        <m:rPr>
                          <m:sty m:val="p"/>
                        </m:rPr>
                        <m:t>′</m:t>
                      </m:r>
                    </m:e>
                    <m:sub>
                      <m:r>
                        <m:t>D</m:t>
                      </m:r>
                      <m:r>
                        <m:t>0</m:t>
                      </m:r>
                    </m:sub>
                  </m:sSub>
                </m:den>
              </m:f>
            </m:e>
          </m:d>
          <m:r>
            <m:t>  </m:t>
          </m:r>
          <m:r>
            <m:t>  </m:t>
          </m:r>
          <m:d>
            <m:dPr>
              <m:begChr m:val="("/>
              <m:endChr m:val=")"/>
              <m:sepChr m:val=""/>
              <m:grow/>
            </m:dPr>
            <m:e>
              <m:r>
                <m:t>6</m:t>
              </m:r>
            </m:e>
          </m:d>
        </m:oMath>
      </m:oMathPara>
    </w:p>
    <w:p>
      <w:pPr>
        <w:pStyle w:val="FirstParagraph"/>
      </w:pPr>
      <w:r>
        <w:t xml:space="preserve">Substituting (3) and (4) into (6),</w:t>
      </w:r>
    </w:p>
    <w:p>
      <w:pPr>
        <w:pStyle w:val="BodyText"/>
      </w:pPr>
      <m:oMathPara>
        <m:oMathParaPr>
          <m:jc m:val="center"/>
        </m:oMathParaPr>
        <m:oMath>
          <m:sSub>
            <m:e>
              <m:r>
                <m:t>I</m:t>
              </m:r>
            </m:e>
            <m:sub>
              <m:r>
                <m:t>D</m:t>
              </m:r>
            </m:sub>
          </m:sSub>
          <m:r>
            <m:rPr>
              <m:sty m:val="p"/>
            </m:rPr>
            <m:t>=</m:t>
          </m:r>
          <m:sSub>
            <m:e>
              <m:r>
                <m:t>I</m:t>
              </m:r>
            </m:e>
            <m:sub>
              <m:r>
                <m:t>D</m:t>
              </m:r>
              <m:r>
                <m:t>0</m:t>
              </m:r>
            </m:sub>
          </m:sSub>
          <m:r>
            <m:t> </m:t>
          </m:r>
          <m:sSup>
            <m:e>
              <m:r>
                <m:t>D</m:t>
              </m:r>
            </m:e>
            <m:sup>
              <m:r>
                <m:t>α</m:t>
              </m:r>
            </m:sup>
          </m:sSup>
          <m:r>
            <m:t> </m:t>
          </m:r>
          <m:r>
            <m:rPr>
              <m:sty m:val="p"/>
            </m:rPr>
            <m:t>min</m:t>
          </m:r>
          <m:d>
            <m:dPr>
              <m:begChr m:val="("/>
              <m:endChr m:val=")"/>
              <m:sepChr m:val=""/>
              <m:grow/>
            </m:dPr>
            <m:e>
              <m:r>
                <m:t>1</m:t>
              </m:r>
              <m:r>
                <m:rPr>
                  <m:sty m:val="p"/>
                </m:rPr>
                <m:t>,</m:t>
              </m:r>
              <m:r>
                <m:t> </m:t>
              </m:r>
              <m:f>
                <m:fPr>
                  <m:type m:val="bar"/>
                </m:fPr>
                <m:num>
                  <m:sSub>
                    <m:e>
                      <m:r>
                        <m:t>V</m:t>
                      </m:r>
                    </m:e>
                    <m:sub>
                      <m:r>
                        <m:t>D</m:t>
                      </m:r>
                      <m:r>
                        <m:t>S</m:t>
                      </m:r>
                    </m:sub>
                  </m:sSub>
                </m:num>
                <m:den>
                  <m:sSub>
                    <m:e>
                      <m:r>
                        <m:t>V</m:t>
                      </m:r>
                    </m:e>
                    <m:sub>
                      <m:r>
                        <m:t>D</m:t>
                      </m:r>
                      <m:r>
                        <m:t>0</m:t>
                      </m:r>
                    </m:sub>
                  </m:sSub>
                  <m:r>
                    <m:t> </m:t>
                  </m:r>
                  <m:sSup>
                    <m:e>
                      <m:r>
                        <m:t>D</m:t>
                      </m:r>
                    </m:e>
                    <m:sup>
                      <m:r>
                        <m:t>α</m:t>
                      </m:r>
                      <m:r>
                        <m:rPr>
                          <m:sty m:val="p"/>
                        </m:rPr>
                        <m:t>/</m:t>
                      </m:r>
                      <m:r>
                        <m:t>2</m:t>
                      </m:r>
                    </m:sup>
                  </m:sSup>
                </m:den>
              </m:f>
            </m:e>
          </m:d>
          <m:r>
            <m:t>  </m:t>
          </m:r>
          <m:r>
            <m:t>  </m:t>
          </m:r>
          <m:d>
            <m:dPr>
              <m:begChr m:val="("/>
              <m:endChr m:val=")"/>
              <m:sepChr m:val=""/>
              <m:grow/>
            </m:dPr>
            <m:e>
              <m:r>
                <m:t>7</m:t>
              </m:r>
            </m:e>
          </m:d>
        </m:oMath>
      </m:oMathPara>
    </w:p>
    <w:p>
      <w:pPr>
        <w:pStyle w:val="FirstParagraph"/>
      </w:pPr>
      <w:r>
        <w:t xml:space="preserve">Equation (7) is the device model in the form used below: a full-drive current, a gate factor</w:t>
      </w:r>
      <w:r>
        <w:t xml:space="preserve"> </w:t>
      </w:r>
      <m:oMath>
        <m:sSup>
          <m:e>
            <m:r>
              <m:t>D</m:t>
            </m:r>
          </m:e>
          <m:sup>
            <m:r>
              <m:t>α</m:t>
            </m:r>
          </m:sup>
        </m:sSup>
      </m:oMath>
      <w:r>
        <w:t xml:space="preserve">, and a drain factor that saturates at unity.</w:t>
      </w:r>
    </w:p>
    <w:p>
      <w:pPr>
        <w:pStyle w:val="BodyText"/>
      </w:pPr>
      <w:r>
        <w:t xml:space="preserve">The device model (2)–(5) was checked against the transistors actually used in the predrivers of two test buffers, simulated in HSPICE from their model cards at their drawn dimensions. </w:t>
      </w:r>
      <m:oMath>
        <m:sSub>
          <m:e>
            <m:r>
              <m:t xml:space="preserve">V</m:t>
            </m:r>
          </m:e>
          <m:sub>
            <m:r>
              <m:t xml:space="preserve">T</m:t>
            </m:r>
            <m:r>
              <m:t xml:space="preserve">H</m:t>
            </m:r>
          </m:sub>
        </m:sSub>
      </m:oMath>
      <w:r>
        <w:t xml:space="preserve"> and </w:t>
      </w:r>
      <m:oMath>
        <m:r>
          <m:t xml:space="preserve">α</m:t>
        </m:r>
      </m:oMath>
      <w:r>
        <w:t xml:space="preserve"> are extracted as in [1, App. A]: </w:t>
      </w:r>
      <m:oMath>
        <m:sSub>
          <m:e>
            <m:r>
              <m:t xml:space="preserve">V</m:t>
            </m:r>
          </m:e>
          <m:sub>
            <m:r>
              <m:t xml:space="preserve">T</m:t>
            </m:r>
            <m:r>
              <m:t xml:space="preserve">H</m:t>
            </m:r>
          </m:sub>
        </m:sSub>
      </m:oMath>
      <w:r>
        <w:t xml:space="preserve"> is the value for which the saturation current is a straight line against </w:t>
      </w:r>
      <m:oMath>
        <m:sSub>
          <m:e>
            <m:r>
              <m:t xml:space="preserve">V</m:t>
            </m:r>
          </m:e>
          <m:sub>
            <m:r>
              <m:t xml:space="preserve">G</m:t>
            </m:r>
            <m:r>
              <m:t xml:space="preserve">S</m:t>
            </m:r>
          </m:sub>
        </m:sSub>
        <m:r>
          <m:rPr>
            <m:sty m:val="p"/>
          </m:rPr>
          <m:t xml:space="preserve">−</m:t>
        </m:r>
        <m:sSub>
          <m:e>
            <m:r>
              <m:t xml:space="preserve">V</m:t>
            </m:r>
          </m:e>
          <m:sub>
            <m:r>
              <m:t xml:space="preserve">T</m:t>
            </m:r>
            <m:r>
              <m:t xml:space="preserve">H</m:t>
            </m:r>
          </m:sub>
        </m:sSub>
      </m:oMath>
      <w:r>
        <w:t xml:space="preserve"> on logarithmic axes, and </w:t>
      </w:r>
      <m:oMath>
        <m:r>
          <m:t xml:space="preserve">α</m:t>
        </m:r>
      </m:oMath>
      <w:r>
        <w:t xml:space="preserve"> is the slope of that line. Reference [1] gives no procedure for </w:t>
      </w:r>
      <m:oMath>
        <m:sSub>
          <m:e>
            <m:r>
              <m:t xml:space="preserve">V</m:t>
            </m:r>
          </m:e>
          <m:sub>
            <m:r>
              <m:t xml:space="preserve">D</m:t>
            </m:r>
            <m:r>
              <m:rPr>
                <m:sty m:val="p"/>
              </m:rPr>
              <m:t xml:space="preserve">0</m:t>
            </m:r>
          </m:sub>
        </m:sSub>
      </m:oMath>
      <w:r>
        <w:t xml:space="preserve">; it is taken here as the breakpoint that best fits the piecewise form (6) to the output curve at full gate drive. Fig. 1 shows the result and Table II lists the two normalized parameters. The measured </w:t>
      </w:r>
      <m:oMath>
        <m:r>
          <m:t xml:space="preserve">α</m:t>
        </m:r>
      </m:oMath>
      <w:r>
        <w:t xml:space="preserve"> is 1.10–1.63, between the short-channel limit of 1 and the long-channel value of 2 [2], and the saturation voltage is 0.34–0.57 of the supply, comparable to the 0.5–0.55 used in [1].</w:t>
      </w:r>
    </w:p>
    <w:p>
      <w:pPr>
        <w:pStyle w:val="CaptionedFigure"/>
        <w:jc w:val="center"/>
      </w:pPr>
      <w:r>
        <w:drawing>
          <wp:inline distT="0" distB="0" distL="0" distR="0">
            <wp:extent cx="5852160" cy="2798129"/>
            <wp:docPr id="101" name="Figure 1"/>
            <wp:cNvGraphicFramePr>
              <a:graphicFrameLocks noChangeAspect="1"/>
            </wp:cNvGraphicFramePr>
            <a:graphic>
              <a:graphicData uri="http://schemas.openxmlformats.org/drawingml/2006/picture">
                <pic:pic>
                  <pic:nvPicPr>
                    <pic:cNvPr id="101" name="fig1.png"/>
                    <pic:cNvPicPr/>
                  </pic:nvPicPr>
                  <pic:blipFill>
                    <a:blip r:embed="rIdFig1"/>
                    <a:stretch>
                      <a:fillRect/>
                    </a:stretch>
                  </pic:blipFill>
                  <pic:spPr>
                    <a:xfrm>
                      <a:off x="0" y="0"/>
                      <a:ext cx="5852160" cy="2798129"/>
                    </a:xfrm>
                    <a:prstGeom prst="rect">
                      <a:avLst/>
                    </a:prstGeom>
                  </pic:spPr>
                </pic:pic>
              </a:graphicData>
            </a:graphic>
          </wp:inline>
        </w:drawing>
      </w:r>
    </w:p>
    <w:p>
      <w:pPr>
        <w:pStyle w:val="ImageCaption"/>
      </w:pPr>
      <w:r>
        <w:t xml:space="preserve">Fig. 1. HSPICE characteristics of the predriver devices of test buffers ex2 and inv_chain, at their drawn dimensions. (a) Output curves at full gate drive, normalized; the legend gives the fitted </w:t>
      </w:r>
      <m:oMath>
        <m:sSub>
          <m:e>
            <m:r>
              <m:t xml:space="preserve">x</m:t>
            </m:r>
          </m:e>
          <m:sub>
            <m:r>
              <m:rPr>
                <m:sty m:val="p"/>
              </m:rPr>
              <m:t xml:space="preserve">0</m:t>
            </m:r>
          </m:sub>
        </m:sSub>
        <m:r>
          <m:rPr>
            <m:sty m:val="p"/>
          </m:rPr>
          <m:t xml:space="preserve">=</m:t>
        </m:r>
        <m:sSub>
          <m:e>
            <m:r>
              <m:t xml:space="preserve">V</m:t>
            </m:r>
          </m:e>
          <m:sub>
            <m:r>
              <m:t xml:space="preserve">D</m:t>
            </m:r>
            <m:r>
              <m:rPr>
                <m:sty m:val="p"/>
              </m:rPr>
              <m:t xml:space="preserve">0</m:t>
            </m:r>
          </m:sub>
        </m:sSub>
        <m:r>
          <m:rPr>
            <m:sty m:val="p"/>
          </m:rPr>
          <m:t xml:space="preserve">/</m:t>
        </m:r>
        <m:sSub>
          <m:e>
            <m:r>
              <m:t xml:space="preserve">V</m:t>
            </m:r>
          </m:e>
          <m:sub>
            <m:r>
              <m:t xml:space="preserve">D</m:t>
            </m:r>
            <m:r>
              <m:t xml:space="preserve">D</m:t>
            </m:r>
          </m:sub>
        </m:sSub>
      </m:oMath>
      <w:r>
        <w:t xml:space="preserve">. (b) Output curves of one device at five gate drives (solid) against the α-power law (2) with the extracted </w:t>
      </w:r>
      <m:oMath>
        <m:r>
          <m:t xml:space="preserve">α</m:t>
        </m:r>
      </m:oMath>
      <w:r>
        <w:t xml:space="preserve"> and </w:t>
      </w:r>
      <m:oMath>
        <m:sSub>
          <m:e>
            <m:r>
              <m:t xml:space="preserve">V</m:t>
            </m:r>
          </m:e>
          <m:sub>
            <m:r>
              <m:t xml:space="preserve">D</m:t>
            </m:r>
            <m:r>
              <m:rPr>
                <m:sty m:val="p"/>
              </m:rPr>
              <m:t xml:space="preserve">0</m:t>
            </m:r>
          </m:sub>
        </m:sSub>
      </m:oMath>
      <w:r>
        <w:t xml:space="preserve"> (dashed; dots mark the saturation voltage </w:t>
      </w:r>
      <m:oMath>
        <m:r>
          <m:t xml:space="preserve">V</m:t>
        </m:r>
        <m:sSub>
          <m:e>
            <m:r>
              <m:rPr>
                <m:sty m:val="p"/>
              </m:rPr>
              <m:t xml:space="preserve">'</m:t>
            </m:r>
          </m:e>
          <m:sub>
            <m:r>
              <m:t xml:space="preserve">D</m:t>
            </m:r>
            <m:r>
              <m:rPr>
                <m:sty m:val="p"/>
              </m:rPr>
              <m:t xml:space="preserve">0</m:t>
            </m:r>
          </m:sub>
        </m:sSub>
      </m:oMath>
      <w:r>
        <w:t xml:space="preserve"> of (4)). (c) Saturation current against gate drive; the slope is </w:t>
      </w:r>
      <m:oMath>
        <m:r>
          <m:t xml:space="preserve">α</m:t>
        </m:r>
      </m:oMath>
      <w:r>
        <w:t xml:space="preserve">.</w:t>
      </w:r>
    </w:p>
    <w:p>
      <w:pPr>
        <w:pStyle w:val="TableCaption"/>
      </w:pPr>
      <w:r>
        <w:t xml:space="preserve">Table II: Device parameters of (2)–(5) extracted in HSPICE from the predriver transistors</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2500"/>
        <w:gridCol w:w="2000"/>
        <w:gridCol w:w="1300"/>
        <w:gridCol w:w="900"/>
        <w:gridCol w:w="1800"/>
        <w:gridCol w:w="1100"/>
      </w:tblGrid>
      <w:tr>
        <w:trPr>
          <w:tblHeader/>
        </w:trPr>
        <w:tc>
          <w:tcPr>
            <w:tcW w:w="2500" w:type="dxa"/>
          </w:tcPr>
          <w:p>
            <w:pPr>
              <w:pStyle w:val="Compact"/>
              <w:jc w:val="left"/>
            </w:pPr>
            <w:r>
              <w:rPr>
                <w:b/>
                <w:sz w:val="18"/>
              </w:rPr>
              <w:t xml:space="preserve">Device</w:t>
            </w:r>
          </w:p>
        </w:tc>
        <w:tc>
          <w:tcPr>
            <w:tcW w:w="2000" w:type="dxa"/>
          </w:tcPr>
          <w:p>
            <w:pPr>
              <w:pStyle w:val="Compact"/>
              <w:jc w:val="left"/>
            </w:pPr>
            <w:r>
              <w:rPr>
                <w:b/>
                <w:sz w:val="18"/>
              </w:rPr>
              <w:t xml:space="preserve">Model card</w:t>
            </w:r>
          </w:p>
        </w:tc>
        <w:tc>
          <w:tcPr>
            <w:tcW w:w="1300" w:type="dxa"/>
          </w:tcPr>
          <w:p>
            <w:pPr>
              <w:pStyle w:val="Compact"/>
              <w:jc w:val="left"/>
            </w:pPr>
            <w:r>
              <w:rPr>
                <w:b/>
                <w:sz w:val="18"/>
              </w:rPr>
              <w:t xml:space="preserve">Drawn length</w:t>
            </w:r>
          </w:p>
        </w:tc>
        <w:tc>
          <w:tcPr>
            <w:tcW w:w="900" w:type="dxa"/>
          </w:tcPr>
          <w:p>
            <w:pPr>
              <w:pStyle w:val="Compact"/>
              <w:jc w:val="left"/>
            </w:pPr>
            <m:oMath>
              <m:sSub>
                <m:e>
                  <m:r>
                    <m:t xml:space="preserve">V</m:t>
                  </m:r>
                </m:e>
                <m:sub>
                  <m:r>
                    <m:t xml:space="preserve">D</m:t>
                  </m:r>
                  <m:r>
                    <m:t xml:space="preserve">D</m:t>
                  </m:r>
                </m:sub>
              </m:sSub>
            </m:oMath>
            <w:r>
              <w:rPr>
                <w:sz w:val="18"/>
              </w:rPr>
              <w:t xml:space="preserve">​</w:t>
            </w:r>
          </w:p>
        </w:tc>
        <w:tc>
          <w:tcPr>
            <w:tcW w:w="1800" w:type="dxa"/>
          </w:tcPr>
          <w:p>
            <w:pPr>
              <w:pStyle w:val="Compact"/>
              <w:jc w:val="left"/>
            </w:pPr>
            <m:oMath>
              <m:sSub>
                <m:e>
                  <m:r>
                    <m:t xml:space="preserve">x</m:t>
                  </m:r>
                </m:e>
                <m:sub>
                  <m:r>
                    <m:rPr>
                      <m:sty m:val="p"/>
                    </m:rPr>
                    <m:t xml:space="preserve">0</m:t>
                  </m:r>
                </m:sub>
              </m:sSub>
              <m:r>
                <m:rPr>
                  <m:sty m:val="p"/>
                </m:rPr>
                <m:t xml:space="preserve">=</m:t>
              </m:r>
              <m:sSub>
                <m:e>
                  <m:r>
                    <m:t xml:space="preserve">V</m:t>
                  </m:r>
                </m:e>
                <m:sub>
                  <m:r>
                    <m:t xml:space="preserve">D</m:t>
                  </m:r>
                  <m:r>
                    <m:rPr>
                      <m:sty m:val="p"/>
                    </m:rPr>
                    <m:t xml:space="preserve">0</m:t>
                  </m:r>
                </m:sub>
              </m:sSub>
              <m:r>
                <m:rPr>
                  <m:sty m:val="p"/>
                </m:rPr>
                <m:t xml:space="preserve">/</m:t>
              </m:r>
              <m:sSub>
                <m:e>
                  <m:r>
                    <m:t xml:space="preserve">V</m:t>
                  </m:r>
                </m:e>
                <m:sub>
                  <m:r>
                    <m:t xml:space="preserve">D</m:t>
                  </m:r>
                  <m:r>
                    <m:t xml:space="preserve">D</m:t>
                  </m:r>
                </m:sub>
              </m:sSub>
            </m:oMath>
            <w:r>
              <w:rPr>
                <w:sz w:val="18"/>
              </w:rPr>
              <w:t xml:space="preserve">​</w:t>
            </w:r>
          </w:p>
        </w:tc>
        <w:tc>
          <w:tcPr>
            <w:tcW w:w="1100" w:type="dxa"/>
          </w:tcPr>
          <w:p>
            <w:pPr>
              <w:pStyle w:val="Compact"/>
              <w:jc w:val="left"/>
            </w:pPr>
            <m:oMath>
              <m:r>
                <m:t xml:space="preserve">α</m:t>
              </m:r>
            </m:oMath>
            <w:r>
              <w:rPr>
                <w:sz w:val="18"/>
              </w:rPr>
              <w:t xml:space="preserve">​</w:t>
            </w:r>
          </w:p>
        </w:tc>
      </w:tr>
      <w:tr>
        <w:tc>
          <w:tcPr>
            <w:tcW w:w="2500" w:type="dxa"/>
          </w:tcPr>
          <w:p>
            <w:pPr>
              <w:pStyle w:val="Compact"/>
              <w:jc w:val="left"/>
            </w:pPr>
            <w:r>
              <w:rPr>
                <w:sz w:val="18"/>
              </w:rPr>
              <w:t xml:space="preserve">ex2 predriver NMOS</w:t>
            </w:r>
          </w:p>
        </w:tc>
        <w:tc>
          <w:tcPr>
            <w:tcW w:w="2000" w:type="dxa"/>
          </w:tcPr>
          <w:p>
            <w:pPr>
              <w:pStyle w:val="Compact"/>
              <w:jc w:val="left"/>
            </w:pPr>
            <w:r>
              <w:rPr>
                <w:sz w:val="18"/>
              </w:rPr>
              <w:t xml:space="preserve">hspice.mod (BSIM3v3)</w:t>
            </w:r>
          </w:p>
        </w:tc>
        <w:tc>
          <w:tcPr>
            <w:tcW w:w="1300" w:type="dxa"/>
          </w:tcPr>
          <w:p>
            <w:pPr>
              <w:pStyle w:val="Compact"/>
              <w:jc w:val="left"/>
            </w:pPr>
            <w:r>
              <w:rPr>
                <w:sz w:val="18"/>
              </w:rPr>
              <w:t xml:space="preserve">600 nm</w:t>
            </w:r>
          </w:p>
        </w:tc>
        <w:tc>
          <w:tcPr>
            <w:tcW w:w="900" w:type="dxa"/>
          </w:tcPr>
          <w:p>
            <w:pPr>
              <w:pStyle w:val="Compact"/>
              <w:jc w:val="left"/>
            </w:pPr>
            <w:r>
              <w:rPr>
                <w:sz w:val="18"/>
              </w:rPr>
              <w:t xml:space="preserve">3.3 V</w:t>
            </w:r>
          </w:p>
        </w:tc>
        <w:tc>
          <w:tcPr>
            <w:tcW w:w="1800" w:type="dxa"/>
          </w:tcPr>
          <w:p>
            <w:pPr>
              <w:pStyle w:val="Compact"/>
              <w:jc w:val="left"/>
            </w:pPr>
            <w:r>
              <w:rPr>
                <w:sz w:val="18"/>
              </w:rPr>
              <w:t xml:space="preserve">0.472</w:t>
            </w:r>
          </w:p>
        </w:tc>
        <w:tc>
          <w:tcPr>
            <w:tcW w:w="1100" w:type="dxa"/>
          </w:tcPr>
          <w:p>
            <w:pPr>
              <w:pStyle w:val="Compact"/>
              <w:jc w:val="left"/>
            </w:pPr>
            <w:r>
              <w:rPr>
                <w:sz w:val="18"/>
              </w:rPr>
              <w:t xml:space="preserve">1.10</w:t>
            </w:r>
          </w:p>
        </w:tc>
      </w:tr>
      <w:tr>
        <w:tc>
          <w:tcPr>
            <w:tcW w:w="2500" w:type="dxa"/>
          </w:tcPr>
          <w:p>
            <w:pPr>
              <w:pStyle w:val="Compact"/>
              <w:jc w:val="left"/>
            </w:pPr>
            <w:r>
              <w:rPr>
                <w:sz w:val="18"/>
              </w:rPr>
              <w:t xml:space="preserve">ex2 predriver PMOS</w:t>
            </w:r>
          </w:p>
        </w:tc>
        <w:tc>
          <w:tcPr>
            <w:tcW w:w="2000" w:type="dxa"/>
          </w:tcPr>
          <w:p>
            <w:pPr>
              <w:pStyle w:val="Compact"/>
              <w:jc w:val="left"/>
            </w:pPr>
            <w:r>
              <w:rPr>
                <w:sz w:val="18"/>
              </w:rPr>
              <w:t xml:space="preserve">hspice.mod (BSIM3v3)</w:t>
            </w:r>
          </w:p>
        </w:tc>
        <w:tc>
          <w:tcPr>
            <w:tcW w:w="1300" w:type="dxa"/>
          </w:tcPr>
          <w:p>
            <w:pPr>
              <w:pStyle w:val="Compact"/>
              <w:jc w:val="left"/>
            </w:pPr>
            <w:r>
              <w:rPr>
                <w:sz w:val="18"/>
              </w:rPr>
              <w:t xml:space="preserve">600 nm</w:t>
            </w:r>
          </w:p>
        </w:tc>
        <w:tc>
          <w:tcPr>
            <w:tcW w:w="900" w:type="dxa"/>
          </w:tcPr>
          <w:p>
            <w:pPr>
              <w:pStyle w:val="Compact"/>
              <w:jc w:val="left"/>
            </w:pPr>
            <w:r>
              <w:rPr>
                <w:sz w:val="18"/>
              </w:rPr>
              <w:t xml:space="preserve">3.3 V</w:t>
            </w:r>
          </w:p>
        </w:tc>
        <w:tc>
          <w:tcPr>
            <w:tcW w:w="1800" w:type="dxa"/>
          </w:tcPr>
          <w:p>
            <w:pPr>
              <w:pStyle w:val="Compact"/>
              <w:jc w:val="left"/>
            </w:pPr>
            <w:r>
              <w:rPr>
                <w:sz w:val="18"/>
              </w:rPr>
              <w:t xml:space="preserve">0.559</w:t>
            </w:r>
          </w:p>
        </w:tc>
        <w:tc>
          <w:tcPr>
            <w:tcW w:w="1100" w:type="dxa"/>
          </w:tcPr>
          <w:p>
            <w:pPr>
              <w:pStyle w:val="Compact"/>
              <w:jc w:val="left"/>
            </w:pPr>
            <w:r>
              <w:rPr>
                <w:sz w:val="18"/>
              </w:rPr>
              <w:t xml:space="preserve">1.63</w:t>
            </w:r>
          </w:p>
        </w:tc>
      </w:tr>
      <w:tr>
        <w:tc>
          <w:tcPr>
            <w:tcW w:w="2500" w:type="dxa"/>
          </w:tcPr>
          <w:p>
            <w:pPr>
              <w:pStyle w:val="Compact"/>
              <w:jc w:val="left"/>
            </w:pPr>
            <w:r>
              <w:rPr>
                <w:sz w:val="18"/>
              </w:rPr>
              <w:t xml:space="preserve">inv_chain NMOS</w:t>
            </w:r>
          </w:p>
        </w:tc>
        <w:tc>
          <w:tcPr>
            <w:tcW w:w="2000" w:type="dxa"/>
          </w:tcPr>
          <w:p>
            <w:pPr>
              <w:pStyle w:val="Compact"/>
              <w:jc w:val="left"/>
            </w:pPr>
            <w:r>
              <w:rPr>
                <w:sz w:val="18"/>
              </w:rPr>
              <w:t xml:space="preserve">HL18G-S3.7S</w:t>
            </w:r>
          </w:p>
        </w:tc>
        <w:tc>
          <w:tcPr>
            <w:tcW w:w="1300" w:type="dxa"/>
          </w:tcPr>
          <w:p>
            <w:pPr>
              <w:pStyle w:val="Compact"/>
              <w:jc w:val="left"/>
            </w:pPr>
            <w:r>
              <w:rPr>
                <w:sz w:val="18"/>
              </w:rPr>
              <w:t xml:space="preserve">180 nm</w:t>
            </w:r>
          </w:p>
        </w:tc>
        <w:tc>
          <w:tcPr>
            <w:tcW w:w="900" w:type="dxa"/>
          </w:tcPr>
          <w:p>
            <w:pPr>
              <w:pStyle w:val="Compact"/>
              <w:jc w:val="left"/>
            </w:pPr>
            <w:r>
              <w:rPr>
                <w:sz w:val="18"/>
              </w:rPr>
              <w:t xml:space="preserve">1.8 V</w:t>
            </w:r>
          </w:p>
        </w:tc>
        <w:tc>
          <w:tcPr>
            <w:tcW w:w="1800" w:type="dxa"/>
          </w:tcPr>
          <w:p>
            <w:pPr>
              <w:pStyle w:val="Compact"/>
              <w:jc w:val="left"/>
            </w:pPr>
            <w:r>
              <w:rPr>
                <w:sz w:val="18"/>
              </w:rPr>
              <w:t xml:space="preserve">0.343</w:t>
            </w:r>
          </w:p>
        </w:tc>
        <w:tc>
          <w:tcPr>
            <w:tcW w:w="1100" w:type="dxa"/>
          </w:tcPr>
          <w:p>
            <w:pPr>
              <w:pStyle w:val="Compact"/>
              <w:jc w:val="left"/>
            </w:pPr>
            <w:r>
              <w:rPr>
                <w:sz w:val="18"/>
              </w:rPr>
              <w:t xml:space="preserve">1.28</w:t>
            </w:r>
          </w:p>
        </w:tc>
      </w:tr>
      <w:tr>
        <w:tc>
          <w:tcPr>
            <w:tcW w:w="2500" w:type="dxa"/>
          </w:tcPr>
          <w:p>
            <w:pPr>
              <w:pStyle w:val="Compact"/>
              <w:jc w:val="left"/>
            </w:pPr>
            <w:r>
              <w:rPr>
                <w:sz w:val="18"/>
              </w:rPr>
              <w:t xml:space="preserve">inv_chain PMOS</w:t>
            </w:r>
          </w:p>
        </w:tc>
        <w:tc>
          <w:tcPr>
            <w:tcW w:w="2000" w:type="dxa"/>
          </w:tcPr>
          <w:p>
            <w:pPr>
              <w:pStyle w:val="Compact"/>
              <w:jc w:val="left"/>
            </w:pPr>
            <w:r>
              <w:rPr>
                <w:sz w:val="18"/>
              </w:rPr>
              <w:t xml:space="preserve">HL18G-S3.7S</w:t>
            </w:r>
          </w:p>
        </w:tc>
        <w:tc>
          <w:tcPr>
            <w:tcW w:w="1300" w:type="dxa"/>
          </w:tcPr>
          <w:p>
            <w:pPr>
              <w:pStyle w:val="Compact"/>
              <w:jc w:val="left"/>
            </w:pPr>
            <w:r>
              <w:rPr>
                <w:sz w:val="18"/>
              </w:rPr>
              <w:t xml:space="preserve">180 nm</w:t>
            </w:r>
          </w:p>
        </w:tc>
        <w:tc>
          <w:tcPr>
            <w:tcW w:w="900" w:type="dxa"/>
          </w:tcPr>
          <w:p>
            <w:pPr>
              <w:pStyle w:val="Compact"/>
              <w:jc w:val="left"/>
            </w:pPr>
            <w:r>
              <w:rPr>
                <w:sz w:val="18"/>
              </w:rPr>
              <w:t xml:space="preserve">1.8 V</w:t>
            </w:r>
          </w:p>
        </w:tc>
        <w:tc>
          <w:tcPr>
            <w:tcW w:w="1800" w:type="dxa"/>
          </w:tcPr>
          <w:p>
            <w:pPr>
              <w:pStyle w:val="Compact"/>
              <w:jc w:val="left"/>
            </w:pPr>
            <w:r>
              <w:rPr>
                <w:sz w:val="18"/>
              </w:rPr>
              <w:t xml:space="preserve">0.569</w:t>
            </w:r>
          </w:p>
        </w:tc>
        <w:tc>
          <w:tcPr>
            <w:tcW w:w="1100" w:type="dxa"/>
          </w:tcPr>
          <w:p>
            <w:pPr>
              <w:pStyle w:val="Compact"/>
              <w:jc w:val="left"/>
            </w:pPr>
            <w:r>
              <w:rPr>
                <w:sz w:val="18"/>
              </w:rPr>
              <w:t xml:space="preserve">1.41</w:t>
            </w:r>
          </w:p>
        </w:tc>
      </w:tr>
    </w:tbl>
    <w:p>
      <w:pPr>
        <w:pStyle w:val="Compact"/>
      </w:pPr>
    </w:p>
    <w:p>
      <w:pPr>
        <w:pStyle w:val="Heading2"/>
      </w:pPr>
      <w:r>
        <w:t xml:space="preserve">C. Normalization</w:t>
      </w:r>
    </w:p>
    <w:p>
      <w:pPr>
        <w:pStyle w:val="FirstParagraph"/>
      </w:pPr>
      <w:r>
        <w:t xml:space="preserve">Let the stage output move from its resting rail toward its destination rail, a distance</w:t>
      </w:r>
      <w:r>
        <w:t xml:space="preserve"> </w:t>
      </w:r>
      <m:oMath>
        <m:sSub>
          <m:e>
            <m:r>
              <m:t>V</m:t>
            </m:r>
          </m:e>
          <m:sub>
            <m:r>
              <m:t>D</m:t>
            </m:r>
            <m:r>
              <m:t>D</m:t>
            </m:r>
          </m:sub>
        </m:sSub>
      </m:oMath>
      <w:r>
        <w:t xml:space="preserve">. Define, for a rising output,</w:t>
      </w:r>
    </w:p>
    <w:p>
      <w:pPr>
        <w:pStyle w:val="BodyText"/>
      </w:pPr>
      <m:oMathPara>
        <m:oMathParaPr>
          <m:jc m:val="center"/>
        </m:oMathParaPr>
        <m:oMath>
          <m:r>
            <m:t>v</m:t>
          </m:r>
          <m:r>
            <m:rPr>
              <m:sty m:val="p"/>
            </m:rPr>
            <m:t>≜</m:t>
          </m:r>
          <m:f>
            <m:fPr>
              <m:type m:val="bar"/>
            </m:fPr>
            <m:num>
              <m:sSub>
                <m:e>
                  <m:r>
                    <m:t>V</m:t>
                  </m:r>
                </m:e>
                <m:sub>
                  <m:r>
                    <m:t>o</m:t>
                  </m:r>
                </m:sub>
              </m:sSub>
            </m:num>
            <m:den>
              <m:sSub>
                <m:e>
                  <m:r>
                    <m:t>V</m:t>
                  </m:r>
                </m:e>
                <m:sub>
                  <m:r>
                    <m:t>D</m:t>
                  </m:r>
                  <m:r>
                    <m:t>D</m:t>
                  </m:r>
                </m:sub>
              </m:sSub>
            </m:den>
          </m:f>
          <m:r>
            <m:rPr>
              <m:sty m:val="p"/>
            </m:rPr>
            <m:t>,</m:t>
          </m:r>
          <m:r>
            <m:t>  </m:t>
          </m:r>
          <m:r>
            <m:t>u</m:t>
          </m:r>
          <m:r>
            <m:rPr>
              <m:sty m:val="p"/>
            </m:rPr>
            <m:t>≜</m:t>
          </m:r>
          <m:f>
            <m:fPr>
              <m:type m:val="bar"/>
            </m:fPr>
            <m:num>
              <m:sSub>
                <m:e>
                  <m:r>
                    <m:t>V</m:t>
                  </m:r>
                </m:e>
                <m:sub>
                  <m:r>
                    <m:t>D</m:t>
                  </m:r>
                  <m:r>
                    <m:t>D</m:t>
                  </m:r>
                </m:sub>
              </m:sSub>
              <m:r>
                <m:rPr>
                  <m:sty m:val="p"/>
                </m:rPr>
                <m:t>−</m:t>
              </m:r>
              <m:sSub>
                <m:e>
                  <m:r>
                    <m:t>V</m:t>
                  </m:r>
                </m:e>
                <m:sub>
                  <m:r>
                    <m:t>i</m:t>
                  </m:r>
                  <m:r>
                    <m:t>n</m:t>
                  </m:r>
                </m:sub>
              </m:sSub>
            </m:num>
            <m:den>
              <m:sSub>
                <m:e>
                  <m:r>
                    <m:t>V</m:t>
                  </m:r>
                </m:e>
                <m:sub>
                  <m:r>
                    <m:t>D</m:t>
                  </m:r>
                  <m:r>
                    <m:t>D</m:t>
                  </m:r>
                </m:sub>
              </m:sSub>
            </m:den>
          </m:f>
          <m:r>
            <m:t>  </m:t>
          </m:r>
          <m:r>
            <m:t>  </m:t>
          </m:r>
          <m:d>
            <m:dPr>
              <m:begChr m:val="("/>
              <m:endChr m:val=")"/>
              <m:sepChr m:val=""/>
              <m:grow/>
            </m:dPr>
            <m:e>
              <m:r>
                <m:t>8</m:t>
              </m:r>
            </m:e>
          </m:d>
        </m:oMath>
      </m:oMathPara>
    </w:p>
    <w:p>
      <w:pPr>
        <w:pStyle w:val="FirstParagraph"/>
      </w:pPr>
      <w:r>
        <w:t xml:space="preserve">so that</w:t>
      </w:r>
      <w:r>
        <w:t xml:space="preserve"> </w:t>
      </w:r>
      <m:oMath>
        <m:r>
          <m:t>v</m:t>
        </m:r>
      </m:oMath>
      <w:r>
        <w:t xml:space="preserve"> </w:t>
      </w:r>
      <w:r>
        <w:t xml:space="preserve">is the output’s progress toward its destination and</w:t>
      </w:r>
      <w:r>
        <w:t xml:space="preserve"> </w:t>
      </w:r>
      <m:oMath>
        <m:r>
          <m:t>u</m:t>
        </m:r>
      </m:oMath>
      <w:r>
        <w:t xml:space="preserve"> </w:t>
      </w:r>
      <w:r>
        <w:t xml:space="preserve">is the input’s progress toward the level that fully turns on the working (pull-up) device. Both run from 0 to 1 during a transition. Define the normalized device constants</w:t>
      </w:r>
    </w:p>
    <w:p>
      <w:pPr>
        <w:pStyle w:val="BodyText"/>
      </w:pPr>
      <m:oMathPara>
        <m:oMathParaPr>
          <m:jc m:val="center"/>
        </m:oMathParaPr>
        <m:oMath>
          <m:sSub>
            <m:e>
              <m:r>
                <m:t>v</m:t>
              </m:r>
            </m:e>
            <m:sub>
              <m:r>
                <m:t>t</m:t>
              </m:r>
            </m:sub>
          </m:sSub>
          <m:r>
            <m:rPr>
              <m:sty m:val="p"/>
            </m:rPr>
            <m:t>≜</m:t>
          </m:r>
          <m:f>
            <m:fPr>
              <m:type m:val="bar"/>
            </m:fPr>
            <m:num>
              <m:sSub>
                <m:e>
                  <m:r>
                    <m:t>V</m:t>
                  </m:r>
                </m:e>
                <m:sub>
                  <m:r>
                    <m:t>T</m:t>
                  </m:r>
                  <m:r>
                    <m:t>H</m:t>
                  </m:r>
                </m:sub>
              </m:sSub>
            </m:num>
            <m:den>
              <m:sSub>
                <m:e>
                  <m:r>
                    <m:t>V</m:t>
                  </m:r>
                </m:e>
                <m:sub>
                  <m:r>
                    <m:t>D</m:t>
                  </m:r>
                  <m:r>
                    <m:t>D</m:t>
                  </m:r>
                </m:sub>
              </m:sSub>
            </m:den>
          </m:f>
          <m:r>
            <m:rPr>
              <m:sty m:val="p"/>
            </m:rPr>
            <m:t>,</m:t>
          </m:r>
          <m:r>
            <m:t>  </m:t>
          </m:r>
          <m:sSub>
            <m:e>
              <m:r>
                <m:t>x</m:t>
              </m:r>
            </m:e>
            <m:sub>
              <m:r>
                <m:t>0</m:t>
              </m:r>
            </m:sub>
          </m:sSub>
          <m:r>
            <m:rPr>
              <m:sty m:val="p"/>
            </m:rPr>
            <m:t>≜</m:t>
          </m:r>
          <m:f>
            <m:fPr>
              <m:type m:val="bar"/>
            </m:fPr>
            <m:num>
              <m:sSub>
                <m:e>
                  <m:r>
                    <m:t>V</m:t>
                  </m:r>
                </m:e>
                <m:sub>
                  <m:r>
                    <m:t>D</m:t>
                  </m:r>
                  <m:r>
                    <m:t>0</m:t>
                  </m:r>
                </m:sub>
              </m:sSub>
            </m:num>
            <m:den>
              <m:sSub>
                <m:e>
                  <m:r>
                    <m:t>V</m:t>
                  </m:r>
                </m:e>
                <m:sub>
                  <m:r>
                    <m:t>D</m:t>
                  </m:r>
                  <m:r>
                    <m:t>D</m:t>
                  </m:r>
                </m:sub>
              </m:sSub>
            </m:den>
          </m:f>
          <m:r>
            <m:t>  </m:t>
          </m:r>
          <m:r>
            <m:t>  </m:t>
          </m:r>
          <m:d>
            <m:dPr>
              <m:begChr m:val="("/>
              <m:endChr m:val=")"/>
              <m:sepChr m:val=""/>
              <m:grow/>
            </m:dPr>
            <m:e>
              <m:r>
                <m:t>9</m:t>
              </m:r>
            </m:e>
          </m:d>
        </m:oMath>
      </m:oMathPara>
    </w:p>
    <w:p>
      <w:pPr>
        <w:pStyle w:val="FirstParagraph"/>
      </w:pPr>
      <w:r>
        <w:t xml:space="preserve">With the PMOS source at</w:t>
      </w:r>
      <w:r>
        <w:t xml:space="preserve"> </w:t>
      </w:r>
      <m:oMath>
        <m:sSub>
          <m:e>
            <m:r>
              <m:t>V</m:t>
            </m:r>
          </m:e>
          <m:sub>
            <m:r>
              <m:t>D</m:t>
            </m:r>
            <m:r>
              <m:t>D</m:t>
            </m:r>
          </m:sub>
        </m:sSub>
      </m:oMath>
      <w:r>
        <w:t xml:space="preserve"> </w:t>
      </w:r>
      <w:r>
        <w:t xml:space="preserve">and the NMOS source at ground, the four terminal voltages follow from (8):</w:t>
      </w:r>
    </w:p>
    <w:p>
      <w:pPr>
        <w:pStyle w:val="BodyText"/>
      </w:pPr>
      <m:oMathPara>
        <m:oMathParaPr>
          <m:jc m:val="center"/>
        </m:oMathParaPr>
        <m:oMath>
          <m:d>
            <m:dPr>
              <m:begChr m:val="|"/>
              <m:endChr m:val="|"/>
              <m:sepChr m:val=""/>
              <m:grow/>
            </m:dPr>
            <m:e>
              <m:sSub>
                <m:e>
                  <m:r>
                    <m:t>V</m:t>
                  </m:r>
                </m:e>
                <m:sub>
                  <m:r>
                    <m:t>G</m:t>
                  </m:r>
                  <m:r>
                    <m:t>S</m:t>
                  </m:r>
                  <m:r>
                    <m:rPr>
                      <m:sty m:val="p"/>
                    </m:rPr>
                    <m:t>,</m:t>
                  </m:r>
                  <m:r>
                    <m:t>P</m:t>
                  </m:r>
                </m:sub>
              </m:sSub>
            </m:e>
          </m:d>
          <m:r>
            <m:rPr>
              <m:sty m:val="p"/>
            </m:rPr>
            <m:t>=</m:t>
          </m:r>
          <m:r>
            <m:t>u</m:t>
          </m:r>
          <m:r>
            <m:t> </m:t>
          </m:r>
          <m:sSub>
            <m:e>
              <m:r>
                <m:t>V</m:t>
              </m:r>
            </m:e>
            <m:sub>
              <m:r>
                <m:t>D</m:t>
              </m:r>
              <m:r>
                <m:t>D</m:t>
              </m:r>
            </m:sub>
          </m:sSub>
          <m:r>
            <m:rPr>
              <m:sty m:val="p"/>
            </m:rPr>
            <m:t>,</m:t>
          </m:r>
          <m:r>
            <m:t>  </m:t>
          </m:r>
          <m:d>
            <m:dPr>
              <m:begChr m:val="|"/>
              <m:endChr m:val="|"/>
              <m:sepChr m:val=""/>
              <m:grow/>
            </m:dPr>
            <m:e>
              <m:sSub>
                <m:e>
                  <m:r>
                    <m:t>V</m:t>
                  </m:r>
                </m:e>
                <m:sub>
                  <m:r>
                    <m:t>D</m:t>
                  </m:r>
                  <m:r>
                    <m:t>S</m:t>
                  </m:r>
                  <m:r>
                    <m:rPr>
                      <m:sty m:val="p"/>
                    </m:rPr>
                    <m:t>,</m:t>
                  </m:r>
                  <m:r>
                    <m:t>P</m:t>
                  </m:r>
                </m:sub>
              </m:sSub>
            </m:e>
          </m:d>
          <m:r>
            <m:rPr>
              <m:sty m:val="p"/>
            </m:rPr>
            <m:t>=</m:t>
          </m:r>
          <m:d>
            <m:dPr>
              <m:begChr m:val="("/>
              <m:endChr m:val=")"/>
              <m:sepChr m:val=""/>
              <m:grow/>
            </m:dPr>
            <m:e>
              <m:r>
                <m:t>1</m:t>
              </m:r>
              <m:r>
                <m:rPr>
                  <m:sty m:val="p"/>
                </m:rPr>
                <m:t>−</m:t>
              </m:r>
              <m:r>
                <m:t>v</m:t>
              </m:r>
            </m:e>
          </m:d>
          <m:r>
            <m:t> </m:t>
          </m:r>
          <m:sSub>
            <m:e>
              <m:r>
                <m:t>V</m:t>
              </m:r>
            </m:e>
            <m:sub>
              <m:r>
                <m:t>D</m:t>
              </m:r>
              <m:r>
                <m:t>D</m:t>
              </m:r>
            </m:sub>
          </m:sSub>
          <m:r>
            <m:rPr>
              <m:sty m:val="p"/>
            </m:rPr>
            <m:t>,</m:t>
          </m:r>
          <m:r>
            <m:t>  </m:t>
          </m:r>
          <m:sSub>
            <m:e>
              <m:r>
                <m:t>V</m:t>
              </m:r>
            </m:e>
            <m:sub>
              <m:r>
                <m:t>G</m:t>
              </m:r>
              <m:r>
                <m:t>S</m:t>
              </m:r>
              <m:r>
                <m:rPr>
                  <m:sty m:val="p"/>
                </m:rPr>
                <m:t>,</m:t>
              </m:r>
              <m:r>
                <m:t>N</m:t>
              </m:r>
            </m:sub>
          </m:sSub>
          <m:r>
            <m:rPr>
              <m:sty m:val="p"/>
            </m:rPr>
            <m:t>=</m:t>
          </m:r>
          <m:d>
            <m:dPr>
              <m:begChr m:val="("/>
              <m:endChr m:val=")"/>
              <m:sepChr m:val=""/>
              <m:grow/>
            </m:dPr>
            <m:e>
              <m:r>
                <m:t>1</m:t>
              </m:r>
              <m:r>
                <m:rPr>
                  <m:sty m:val="p"/>
                </m:rPr>
                <m:t>−</m:t>
              </m:r>
              <m:r>
                <m:t>u</m:t>
              </m:r>
            </m:e>
          </m:d>
          <m:r>
            <m:t> </m:t>
          </m:r>
          <m:sSub>
            <m:e>
              <m:r>
                <m:t>V</m:t>
              </m:r>
            </m:e>
            <m:sub>
              <m:r>
                <m:t>D</m:t>
              </m:r>
              <m:r>
                <m:t>D</m:t>
              </m:r>
            </m:sub>
          </m:sSub>
          <m:r>
            <m:rPr>
              <m:sty m:val="p"/>
            </m:rPr>
            <m:t>,</m:t>
          </m:r>
          <m:r>
            <m:t>  </m:t>
          </m:r>
          <m:sSub>
            <m:e>
              <m:r>
                <m:t>V</m:t>
              </m:r>
            </m:e>
            <m:sub>
              <m:r>
                <m:t>D</m:t>
              </m:r>
              <m:r>
                <m:t>S</m:t>
              </m:r>
              <m:r>
                <m:rPr>
                  <m:sty m:val="p"/>
                </m:rPr>
                <m:t>,</m:t>
              </m:r>
              <m:r>
                <m:t>N</m:t>
              </m:r>
            </m:sub>
          </m:sSub>
          <m:r>
            <m:rPr>
              <m:sty m:val="p"/>
            </m:rPr>
            <m:t>=</m:t>
          </m:r>
          <m:r>
            <m:t>v</m:t>
          </m:r>
          <m:r>
            <m:t> </m:t>
          </m:r>
          <m:sSub>
            <m:e>
              <m:r>
                <m:t>V</m:t>
              </m:r>
            </m:e>
            <m:sub>
              <m:r>
                <m:t>D</m:t>
              </m:r>
              <m:r>
                <m:t>D</m:t>
              </m:r>
            </m:sub>
          </m:sSub>
          <m:r>
            <m:t>  </m:t>
          </m:r>
          <m:r>
            <m:t>  </m:t>
          </m:r>
          <m:d>
            <m:dPr>
              <m:begChr m:val="("/>
              <m:endChr m:val=")"/>
              <m:sepChr m:val=""/>
              <m:grow/>
            </m:dPr>
            <m:e>
              <m:r>
                <m:t>10</m:t>
              </m:r>
            </m:e>
          </m:d>
        </m:oMath>
      </m:oMathPara>
    </w:p>
    <w:p>
      <w:pPr>
        <w:pStyle w:val="FirstParagraph"/>
      </w:pPr>
      <w:r>
        <w:t xml:space="preserve">Substituting (9) and (10) into (5),</w:t>
      </w:r>
      <w:r>
        <w:t xml:space="preserve"> </w:t>
      </w:r>
      <m:oMath>
        <m:sSub>
          <m:e>
            <m:r>
              <m:t>V</m:t>
            </m:r>
          </m:e>
          <m:sub>
            <m:r>
              <m:t>D</m:t>
            </m:r>
            <m:r>
              <m:t>D</m:t>
            </m:r>
          </m:sub>
        </m:sSub>
      </m:oMath>
      <w:r>
        <w:t xml:space="preserve"> </w:t>
      </w:r>
      <w:r>
        <w:t xml:space="preserve">cancels and the gate drives of the two devices become</w:t>
      </w:r>
    </w:p>
    <w:p>
      <w:pPr>
        <w:pStyle w:val="BodyText"/>
      </w:pPr>
      <m:oMathPara>
        <m:oMathParaPr>
          <m:jc m:val="center"/>
        </m:oMathParaPr>
        <m:oMath>
          <m:sSub>
            <m:e>
              <m:r>
                <m:t>D</m:t>
              </m:r>
            </m:e>
            <m:sub>
              <m:r>
                <m:t>P</m:t>
              </m:r>
            </m:sub>
          </m:sSub>
          <m:r>
            <m:rPr>
              <m:sty m:val="p"/>
            </m:rPr>
            <m:t>=</m:t>
          </m:r>
          <m:r>
            <m:t>g</m:t>
          </m:r>
          <m:d>
            <m:dPr>
              <m:begChr m:val="("/>
              <m:endChr m:val=")"/>
              <m:sepChr m:val=""/>
              <m:grow/>
            </m:dPr>
            <m:e>
              <m:r>
                <m:t>u</m:t>
              </m:r>
            </m:e>
          </m:d>
          <m:r>
            <m:rPr>
              <m:sty m:val="p"/>
            </m:rPr>
            <m:t>,</m:t>
          </m:r>
          <m:r>
            <m:t>  </m:t>
          </m:r>
          <m:sSub>
            <m:e>
              <m:r>
                <m:t>D</m:t>
              </m:r>
            </m:e>
            <m:sub>
              <m:r>
                <m:t>N</m:t>
              </m:r>
            </m:sub>
          </m:sSub>
          <m:r>
            <m:rPr>
              <m:sty m:val="p"/>
            </m:rPr>
            <m:t>=</m:t>
          </m:r>
          <m:r>
            <m:t>g</m:t>
          </m:r>
          <m:d>
            <m:dPr>
              <m:begChr m:val="("/>
              <m:endChr m:val=")"/>
              <m:sepChr m:val=""/>
              <m:grow/>
            </m:dPr>
            <m:e>
              <m:r>
                <m:t>1</m:t>
              </m:r>
              <m:r>
                <m:rPr>
                  <m:sty m:val="p"/>
                </m:rPr>
                <m:t>−</m:t>
              </m:r>
              <m:r>
                <m:t>u</m:t>
              </m:r>
            </m:e>
          </m:d>
          <m:r>
            <m:rPr>
              <m:sty m:val="p"/>
            </m:rPr>
            <m:t>,</m:t>
          </m:r>
          <m:r>
            <m:t>  </m:t>
          </m:r>
          <m:r>
            <m:t>g</m:t>
          </m:r>
          <m:d>
            <m:dPr>
              <m:begChr m:val="("/>
              <m:endChr m:val=")"/>
              <m:sepChr m:val=""/>
              <m:grow/>
            </m:dPr>
            <m:e>
              <m:r>
                <m:t>x</m:t>
              </m:r>
            </m:e>
          </m:d>
          <m:r>
            <m:rPr>
              <m:sty m:val="p"/>
            </m:rPr>
            <m:t>≜</m:t>
          </m:r>
          <m:r>
            <m:rPr>
              <m:sty m:val="p"/>
            </m:rPr>
            <m:t>clip</m:t>
          </m:r>
          <m:d>
            <m:dPr>
              <m:begChr m:val="("/>
              <m:endChr m:val=")"/>
              <m:sepChr m:val=""/>
              <m:grow/>
            </m:dPr>
            <m:e>
              <m:f>
                <m:fPr>
                  <m:type m:val="bar"/>
                </m:fPr>
                <m:num>
                  <m:r>
                    <m:t>x</m:t>
                  </m:r>
                  <m:r>
                    <m:rPr>
                      <m:sty m:val="p"/>
                    </m:rPr>
                    <m:t>−</m:t>
                  </m:r>
                  <m:sSub>
                    <m:e>
                      <m:r>
                        <m:t>v</m:t>
                      </m:r>
                    </m:e>
                    <m:sub>
                      <m:r>
                        <m:t>t</m:t>
                      </m:r>
                    </m:sub>
                  </m:sSub>
                </m:num>
                <m:den>
                  <m:r>
                    <m:t>1</m:t>
                  </m:r>
                  <m:r>
                    <m:rPr>
                      <m:sty m:val="p"/>
                    </m:rPr>
                    <m:t>−</m:t>
                  </m:r>
                  <m:sSub>
                    <m:e>
                      <m:r>
                        <m:t>v</m:t>
                      </m:r>
                    </m:e>
                    <m:sub>
                      <m:r>
                        <m:t>t</m:t>
                      </m:r>
                    </m:sub>
                  </m:sSub>
                </m:den>
              </m:f>
              <m:r>
                <m:rPr>
                  <m:sty m:val="p"/>
                </m:rPr>
                <m:t>,</m:t>
              </m:r>
              <m:r>
                <m:t> </m:t>
              </m:r>
              <m:r>
                <m:t>0</m:t>
              </m:r>
              <m:r>
                <m:rPr>
                  <m:sty m:val="p"/>
                </m:rPr>
                <m:t>,</m:t>
              </m:r>
              <m:r>
                <m:t> </m:t>
              </m:r>
              <m:r>
                <m:t>1</m:t>
              </m:r>
            </m:e>
          </m:d>
          <m:r>
            <m:t>  </m:t>
          </m:r>
          <m:r>
            <m:t>  </m:t>
          </m:r>
          <m:d>
            <m:dPr>
              <m:begChr m:val="("/>
              <m:endChr m:val=")"/>
              <m:sepChr m:val=""/>
              <m:grow/>
            </m:dPr>
            <m:e>
              <m:r>
                <m:t>11</m:t>
              </m:r>
            </m:e>
          </m:d>
        </m:oMath>
      </m:oMathPara>
    </w:p>
    <w:p>
      <w:pPr>
        <w:pStyle w:val="FirstParagraph"/>
      </w:pPr>
      <w:r>
        <w:t xml:space="preserve">Substituting (9) and (10) into the drain ratios of (7),</w:t>
      </w:r>
    </w:p>
    <w:p>
      <w:pPr>
        <w:pStyle w:val="BodyText"/>
      </w:pPr>
      <m:oMathPara>
        <m:oMathParaPr>
          <m:jc m:val="center"/>
        </m:oMathParaPr>
        <m:oMath>
          <m:f>
            <m:fPr>
              <m:type m:val="bar"/>
            </m:fPr>
            <m:num>
              <m:d>
                <m:dPr>
                  <m:begChr m:val="|"/>
                  <m:endChr m:val="|"/>
                  <m:sepChr m:val=""/>
                  <m:grow/>
                </m:dPr>
                <m:e>
                  <m:sSub>
                    <m:e>
                      <m:r>
                        <m:t>V</m:t>
                      </m:r>
                    </m:e>
                    <m:sub>
                      <m:r>
                        <m:t>D</m:t>
                      </m:r>
                      <m:r>
                        <m:t>S</m:t>
                      </m:r>
                      <m:r>
                        <m:rPr>
                          <m:sty m:val="p"/>
                        </m:rPr>
                        <m:t>,</m:t>
                      </m:r>
                      <m:r>
                        <m:t>P</m:t>
                      </m:r>
                    </m:sub>
                  </m:sSub>
                </m:e>
              </m:d>
            </m:num>
            <m:den>
              <m:sSub>
                <m:e>
                  <m:r>
                    <m:t>V</m:t>
                  </m:r>
                </m:e>
                <m:sub>
                  <m:r>
                    <m:t>D</m:t>
                  </m:r>
                  <m:r>
                    <m:t>0</m:t>
                  </m:r>
                </m:sub>
              </m:sSub>
            </m:den>
          </m:f>
          <m:r>
            <m:rPr>
              <m:sty m:val="p"/>
            </m:rPr>
            <m:t>=</m:t>
          </m:r>
          <m:f>
            <m:fPr>
              <m:type m:val="bar"/>
            </m:fPr>
            <m:num>
              <m:r>
                <m:t>1</m:t>
              </m:r>
              <m:r>
                <m:rPr>
                  <m:sty m:val="p"/>
                </m:rPr>
                <m:t>−</m:t>
              </m:r>
              <m:r>
                <m:t>v</m:t>
              </m:r>
            </m:num>
            <m:den>
              <m:sSub>
                <m:e>
                  <m:r>
                    <m:t>x</m:t>
                  </m:r>
                </m:e>
                <m:sub>
                  <m:r>
                    <m:t>0</m:t>
                  </m:r>
                </m:sub>
              </m:sSub>
            </m:den>
          </m:f>
          <m:r>
            <m:rPr>
              <m:sty m:val="p"/>
            </m:rPr>
            <m:t>,</m:t>
          </m:r>
          <m:r>
            <m:t>  </m:t>
          </m:r>
          <m:f>
            <m:fPr>
              <m:type m:val="bar"/>
            </m:fPr>
            <m:num>
              <m:sSub>
                <m:e>
                  <m:r>
                    <m:t>V</m:t>
                  </m:r>
                </m:e>
                <m:sub>
                  <m:r>
                    <m:t>D</m:t>
                  </m:r>
                  <m:r>
                    <m:t>S</m:t>
                  </m:r>
                  <m:r>
                    <m:rPr>
                      <m:sty m:val="p"/>
                    </m:rPr>
                    <m:t>,</m:t>
                  </m:r>
                  <m:r>
                    <m:t>N</m:t>
                  </m:r>
                </m:sub>
              </m:sSub>
            </m:num>
            <m:den>
              <m:sSub>
                <m:e>
                  <m:r>
                    <m:t>V</m:t>
                  </m:r>
                </m:e>
                <m:sub>
                  <m:r>
                    <m:t>D</m:t>
                  </m:r>
                  <m:r>
                    <m:t>0</m:t>
                  </m:r>
                </m:sub>
              </m:sSub>
            </m:den>
          </m:f>
          <m:r>
            <m:rPr>
              <m:sty m:val="p"/>
            </m:rPr>
            <m:t>=</m:t>
          </m:r>
          <m:f>
            <m:fPr>
              <m:type m:val="bar"/>
            </m:fPr>
            <m:num>
              <m:r>
                <m:t>v</m:t>
              </m:r>
            </m:num>
            <m:den>
              <m:sSub>
                <m:e>
                  <m:r>
                    <m:t>x</m:t>
                  </m:r>
                </m:e>
                <m:sub>
                  <m:r>
                    <m:t>0</m:t>
                  </m:r>
                </m:sub>
              </m:sSub>
            </m:den>
          </m:f>
          <m:r>
            <m:t>  </m:t>
          </m:r>
          <m:r>
            <m:t>  </m:t>
          </m:r>
          <m:d>
            <m:dPr>
              <m:begChr m:val="("/>
              <m:endChr m:val=")"/>
              <m:sepChr m:val=""/>
              <m:grow/>
            </m:dPr>
            <m:e>
              <m:r>
                <m:t>12</m:t>
              </m:r>
            </m:e>
          </m:d>
        </m:oMath>
      </m:oMathPara>
    </w:p>
    <w:p>
      <w:pPr>
        <w:pStyle w:val="FirstParagraph"/>
      </w:pPr>
      <w:r>
        <w:t xml:space="preserve">Applying (7) to each device with (11) and (12):</w:t>
      </w:r>
    </w:p>
    <w:p>
      <w:pPr>
        <w:pStyle w:val="BodyText"/>
      </w:pPr>
      <m:oMathPara>
        <m:oMathParaPr>
          <m:jc m:val="center"/>
        </m:oMathParaPr>
        <m:oMath>
          <m:sSub>
            <m:e>
              <m:r>
                <m:t>I</m:t>
              </m:r>
            </m:e>
            <m:sub>
              <m:r>
                <m:t>P</m:t>
              </m:r>
            </m:sub>
          </m:sSub>
          <m:r>
            <m:rPr>
              <m:sty m:val="p"/>
            </m:rPr>
            <m:t>=</m:t>
          </m:r>
          <m:sSub>
            <m:e>
              <m:r>
                <m:t>I</m:t>
              </m:r>
            </m:e>
            <m:sub>
              <m:r>
                <m:t>D</m:t>
              </m:r>
              <m:r>
                <m:t>0</m:t>
              </m:r>
              <m:r>
                <m:rPr>
                  <m:sty m:val="p"/>
                </m:rPr>
                <m:t>,</m:t>
              </m:r>
              <m:r>
                <m:t>P</m:t>
              </m:r>
            </m:sub>
          </m:sSub>
          <m:r>
            <m:t> </m:t>
          </m:r>
          <m:r>
            <m:t>g</m:t>
          </m:r>
          <m:sSup>
            <m:e>
              <m:d>
                <m:dPr>
                  <m:begChr m:val="("/>
                  <m:endChr m:val=")"/>
                  <m:sepChr m:val=""/>
                  <m:grow/>
                </m:dPr>
                <m:e>
                  <m:r>
                    <m:t>u</m:t>
                  </m:r>
                </m:e>
              </m:d>
            </m:e>
            <m:sup>
              <m:r>
                <m:t>α</m:t>
              </m:r>
            </m:sup>
          </m:sSup>
          <m:r>
            <m:t> </m:t>
          </m:r>
          <m:r>
            <m:rPr>
              <m:sty m:val="p"/>
            </m:rPr>
            <m:t>min</m:t>
          </m:r>
          <m:d>
            <m:dPr>
              <m:begChr m:val="("/>
              <m:endChr m:val=")"/>
              <m:sepChr m:val=""/>
              <m:grow/>
            </m:dPr>
            <m:e>
              <m:r>
                <m:t>1</m:t>
              </m:r>
              <m:r>
                <m:rPr>
                  <m:sty m:val="p"/>
                </m:rPr>
                <m:t>,</m:t>
              </m:r>
              <m:r>
                <m:t> </m:t>
              </m:r>
              <m:f>
                <m:fPr>
                  <m:type m:val="bar"/>
                </m:fPr>
                <m:num>
                  <m:r>
                    <m:t>1</m:t>
                  </m:r>
                  <m:r>
                    <m:rPr>
                      <m:sty m:val="p"/>
                    </m:rPr>
                    <m:t>−</m:t>
                  </m:r>
                  <m:r>
                    <m:t>v</m:t>
                  </m:r>
                </m:num>
                <m:den>
                  <m:sSub>
                    <m:e>
                      <m:r>
                        <m:t>x</m:t>
                      </m:r>
                    </m:e>
                    <m:sub>
                      <m:r>
                        <m:t>0</m:t>
                      </m:r>
                    </m:sub>
                  </m:sSub>
                  <m:r>
                    <m:t> </m:t>
                  </m:r>
                  <m:r>
                    <m:t>g</m:t>
                  </m:r>
                  <m:sSup>
                    <m:e>
                      <m:d>
                        <m:dPr>
                          <m:begChr m:val="("/>
                          <m:endChr m:val=")"/>
                          <m:sepChr m:val=""/>
                          <m:grow/>
                        </m:dPr>
                        <m:e>
                          <m:r>
                            <m:t>u</m:t>
                          </m:r>
                        </m:e>
                      </m:d>
                    </m:e>
                    <m:sup>
                      <m:r>
                        <m:t>α</m:t>
                      </m:r>
                      <m:r>
                        <m:rPr>
                          <m:sty m:val="p"/>
                        </m:rPr>
                        <m:t>/</m:t>
                      </m:r>
                      <m:r>
                        <m:t>2</m:t>
                      </m:r>
                    </m:sup>
                  </m:sSup>
                </m:den>
              </m:f>
            </m:e>
          </m:d>
          <m:r>
            <m:t>  </m:t>
          </m:r>
          <m:r>
            <m:t>  </m:t>
          </m:r>
          <m:d>
            <m:dPr>
              <m:begChr m:val="("/>
              <m:endChr m:val=")"/>
              <m:sepChr m:val=""/>
              <m:grow/>
            </m:dPr>
            <m:e>
              <m:r>
                <m:t>13</m:t>
              </m:r>
            </m:e>
          </m:d>
        </m:oMath>
      </m:oMathPara>
    </w:p>
    <w:p>
      <w:pPr>
        <w:pStyle w:val="FirstParagraph"/>
      </w:pPr>
      <m:oMathPara>
        <m:oMathParaPr>
          <m:jc m:val="center"/>
        </m:oMathParaPr>
        <m:oMath>
          <m:sSub>
            <m:e>
              <m:r>
                <m:t>I</m:t>
              </m:r>
            </m:e>
            <m:sub>
              <m:r>
                <m:t>N</m:t>
              </m:r>
            </m:sub>
          </m:sSub>
          <m:r>
            <m:rPr>
              <m:sty m:val="p"/>
            </m:rPr>
            <m:t>=</m:t>
          </m:r>
          <m:sSub>
            <m:e>
              <m:r>
                <m:t>I</m:t>
              </m:r>
            </m:e>
            <m:sub>
              <m:r>
                <m:t>D</m:t>
              </m:r>
              <m:r>
                <m:t>0</m:t>
              </m:r>
              <m:r>
                <m:rPr>
                  <m:sty m:val="p"/>
                </m:rPr>
                <m:t>,</m:t>
              </m:r>
              <m:r>
                <m:t>N</m:t>
              </m:r>
            </m:sub>
          </m:sSub>
          <m:r>
            <m:t> </m:t>
          </m:r>
          <m:r>
            <m:t>g</m:t>
          </m:r>
          <m:sSup>
            <m:e>
              <m:d>
                <m:dPr>
                  <m:begChr m:val="("/>
                  <m:endChr m:val=")"/>
                  <m:sepChr m:val=""/>
                  <m:grow/>
                </m:dPr>
                <m:e>
                  <m:r>
                    <m:t>1</m:t>
                  </m:r>
                  <m:r>
                    <m:rPr>
                      <m:sty m:val="p"/>
                    </m:rPr>
                    <m:t>−</m:t>
                  </m:r>
                  <m:r>
                    <m:t>u</m:t>
                  </m:r>
                </m:e>
              </m:d>
            </m:e>
            <m:sup>
              <m:r>
                <m:t>α</m:t>
              </m:r>
            </m:sup>
          </m:sSup>
          <m:r>
            <m:t> </m:t>
          </m:r>
          <m:r>
            <m:rPr>
              <m:sty m:val="p"/>
            </m:rPr>
            <m:t>min</m:t>
          </m:r>
          <m:d>
            <m:dPr>
              <m:begChr m:val="("/>
              <m:endChr m:val=")"/>
              <m:sepChr m:val=""/>
              <m:grow/>
            </m:dPr>
            <m:e>
              <m:r>
                <m:t>1</m:t>
              </m:r>
              <m:r>
                <m:rPr>
                  <m:sty m:val="p"/>
                </m:rPr>
                <m:t>,</m:t>
              </m:r>
              <m:r>
                <m:t> </m:t>
              </m:r>
              <m:f>
                <m:fPr>
                  <m:type m:val="bar"/>
                </m:fPr>
                <m:num>
                  <m:r>
                    <m:t>v</m:t>
                  </m:r>
                </m:num>
                <m:den>
                  <m:sSub>
                    <m:e>
                      <m:r>
                        <m:t>x</m:t>
                      </m:r>
                    </m:e>
                    <m:sub>
                      <m:r>
                        <m:t>0</m:t>
                      </m:r>
                    </m:sub>
                  </m:sSub>
                  <m:r>
                    <m:t> </m:t>
                  </m:r>
                  <m:r>
                    <m:t>g</m:t>
                  </m:r>
                  <m:sSup>
                    <m:e>
                      <m:d>
                        <m:dPr>
                          <m:begChr m:val="("/>
                          <m:endChr m:val=")"/>
                          <m:sepChr m:val=""/>
                          <m:grow/>
                        </m:dPr>
                        <m:e>
                          <m:r>
                            <m:t>1</m:t>
                          </m:r>
                          <m:r>
                            <m:rPr>
                              <m:sty m:val="p"/>
                            </m:rPr>
                            <m:t>−</m:t>
                          </m:r>
                          <m:r>
                            <m:t>u</m:t>
                          </m:r>
                        </m:e>
                      </m:d>
                    </m:e>
                    <m:sup>
                      <m:r>
                        <m:t>α</m:t>
                      </m:r>
                      <m:r>
                        <m:rPr>
                          <m:sty m:val="p"/>
                        </m:rPr>
                        <m:t>/</m:t>
                      </m:r>
                      <m:r>
                        <m:t>2</m:t>
                      </m:r>
                    </m:sup>
                  </m:sSup>
                </m:den>
              </m:f>
            </m:e>
          </m:d>
          <m:r>
            <m:t>  </m:t>
          </m:r>
          <m:r>
            <m:t>  </m:t>
          </m:r>
          <m:d>
            <m:dPr>
              <m:begChr m:val="("/>
              <m:endChr m:val=")"/>
              <m:sepChr m:val=""/>
              <m:grow/>
            </m:dPr>
            <m:e>
              <m:r>
                <m:t>14</m:t>
              </m:r>
            </m:e>
          </m:d>
        </m:oMath>
      </m:oMathPara>
    </w:p>
    <w:p>
      <w:pPr>
        <w:pStyle w:val="FirstParagraph"/>
      </w:pPr>
      <w:r>
        <w:t xml:space="preserve">Equations (13)–(14) use one</w:t>
      </w:r>
      <w:r>
        <w:t xml:space="preserve"> </w:t>
      </w:r>
      <m:oMath>
        <m:sSub>
          <m:e>
            <m:r>
              <m:t>v</m:t>
            </m:r>
          </m:e>
          <m:sub>
            <m:r>
              <m:t>t</m:t>
            </m:r>
          </m:sub>
        </m:sSub>
      </m:oMath>
      <w:r>
        <w:t xml:space="preserve">,</w:t>
      </w:r>
      <w:r>
        <w:t xml:space="preserve"> </w:t>
      </w:r>
      <m:oMath>
        <m:r>
          <m:t>α</m:t>
        </m:r>
      </m:oMath>
      <w:r>
        <w:t xml:space="preserve"> </w:t>
      </w:r>
      <w:r>
        <w:t xml:space="preserve">and</w:t>
      </w:r>
      <w:r>
        <w:t xml:space="preserve"> </w:t>
      </w:r>
      <m:oMath>
        <m:sSub>
          <m:e>
            <m:r>
              <m:t>x</m:t>
            </m:r>
          </m:e>
          <m:sub>
            <m:r>
              <m:t>0</m:t>
            </m:r>
          </m:sub>
        </m:sSub>
      </m:oMath>
      <w:r>
        <w:t xml:space="preserve"> </w:t>
      </w:r>
      <w:r>
        <w:t xml:space="preserve">for both devices; this is the same symmetric-device simplification adopted in [1, Sec. VI], where the two indices are averaged when they differ.</w:t>
      </w:r>
    </w:p>
    <w:p>
      <w:pPr>
        <w:pStyle w:val="Heading2"/>
      </w:pPr>
      <w:r>
        <w:t xml:space="preserve">D. Normalized stage dynamics</w:t>
      </w:r>
    </w:p>
    <w:p>
      <w:pPr>
        <w:pStyle w:val="FirstParagraph"/>
      </w:pPr>
      <w:r>
        <w:t xml:space="preserve">From (8),</w:t>
      </w:r>
      <w:r>
        <w:t xml:space="preserve"> </w:t>
      </w:r>
      <m:oMath>
        <m:r>
          <m:t>d</m:t>
        </m:r>
        <m:sSub>
          <m:e>
            <m:r>
              <m:t>V</m:t>
            </m:r>
          </m:e>
          <m:sub>
            <m:r>
              <m:t>o</m:t>
            </m:r>
          </m:sub>
        </m:sSub>
        <m:r>
          <m:rPr>
            <m:sty m:val="p"/>
          </m:rPr>
          <m:t>/</m:t>
        </m:r>
        <m:r>
          <m:t>d</m:t>
        </m:r>
        <m:r>
          <m:t>t</m:t>
        </m:r>
        <m:r>
          <m:rPr>
            <m:sty m:val="p"/>
          </m:rPr>
          <m:t>=</m:t>
        </m:r>
        <m:sSub>
          <m:e>
            <m:r>
              <m:t>V</m:t>
            </m:r>
          </m:e>
          <m:sub>
            <m:r>
              <m:t>D</m:t>
            </m:r>
            <m:r>
              <m:t>D</m:t>
            </m:r>
          </m:sub>
        </m:sSub>
        <m:r>
          <m:t> </m:t>
        </m:r>
        <m:r>
          <m:t>d</m:t>
        </m:r>
        <m:r>
          <m:t>v</m:t>
        </m:r>
        <m:r>
          <m:rPr>
            <m:sty m:val="p"/>
          </m:rPr>
          <m:t>/</m:t>
        </m:r>
        <m:r>
          <m:t>d</m:t>
        </m:r>
        <m:r>
          <m:t>t</m:t>
        </m:r>
      </m:oMath>
      <w:r>
        <w:t xml:space="preserve">. Substituting this and (13)–(14) into (1) and dividing by</w:t>
      </w:r>
      <w:r>
        <w:t xml:space="preserve"> </w:t>
      </w:r>
      <m:oMath>
        <m:r>
          <m:t>C</m:t>
        </m:r>
        <m:r>
          <m:t> </m:t>
        </m:r>
        <m:sSub>
          <m:e>
            <m:r>
              <m:t>V</m:t>
            </m:r>
          </m:e>
          <m:sub>
            <m:r>
              <m:t>D</m:t>
            </m:r>
            <m:r>
              <m:t>D</m:t>
            </m:r>
          </m:sub>
        </m:sSub>
      </m:oMath>
      <w:r>
        <w:t xml:space="preserve">:</w:t>
      </w:r>
    </w:p>
    <w:p>
      <w:pPr>
        <w:pStyle w:val="BodyText"/>
      </w:pPr>
      <m:oMathPara>
        <m:oMathParaPr>
          <m:jc m:val="center"/>
        </m:oMathParaPr>
        <m:oMath>
          <m:f>
            <m:fPr>
              <m:type m:val="bar"/>
            </m:fPr>
            <m:num>
              <m:r>
                <m:t>d</m:t>
              </m:r>
              <m:r>
                <m:t>v</m:t>
              </m:r>
            </m:num>
            <m:den>
              <m:r>
                <m:t>d</m:t>
              </m:r>
              <m:r>
                <m:t>t</m:t>
              </m:r>
            </m:den>
          </m:f>
          <m:r>
            <m:rPr>
              <m:sty m:val="p"/>
            </m:rPr>
            <m:t>=</m:t>
          </m:r>
          <m:sSub>
            <m:e>
              <m:r>
                <m:t>s</m:t>
              </m:r>
            </m:e>
            <m:sub>
              <m:r>
                <m:rPr>
                  <m:sty m:val="p"/>
                </m:rPr>
                <m:t>u</m:t>
              </m:r>
              <m:r>
                <m:rPr>
                  <m:sty m:val="p"/>
                </m:rPr>
                <m:t>p</m:t>
              </m:r>
            </m:sub>
          </m:sSub>
          <m:r>
            <m:t> </m:t>
          </m:r>
          <m:r>
            <m:t>g</m:t>
          </m:r>
          <m:sSup>
            <m:e>
              <m:d>
                <m:dPr>
                  <m:begChr m:val="("/>
                  <m:endChr m:val=")"/>
                  <m:sepChr m:val=""/>
                  <m:grow/>
                </m:dPr>
                <m:e>
                  <m:r>
                    <m:t>u</m:t>
                  </m:r>
                </m:e>
              </m:d>
            </m:e>
            <m:sup>
              <m:r>
                <m:t>α</m:t>
              </m:r>
            </m:sup>
          </m:sSup>
          <m:r>
            <m:t> </m:t>
          </m:r>
          <m:r>
            <m:rPr>
              <m:sty m:val="p"/>
            </m:rPr>
            <m:t>min</m:t>
          </m:r>
          <m:d>
            <m:dPr>
              <m:begChr m:val="("/>
              <m:endChr m:val=")"/>
              <m:sepChr m:val=""/>
              <m:grow/>
            </m:dPr>
            <m:e>
              <m:r>
                <m:t>1</m:t>
              </m:r>
              <m:r>
                <m:rPr>
                  <m:sty m:val="p"/>
                </m:rPr>
                <m:t>,</m:t>
              </m:r>
              <m:r>
                <m:t> </m:t>
              </m:r>
              <m:f>
                <m:fPr>
                  <m:type m:val="bar"/>
                </m:fPr>
                <m:num>
                  <m:r>
                    <m:t>1</m:t>
                  </m:r>
                  <m:r>
                    <m:rPr>
                      <m:sty m:val="p"/>
                    </m:rPr>
                    <m:t>−</m:t>
                  </m:r>
                  <m:r>
                    <m:t>v</m:t>
                  </m:r>
                </m:num>
                <m:den>
                  <m:sSub>
                    <m:e>
                      <m:r>
                        <m:t>x</m:t>
                      </m:r>
                    </m:e>
                    <m:sub>
                      <m:r>
                        <m:t>0</m:t>
                      </m:r>
                    </m:sub>
                  </m:sSub>
                  <m:r>
                    <m:t> </m:t>
                  </m:r>
                  <m:r>
                    <m:t>g</m:t>
                  </m:r>
                  <m:sSup>
                    <m:e>
                      <m:d>
                        <m:dPr>
                          <m:begChr m:val="("/>
                          <m:endChr m:val=")"/>
                          <m:sepChr m:val=""/>
                          <m:grow/>
                        </m:dPr>
                        <m:e>
                          <m:r>
                            <m:t>u</m:t>
                          </m:r>
                        </m:e>
                      </m:d>
                    </m:e>
                    <m:sup>
                      <m:r>
                        <m:t>α</m:t>
                      </m:r>
                      <m:r>
                        <m:rPr>
                          <m:sty m:val="p"/>
                        </m:rPr>
                        <m:t>/</m:t>
                      </m:r>
                      <m:r>
                        <m:t>2</m:t>
                      </m:r>
                    </m:sup>
                  </m:sSup>
                </m:den>
              </m:f>
            </m:e>
          </m:d>
          <m:r>
            <m:rPr>
              <m:sty m:val="p"/>
            </m:rPr>
            <m:t>−</m:t>
          </m:r>
          <m:sSub>
            <m:e>
              <m:r>
                <m:t>s</m:t>
              </m:r>
            </m:e>
            <m:sub>
              <m:r>
                <m:rPr>
                  <m:sty m:val="p"/>
                </m:rPr>
                <m:t>d</m:t>
              </m:r>
              <m:r>
                <m:rPr>
                  <m:sty m:val="p"/>
                </m:rPr>
                <m:t>n</m:t>
              </m:r>
            </m:sub>
          </m:sSub>
          <m:r>
            <m:t> </m:t>
          </m:r>
          <m:r>
            <m:t>g</m:t>
          </m:r>
          <m:sSup>
            <m:e>
              <m:d>
                <m:dPr>
                  <m:begChr m:val="("/>
                  <m:endChr m:val=")"/>
                  <m:sepChr m:val=""/>
                  <m:grow/>
                </m:dPr>
                <m:e>
                  <m:r>
                    <m:t>1</m:t>
                  </m:r>
                  <m:r>
                    <m:rPr>
                      <m:sty m:val="p"/>
                    </m:rPr>
                    <m:t>−</m:t>
                  </m:r>
                  <m:r>
                    <m:t>u</m:t>
                  </m:r>
                </m:e>
              </m:d>
            </m:e>
            <m:sup>
              <m:r>
                <m:t>α</m:t>
              </m:r>
            </m:sup>
          </m:sSup>
          <m:r>
            <m:t> </m:t>
          </m:r>
          <m:r>
            <m:rPr>
              <m:sty m:val="p"/>
            </m:rPr>
            <m:t>min</m:t>
          </m:r>
          <m:d>
            <m:dPr>
              <m:begChr m:val="("/>
              <m:endChr m:val=")"/>
              <m:sepChr m:val=""/>
              <m:grow/>
            </m:dPr>
            <m:e>
              <m:r>
                <m:t>1</m:t>
              </m:r>
              <m:r>
                <m:rPr>
                  <m:sty m:val="p"/>
                </m:rPr>
                <m:t>,</m:t>
              </m:r>
              <m:r>
                <m:t> </m:t>
              </m:r>
              <m:f>
                <m:fPr>
                  <m:type m:val="bar"/>
                </m:fPr>
                <m:num>
                  <m:r>
                    <m:t>v</m:t>
                  </m:r>
                </m:num>
                <m:den>
                  <m:sSub>
                    <m:e>
                      <m:r>
                        <m:t>x</m:t>
                      </m:r>
                    </m:e>
                    <m:sub>
                      <m:r>
                        <m:t>0</m:t>
                      </m:r>
                    </m:sub>
                  </m:sSub>
                  <m:r>
                    <m:t> </m:t>
                  </m:r>
                  <m:r>
                    <m:t>g</m:t>
                  </m:r>
                  <m:sSup>
                    <m:e>
                      <m:d>
                        <m:dPr>
                          <m:begChr m:val="("/>
                          <m:endChr m:val=")"/>
                          <m:sepChr m:val=""/>
                          <m:grow/>
                        </m:dPr>
                        <m:e>
                          <m:r>
                            <m:t>1</m:t>
                          </m:r>
                          <m:r>
                            <m:rPr>
                              <m:sty m:val="p"/>
                            </m:rPr>
                            <m:t>−</m:t>
                          </m:r>
                          <m:r>
                            <m:t>u</m:t>
                          </m:r>
                        </m:e>
                      </m:d>
                    </m:e>
                    <m:sup>
                      <m:r>
                        <m:t>α</m:t>
                      </m:r>
                      <m:r>
                        <m:rPr>
                          <m:sty m:val="p"/>
                        </m:rPr>
                        <m:t>/</m:t>
                      </m:r>
                      <m:r>
                        <m:t>2</m:t>
                      </m:r>
                    </m:sup>
                  </m:sSup>
                </m:den>
              </m:f>
            </m:e>
          </m:d>
          <m:r>
            <m:t>  </m:t>
          </m:r>
          <m:r>
            <m:t>  </m:t>
          </m:r>
          <m:d>
            <m:dPr>
              <m:begChr m:val="("/>
              <m:endChr m:val=")"/>
              <m:sepChr m:val=""/>
              <m:grow/>
            </m:dPr>
            <m:e>
              <m:r>
                <m:t>15</m:t>
              </m:r>
            </m:e>
          </m:d>
        </m:oMath>
      </m:oMathPara>
    </w:p>
    <w:p>
      <w:pPr>
        <w:pStyle w:val="FirstParagraph"/>
      </w:pPr>
      <w:r>
        <w:t xml:space="preserve">where</w:t>
      </w:r>
    </w:p>
    <w:p>
      <w:pPr>
        <w:pStyle w:val="BodyText"/>
      </w:pPr>
      <m:oMathPara>
        <m:oMathParaPr>
          <m:jc m:val="center"/>
        </m:oMathParaPr>
        <m:oMath>
          <m:sSub>
            <m:e>
              <m:r>
                <m:t>s</m:t>
              </m:r>
            </m:e>
            <m:sub>
              <m:r>
                <m:rPr>
                  <m:sty m:val="p"/>
                </m:rPr>
                <m:t>u</m:t>
              </m:r>
              <m:r>
                <m:rPr>
                  <m:sty m:val="p"/>
                </m:rPr>
                <m:t>p</m:t>
              </m:r>
            </m:sub>
          </m:sSub>
          <m:r>
            <m:rPr>
              <m:sty m:val="p"/>
            </m:rPr>
            <m:t>≜</m:t>
          </m:r>
          <m:f>
            <m:fPr>
              <m:type m:val="bar"/>
            </m:fPr>
            <m:num>
              <m:sSub>
                <m:e>
                  <m:r>
                    <m:t>I</m:t>
                  </m:r>
                </m:e>
                <m:sub>
                  <m:r>
                    <m:t>D</m:t>
                  </m:r>
                  <m:r>
                    <m:t>0</m:t>
                  </m:r>
                  <m:r>
                    <m:rPr>
                      <m:sty m:val="p"/>
                    </m:rPr>
                    <m:t>,</m:t>
                  </m:r>
                  <m:r>
                    <m:t>P</m:t>
                  </m:r>
                </m:sub>
              </m:sSub>
            </m:num>
            <m:den>
              <m:r>
                <m:t>C</m:t>
              </m:r>
              <m:r>
                <m:t> </m:t>
              </m:r>
              <m:sSub>
                <m:e>
                  <m:r>
                    <m:t>V</m:t>
                  </m:r>
                </m:e>
                <m:sub>
                  <m:r>
                    <m:t>D</m:t>
                  </m:r>
                  <m:r>
                    <m:t>D</m:t>
                  </m:r>
                </m:sub>
              </m:sSub>
            </m:den>
          </m:f>
          <m:r>
            <m:rPr>
              <m:sty m:val="p"/>
            </m:rPr>
            <m:t>,</m:t>
          </m:r>
          <m:r>
            <m:t>  </m:t>
          </m:r>
          <m:sSub>
            <m:e>
              <m:r>
                <m:t>s</m:t>
              </m:r>
            </m:e>
            <m:sub>
              <m:r>
                <m:rPr>
                  <m:sty m:val="p"/>
                </m:rPr>
                <m:t>d</m:t>
              </m:r>
              <m:r>
                <m:rPr>
                  <m:sty m:val="p"/>
                </m:rPr>
                <m:t>n</m:t>
              </m:r>
            </m:sub>
          </m:sSub>
          <m:r>
            <m:rPr>
              <m:sty m:val="p"/>
            </m:rPr>
            <m:t>≜</m:t>
          </m:r>
          <m:f>
            <m:fPr>
              <m:type m:val="bar"/>
            </m:fPr>
            <m:num>
              <m:sSub>
                <m:e>
                  <m:r>
                    <m:t>I</m:t>
                  </m:r>
                </m:e>
                <m:sub>
                  <m:r>
                    <m:t>D</m:t>
                  </m:r>
                  <m:r>
                    <m:t>0</m:t>
                  </m:r>
                  <m:r>
                    <m:rPr>
                      <m:sty m:val="p"/>
                    </m:rPr>
                    <m:t>,</m:t>
                  </m:r>
                  <m:r>
                    <m:t>N</m:t>
                  </m:r>
                </m:sub>
              </m:sSub>
            </m:num>
            <m:den>
              <m:r>
                <m:t>C</m:t>
              </m:r>
              <m:r>
                <m:t> </m:t>
              </m:r>
              <m:sSub>
                <m:e>
                  <m:r>
                    <m:t>V</m:t>
                  </m:r>
                </m:e>
                <m:sub>
                  <m:r>
                    <m:t>D</m:t>
                  </m:r>
                  <m:r>
                    <m:t>D</m:t>
                  </m:r>
                </m:sub>
              </m:sSub>
            </m:den>
          </m:f>
          <m:r>
            <m:t>  </m:t>
          </m:r>
          <m:r>
            <m:t>  </m:t>
          </m:r>
          <m:d>
            <m:dPr>
              <m:begChr m:val="("/>
              <m:endChr m:val=")"/>
              <m:sepChr m:val=""/>
              <m:grow/>
            </m:dPr>
            <m:e>
              <m:r>
                <m:t>16</m:t>
              </m:r>
            </m:e>
          </m:d>
        </m:oMath>
      </m:oMathPara>
    </w:p>
    <w:p>
      <w:pPr>
        <w:pStyle w:val="FirstParagraph"/>
      </w:pPr>
      <w:r>
        <w:t xml:space="preserve">Equation (15) is exact with respect to (1)–(5). Its parameters are dimensionless except</w:t>
      </w:r>
      <w:r>
        <w:t xml:space="preserve"> </w:t>
      </w:r>
      <m:oMath>
        <m:sSub>
          <m:e>
            <m:r>
              <m:t>s</m:t>
            </m:r>
          </m:e>
          <m:sub>
            <m:r>
              <m:rPr>
                <m:sty m:val="p"/>
              </m:rPr>
              <m:t>u</m:t>
            </m:r>
            <m:r>
              <m:rPr>
                <m:sty m:val="p"/>
              </m:rPr>
              <m:t>p</m:t>
            </m:r>
          </m:sub>
        </m:sSub>
      </m:oMath>
      <w:r>
        <w:t xml:space="preserve"> </w:t>
      </w:r>
      <w:r>
        <w:t xml:space="preserve">and</w:t>
      </w:r>
      <w:r>
        <w:t xml:space="preserve"> </w:t>
      </w:r>
      <m:oMath>
        <m:sSub>
          <m:e>
            <m:r>
              <m:t>s</m:t>
            </m:r>
          </m:e>
          <m:sub>
            <m:r>
              <m:rPr>
                <m:sty m:val="p"/>
              </m:rPr>
              <m:t>d</m:t>
            </m:r>
            <m:r>
              <m:rPr>
                <m:sty m:val="p"/>
              </m:rPr>
              <m:t>n</m:t>
            </m:r>
          </m:sub>
        </m:sSub>
      </m:oMath>
      <w:r>
        <w:t xml:space="preserve">, which have units of swings per second;</w:t>
      </w:r>
      <w:r>
        <w:t xml:space="preserve"> </w:t>
      </w:r>
      <m:oMath>
        <m:r>
          <m:t>1</m:t>
        </m:r>
        <m:r>
          <m:rPr>
            <m:sty m:val="p"/>
          </m:rPr>
          <m:t>/</m:t>
        </m:r>
        <m:sSub>
          <m:e>
            <m:r>
              <m:t>s</m:t>
            </m:r>
          </m:e>
          <m:sub>
            <m:r>
              <m:rPr>
                <m:sty m:val="p"/>
              </m:rPr>
              <m:t>u</m:t>
            </m:r>
            <m:r>
              <m:rPr>
                <m:sty m:val="p"/>
              </m:rPr>
              <m:t>p</m:t>
            </m:r>
          </m:sub>
        </m:sSub>
      </m:oMath>
      <w:r>
        <w:t xml:space="preserve"> </w:t>
      </w:r>
      <w:r>
        <w:t xml:space="preserve">is the time the stage would take to cross the full swing at its full-drive current. At</w:t>
      </w:r>
      <w:r>
        <w:t xml:space="preserve"> </w:t>
      </w:r>
      <m:oMath>
        <m:r>
          <m:t>u</m:t>
        </m:r>
        <m:r>
          <m:rPr>
            <m:sty m:val="p"/>
          </m:rPr>
          <m:t>=</m:t>
        </m:r>
        <m:r>
          <m:t>1</m:t>
        </m:r>
      </m:oMath>
      <w:r>
        <w:t xml:space="preserve">, (15) reduces to a constant-slope ramp for</w:t>
      </w:r>
      <w:r>
        <w:t xml:space="preserve"> </w:t>
      </w:r>
      <m:oMath>
        <m:r>
          <m:t>1</m:t>
        </m:r>
        <m:r>
          <m:rPr>
            <m:sty m:val="p"/>
          </m:rPr>
          <m:t>−</m:t>
        </m:r>
        <m:r>
          <m:t>v</m:t>
        </m:r>
        <m:r>
          <m:rPr>
            <m:sty m:val="p"/>
          </m:rPr>
          <m:t>&gt;</m:t>
        </m:r>
        <m:sSub>
          <m:e>
            <m:r>
              <m:t>x</m:t>
            </m:r>
          </m:e>
          <m:sub>
            <m:r>
              <m:t>0</m:t>
            </m:r>
          </m:sub>
        </m:sSub>
      </m:oMath>
      <w:r>
        <w:t xml:space="preserve"> </w:t>
      </w:r>
      <w:r>
        <w:t xml:space="preserve">followed by an exponential approach with time constant</w:t>
      </w:r>
      <w:r>
        <w:t xml:space="preserve"> </w:t>
      </w:r>
      <m:oMath>
        <m:sSub>
          <m:e>
            <m:r>
              <m:t>x</m:t>
            </m:r>
          </m:e>
          <m:sub>
            <m:r>
              <m:t>0</m:t>
            </m:r>
          </m:sub>
        </m:sSub>
        <m:r>
          <m:rPr>
            <m:sty m:val="p"/>
          </m:rPr>
          <m:t>/</m:t>
        </m:r>
        <m:sSub>
          <m:e>
            <m:r>
              <m:t>s</m:t>
            </m:r>
          </m:e>
          <m:sub>
            <m:r>
              <m:rPr>
                <m:sty m:val="p"/>
              </m:rPr>
              <m:t>u</m:t>
            </m:r>
            <m:r>
              <m:rPr>
                <m:sty m:val="p"/>
              </m:rPr>
              <m:t>p</m:t>
            </m:r>
          </m:sub>
        </m:sSub>
        <m:r>
          <m:rPr>
            <m:sty m:val="p"/>
          </m:rPr>
          <m:t>=</m:t>
        </m:r>
        <m:r>
          <m:t>C</m:t>
        </m:r>
        <m:r>
          <m:t> </m:t>
        </m:r>
        <m:sSub>
          <m:e>
            <m:r>
              <m:t>V</m:t>
            </m:r>
          </m:e>
          <m:sub>
            <m:r>
              <m:t>D</m:t>
            </m:r>
            <m:r>
              <m:t>0</m:t>
            </m:r>
          </m:sub>
        </m:sSub>
        <m:r>
          <m:rPr>
            <m:sty m:val="p"/>
          </m:rPr>
          <m:t>/</m:t>
        </m:r>
        <m:sSub>
          <m:e>
            <m:r>
              <m:t>I</m:t>
            </m:r>
          </m:e>
          <m:sub>
            <m:r>
              <m:t>D</m:t>
            </m:r>
            <m:r>
              <m:t>0</m:t>
            </m:r>
            <m:r>
              <m:rPr>
                <m:sty m:val="p"/>
              </m:rPr>
              <m:t>,</m:t>
            </m:r>
            <m:r>
              <m:t>P</m:t>
            </m:r>
          </m:sub>
        </m:sSub>
      </m:oMath>
      <w:r>
        <w:t xml:space="preserve">, which is the</w:t>
      </w:r>
      <w:r>
        <w:t xml:space="preserve"> </w:t>
      </w:r>
      <m:oMath>
        <m:sSub>
          <m:e>
            <m:r>
              <m:t>C</m:t>
            </m:r>
          </m:e>
          <m:sub>
            <m:r>
              <m:t>L</m:t>
            </m:r>
          </m:sub>
        </m:sSub>
        <m:sSub>
          <m:e>
            <m:r>
              <m:t>R</m:t>
            </m:r>
          </m:e>
          <m:sub>
            <m:r>
              <m:t>3</m:t>
            </m:r>
          </m:sub>
        </m:sSub>
      </m:oMath>
      <w:r>
        <w:t xml:space="preserve"> </w:t>
      </w:r>
      <w:r>
        <w:t xml:space="preserve">of [1, App. B].</w:t>
      </w:r>
    </w:p>
    <w:p>
      <w:pPr>
        <w:pStyle w:val="BodyText"/>
      </w:pPr>
      <w:r>
        <w:t xml:space="preserve">Note that</w:t>
      </w:r>
      <w:r>
        <w:t xml:space="preserve"> </w:t>
      </w:r>
      <m:oMath>
        <m:r>
          <m:t>α</m:t>
        </m:r>
      </m:oMath>
      <w:r>
        <w:t xml:space="preserve"> </w:t>
      </w:r>
      <w:r>
        <w:t xml:space="preserve">appears twice in each term of (15): in the gate factor</w:t>
      </w:r>
      <w:r>
        <w:t xml:space="preserve"> </w:t>
      </w:r>
      <m:oMath>
        <m:sSup>
          <m:e>
            <m:r>
              <m:t>g</m:t>
            </m:r>
          </m:e>
          <m:sup>
            <m:r>
              <m:t>α</m:t>
            </m:r>
          </m:sup>
        </m:sSup>
      </m:oMath>
      <w:r>
        <w:t xml:space="preserve"> </w:t>
      </w:r>
      <w:r>
        <w:t xml:space="preserve">and in the saturation boundary</w:t>
      </w:r>
      <w:r>
        <w:t xml:space="preserve"> </w:t>
      </w:r>
      <m:oMath>
        <m:sSub>
          <m:e>
            <m:r>
              <m:t>x</m:t>
            </m:r>
          </m:e>
          <m:sub>
            <m:r>
              <m:t>0</m:t>
            </m:r>
          </m:sub>
        </m:sSub>
        <m:r>
          <m:t> </m:t>
        </m:r>
        <m:sSup>
          <m:e>
            <m:r>
              <m:t>g</m:t>
            </m:r>
          </m:e>
          <m:sup>
            <m:r>
              <m:t>α</m:t>
            </m:r>
            <m:r>
              <m:rPr>
                <m:sty m:val="p"/>
              </m:rPr>
              <m:t>/</m:t>
            </m:r>
            <m:r>
              <m:t>2</m:t>
            </m:r>
          </m:sup>
        </m:sSup>
      </m:oMath>
      <w:r>
        <w:t xml:space="preserve">.</w:t>
      </w:r>
    </w:p>
    <w:p>
      <w:pPr>
        <w:pStyle w:val="Heading2"/>
      </w:pPr>
      <w:r>
        <w:t xml:space="preserve">E. Reduction to the stage law</w:t>
      </w:r>
    </w:p>
    <w:p>
      <w:pPr>
        <w:pStyle w:val="FirstParagraph"/>
      </w:pPr>
      <w:r>
        <w:t xml:space="preserve">Two approximations reduce (15) to the form used in this work.</w:t>
      </w:r>
    </w:p>
    <w:p>
      <w:pPr>
        <w:pStyle w:val="BodyText"/>
      </w:pPr>
      <w:r>
        <w:rPr>
          <w:bCs/>
          <w:b/>
        </w:rPr>
        <w:t xml:space="preserve">A1 (gate exponent).</w:t>
      </w:r>
      <w:r>
        <w:t xml:space="preserve"> </w:t>
      </w:r>
      <w:r>
        <w:t xml:space="preserve">Replace</w:t>
      </w:r>
      <w:r>
        <w:t xml:space="preserve"> </w:t>
      </w:r>
      <m:oMath>
        <m:r>
          <m:t>α</m:t>
        </m:r>
      </m:oMath>
      <w:r>
        <w:t xml:space="preserve"> </w:t>
      </w:r>
      <w:r>
        <w:t xml:space="preserve">in the gate factor by a model parameter</w:t>
      </w:r>
      <w:r>
        <w:t xml:space="preserve"> </w:t>
      </w:r>
      <m:oMath>
        <m:r>
          <m:t>p</m:t>
        </m:r>
      </m:oMath>
      <w:r>
        <w:t xml:space="preserve"> </w:t>
      </w:r>
      <w:r>
        <w:t xml:space="preserve">and define</w:t>
      </w:r>
    </w:p>
    <w:p>
      <w:pPr>
        <w:pStyle w:val="BodyText"/>
      </w:pPr>
      <m:oMathPara>
        <m:oMathParaPr>
          <m:jc m:val="center"/>
        </m:oMathParaPr>
        <m:oMath>
          <m:r>
            <m:t>h</m:t>
          </m:r>
          <m:d>
            <m:dPr>
              <m:begChr m:val="("/>
              <m:endChr m:val=")"/>
              <m:sepChr m:val=""/>
              <m:grow/>
            </m:dPr>
            <m:e>
              <m:r>
                <m:t>x</m:t>
              </m:r>
            </m:e>
          </m:d>
          <m:r>
            <m:rPr>
              <m:sty m:val="p"/>
            </m:rPr>
            <m:t>≜</m:t>
          </m:r>
          <m:r>
            <m:t>g</m:t>
          </m:r>
          <m:sSup>
            <m:e>
              <m:d>
                <m:dPr>
                  <m:begChr m:val="("/>
                  <m:endChr m:val=")"/>
                  <m:sepChr m:val=""/>
                  <m:grow/>
                </m:dPr>
                <m:e>
                  <m:r>
                    <m:t>x</m:t>
                  </m:r>
                </m:e>
              </m:d>
            </m:e>
            <m:sup>
              <m:r>
                <m:t>p</m:t>
              </m:r>
            </m:sup>
          </m:sSup>
          <m:r>
            <m:rPr>
              <m:sty m:val="p"/>
            </m:rPr>
            <m:t>=</m:t>
          </m:r>
          <m:r>
            <m:rPr>
              <m:sty m:val="p"/>
            </m:rPr>
            <m:t>clip</m:t>
          </m:r>
          <m:sSup>
            <m:e>
              <m:d>
                <m:dPr>
                  <m:begChr m:val="("/>
                  <m:endChr m:val=")"/>
                  <m:sepChr m:val=""/>
                  <m:grow/>
                </m:dPr>
                <m:e>
                  <m:f>
                    <m:fPr>
                      <m:type m:val="bar"/>
                    </m:fPr>
                    <m:num>
                      <m:r>
                        <m:t>x</m:t>
                      </m:r>
                      <m:r>
                        <m:rPr>
                          <m:sty m:val="p"/>
                        </m:rPr>
                        <m:t>−</m:t>
                      </m:r>
                      <m:sSub>
                        <m:e>
                          <m:r>
                            <m:t>v</m:t>
                          </m:r>
                        </m:e>
                        <m:sub>
                          <m:r>
                            <m:t>t</m:t>
                          </m:r>
                        </m:sub>
                      </m:sSub>
                    </m:num>
                    <m:den>
                      <m:r>
                        <m:t>1</m:t>
                      </m:r>
                      <m:r>
                        <m:rPr>
                          <m:sty m:val="p"/>
                        </m:rPr>
                        <m:t>−</m:t>
                      </m:r>
                      <m:sSub>
                        <m:e>
                          <m:r>
                            <m:t>v</m:t>
                          </m:r>
                        </m:e>
                        <m:sub>
                          <m:r>
                            <m:t>t</m:t>
                          </m:r>
                        </m:sub>
                      </m:sSub>
                    </m:den>
                  </m:f>
                  <m:r>
                    <m:rPr>
                      <m:sty m:val="p"/>
                    </m:rPr>
                    <m:t>,</m:t>
                  </m:r>
                  <m:r>
                    <m:t> </m:t>
                  </m:r>
                  <m:r>
                    <m:t>0</m:t>
                  </m:r>
                  <m:r>
                    <m:rPr>
                      <m:sty m:val="p"/>
                    </m:rPr>
                    <m:t>,</m:t>
                  </m:r>
                  <m:r>
                    <m:t> </m:t>
                  </m:r>
                  <m:r>
                    <m:t>1</m:t>
                  </m:r>
                </m:e>
              </m:d>
            </m:e>
            <m:sup>
              <m:r>
                <m:t>p</m:t>
              </m:r>
            </m:sup>
          </m:sSup>
          <m:r>
            <m:t>  </m:t>
          </m:r>
          <m:r>
            <m:t>  </m:t>
          </m:r>
          <m:d>
            <m:dPr>
              <m:begChr m:val="("/>
              <m:endChr m:val=")"/>
              <m:sepChr m:val=""/>
              <m:grow/>
            </m:dPr>
            <m:e>
              <m:r>
                <m:t>17</m:t>
              </m:r>
            </m:e>
          </m:d>
        </m:oMath>
      </m:oMathPara>
    </w:p>
    <w:p>
      <w:pPr>
        <w:pStyle w:val="FirstParagraph"/>
      </w:pPr>
      <w:r>
        <w:t xml:space="preserve">At full swing the stage input dwells near</w:t>
      </w:r>
      <w:r>
        <w:t xml:space="preserve"> </w:t>
      </w:r>
      <m:oMath>
        <m:r>
          <m:t>g</m:t>
        </m:r>
        <m:r>
          <m:rPr>
            <m:sty m:val="p"/>
          </m:rPr>
          <m:t>=</m:t>
        </m:r>
        <m:r>
          <m:t>1</m:t>
        </m:r>
      </m:oMath>
      <w:r>
        <w:t xml:space="preserve">, where (17) is independent of</w:t>
      </w:r>
      <w:r>
        <w:t xml:space="preserve"> </w:t>
      </w:r>
      <m:oMath>
        <m:r>
          <m:t>p</m:t>
        </m:r>
      </m:oMath>
      <w:r>
        <w:t xml:space="preserve">; the full-swing waveform therefore cannot identify</w:t>
      </w:r>
      <w:r>
        <w:t xml:space="preserve"> </w:t>
      </w:r>
      <m:oMath>
        <m:r>
          <m:t>p</m:t>
        </m:r>
      </m:oMath>
      <w:r>
        <w:t xml:space="preserve">, and</w:t>
      </w:r>
      <w:r>
        <w:t xml:space="preserve"> </w:t>
      </w:r>
      <m:oMath>
        <m:r>
          <m:t>p</m:t>
        </m:r>
        <m:r>
          <m:rPr>
            <m:sty m:val="p"/>
          </m:rPr>
          <m:t>=</m:t>
        </m:r>
        <m:r>
          <m:t>1</m:t>
        </m:r>
      </m:oMath>
      <w:r>
        <w:t xml:space="preserve">, the short-channel limit of [1], is adopted as the default.</w:t>
      </w:r>
    </w:p>
    <w:p>
      <w:pPr>
        <w:pStyle w:val="BodyText"/>
      </w:pPr>
      <w:r>
        <w:rPr>
          <w:bCs/>
          <w:b/>
        </w:rPr>
        <w:t xml:space="preserve">A2 (fixed saturation boundary).</w:t>
      </w:r>
      <w:r>
        <w:t xml:space="preserve"> </w:t>
      </w:r>
      <w:r>
        <w:t xml:space="preserve">Replace the drive-dependent boundary</w:t>
      </w:r>
      <w:r>
        <w:t xml:space="preserve"> </w:t>
      </w:r>
      <m:oMath>
        <m:sSub>
          <m:e>
            <m:r>
              <m:t>x</m:t>
            </m:r>
          </m:e>
          <m:sub>
            <m:r>
              <m:t>0</m:t>
            </m:r>
          </m:sub>
        </m:sSub>
        <m:r>
          <m:t> </m:t>
        </m:r>
        <m:sSup>
          <m:e>
            <m:r>
              <m:t>g</m:t>
            </m:r>
          </m:e>
          <m:sup>
            <m:r>
              <m:t>α</m:t>
            </m:r>
            <m:r>
              <m:rPr>
                <m:sty m:val="p"/>
              </m:rPr>
              <m:t>/</m:t>
            </m:r>
            <m:r>
              <m:t>2</m:t>
            </m:r>
          </m:sup>
        </m:sSup>
      </m:oMath>
      <w:r>
        <w:t xml:space="preserve"> </w:t>
      </w:r>
      <w:r>
        <w:t xml:space="preserve">in (15) by its full-drive value, a constant</w:t>
      </w:r>
      <w:r>
        <w:t xml:space="preserve"> </w:t>
      </w:r>
      <m:oMath>
        <m:sSub>
          <m:e>
            <m:r>
              <m:t>x</m:t>
            </m:r>
          </m:e>
          <m:sub>
            <m:r>
              <m:rPr>
                <m:sty m:val="p"/>
              </m:rPr>
              <m:t>l</m:t>
            </m:r>
            <m:r>
              <m:rPr>
                <m:sty m:val="p"/>
              </m:rPr>
              <m:t>i</m:t>
            </m:r>
            <m:r>
              <m:rPr>
                <m:sty m:val="p"/>
              </m:rPr>
              <m:t>n</m:t>
            </m:r>
          </m:sub>
        </m:sSub>
      </m:oMath>
      <w:r>
        <w:t xml:space="preserve">, and define</w:t>
      </w:r>
    </w:p>
    <w:p>
      <w:pPr>
        <w:pStyle w:val="BodyText"/>
      </w:pPr>
      <m:oMathPara>
        <m:oMathParaPr>
          <m:jc m:val="center"/>
        </m:oMathParaPr>
        <m:oMath>
          <m:r>
            <m:t>r</m:t>
          </m:r>
          <m:d>
            <m:dPr>
              <m:begChr m:val="("/>
              <m:endChr m:val=")"/>
              <m:sepChr m:val=""/>
              <m:grow/>
            </m:dPr>
            <m:e>
              <m:r>
                <m:t>x</m:t>
              </m:r>
            </m:e>
          </m:d>
          <m:r>
            <m:rPr>
              <m:sty m:val="p"/>
            </m:rPr>
            <m:t>≜</m:t>
          </m:r>
          <m:r>
            <m:rPr>
              <m:sty m:val="p"/>
            </m:rPr>
            <m:t>min</m:t>
          </m:r>
          <m:d>
            <m:dPr>
              <m:begChr m:val="("/>
              <m:endChr m:val=")"/>
              <m:sepChr m:val=""/>
              <m:grow/>
            </m:dPr>
            <m:e>
              <m:r>
                <m:t>1</m:t>
              </m:r>
              <m:r>
                <m:rPr>
                  <m:sty m:val="p"/>
                </m:rPr>
                <m:t>,</m:t>
              </m:r>
              <m:r>
                <m:t> </m:t>
              </m:r>
              <m:f>
                <m:fPr>
                  <m:type m:val="bar"/>
                </m:fPr>
                <m:num>
                  <m:r>
                    <m:t>x</m:t>
                  </m:r>
                </m:num>
                <m:den>
                  <m:sSub>
                    <m:e>
                      <m:r>
                        <m:t>x</m:t>
                      </m:r>
                    </m:e>
                    <m:sub>
                      <m:r>
                        <m:rPr>
                          <m:sty m:val="p"/>
                        </m:rPr>
                        <m:t>l</m:t>
                      </m:r>
                      <m:r>
                        <m:rPr>
                          <m:sty m:val="p"/>
                        </m:rPr>
                        <m:t>i</m:t>
                      </m:r>
                      <m:r>
                        <m:rPr>
                          <m:sty m:val="p"/>
                        </m:rPr>
                        <m:t>n</m:t>
                      </m:r>
                    </m:sub>
                  </m:sSub>
                </m:den>
              </m:f>
            </m:e>
          </m:d>
          <m:r>
            <m:rPr>
              <m:sty m:val="p"/>
            </m:rPr>
            <m:t>,</m:t>
          </m:r>
          <m:r>
            <m:t>  </m:t>
          </m:r>
          <m:sSub>
            <m:e>
              <m:r>
                <m:t>x</m:t>
              </m:r>
            </m:e>
            <m:sub>
              <m:r>
                <m:rPr>
                  <m:sty m:val="p"/>
                </m:rPr>
                <m:t>l</m:t>
              </m:r>
              <m:r>
                <m:rPr>
                  <m:sty m:val="p"/>
                </m:rPr>
                <m:t>i</m:t>
              </m:r>
              <m:r>
                <m:rPr>
                  <m:sty m:val="p"/>
                </m:rPr>
                <m:t>n</m:t>
              </m:r>
            </m:sub>
          </m:sSub>
          <m:r>
            <m:rPr>
              <m:sty m:val="p"/>
            </m:rPr>
            <m:t>=</m:t>
          </m:r>
          <m:sSub>
            <m:e>
              <m:r>
                <m:t>x</m:t>
              </m:r>
            </m:e>
            <m:sub>
              <m:r>
                <m:t>0</m:t>
              </m:r>
            </m:sub>
          </m:sSub>
          <m:r>
            <m:t>  </m:t>
          </m:r>
          <m:r>
            <m:t>  </m:t>
          </m:r>
          <m:d>
            <m:dPr>
              <m:begChr m:val="("/>
              <m:endChr m:val=")"/>
              <m:sepChr m:val=""/>
              <m:grow/>
            </m:dPr>
            <m:e>
              <m:r>
                <m:t>18</m:t>
              </m:r>
            </m:e>
          </m:d>
        </m:oMath>
      </m:oMathPara>
    </w:p>
    <w:p>
      <w:pPr>
        <w:pStyle w:val="FirstParagraph"/>
      </w:pPr>
      <w:r>
        <w:t xml:space="preserve">At</w:t>
      </w:r>
      <w:r>
        <w:t xml:space="preserve"> </w:t>
      </w:r>
      <m:oMath>
        <m:r>
          <m:t>g</m:t>
        </m:r>
        <m:r>
          <m:rPr>
            <m:sty m:val="p"/>
          </m:rPr>
          <m:t>=</m:t>
        </m:r>
        <m:r>
          <m:t>1</m:t>
        </m:r>
      </m:oMath>
      <w:r>
        <w:t xml:space="preserve">, (18) coincides with the boundary in (15); the two differ only under partial drive.</w:t>
      </w:r>
    </w:p>
    <w:p>
      <w:pPr>
        <w:pStyle w:val="BodyText"/>
      </w:pPr>
      <w:r>
        <w:t xml:space="preserve">Applying (17) and (18) to (15) yields the stage law:</w:t>
      </w:r>
    </w:p>
    <w:p>
      <w:pPr>
        <w:pStyle w:val="BodyText"/>
      </w:pPr>
      <m:oMathPara>
        <m:oMathParaPr>
          <m:jc m:val="center"/>
        </m:oMathParaPr>
        <m:oMath>
          <m:f>
            <m:fPr>
              <m:type m:val="bar"/>
            </m:fPr>
            <m:num>
              <m:r>
                <m:t>d</m:t>
              </m:r>
              <m:r>
                <m:t>v</m:t>
              </m:r>
            </m:num>
            <m:den>
              <m:r>
                <m:t>d</m:t>
              </m:r>
              <m:r>
                <m:t>t</m:t>
              </m:r>
            </m:den>
          </m:f>
          <m:r>
            <m:rPr>
              <m:sty m:val="p"/>
            </m:rPr>
            <m:t>=</m:t>
          </m:r>
          <m:sSub>
            <m:e>
              <m:r>
                <m:t>s</m:t>
              </m:r>
            </m:e>
            <m:sub>
              <m:r>
                <m:rPr>
                  <m:sty m:val="p"/>
                </m:rPr>
                <m:t>u</m:t>
              </m:r>
              <m:r>
                <m:rPr>
                  <m:sty m:val="p"/>
                </m:rPr>
                <m:t>p</m:t>
              </m:r>
            </m:sub>
          </m:sSub>
          <m:r>
            <m:t> </m:t>
          </m:r>
          <m:r>
            <m:t>h</m:t>
          </m:r>
          <m:d>
            <m:dPr>
              <m:begChr m:val="("/>
              <m:endChr m:val=")"/>
              <m:sepChr m:val=""/>
              <m:grow/>
            </m:dPr>
            <m:e>
              <m:r>
                <m:t>u</m:t>
              </m:r>
            </m:e>
          </m:d>
          <m:r>
            <m:t> </m:t>
          </m:r>
          <m:r>
            <m:t>r</m:t>
          </m:r>
          <m:d>
            <m:dPr>
              <m:begChr m:val="("/>
              <m:endChr m:val=")"/>
              <m:sepChr m:val=""/>
              <m:grow/>
            </m:dPr>
            <m:e>
              <m:r>
                <m:t>1</m:t>
              </m:r>
              <m:r>
                <m:rPr>
                  <m:sty m:val="p"/>
                </m:rPr>
                <m:t>−</m:t>
              </m:r>
              <m:r>
                <m:t>v</m:t>
              </m:r>
            </m:e>
          </m:d>
          <m:r>
            <m:rPr>
              <m:sty m:val="p"/>
            </m:rPr>
            <m:t>−</m:t>
          </m:r>
          <m:sSub>
            <m:e>
              <m:r>
                <m:t>s</m:t>
              </m:r>
            </m:e>
            <m:sub>
              <m:r>
                <m:rPr>
                  <m:sty m:val="p"/>
                </m:rPr>
                <m:t>d</m:t>
              </m:r>
              <m:r>
                <m:rPr>
                  <m:sty m:val="p"/>
                </m:rPr>
                <m:t>n</m:t>
              </m:r>
            </m:sub>
          </m:sSub>
          <m:r>
            <m:t> </m:t>
          </m:r>
          <m:r>
            <m:t>h</m:t>
          </m:r>
          <m:d>
            <m:dPr>
              <m:begChr m:val="("/>
              <m:endChr m:val=")"/>
              <m:sepChr m:val=""/>
              <m:grow/>
            </m:dPr>
            <m:e>
              <m:r>
                <m:t>1</m:t>
              </m:r>
              <m:r>
                <m:rPr>
                  <m:sty m:val="p"/>
                </m:rPr>
                <m:t>−</m:t>
              </m:r>
              <m:r>
                <m:t>u</m:t>
              </m:r>
            </m:e>
          </m:d>
          <m:r>
            <m:t> </m:t>
          </m:r>
          <m:r>
            <m:t>r</m:t>
          </m:r>
          <m:d>
            <m:dPr>
              <m:begChr m:val="("/>
              <m:endChr m:val=")"/>
              <m:sepChr m:val=""/>
              <m:grow/>
            </m:dPr>
            <m:e>
              <m:r>
                <m:t>v</m:t>
              </m:r>
            </m:e>
          </m:d>
          <m:r>
            <m:t>  </m:t>
          </m:r>
          <m:r>
            <m:t>  </m:t>
          </m:r>
          <m:d>
            <m:dPr>
              <m:begChr m:val="("/>
              <m:endChr m:val=")"/>
              <m:sepChr m:val=""/>
              <m:grow/>
            </m:dPr>
            <m:e>
              <m:r>
                <m:t>19</m:t>
              </m:r>
            </m:e>
          </m:d>
        </m:oMath>
      </m:oMathPara>
    </w:p>
    <w:p>
      <w:pPr>
        <w:pStyle w:val="FirstParagraph"/>
      </w:pPr>
      <w:r>
        <w:t xml:space="preserve">Comparing (19) with (15) term by term:</w:t>
      </w:r>
      <w:r>
        <w:t xml:space="preserve"> </w:t>
      </w:r>
      <m:oMath>
        <m:sSub>
          <m:e>
            <m:r>
              <m:t>s</m:t>
            </m:r>
          </m:e>
          <m:sub>
            <m:r>
              <m:rPr>
                <m:sty m:val="p"/>
              </m:rPr>
              <m:t>u</m:t>
            </m:r>
            <m:r>
              <m:rPr>
                <m:sty m:val="p"/>
              </m:rPr>
              <m:t>p</m:t>
            </m:r>
          </m:sub>
        </m:sSub>
      </m:oMath>
      <w:r>
        <w:t xml:space="preserve"> </w:t>
      </w:r>
      <w:r>
        <w:t xml:space="preserve">and</w:t>
      </w:r>
      <w:r>
        <w:t xml:space="preserve"> </w:t>
      </w:r>
      <m:oMath>
        <m:sSub>
          <m:e>
            <m:r>
              <m:t>s</m:t>
            </m:r>
          </m:e>
          <m:sub>
            <m:r>
              <m:rPr>
                <m:sty m:val="p"/>
              </m:rPr>
              <m:t>d</m:t>
            </m:r>
            <m:r>
              <m:rPr>
                <m:sty m:val="p"/>
              </m:rPr>
              <m:t>n</m:t>
            </m:r>
          </m:sub>
        </m:sSub>
      </m:oMath>
      <w:r>
        <w:t xml:space="preserve"> </w:t>
      </w:r>
      <w:r>
        <w:t xml:space="preserve">are unchanged;</w:t>
      </w:r>
      <w:r>
        <w:t xml:space="preserve"> </w:t>
      </w:r>
      <m:oMath>
        <m:r>
          <m:t>h</m:t>
        </m:r>
        <m:d>
          <m:dPr>
            <m:begChr m:val="("/>
            <m:endChr m:val=")"/>
            <m:sepChr m:val=""/>
            <m:grow/>
          </m:dPr>
          <m:e>
            <m:r>
              <m:t>u</m:t>
            </m:r>
          </m:e>
        </m:d>
      </m:oMath>
      <w:r>
        <w:t xml:space="preserve"> </w:t>
      </w:r>
      <w:r>
        <w:t xml:space="preserve">replaces</w:t>
      </w:r>
      <w:r>
        <w:t xml:space="preserve"> </w:t>
      </w:r>
      <m:oMath>
        <m:r>
          <m:t>g</m:t>
        </m:r>
        <m:sSup>
          <m:e>
            <m:d>
              <m:dPr>
                <m:begChr m:val="("/>
                <m:endChr m:val=")"/>
                <m:sepChr m:val=""/>
                <m:grow/>
              </m:dPr>
              <m:e>
                <m:r>
                  <m:t>u</m:t>
                </m:r>
              </m:e>
            </m:d>
          </m:e>
          <m:sup>
            <m:r>
              <m:t>α</m:t>
            </m:r>
          </m:sup>
        </m:sSup>
      </m:oMath>
      <w:r>
        <w:t xml:space="preserve"> </w:t>
      </w:r>
      <w:r>
        <w:t xml:space="preserve">(A1);</w:t>
      </w:r>
      <w:r>
        <w:t xml:space="preserve"> </w:t>
      </w:r>
      <m:oMath>
        <m:r>
          <m:t>r</m:t>
        </m:r>
        <m:d>
          <m:dPr>
            <m:begChr m:val="("/>
            <m:endChr m:val=")"/>
            <m:sepChr m:val=""/>
            <m:grow/>
          </m:dPr>
          <m:e>
            <m:r>
              <m:rPr>
                <m:sty m:val="p"/>
              </m:rPr>
              <m:t>⋅</m:t>
            </m:r>
          </m:e>
        </m:d>
      </m:oMath>
      <w:r>
        <w:t xml:space="preserve"> </w:t>
      </w:r>
      <w:r>
        <w:t xml:space="preserve">replaces the drive-dependent drain factor (A2). The second appearance of the gate drive in (15), inside the boundary, is the only structural element removed.</w:t>
      </w:r>
    </w:p>
    <w:p>
      <w:pPr>
        <w:pStyle w:val="CaptionedFigure"/>
        <w:jc w:val="center"/>
      </w:pPr>
      <w:r>
        <w:drawing>
          <wp:inline distT="0" distB="0" distL="0" distR="0">
            <wp:extent cx="5852160" cy="2716923"/>
            <wp:docPr id="102" name="Figure 2"/>
            <wp:cNvGraphicFramePr>
              <a:graphicFrameLocks noChangeAspect="1"/>
            </wp:cNvGraphicFramePr>
            <a:graphic>
              <a:graphicData uri="http://schemas.openxmlformats.org/drawingml/2006/picture">
                <pic:pic>
                  <pic:nvPicPr>
                    <pic:cNvPr id="102" name="fig2.png"/>
                    <pic:cNvPicPr/>
                  </pic:nvPicPr>
                  <pic:blipFill>
                    <a:blip r:embed="rIdFig2"/>
                    <a:stretch>
                      <a:fillRect/>
                    </a:stretch>
                  </pic:blipFill>
                  <pic:spPr>
                    <a:xfrm>
                      <a:off x="0" y="0"/>
                      <a:ext cx="5852160" cy="2716923"/>
                    </a:xfrm>
                    <a:prstGeom prst="rect">
                      <a:avLst/>
                    </a:prstGeom>
                  </pic:spPr>
                </pic:pic>
              </a:graphicData>
            </a:graphic>
          </wp:inline>
        </w:drawing>
      </w:r>
    </w:p>
    <w:p>
      <w:pPr>
        <w:pStyle w:val="ImageCaption"/>
      </w:pPr>
      <w:r>
        <w:t xml:space="preserve">Fig. 2. The stage law (19). (a) Gate factor </w:t>
      </w:r>
      <m:oMath>
        <m:r>
          <m:t xml:space="preserve">h</m:t>
        </m:r>
        <m:r>
          <m:rPr>
            <m:sty m:val="p"/>
          </m:rPr>
          <m:t xml:space="preserve">(</m:t>
        </m:r>
        <m:r>
          <m:t xml:space="preserve">u</m:t>
        </m:r>
        <m:r>
          <m:rPr>
            <m:sty m:val="p"/>
          </m:rPr>
          <m:t xml:space="preserve">)</m:t>
        </m:r>
      </m:oMath>
      <w:r>
        <w:t xml:space="preserve"> of (17) for three exponents. (b) Drain factor of the charging term: the fixed boundary </w:t>
      </w:r>
      <m:oMath>
        <m:r>
          <m:t xml:space="preserve">r</m:t>
        </m:r>
        <m:r>
          <m:rPr>
            <m:sty m:val="p"/>
          </m:rPr>
          <m:t xml:space="preserve">(</m:t>
        </m:r>
        <m:r>
          <m:rPr>
            <m:sty m:val="p"/>
          </m:rPr>
          <m:t xml:space="preserve">1</m:t>
        </m:r>
        <m:r>
          <m:rPr>
            <m:sty m:val="p"/>
          </m:rPr>
          <m:t xml:space="preserve">−</m:t>
        </m:r>
        <m:r>
          <m:t xml:space="preserve">v</m:t>
        </m:r>
        <m:r>
          <m:rPr>
            <m:sty m:val="p"/>
          </m:rPr>
          <m:t xml:space="preserve">)</m:t>
        </m:r>
      </m:oMath>
      <w:r>
        <w:t xml:space="preserve"> of (18), against the drive-dependent boundary of (15) at three gate drives (</w:t>
      </w:r>
      <m:oMath>
        <m:r>
          <m:t xml:space="preserve">α</m:t>
        </m:r>
        <m:r>
          <m:rPr>
            <m:sty m:val="p"/>
          </m:rPr>
          <m:t xml:space="preserve">=</m:t>
        </m:r>
        <m:r>
          <m:rPr>
            <m:sty m:val="p"/>
          </m:rPr>
          <m:t xml:space="preserve">1</m:t>
        </m:r>
      </m:oMath>
      <w:r>
        <w:t xml:space="preserve">, </w:t>
      </w:r>
      <m:oMath>
        <m:sSub>
          <m:e>
            <m:r>
              <m:t xml:space="preserve">x</m:t>
            </m:r>
          </m:e>
          <m:sub>
            <m:r>
              <m:rPr>
                <m:sty m:val="p"/>
              </m:rPr>
              <m:t xml:space="preserve">0</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the two coincide at full drive. (c) Response of one stage to an input step: a constant-slope ramp while </w:t>
      </w:r>
      <m:oMath>
        <m:r>
          <m:rPr>
            <m:sty m:val="p"/>
          </m:rPr>
          <m:t xml:space="preserve">1</m:t>
        </m:r>
        <m:r>
          <m:rPr>
            <m:sty m:val="p"/>
          </m:rPr>
          <m:t xml:space="preserve">−</m:t>
        </m:r>
        <m:r>
          <m:t xml:space="preserve">v</m:t>
        </m:r>
        <m:r>
          <m:rPr>
            <m:sty m:val="p"/>
          </m:rPr>
          <m:t xml:space="preserve">&gt;</m:t>
        </m:r>
        <m:sSub>
          <m:e>
            <m:r>
              <m:t xml:space="preserve">x</m:t>
            </m:r>
          </m:e>
          <m:sub>
            <m:r>
              <m:t xml:space="preserve">l</m:t>
            </m:r>
            <m:r>
              <m:t xml:space="preserve">i</m:t>
            </m:r>
            <m:r>
              <m:t xml:space="preserve">n</m:t>
            </m:r>
          </m:sub>
        </m:sSub>
      </m:oMath>
      <w:r>
        <w:t xml:space="preserve">, then an exponential approach to the rail.</w:t>
      </w:r>
    </w:p>
    <w:p>
      <w:pPr>
        <w:pStyle w:val="BodyText"/>
      </w:pPr>
      <w:r>
        <w:t xml:space="preserve">The value used is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It is a built-in constant of the method, not a quantity read from the IBIS file. It was chosen during development from fits of (19) to the individual probed predriver stages of two test buffers, which gave 0.37–0.47 on ex2 and 0.52–0.63 on inv_chain. Later evidence agrees with it: fitted to the probed gate with </w:t>
      </w:r>
      <m:oMath>
        <m:sSub>
          <m:e>
            <m:r>
              <m:t xml:space="preserve">x</m:t>
            </m:r>
          </m:e>
          <m:sub>
            <m:r>
              <m:t xml:space="preserve">l</m:t>
            </m:r>
            <m:r>
              <m:t xml:space="preserve">i</m:t>
            </m:r>
            <m:r>
              <m:t xml:space="preserve">n</m:t>
            </m:r>
          </m:sub>
        </m:sSub>
      </m:oMath>
      <w:r>
        <w:t xml:space="preserve"> free, the chain gives 0.41 on ex2 and 0.48 on inv_chain; the measured </w:t>
      </w:r>
      <m:oMath>
        <m:sSub>
          <m:e>
            <m:r>
              <m:t xml:space="preserve">x</m:t>
            </m:r>
          </m:e>
          <m:sub>
            <m:r>
              <m:rPr>
                <m:sty m:val="p"/>
              </m:rPr>
              <m:t xml:space="preserve">0</m:t>
            </m:r>
          </m:sub>
        </m:sSub>
      </m:oMath>
      <w:r>
        <w:t xml:space="preserve"> of Table II is 0.34–0.57; and [1] uses 0.5–0.55. In the pad-level tests of Section II-L it is fixed at 0.45 on ten of the twelve buffers; on inv_chain and io_buf it was instead fitted to the file together with the other stage parameters. Section II-J shows why the file constrains it only weakly. The default </w:t>
      </w:r>
      <m:oMath>
        <m:r>
          <m:t xml:space="preserve">p</m:t>
        </m:r>
        <m:r>
          <m:rPr>
            <m:sty m:val="p"/>
          </m:rPr>
          <m:t xml:space="preserve">=</m:t>
        </m:r>
        <m:r>
          <m:rPr>
            <m:sty m:val="p"/>
          </m:rPr>
          <m:t xml:space="preserve">1</m:t>
        </m:r>
      </m:oMath>
      <w:r>
        <w:t xml:space="preserve"> is likewise a built-in constant; it is the lower limit of the measured </w:t>
      </w:r>
      <m:oMath>
        <m:r>
          <m:t xml:space="preserve">α</m:t>
        </m:r>
      </m:oMath>
      <w:r>
        <w:t xml:space="preserve"> (1.10–1.63).</w:t>
      </w:r>
    </w:p>
    <w:p>
      <w:pPr>
        <w:pStyle w:val="BodyText"/>
      </w:pPr>
      <w:r>
        <w:t xml:space="preserve">As a check that (19) is the model of [1] and not merely similar to it, one stage with </w:t>
      </w:r>
      <m:oMath>
        <m:r>
          <m:t xml:space="preserve">p</m:t>
        </m:r>
        <m:r>
          <m:rPr>
            <m:sty m:val="p"/>
          </m:rPr>
          <m:t xml:space="preserve">=</m:t>
        </m:r>
        <m:r>
          <m:t xml:space="preserve">α</m:t>
        </m:r>
      </m:oMath>
      <w:r>
        <w:t xml:space="preserve"> was driven by a linear input ramp and its delay compared with the closed-form delay of [1, eq. (5)]. The two agree within 4 ps for input ramps of 0.05 to 0.8 ns (stage delays of 0.24 to 0.35 ns), with the opposing device either present or switched off; they separate only for ramps slower than the range of validity stated in [1].</w:t>
      </w:r>
    </w:p>
    <w:p>
      <w:pPr>
        <w:pStyle w:val="BodyText"/>
      </w:pPr>
      <w:r>
        <w:t xml:space="preserve">For a falling output, (8) becomes</w:t>
      </w:r>
      <w:r>
        <w:t xml:space="preserve"> </w:t>
      </w:r>
      <m:oMath>
        <m:r>
          <m:t>v</m:t>
        </m:r>
        <m:r>
          <m:rPr>
            <m:sty m:val="p"/>
          </m:rPr>
          <m:t>=</m:t>
        </m:r>
        <m:d>
          <m:dPr>
            <m:begChr m:val="("/>
            <m:endChr m:val=")"/>
            <m:sepChr m:val=""/>
            <m:grow/>
          </m:dPr>
          <m:e>
            <m:sSub>
              <m:e>
                <m:r>
                  <m:t>V</m:t>
                </m:r>
              </m:e>
              <m:sub>
                <m:r>
                  <m:t>D</m:t>
                </m:r>
                <m:r>
                  <m:t>D</m:t>
                </m:r>
              </m:sub>
            </m:sSub>
            <m:r>
              <m:rPr>
                <m:sty m:val="p"/>
              </m:rPr>
              <m:t>−</m:t>
            </m:r>
            <m:sSub>
              <m:e>
                <m:r>
                  <m:t>V</m:t>
                </m:r>
              </m:e>
              <m:sub>
                <m:r>
                  <m:t>o</m:t>
                </m:r>
              </m:sub>
            </m:sSub>
          </m:e>
        </m:d>
        <m:r>
          <m:rPr>
            <m:sty m:val="p"/>
          </m:rPr>
          <m:t>/</m:t>
        </m:r>
        <m:sSub>
          <m:e>
            <m:r>
              <m:t>V</m:t>
            </m:r>
          </m:e>
          <m:sub>
            <m:r>
              <m:t>D</m:t>
            </m:r>
            <m:r>
              <m:t>D</m:t>
            </m:r>
          </m:sub>
        </m:sSub>
      </m:oMath>
      <w:r>
        <w:t xml:space="preserve"> </w:t>
      </w:r>
      <w:r>
        <w:t xml:space="preserve">and</w:t>
      </w:r>
      <w:r>
        <w:t xml:space="preserve"> </w:t>
      </w:r>
      <m:oMath>
        <m:r>
          <m:t>u</m:t>
        </m:r>
        <m:r>
          <m:rPr>
            <m:sty m:val="p"/>
          </m:rPr>
          <m:t>=</m:t>
        </m:r>
        <m:sSub>
          <m:e>
            <m:r>
              <m:t>V</m:t>
            </m:r>
          </m:e>
          <m:sub>
            <m:r>
              <m:t>i</m:t>
            </m:r>
            <m:r>
              <m:t>n</m:t>
            </m:r>
          </m:sub>
        </m:sSub>
        <m:r>
          <m:rPr>
            <m:sty m:val="p"/>
          </m:rPr>
          <m:t>/</m:t>
        </m:r>
        <m:sSub>
          <m:e>
            <m:r>
              <m:t>V</m:t>
            </m:r>
          </m:e>
          <m:sub>
            <m:r>
              <m:t>D</m:t>
            </m:r>
            <m:r>
              <m:t>D</m:t>
            </m:r>
          </m:sub>
        </m:sSub>
      </m:oMath>
      <w:r>
        <w:t xml:space="preserve">; (10) exchanges the P and N rows, and (19) is unchanged.</w:t>
      </w:r>
    </w:p>
    <w:p>
      <w:pPr>
        <w:pStyle w:val="Heading2"/>
      </w:pPr>
      <w:r>
        <w:t xml:space="preserve">F. From the stage law to a buffer model: overview</w:t>
      </w:r>
    </w:p>
    <w:p>
      <w:pPr>
        <w:pStyle w:val="FirstParagraph"/>
      </w:pPr>
      <w:r>
        <w:t xml:space="preserve">Equation (19) describes one predriver stage. Sections II-G to II-L turn it into a model of a complete output buffer and verify it. The argument has six steps, one per section:</w:t>
      </w:r>
    </w:p>
    <w:p>
      <w:pPr>
        <w:pStyle w:val="BodyText"/>
      </w:pPr>
      <w:r>
        <w:t xml:space="preserve">(i) </w:t>
      </w:r>
      <m:oMath>
        <m:r>
          <m:t xml:space="preserve">K</m:t>
        </m:r>
      </m:oMath>
      <w:r>
        <w:t xml:space="preserve"> stages in cascade generate the trajectory of the output device's gate (Section II-G); (ii) a static map converts that gate trajectory into the conducting fractions </w:t>
      </w:r>
      <m:oMath>
        <m:sSub>
          <m:e>
            <m:r>
              <m:t xml:space="preserve">K</m:t>
            </m:r>
          </m:e>
          <m:sub>
            <m:r>
              <m:t xml:space="preserve">u</m:t>
            </m:r>
          </m:sub>
        </m:sSub>
      </m:oMath>
      <w:r>
        <w:t xml:space="preserve"> and </w:t>
      </w:r>
      <m:oMath>
        <m:sSub>
          <m:e>
            <m:r>
              <m:t xml:space="preserve">K</m:t>
            </m:r>
          </m:e>
          <m:sub>
            <m:r>
              <m:t xml:space="preserve">d</m:t>
            </m:r>
          </m:sub>
        </m:sSub>
      </m:oMath>
      <w:r>
        <w:t xml:space="preserve">, which scale the I–V tables of the IBIS file exactly as in the existing converter (Section II-H); (iii) the stage rates are fitted to the </w:t>
      </w:r>
      <m:oMath>
        <m:sSub>
          <m:e>
            <m:r>
              <m:t xml:space="preserve">K</m:t>
            </m:r>
          </m:e>
          <m:sub>
            <m:r>
              <m:t xml:space="preserve">u</m:t>
            </m:r>
          </m:sub>
        </m:sSub>
        <m:r>
          <m:rPr>
            <m:sty m:val="p"/>
          </m:rPr>
          <m:t xml:space="preserve">(</m:t>
        </m:r>
        <m:r>
          <m:t xml:space="preserve">t</m:t>
        </m:r>
        <m:r>
          <m:rPr>
            <m:sty m:val="p"/>
          </m:rPr>
          <m:t xml:space="preserve">)</m:t>
        </m:r>
      </m:oMath>
      <w:r>
        <w:t xml:space="preserve"> that the file already contains (Section II-I); (iv) that fit is shown to leave the stage count, the stage threshold and the map shape undetermined (Section II-J); (v) one stressed pad measurement calibrates the threshold and selects among a small set of candidates (Section II-K); (vi) the model is verified at the internal gate node and at the pad (Section II-L). Fig. 3 shows the signal path and Table III the procedure.</w:t>
      </w:r>
    </w:p>
    <w:p>
      <w:pPr>
        <w:pStyle w:val="CaptionedFigure"/>
        <w:jc w:val="center"/>
      </w:pPr>
      <w:r>
        <w:drawing>
          <wp:inline distT="0" distB="0" distL="0" distR="0">
            <wp:extent cx="5760720" cy="2304288"/>
            <wp:docPr id="103" name="Figure 3"/>
            <wp:cNvGraphicFramePr>
              <a:graphicFrameLocks noChangeAspect="1"/>
            </wp:cNvGraphicFramePr>
            <a:graphic>
              <a:graphicData uri="http://schemas.openxmlformats.org/drawingml/2006/picture">
                <pic:pic>
                  <pic:nvPicPr>
                    <pic:cNvPr id="103" name="fig3.png"/>
                    <pic:cNvPicPr/>
                  </pic:nvPicPr>
                  <pic:blipFill>
                    <a:blip r:embed="rIdFig3"/>
                    <a:stretch>
                      <a:fillRect/>
                    </a:stretch>
                  </pic:blipFill>
                  <pic:spPr>
                    <a:xfrm>
                      <a:off x="0" y="0"/>
                      <a:ext cx="5760720" cy="2304288"/>
                    </a:xfrm>
                    <a:prstGeom prst="rect">
                      <a:avLst/>
                    </a:prstGeom>
                  </pic:spPr>
                </pic:pic>
              </a:graphicData>
            </a:graphic>
          </wp:inline>
        </w:drawing>
      </w:r>
    </w:p>
    <w:p>
      <w:pPr>
        <w:pStyle w:val="ImageCaption"/>
      </w:pPr>
      <w:r>
        <w:t xml:space="preserve">Fig. 3. Signal path of the model. The blocks added by the proposed method replace the way the conducting fractions </w:t>
      </w:r>
      <m:oMath>
        <m:sSub>
          <m:e>
            <m:r>
              <m:t xml:space="preserve">K</m:t>
            </m:r>
          </m:e>
          <m:sub>
            <m:r>
              <m:t xml:space="preserve">u</m:t>
            </m:r>
          </m:sub>
        </m:sSub>
        <m:r>
          <m:rPr>
            <m:sty m:val="p"/>
          </m:rPr>
          <m:t xml:space="preserve">(</m:t>
        </m:r>
        <m:r>
          <m:t xml:space="preserve">t</m:t>
        </m:r>
        <m:r>
          <m:rPr>
            <m:sty m:val="p"/>
          </m:rPr>
          <m:t xml:space="preserve">)</m:t>
        </m:r>
      </m:oMath>
      <w:r>
        <w:t xml:space="preserve"> and </w:t>
      </w:r>
      <m:oMath>
        <m:sSub>
          <m:e>
            <m:r>
              <m:t xml:space="preserve">K</m:t>
            </m:r>
          </m:e>
          <m:sub>
            <m:r>
              <m:t xml:space="preserve">d</m:t>
            </m:r>
          </m:sub>
        </m:sSub>
        <m:r>
          <m:rPr>
            <m:sty m:val="p"/>
          </m:rPr>
          <m:t xml:space="preserve">(</m:t>
        </m:r>
        <m:r>
          <m:t xml:space="preserve">t</m:t>
        </m:r>
        <m:r>
          <m:rPr>
            <m:sty m:val="p"/>
          </m:rPr>
          <m:t xml:space="preserve">)</m:t>
        </m:r>
      </m:oMath>
      <w:r>
        <w:t xml:space="preserve"> are generated; the I–V tables, </w:t>
      </w:r>
      <m:oMath>
        <m:sSub>
          <m:e>
            <m:r>
              <m:t xml:space="preserve">C</m:t>
            </m:r>
          </m:e>
          <m:sub>
            <m:r>
              <m:t xml:space="preserve">c</m:t>
            </m:r>
            <m:r>
              <m:t xml:space="preserve">o</m:t>
            </m:r>
            <m:r>
              <m:t xml:space="preserve">m</m:t>
            </m:r>
            <m:r>
              <m:t xml:space="preserve">p</m:t>
            </m:r>
          </m:sub>
        </m:sSub>
      </m:oMath>
      <w:r>
        <w:t xml:space="preserve"> and the package elements are those of the IBIS file and are unchanged. Numbers in parentheses are equation numbers.</w:t>
      </w:r>
    </w:p>
    <w:p>
      <w:pPr>
        <w:pStyle w:val="TableCaption"/>
      </w:pPr>
      <w:r>
        <w:t xml:space="preserve">Table III: The procedure. </w:t>
      </w:r>
      <m:oMath>
        <m:r>
          <m:t xml:space="preserve">p</m:t>
        </m:r>
        <m:r>
          <m:rPr>
            <m:sty m:val="p"/>
          </m:rPr>
          <m:t xml:space="preserve">=</m:t>
        </m:r>
        <m:r>
          <m:rPr>
            <m:sty m:val="p"/>
          </m:rPr>
          <m:t xml:space="preserve">1</m:t>
        </m:r>
      </m:oMath>
      <w:r>
        <w:t xml:space="preserve"> is fixed;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is fixed on ten of the twelve test buffers and fitted in step 1 on the other two.</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700"/>
        <w:gridCol w:w="4300"/>
        <w:gridCol w:w="3300"/>
        <w:gridCol w:w="1300"/>
      </w:tblGrid>
      <w:tr>
        <w:trPr>
          <w:tblHeader/>
        </w:trPr>
        <w:tc>
          <w:tcPr>
            <w:tcW w:w="700" w:type="dxa"/>
          </w:tcPr>
          <w:p>
            <w:pPr>
              <w:pStyle w:val="Compact"/>
              <w:jc w:val="left"/>
            </w:pPr>
            <w:r>
              <w:rPr>
                <w:b/>
                <w:sz w:val="18"/>
              </w:rPr>
              <w:t xml:space="preserve">Step</w:t>
            </w:r>
          </w:p>
        </w:tc>
        <w:tc>
          <w:tcPr>
            <w:tcW w:w="4300" w:type="dxa"/>
          </w:tcPr>
          <w:p>
            <w:pPr>
              <w:pStyle w:val="Compact"/>
              <w:jc w:val="left"/>
            </w:pPr>
            <w:r>
              <w:rPr>
                <w:b/>
                <w:sz w:val="18"/>
              </w:rPr>
              <w:t xml:space="preserve">What is determined</w:t>
            </w:r>
          </w:p>
        </w:tc>
        <w:tc>
          <w:tcPr>
            <w:tcW w:w="3300" w:type="dxa"/>
          </w:tcPr>
          <w:p>
            <w:pPr>
              <w:pStyle w:val="Compact"/>
              <w:jc w:val="left"/>
            </w:pPr>
            <w:r>
              <w:rPr>
                <w:b/>
                <w:sz w:val="18"/>
              </w:rPr>
              <w:t xml:space="preserve">Data used</w:t>
            </w:r>
          </w:p>
        </w:tc>
        <w:tc>
          <w:tcPr>
            <w:tcW w:w="1300" w:type="dxa"/>
          </w:tcPr>
          <w:p>
            <w:pPr>
              <w:pStyle w:val="Compact"/>
              <w:jc w:val="left"/>
            </w:pPr>
            <w:r>
              <w:rPr>
                <w:b/>
                <w:sz w:val="18"/>
              </w:rPr>
              <w:t xml:space="preserve">Eq.</w:t>
            </w:r>
          </w:p>
        </w:tc>
      </w:tr>
      <w:tr>
        <w:tc>
          <w:tcPr>
            <w:tcW w:w="700" w:type="dxa"/>
          </w:tcPr>
          <w:p>
            <w:pPr>
              <w:pStyle w:val="Compact"/>
              <w:jc w:val="left"/>
            </w:pPr>
            <w:r>
              <w:rPr>
                <w:sz w:val="18"/>
              </w:rPr>
              <w:t xml:space="preserve">0</w:t>
            </w:r>
          </w:p>
        </w:tc>
        <w:tc>
          <w:tcPr>
            <w:tcW w:w="4300" w:type="dxa"/>
          </w:tcPr>
          <w:p>
            <w:pPr>
              <w:pStyle w:val="Compact"/>
              <w:jc w:val="left"/>
            </w:pPr>
            <w:r>
              <w:rPr>
                <w:sz w:val="18"/>
              </w:rPr>
              <w:t xml:space="preserve">I–V tables, </w:t>
            </w:r>
            <m:oMath>
              <m:sSub>
                <m:e>
                  <m:r>
                    <m:t xml:space="preserve">C</m:t>
                  </m:r>
                </m:e>
                <m:sub>
                  <m:r>
                    <m:t xml:space="preserve">c</m:t>
                  </m:r>
                  <m:r>
                    <m:t xml:space="preserve">o</m:t>
                  </m:r>
                  <m:r>
                    <m:t xml:space="preserve">m</m:t>
                  </m:r>
                  <m:r>
                    <m:t xml:space="preserve">p</m:t>
                  </m:r>
                </m:sub>
              </m:sSub>
            </m:oMath>
            <w:r>
              <w:rPr>
                <w:sz w:val="18"/>
              </w:rPr>
              <w:t xml:space="preserve">, full-swing </w:t>
            </w:r>
            <m:oMath>
              <m:sSub>
                <m:e>
                  <m:r>
                    <m:t xml:space="preserve">K</m:t>
                  </m:r>
                </m:e>
                <m:sub>
                  <m:r>
                    <m:t xml:space="preserve">u</m:t>
                  </m:r>
                </m:sub>
              </m:sSub>
              <m:r>
                <m:rPr>
                  <m:sty m:val="p"/>
                </m:rPr>
                <m:t xml:space="preserve">(</m:t>
              </m:r>
              <m:r>
                <m:t xml:space="preserve">t</m:t>
              </m:r>
              <m:r>
                <m:rPr>
                  <m:sty m:val="p"/>
                </m:rPr>
                <m:t xml:space="preserve">)</m:t>
              </m:r>
            </m:oMath>
            <w:r>
              <w:rPr>
                <w:sz w:val="18"/>
              </w:rPr>
              <w:t xml:space="preserve"> and </w:t>
            </w:r>
            <m:oMath>
              <m:sSub>
                <m:e>
                  <m:r>
                    <m:t xml:space="preserve">K</m:t>
                  </m:r>
                </m:e>
                <m:sub>
                  <m:r>
                    <m:t xml:space="preserve">d</m:t>
                  </m:r>
                </m:sub>
              </m:sSub>
              <m:r>
                <m:rPr>
                  <m:sty m:val="p"/>
                </m:rPr>
                <m:t xml:space="preserve">(</m:t>
              </m:r>
              <m:r>
                <m:t xml:space="preserve">t</m:t>
              </m:r>
              <m:r>
                <m:rPr>
                  <m:sty m:val="p"/>
                </m:rPr>
                <m:t xml:space="preserve">)</m:t>
              </m:r>
            </m:oMath>
          </w:p>
        </w:tc>
        <w:tc>
          <w:tcPr>
            <w:tcW w:w="3300" w:type="dxa"/>
          </w:tcPr>
          <w:p>
            <w:pPr>
              <w:pStyle w:val="Compact"/>
              <w:jc w:val="left"/>
            </w:pPr>
            <w:r>
              <w:rPr>
                <w:sz w:val="18"/>
              </w:rPr>
              <w:t xml:space="preserve">IBIS file, existing converter</w:t>
            </w:r>
          </w:p>
        </w:tc>
        <w:tc>
          <w:tcPr>
            <w:tcW w:w="1300" w:type="dxa"/>
          </w:tcPr>
          <w:p>
            <w:pPr>
              <w:pStyle w:val="Compact"/>
              <w:jc w:val="left"/>
            </w:pPr>
            <w:r>
              <w:rPr>
                <w:sz w:val="18"/>
              </w:rPr>
              <w:t xml:space="preserve">(24), (25)</w:t>
            </w:r>
          </w:p>
        </w:tc>
      </w:tr>
      <w:tr>
        <w:tc>
          <w:tcPr>
            <w:tcW w:w="700" w:type="dxa"/>
          </w:tcPr>
          <w:p>
            <w:pPr>
              <w:pStyle w:val="Compact"/>
              <w:jc w:val="left"/>
            </w:pPr>
            <w:r>
              <w:rPr>
                <w:sz w:val="18"/>
              </w:rPr>
              <w:t xml:space="preserve">1</w:t>
            </w:r>
          </w:p>
        </w:tc>
        <w:tc>
          <w:tcPr>
            <w:tcW w:w="4300" w:type="dxa"/>
          </w:tcPr>
          <w:p>
            <w:pPr>
              <w:pStyle w:val="Compact"/>
              <w:jc w:val="left"/>
            </w:pPr>
            <m:oMath>
              <m:sSub>
                <m:e>
                  <m:r>
                    <m:t xml:space="preserve">s</m:t>
                  </m:r>
                </m:e>
                <m:sub>
                  <m:r>
                    <m:t xml:space="preserve">u</m:t>
                  </m:r>
                  <m:r>
                    <m:t xml:space="preserve">p</m:t>
                  </m:r>
                </m:sub>
              </m:sSub>
            </m:oMath>
            <w:r>
              <w:rPr>
                <w:sz w:val="18"/>
              </w:rPr>
              <w:t xml:space="preserve">, </w:t>
            </w:r>
            <m:oMath>
              <m:sSub>
                <m:e>
                  <m:r>
                    <m:t xml:space="preserve">s</m:t>
                  </m:r>
                </m:e>
                <m:sub>
                  <m:r>
                    <m:t xml:space="preserve">d</m:t>
                  </m:r>
                  <m:r>
                    <m:t xml:space="preserve">n</m:t>
                  </m:r>
                </m:sub>
              </m:sSub>
            </m:oMath>
            <w:r>
              <w:rPr>
                <w:sz w:val="18"/>
              </w:rPr>
              <w:t xml:space="preserve"> and an initial </w:t>
            </w:r>
            <m:oMath>
              <m:sSub>
                <m:e>
                  <m:r>
                    <m:t xml:space="preserve">v</m:t>
                  </m:r>
                </m:e>
                <m:sub>
                  <m:r>
                    <m:t xml:space="preserve">t</m:t>
                  </m:r>
                </m:sub>
              </m:sSub>
            </m:oMath>
            <w:r>
              <w:rPr>
                <w:sz w:val="18"/>
              </w:rPr>
              <w:t xml:space="preserve">, for each candidate stage count and map shape</w:t>
            </w:r>
          </w:p>
        </w:tc>
        <w:tc>
          <w:tcPr>
            <w:tcW w:w="3300" w:type="dxa"/>
          </w:tcPr>
          <w:p>
            <w:pPr>
              <w:pStyle w:val="Compact"/>
              <w:jc w:val="left"/>
            </w:pPr>
            <w:r>
              <w:rPr>
                <w:sz w:val="18"/>
              </w:rPr>
              <w:t xml:space="preserve">full-swing </w:t>
            </w:r>
            <m:oMath>
              <m:sSub>
                <m:e>
                  <m:r>
                    <m:t xml:space="preserve">K</m:t>
                  </m:r>
                </m:e>
                <m:sub>
                  <m:r>
                    <m:t xml:space="preserve">u</m:t>
                  </m:r>
                </m:sub>
              </m:sSub>
              <m:r>
                <m:rPr>
                  <m:sty m:val="p"/>
                </m:rPr>
                <m:t xml:space="preserve">(</m:t>
              </m:r>
              <m:r>
                <m:t xml:space="preserve">t</m:t>
              </m:r>
              <m:r>
                <m:rPr>
                  <m:sty m:val="p"/>
                </m:rPr>
                <m:t xml:space="preserve">)</m:t>
              </m:r>
            </m:oMath>
            <w:r>
              <w:rPr>
                <w:sz w:val="18"/>
              </w:rPr>
              <w:t xml:space="preserve"> of the file</w:t>
            </w:r>
          </w:p>
        </w:tc>
        <w:tc>
          <w:tcPr>
            <w:tcW w:w="1300" w:type="dxa"/>
          </w:tcPr>
          <w:p>
            <w:pPr>
              <w:pStyle w:val="Compact"/>
              <w:jc w:val="left"/>
            </w:pPr>
            <w:r>
              <w:rPr>
                <w:sz w:val="18"/>
              </w:rPr>
              <w:t xml:space="preserve">(26)</w:t>
            </w:r>
          </w:p>
        </w:tc>
      </w:tr>
      <w:tr>
        <w:tc>
          <w:tcPr>
            <w:tcW w:w="700" w:type="dxa"/>
          </w:tcPr>
          <w:p>
            <w:pPr>
              <w:pStyle w:val="Compact"/>
              <w:jc w:val="left"/>
            </w:pPr>
            <w:r>
              <w:rPr>
                <w:sz w:val="18"/>
              </w:rPr>
              <w:t xml:space="preserve">2</w:t>
            </w:r>
          </w:p>
        </w:tc>
        <w:tc>
          <w:tcPr>
            <w:tcW w:w="4300" w:type="dxa"/>
          </w:tcPr>
          <w:p>
            <w:pPr>
              <w:pStyle w:val="Compact"/>
              <w:jc w:val="left"/>
            </w:pPr>
            <w:r>
              <w:rPr>
                <w:sz w:val="18"/>
              </w:rPr>
              <w:t xml:space="preserve">Candidate set: three stage counts × three map shapes</w:t>
            </w:r>
          </w:p>
        </w:tc>
        <w:tc>
          <w:tcPr>
            <w:tcW w:w="3300" w:type="dxa"/>
          </w:tcPr>
          <w:p>
            <w:pPr>
              <w:pStyle w:val="Compact"/>
              <w:jc w:val="left"/>
            </w:pPr>
            <w:r>
              <w:rPr>
                <w:sz w:val="18"/>
              </w:rPr>
              <w:t xml:space="preserve">fit residuals of step 1</w:t>
            </w:r>
          </w:p>
        </w:tc>
        <w:tc>
          <w:tcPr>
            <w:tcW w:w="1300" w:type="dxa"/>
          </w:tcPr>
          <w:p>
            <w:pPr>
              <w:pStyle w:val="Compact"/>
              <w:jc w:val="left"/>
            </w:pPr>
            <w:r>
              <w:rPr>
                <w:sz w:val="18"/>
              </w:rPr>
              <w:t xml:space="preserve">(27)</w:t>
            </w:r>
          </w:p>
        </w:tc>
      </w:tr>
      <w:tr>
        <w:tc>
          <w:tcPr>
            <w:tcW w:w="700" w:type="dxa"/>
          </w:tcPr>
          <w:p>
            <w:pPr>
              <w:pStyle w:val="Compact"/>
              <w:jc w:val="left"/>
            </w:pPr>
            <w:r>
              <w:rPr>
                <w:sz w:val="18"/>
              </w:rPr>
              <w:t xml:space="preserve">3</w:t>
            </w:r>
          </w:p>
        </w:tc>
        <w:tc>
          <w:tcPr>
            <w:tcW w:w="4300" w:type="dxa"/>
          </w:tcPr>
          <w:p>
            <w:pPr>
              <w:pStyle w:val="Compact"/>
              <w:jc w:val="left"/>
            </w:pPr>
            <m:oMath>
              <m:sSub>
                <m:e>
                  <m:r>
                    <m:t xml:space="preserve">v</m:t>
                  </m:r>
                </m:e>
                <m:sub>
                  <m:r>
                    <m:t xml:space="preserve">t</m:t>
                  </m:r>
                </m:sub>
              </m:sSub>
            </m:oMath>
            <w:r>
              <w:rPr>
                <w:sz w:val="18"/>
              </w:rPr>
              <w:t xml:space="preserve">, for each candidate</w:t>
            </w:r>
          </w:p>
        </w:tc>
        <w:tc>
          <w:tcPr>
            <w:tcW w:w="3300" w:type="dxa"/>
          </w:tcPr>
          <w:p>
            <w:pPr>
              <w:pStyle w:val="Compact"/>
              <w:jc w:val="left"/>
            </w:pPr>
            <w:r>
              <w:rPr>
                <w:sz w:val="18"/>
              </w:rPr>
              <w:t xml:space="preserve">peak of one stressed pad waveform</w:t>
            </w:r>
          </w:p>
        </w:tc>
        <w:tc>
          <w:tcPr>
            <w:tcW w:w="1300" w:type="dxa"/>
          </w:tcPr>
          <w:p>
            <w:pPr>
              <w:pStyle w:val="Compact"/>
              <w:jc w:val="left"/>
            </w:pPr>
            <w:r>
              <w:rPr>
                <w:sz w:val="18"/>
              </w:rPr>
              <w:t xml:space="preserve">(28)</w:t>
            </w:r>
          </w:p>
        </w:tc>
      </w:tr>
      <w:tr>
        <w:tc>
          <w:tcPr>
            <w:tcW w:w="700" w:type="dxa"/>
          </w:tcPr>
          <w:p>
            <w:pPr>
              <w:pStyle w:val="Compact"/>
              <w:jc w:val="left"/>
            </w:pPr>
            <w:r>
              <w:rPr>
                <w:sz w:val="18"/>
              </w:rPr>
              <w:t xml:space="preserve">4</w:t>
            </w:r>
          </w:p>
        </w:tc>
        <w:tc>
          <w:tcPr>
            <w:tcW w:w="4300" w:type="dxa"/>
          </w:tcPr>
          <w:p>
            <w:pPr>
              <w:pStyle w:val="Compact"/>
              <w:jc w:val="left"/>
            </w:pPr>
            <w:r>
              <w:rPr>
                <w:sz w:val="18"/>
              </w:rPr>
              <w:t xml:space="preserve">Stage count </w:t>
            </w:r>
            <m:oMath>
              <m:r>
                <m:t xml:space="preserve">K</m:t>
              </m:r>
            </m:oMath>
            <w:r>
              <w:rPr>
                <w:sz w:val="18"/>
              </w:rPr>
              <w:t xml:space="preserve"> and map shape</w:t>
            </w:r>
          </w:p>
        </w:tc>
        <w:tc>
          <w:tcPr>
            <w:tcW w:w="3300" w:type="dxa"/>
          </w:tcPr>
          <w:p>
            <w:pPr>
              <w:pStyle w:val="Compact"/>
              <w:jc w:val="left"/>
            </w:pPr>
            <w:r>
              <w:rPr>
                <w:sz w:val="18"/>
              </w:rPr>
              <w:t xml:space="preserve">the same stressed pad waveform, whole shape</w:t>
            </w:r>
          </w:p>
        </w:tc>
        <w:tc>
          <w:tcPr>
            <w:tcW w:w="1300" w:type="dxa"/>
          </w:tcPr>
          <w:p>
            <w:pPr>
              <w:pStyle w:val="Compact"/>
              <w:jc w:val="left"/>
            </w:pPr>
            <w:r>
              <w:rPr>
                <w:sz w:val="18"/>
              </w:rPr>
              <w:t xml:space="preserve">(29)</w:t>
            </w:r>
          </w:p>
        </w:tc>
      </w:tr>
    </w:tbl>
    <w:p>
      <w:pPr>
        <w:pStyle w:val="Compact"/>
      </w:pPr>
    </w:p>
    <w:p>
      <w:pPr>
        <w:pStyle w:val="TableCaption"/>
      </w:pPr>
      <w:r>
        <w:t xml:space="preserve">Table IV: Inputs of the model and their origin</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5200"/>
        <w:gridCol w:w="4400"/>
      </w:tblGrid>
      <w:tr>
        <w:trPr>
          <w:tblHeader/>
        </w:trPr>
        <w:tc>
          <w:tcPr>
            <w:tcW w:w="5200" w:type="dxa"/>
          </w:tcPr>
          <w:p>
            <w:pPr>
              <w:pStyle w:val="Compact"/>
              <w:jc w:val="left"/>
            </w:pPr>
            <w:r>
              <w:rPr>
                <w:b/>
                <w:sz w:val="18"/>
              </w:rPr>
              <w:t xml:space="preserve">Input</w:t>
            </w:r>
          </w:p>
        </w:tc>
        <w:tc>
          <w:tcPr>
            <w:tcW w:w="4400" w:type="dxa"/>
          </w:tcPr>
          <w:p>
            <w:pPr>
              <w:pStyle w:val="Compact"/>
              <w:jc w:val="left"/>
            </w:pPr>
            <w:r>
              <w:rPr>
                <w:b/>
                <w:sz w:val="18"/>
              </w:rPr>
              <w:t xml:space="preserve">Origin</w:t>
            </w:r>
          </w:p>
        </w:tc>
      </w:tr>
      <w:tr>
        <w:tc>
          <w:tcPr>
            <w:tcW w:w="5200" w:type="dxa"/>
          </w:tcPr>
          <w:p>
            <w:pPr>
              <w:pStyle w:val="Compact"/>
              <w:jc w:val="left"/>
            </w:pPr>
            <w:r>
              <w:rPr>
                <w:sz w:val="18"/>
              </w:rPr>
              <w:t xml:space="preserve">I–V tables, </w:t>
            </w:r>
            <m:oMath>
              <m:sSub>
                <m:e>
                  <m:r>
                    <m:t xml:space="preserve">C</m:t>
                  </m:r>
                </m:e>
                <m:sub>
                  <m:r>
                    <m:t xml:space="preserve">c</m:t>
                  </m:r>
                  <m:r>
                    <m:t xml:space="preserve">o</m:t>
                  </m:r>
                  <m:r>
                    <m:t xml:space="preserve">m</m:t>
                  </m:r>
                  <m:r>
                    <m:t xml:space="preserve">p</m:t>
                  </m:r>
                </m:sub>
              </m:sSub>
            </m:oMath>
            <w:r>
              <w:rPr>
                <w:sz w:val="18"/>
              </w:rPr>
              <w:t xml:space="preserve">, package elements, full-swing </w:t>
            </w:r>
            <m:oMath>
              <m:sSub>
                <m:e>
                  <m:r>
                    <m:t xml:space="preserve">K</m:t>
                  </m:r>
                </m:e>
                <m:sub>
                  <m:r>
                    <m:t xml:space="preserve">u</m:t>
                  </m:r>
                </m:sub>
              </m:sSub>
              <m:r>
                <m:rPr>
                  <m:sty m:val="p"/>
                </m:rPr>
                <m:t xml:space="preserve">(</m:t>
              </m:r>
              <m:r>
                <m:t xml:space="preserve">t</m:t>
              </m:r>
              <m:r>
                <m:rPr>
                  <m:sty m:val="p"/>
                </m:rPr>
                <m:t xml:space="preserve">)</m:t>
              </m:r>
            </m:oMath>
            <w:r>
              <w:rPr>
                <w:sz w:val="18"/>
              </w:rPr>
              <w:t xml:space="preserve"> and </w:t>
            </w:r>
            <m:oMath>
              <m:sSub>
                <m:e>
                  <m:r>
                    <m:t xml:space="preserve">K</m:t>
                  </m:r>
                </m:e>
                <m:sub>
                  <m:r>
                    <m:t xml:space="preserve">d</m:t>
                  </m:r>
                </m:sub>
              </m:sSub>
              <m:r>
                <m:rPr>
                  <m:sty m:val="p"/>
                </m:rPr>
                <m:t xml:space="preserve">(</m:t>
              </m:r>
              <m:r>
                <m:t xml:space="preserve">t</m:t>
              </m:r>
              <m:r>
                <m:rPr>
                  <m:sty m:val="p"/>
                </m:rPr>
                <m:t xml:space="preserve">)</m:t>
              </m:r>
            </m:oMath>
          </w:p>
        </w:tc>
        <w:tc>
          <w:tcPr>
            <w:tcW w:w="4400" w:type="dxa"/>
          </w:tcPr>
          <w:p>
            <w:pPr>
              <w:pStyle w:val="Compact"/>
              <w:jc w:val="left"/>
            </w:pPr>
            <w:r>
              <w:rPr>
                <w:sz w:val="18"/>
              </w:rPr>
              <w:t xml:space="preserve">the IBIS file</w:t>
            </w:r>
          </w:p>
        </w:tc>
      </w:tr>
      <w:tr>
        <w:tc>
          <w:tcPr>
            <w:tcW w:w="5200" w:type="dxa"/>
          </w:tcPr>
          <w:p>
            <w:pPr>
              <w:pStyle w:val="Compact"/>
              <w:jc w:val="left"/>
            </w:pPr>
            <m:oMath>
              <m:sSub>
                <m:e>
                  <m:r>
                    <m:t xml:space="preserve">s</m:t>
                  </m:r>
                </m:e>
                <m:sub>
                  <m:r>
                    <m:t xml:space="preserve">u</m:t>
                  </m:r>
                  <m:r>
                    <m:t xml:space="preserve">p</m:t>
                  </m:r>
                </m:sub>
              </m:sSub>
            </m:oMath>
            <w:r>
              <w:rPr>
                <w:sz w:val="18"/>
              </w:rPr>
              <w:t xml:space="preserve">, </w:t>
            </w:r>
            <m:oMath>
              <m:sSub>
                <m:e>
                  <m:r>
                    <m:t xml:space="preserve">s</m:t>
                  </m:r>
                </m:e>
                <m:sub>
                  <m:r>
                    <m:t xml:space="preserve">d</m:t>
                  </m:r>
                  <m:r>
                    <m:t xml:space="preserve">n</m:t>
                  </m:r>
                </m:sub>
              </m:sSub>
            </m:oMath>
            <w:r>
              <w:rPr>
                <w:sz w:val="18"/>
              </w:rPr>
              <w:t xml:space="preserve">, initial </w:t>
            </w:r>
            <m:oMath>
              <m:sSub>
                <m:e>
                  <m:r>
                    <m:t xml:space="preserve">v</m:t>
                  </m:r>
                </m:e>
                <m:sub>
                  <m:r>
                    <m:t xml:space="preserve">t</m:t>
                  </m:r>
                </m:sub>
              </m:sSub>
            </m:oMath>
            <w:r>
              <w:rPr>
                <w:sz w:val="18"/>
              </w:rPr>
              <w:t xml:space="preserve">​</w:t>
            </w:r>
          </w:p>
        </w:tc>
        <w:tc>
          <w:tcPr>
            <w:tcW w:w="4400" w:type="dxa"/>
          </w:tcPr>
          <w:p>
            <w:pPr>
              <w:pStyle w:val="Compact"/>
              <w:jc w:val="left"/>
            </w:pPr>
            <w:r>
              <w:rPr>
                <w:sz w:val="18"/>
              </w:rPr>
              <w:t xml:space="preserve">fitted to the file (step 1)</w:t>
            </w:r>
          </w:p>
        </w:tc>
      </w:tr>
      <w:tr>
        <w:tc>
          <w:tcPr>
            <w:tcW w:w="5200" w:type="dxa"/>
          </w:tcPr>
          <w:p>
            <w:pPr>
              <w:pStyle w:val="Compact"/>
              <w:jc w:val="left"/>
            </w:pPr>
            <w:r>
              <w:rPr>
                <w:sz w:val="18"/>
              </w:rPr>
              <w:t xml:space="preserve">final </w:t>
            </w:r>
            <m:oMath>
              <m:sSub>
                <m:e>
                  <m:r>
                    <m:t xml:space="preserve">v</m:t>
                  </m:r>
                </m:e>
                <m:sub>
                  <m:r>
                    <m:t xml:space="preserve">t</m:t>
                  </m:r>
                </m:sub>
              </m:sSub>
            </m:oMath>
            <w:r>
              <w:rPr>
                <w:sz w:val="18"/>
              </w:rPr>
              <w:t xml:space="preserve">, stage count </w:t>
            </w:r>
            <m:oMath>
              <m:r>
                <m:t xml:space="preserve">K</m:t>
              </m:r>
            </m:oMath>
            <w:r>
              <w:rPr>
                <w:sz w:val="18"/>
              </w:rPr>
              <w:t xml:space="preserve">, map shape</w:t>
            </w:r>
          </w:p>
        </w:tc>
        <w:tc>
          <w:tcPr>
            <w:tcW w:w="4400" w:type="dxa"/>
          </w:tcPr>
          <w:p>
            <w:pPr>
              <w:pStyle w:val="Compact"/>
              <w:jc w:val="left"/>
            </w:pPr>
            <w:r>
              <w:rPr>
                <w:sz w:val="18"/>
              </w:rPr>
              <w:t xml:space="preserve">one stressed pad measurement (steps 3 and 4)</w:t>
            </w:r>
          </w:p>
        </w:tc>
      </w:tr>
      <w:tr>
        <w:tc>
          <w:tcPr>
            <w:tcW w:w="5200" w:type="dxa"/>
          </w:tcPr>
          <w:p>
            <w:pPr>
              <w:pStyle w:val="Compact"/>
              <w:jc w:val="left"/>
            </w:pP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rPr>
                <w:sz w:val="18"/>
              </w:rPr>
              <w:t xml:space="preserve">, </w:t>
            </w:r>
            <m:oMath>
              <m:r>
                <m:t xml:space="preserve">p</m:t>
              </m:r>
              <m:r>
                <m:rPr>
                  <m:sty m:val="p"/>
                </m:rPr>
                <m:t xml:space="preserve">=</m:t>
              </m:r>
              <m:r>
                <m:rPr>
                  <m:sty m:val="p"/>
                </m:rPr>
                <m:t xml:space="preserve">1</m:t>
              </m:r>
            </m:oMath>
            <w:r>
              <w:rPr>
                <w:sz w:val="18"/>
              </w:rPr>
              <w:t xml:space="preserve">, the three candidate map shapes, the band rule (27)</w:t>
            </w:r>
          </w:p>
        </w:tc>
        <w:tc>
          <w:tcPr>
            <w:tcW w:w="4400" w:type="dxa"/>
          </w:tcPr>
          <w:p>
            <w:pPr>
              <w:pStyle w:val="Compact"/>
              <w:jc w:val="left"/>
            </w:pPr>
            <w:r>
              <w:rPr>
                <w:sz w:val="18"/>
              </w:rPr>
              <w:t xml:space="preserve">built-in constants, chosen during development on the twelve test buffers with transistor-level information</w:t>
            </w:r>
          </w:p>
        </w:tc>
      </w:tr>
    </w:tbl>
    <w:p>
      <w:pPr>
        <w:pStyle w:val="Compact"/>
      </w:pPr>
    </w:p>
    <w:p>
      <w:pPr>
        <w:pStyle w:val="FirstParagraph"/>
      </w:pPr>
      <w:r>
        <w:t xml:space="preserve">Applying the method to a new buffer therefore needs no transistor-level information, but the method is not derived from the IBIS file alone: it uses one measurement, and four built-in constants whose values were chosen with knowledge of the test buffers' transistors. Whether those constants suit buffers outside the test set has not been tested.</w:t>
      </w:r>
    </w:p>
    <w:p>
      <w:pPr>
        <w:pStyle w:val="Heading2"/>
      </w:pPr>
      <w:r>
        <w:t xml:space="preserve">G. The chain: from the input pin to the output gate</w:t>
      </w:r>
    </w:p>
    <w:p>
      <w:pPr>
        <w:pStyle w:val="FirstParagraph"/>
      </w:pPr>
      <w:r>
        <w:t xml:space="preserve">The predriver is modeled as </w:t>
      </w:r>
      <m:oMath>
        <m:r>
          <m:t xml:space="preserve">K</m:t>
        </m:r>
      </m:oMath>
      <w:r>
        <w:t xml:space="preserve"> stages, each obeying (19) with one shared parameter set </w:t>
      </w:r>
      <m:oMath>
        <m:r>
          <m:t xml:space="preserve">{</m:t>
        </m:r>
        <m:sSub>
          <m:e>
            <m:r>
              <m:t xml:space="preserve">s</m:t>
            </m:r>
          </m:e>
          <m:sub>
            <m:r>
              <m:t xml:space="preserve">u</m:t>
            </m:r>
            <m:r>
              <m:t xml:space="preserve">p</m:t>
            </m:r>
          </m:sub>
        </m:sSub>
        <m:r>
          <m:rPr>
            <m:sty m:val="p"/>
          </m:rPr>
          <m:t xml:space="preserve">,</m:t>
        </m:r>
        <m:sSub>
          <m:e>
            <m:r>
              <m:t xml:space="preserve">s</m:t>
            </m:r>
          </m:e>
          <m:sub>
            <m:r>
              <m:t xml:space="preserve">d</m:t>
            </m:r>
            <m:r>
              <m:t xml:space="preserve">n</m:t>
            </m:r>
          </m:sub>
        </m:sSub>
        <m:r>
          <m:rPr>
            <m:sty m:val="p"/>
          </m:rPr>
          <m:t xml:space="preserve">,</m:t>
        </m:r>
        <m:sSub>
          <m:e>
            <m:r>
              <m:t xml:space="preserve">v</m:t>
            </m:r>
          </m:e>
          <m:sub>
            <m:r>
              <m:t xml:space="preserve">t</m:t>
            </m:r>
          </m:sub>
        </m:sSub>
        <m:r>
          <m:rPr>
            <m:sty m:val="p"/>
          </m:rPr>
          <m:t xml:space="preserve">,</m:t>
        </m:r>
        <m:sSub>
          <m:e>
            <m:r>
              <m:t xml:space="preserve">x</m:t>
            </m:r>
          </m:e>
          <m:sub>
            <m:r>
              <m:t xml:space="preserve">l</m:t>
            </m:r>
            <m:r>
              <m:t xml:space="preserve">i</m:t>
            </m:r>
            <m:r>
              <m:t xml:space="preserve">n</m:t>
            </m:r>
          </m:sub>
        </m:sSub>
        <m:r>
          <m:rPr>
            <m:sty m:val="p"/>
          </m:rPr>
          <m:t xml:space="preserve">,</m:t>
        </m:r>
        <m:r>
          <m:t xml:space="preserve">p</m:t>
        </m:r>
        <m:r>
          <m:t xml:space="preserve">}</m:t>
        </m:r>
      </m:oMath>
      <w:r>
        <w:t xml:space="preserve"> (approximation A3, identical normalized stages). Because (8) expresses every node as its own progress from 0 to 1, an inverting stage needs no sign: each stage's output is simply the next stage's input. The first stage is driven by a comparator on the input pin at half the supply:</w:t>
      </w:r>
    </w:p>
    <w:p>
      <w:pPr>
        <w:pStyle w:val="BodyText"/>
      </w:pPr>
      <m:oMathPara>
        <m:oMathParaPr>
          <m:jc m:val="center"/>
        </m:oMathParaPr>
        <m:oMath>
          <m:sSub>
            <m:e>
              <m:r>
                <m:t xml:space="preserve">u</m:t>
              </m:r>
            </m:e>
            <m:sub>
              <m:r>
                <m:rPr>
                  <m:sty m:val="p"/>
                </m:rPr>
                <m:t xml:space="preserve">1</m:t>
              </m:r>
            </m:sub>
          </m:sSub>
          <m:r>
            <m:rPr>
              <m:sty m:val="p"/>
            </m:rPr>
            <m:t xml:space="preserve">(</m:t>
          </m:r>
          <m:r>
            <m:t xml:space="preserve">t</m:t>
          </m:r>
          <m:r>
            <m:rPr>
              <m:sty m:val="p"/>
            </m:rPr>
            <m:t xml:space="preserve">)</m:t>
          </m:r>
          <m:r>
            <m:rPr>
              <m:sty m:val="p"/>
            </m:rPr>
            <m:t xml:space="preserve">=</m:t>
          </m:r>
          <m:r>
            <m:rPr>
              <m:sty m:val="p"/>
            </m:rPr>
            <m:t xml:space="preserve">1</m:t>
          </m:r>
          <m:r>
            <m:rPr>
              <m:sty m:val="p"/>
            </m:rPr>
            <m:t xml:space="preserve"> </m:t>
          </m:r>
          <m:r>
            <m:rPr>
              <m:nor/>
            </m:rPr>
            <m:t xml:space="preserve">if</m:t>
          </m:r>
          <m:r>
            <m:rPr>
              <m:sty m:val="p"/>
            </m:rPr>
            <m:t xml:space="preserve"> </m:t>
          </m:r>
          <m:sSub>
            <m:e>
              <m:r>
                <m:t xml:space="preserve">V</m:t>
              </m:r>
            </m:e>
            <m:sub>
              <m:r>
                <m:t xml:space="preserve">i</m:t>
              </m:r>
              <m:r>
                <m:t xml:space="preserve">n</m:t>
              </m:r>
            </m:sub>
          </m:sSub>
          <m:r>
            <m:rPr>
              <m:sty m:val="p"/>
            </m:rPr>
            <m:t xml:space="preserve">(</m:t>
          </m:r>
          <m:r>
            <m:t xml:space="preserve">t</m:t>
          </m:r>
          <m:r>
            <m:rPr>
              <m:sty m:val="p"/>
            </m:rPr>
            <m:t xml:space="preserve">)</m:t>
          </m:r>
          <m:r>
            <m:rPr>
              <m:sty m:val="p"/>
            </m:rPr>
            <m:t xml:space="preserve">&gt;</m:t>
          </m:r>
          <m:sSub>
            <m:e>
              <m:r>
                <m:t xml:space="preserve">V</m:t>
              </m:r>
            </m:e>
            <m:sub>
              <m:r>
                <m:t xml:space="preserve">D</m:t>
              </m:r>
              <m:r>
                <m:t xml:space="preserve">D</m:t>
              </m:r>
            </m:sub>
          </m:sSub>
          <m:r>
            <m:rPr>
              <m:sty m:val="p"/>
            </m:rPr>
            <m:t xml:space="preserve">/</m:t>
          </m:r>
          <m:r>
            <m:rPr>
              <m:sty m:val="p"/>
            </m:rPr>
            <m:t xml:space="preserve">2</m:t>
          </m:r>
          <m:r>
            <m:rPr>
              <m:sty m:val="p"/>
            </m:rPr>
            <m:t xml:space="preserve">,</m:t>
          </m:r>
          <m:r>
            <m:rPr>
              <m:sty m:val="p"/>
            </m:rPr>
            <m:t xml:space="preserve"> </m:t>
          </m:r>
          <m:r>
            <m:rPr>
              <m:nor/>
            </m:rPr>
            <m:t xml:space="preserve">else</m:t>
          </m:r>
          <m:r>
            <m:rPr>
              <m:sty m:val="p"/>
            </m:rPr>
            <m:t xml:space="preserve"> </m:t>
          </m:r>
          <m:r>
            <m:rPr>
              <m:sty m:val="p"/>
            </m:rPr>
            <m:t xml:space="preserve">0</m:t>
          </m:r>
          <m:r>
            <m:rPr>
              <m:sty m:val="p"/>
            </m:rPr>
            <m:t xml:space="preserve">;</m:t>
          </m:r>
          <m:r>
            <m:rPr>
              <m:sty m:val="p"/>
            </m:rPr>
            <m:t xml:space="preserve"> </m:t>
          </m:r>
          <m:sSub>
            <m:e>
              <m:r>
                <m:t xml:space="preserve">u</m:t>
              </m:r>
            </m:e>
            <m:sub>
              <m:r>
                <m:t xml:space="preserve">k</m:t>
              </m:r>
              <m:r>
                <m:rPr>
                  <m:sty m:val="p"/>
                </m:rPr>
                <m:t xml:space="preserve">+</m:t>
              </m:r>
              <m:r>
                <m:rPr>
                  <m:sty m:val="p"/>
                </m:rPr>
                <m:t xml:space="preserve">1</m:t>
              </m:r>
            </m:sub>
          </m:sSub>
          <m:r>
            <m:rPr>
              <m:sty m:val="p"/>
            </m:rPr>
            <m:t xml:space="preserve">(</m:t>
          </m:r>
          <m:r>
            <m:t xml:space="preserve">t</m:t>
          </m:r>
          <m:r>
            <m:rPr>
              <m:sty m:val="p"/>
            </m:rPr>
            <m:t xml:space="preserve">)</m:t>
          </m:r>
          <m:r>
            <m:rPr>
              <m:sty m:val="p"/>
            </m:rPr>
            <m:t xml:space="preserve">=</m:t>
          </m:r>
          <m:sSub>
            <m:e>
              <m:r>
                <m:t xml:space="preserve">v</m:t>
              </m:r>
            </m:e>
            <m:sub>
              <m:r>
                <m:t xml:space="preserve">k</m:t>
              </m:r>
            </m:sub>
          </m:sSub>
          <m:r>
            <m:rPr>
              <m:sty m:val="p"/>
            </m:rPr>
            <m:t xml:space="preserve">(</m:t>
          </m:r>
          <m:r>
            <m:t xml:space="preserve">t</m:t>
          </m:r>
          <m:r>
            <m:rPr>
              <m:sty m:val="p"/>
            </m:rPr>
            <m:t xml:space="preserve">)</m:t>
          </m:r>
          <m:r>
            <m:rPr>
              <m:sty m:val="p"/>
            </m:rPr>
            <m:t xml:space="preserve">,</m:t>
          </m:r>
          <m:r>
            <m:rPr>
              <m:sty m:val="p"/>
            </m:rPr>
            <m:t xml:space="preserve"> </m:t>
          </m:r>
          <m:r>
            <m:t xml:space="preserve">k</m:t>
          </m:r>
          <m:r>
            <m:rPr>
              <m:sty m:val="p"/>
            </m:rPr>
            <m:t xml:space="preserve">=</m:t>
          </m:r>
          <m:r>
            <m:rPr>
              <m:sty m:val="p"/>
            </m:rPr>
            <m:t xml:space="preserve">1</m:t>
          </m:r>
          <m:r>
            <m:rPr>
              <m:sty m:val="p"/>
            </m:rPr>
            <m:t xml:space="preserve">,</m:t>
          </m:r>
          <m:r>
            <m:t xml:space="preserve">…</m:t>
          </m:r>
          <m:r>
            <m:rPr>
              <m:sty m:val="p"/>
            </m:rPr>
            <m:t xml:space="preserve">,</m:t>
          </m:r>
          <m:r>
            <m:t xml:space="preserve">K</m:t>
          </m:r>
          <m:r>
            <m:rPr>
              <m:sty m:val="p"/>
            </m:rPr>
            <m:t xml:space="preserve">−</m:t>
          </m:r>
          <m:r>
            <m:rPr>
              <m:sty m:val="p"/>
            </m:rPr>
            <m:t xml:space="preserve">1</m:t>
          </m:r>
          <m:r>
            <m:rPr>
              <m:sty m:val="p"/>
            </m:rPr>
            <m:t xml:space="preserve">  (20)</m:t>
          </m:r>
        </m:oMath>
      </m:oMathPara>
    </w:p>
    <w:p>
      <w:pPr>
        <w:pStyle w:val="FirstParagraph"/>
      </w:pPr>
      <w:r>
        <w:t xml:space="preserve">The output of the last stage is the gate of the output pull-up device, normalized from off to on, and the pull-down gate is taken as its complement:</w:t>
      </w:r>
    </w:p>
    <w:p>
      <w:pPr>
        <w:pStyle w:val="BodyText"/>
      </w:pPr>
      <m:oMathPara>
        <m:oMathParaPr>
          <m:jc m:val="center"/>
        </m:oMathParaPr>
        <m:oMath>
          <m:sSub>
            <m:e>
              <m:r>
                <m:t xml:space="preserve">G</m:t>
              </m:r>
            </m:e>
            <m:sub>
              <m:r>
                <m:t xml:space="preserve">U</m:t>
              </m:r>
              <m:r>
                <m:t xml:space="preserve">P</m:t>
              </m:r>
            </m:sub>
          </m:sSub>
          <m:r>
            <m:rPr>
              <m:sty m:val="p"/>
            </m:rPr>
            <m:t xml:space="preserve">(</m:t>
          </m:r>
          <m:r>
            <m:t xml:space="preserve">t</m:t>
          </m:r>
          <m:r>
            <m:rPr>
              <m:sty m:val="p"/>
            </m:rPr>
            <m:t xml:space="preserve">)</m:t>
          </m:r>
          <m:r>
            <m:t xml:space="preserve">≜</m:t>
          </m:r>
          <m:sSub>
            <m:e>
              <m:r>
                <m:t xml:space="preserve">v</m:t>
              </m:r>
            </m:e>
            <m:sub>
              <m:r>
                <m:t xml:space="preserve">K</m:t>
              </m:r>
            </m:sub>
          </m:sSub>
          <m:r>
            <m:rPr>
              <m:sty m:val="p"/>
            </m:rPr>
            <m:t xml:space="preserve">(</m:t>
          </m:r>
          <m:r>
            <m:t xml:space="preserve">t</m:t>
          </m:r>
          <m:r>
            <m:rPr>
              <m:sty m:val="p"/>
            </m:rPr>
            <m:t xml:space="preserve">)</m:t>
          </m:r>
          <m:r>
            <m:rPr>
              <m:sty m:val="p"/>
            </m:rPr>
            <m:t xml:space="preserve">,</m:t>
          </m:r>
          <m:r>
            <m:rPr>
              <m:sty m:val="p"/>
            </m:rPr>
            <m:t xml:space="preserve"> </m:t>
          </m:r>
          <m:sSub>
            <m:e>
              <m:r>
                <m:t xml:space="preserve">G</m:t>
              </m:r>
            </m:e>
            <m:sub>
              <m:r>
                <m:t xml:space="preserve">D</m:t>
              </m:r>
              <m:r>
                <m:t xml:space="preserve">N</m:t>
              </m:r>
            </m:sub>
          </m:sSub>
          <m:r>
            <m:rPr>
              <m:sty m:val="p"/>
            </m:rPr>
            <m:t xml:space="preserve">(</m:t>
          </m:r>
          <m:r>
            <m:t xml:space="preserve">t</m:t>
          </m:r>
          <m:r>
            <m:rPr>
              <m:sty m:val="p"/>
            </m:rPr>
            <m:t xml:space="preserve">)</m:t>
          </m:r>
          <m:r>
            <m:t xml:space="preserve">≜</m:t>
          </m:r>
          <m:r>
            <m:rPr>
              <m:sty m:val="p"/>
            </m:rPr>
            <m:t xml:space="preserve">1</m:t>
          </m:r>
          <m:r>
            <m:rPr>
              <m:sty m:val="p"/>
            </m:rPr>
            <m:t xml:space="preserve">−</m:t>
          </m:r>
          <m:sSub>
            <m:e>
              <m:r>
                <m:t xml:space="preserve">G</m:t>
              </m:r>
            </m:e>
            <m:sub>
              <m:r>
                <m:t xml:space="preserve">U</m:t>
              </m:r>
              <m:r>
                <m:t xml:space="preserve">P</m:t>
              </m:r>
            </m:sub>
          </m:sSub>
          <m:r>
            <m:rPr>
              <m:sty m:val="p"/>
            </m:rPr>
            <m:t xml:space="preserve">(</m:t>
          </m:r>
          <m:r>
            <m:t xml:space="preserve">t</m:t>
          </m:r>
          <m:r>
            <m:rPr>
              <m:sty m:val="p"/>
            </m:rPr>
            <m:t xml:space="preserve">)</m:t>
          </m:r>
          <m:r>
            <m:rPr>
              <m:sty m:val="p"/>
            </m:rPr>
            <m:t xml:space="preserve">  (21)</m:t>
          </m:r>
        </m:oMath>
      </m:oMathPara>
    </w:p>
    <w:p>
      <w:pPr>
        <w:pStyle w:val="FirstParagraph"/>
      </w:pPr>
      <w:r>
        <w:t xml:space="preserve">The complement in (21) corresponds to an output stage whose two devices are driven from one predriver node, which is the case for ex2 and inv_chain and their variants. Where the netlist has separate pull-up and pull-down predriver paths, as in io_buf, a second chain with its own stage count and parameters is fitted for </w:t>
      </w:r>
      <m:oMath>
        <m:sSub>
          <m:e>
            <m:r>
              <m:t xml:space="preserve">G</m:t>
            </m:r>
          </m:e>
          <m:sub>
            <m:r>
              <m:t xml:space="preserve">D</m:t>
            </m:r>
            <m:r>
              <m:t xml:space="preserve">N</m:t>
            </m:r>
          </m:sub>
        </m:sSub>
      </m:oMath>
      <w:r>
        <w:t xml:space="preserve">.</w:t>
      </w:r>
    </w:p>
    <w:p>
      <w:pPr>
        <w:pStyle w:val="BodyText"/>
      </w:pPr>
      <w:r>
        <w:t xml:space="preserve">Fig. 4 shows what the chain does. For a full transition every stage completes its swing and the chain contributes only a delay and an edge shape. For a pulse shorter than the chain's own delay, the input reverses while the later stages are still rising: each stage turns back before reaching its rail, and the gate reaches only part of its swing (0.74 in Fig. 4(b)). Because a stage delivers no current until its input passes </w:t>
      </w:r>
      <m:oMath>
        <m:sSub>
          <m:e>
            <m:r>
              <m:t xml:space="preserve">v</m:t>
            </m:r>
          </m:e>
          <m:sub>
            <m:r>
              <m:t xml:space="preserve">t</m:t>
            </m:r>
          </m:sub>
        </m:sSub>
      </m:oMath>
      <w:r>
        <w:t xml:space="preserve">, a pulse loses amplitude at every stage and, once its peak falls below </w:t>
      </w:r>
      <m:oMath>
        <m:sSub>
          <m:e>
            <m:r>
              <m:t xml:space="preserve">v</m:t>
            </m:r>
          </m:e>
          <m:sub>
            <m:r>
              <m:t xml:space="preserve">t</m:t>
            </m:r>
          </m:sub>
        </m:sSub>
      </m:oMath>
      <w:r>
        <w:t xml:space="preserve">, it is not passed on at all. This is why the stage count is a first-order parameter of the model rather than a refinement. The abrupt cutoff is a property of the hard threshold in (17); in a transistor chain the loss is gradual.</w:t>
      </w:r>
    </w:p>
    <w:p>
      <w:pPr>
        <w:pStyle w:val="CaptionedFigure"/>
        <w:jc w:val="center"/>
      </w:pPr>
      <w:r>
        <w:drawing>
          <wp:inline distT="0" distB="0" distL="0" distR="0">
            <wp:extent cx="5486400" cy="3323530"/>
            <wp:docPr id="104" name="Figure 4"/>
            <wp:cNvGraphicFramePr>
              <a:graphicFrameLocks noChangeAspect="1"/>
            </wp:cNvGraphicFramePr>
            <a:graphic>
              <a:graphicData uri="http://schemas.openxmlformats.org/drawingml/2006/picture">
                <pic:pic>
                  <pic:nvPicPr>
                    <pic:cNvPr id="104" name="fig4.png"/>
                    <pic:cNvPicPr/>
                  </pic:nvPicPr>
                  <pic:blipFill>
                    <a:blip r:embed="rIdFig4"/>
                    <a:stretch>
                      <a:fillRect/>
                    </a:stretch>
                  </pic:blipFill>
                  <pic:spPr>
                    <a:xfrm>
                      <a:off x="0" y="0"/>
                      <a:ext cx="5486400" cy="3323530"/>
                    </a:xfrm>
                    <a:prstGeom prst="rect">
                      <a:avLst/>
                    </a:prstGeom>
                  </pic:spPr>
                </pic:pic>
              </a:graphicData>
            </a:graphic>
          </wp:inline>
        </w:drawing>
      </w:r>
    </w:p>
    <w:p>
      <w:pPr>
        <w:pStyle w:val="ImageCaption"/>
      </w:pPr>
      <w:r>
        <w:t xml:space="preserve">Fig. 4. One chain, two inputs (ex2: </w:t>
      </w:r>
      <m:oMath>
        <m:r>
          <m:t xml:space="preserve">K</m:t>
        </m:r>
        <m:r>
          <m:rPr>
            <m:sty m:val="p"/>
          </m:rPr>
          <m:t xml:space="preserve">=</m:t>
        </m:r>
        <m:r>
          <m:rPr>
            <m:sty m:val="p"/>
          </m:rPr>
          <m:t xml:space="preserve">3</m:t>
        </m:r>
      </m:oMath>
      <w:r>
        <w:t xml:space="preserve">, </w:t>
      </w:r>
      <m:oMath>
        <m:sSub>
          <m:e>
            <m:r>
              <m:t xml:space="preserve">s</m:t>
            </m:r>
          </m:e>
          <m:sub>
            <m:r>
              <m:t xml:space="preserve">u</m:t>
            </m:r>
            <m:r>
              <m:t xml:space="preserve">p</m:t>
            </m:r>
          </m:sub>
        </m:sSub>
        <m:r>
          <m:rPr>
            <m:sty m:val="p"/>
          </m:rPr>
          <m:t xml:space="preserve">=</m:t>
        </m:r>
        <m:r>
          <m:rPr>
            <m:sty m:val="p"/>
          </m:rPr>
          <m:t xml:space="preserve">2</m:t>
        </m:r>
        <m:r>
          <m:rPr>
            <m:sty m:val="p"/>
          </m:rPr>
          <m:t xml:space="preserve">.</m:t>
        </m:r>
        <m:r>
          <m:rPr>
            <m:sty m:val="p"/>
          </m:rPr>
          <m:t xml:space="preserve">1</m:t>
        </m:r>
        <m:r>
          <m:rPr>
            <m:sty m:val="p"/>
          </m:rPr>
          <m:t xml:space="preserve">9</m:t>
        </m:r>
      </m:oMath>
      <w:r>
        <w:t xml:space="preserve">/ns, </w:t>
      </w:r>
      <m:oMath>
        <m:sSub>
          <m:e>
            <m:r>
              <m:t xml:space="preserve">s</m:t>
            </m:r>
          </m:e>
          <m:sub>
            <m:r>
              <m:t xml:space="preserve">d</m:t>
            </m:r>
            <m:r>
              <m:t xml:space="preserve">n</m:t>
            </m:r>
          </m:sub>
        </m:sSub>
        <m:r>
          <m:rPr>
            <m:sty m:val="p"/>
          </m:rPr>
          <m:t xml:space="preserve">=</m:t>
        </m:r>
        <m:r>
          <m:rPr>
            <m:sty m:val="p"/>
          </m:rPr>
          <m:t xml:space="preserve">2</m:t>
        </m:r>
        <m:r>
          <m:rPr>
            <m:sty m:val="p"/>
          </m:rPr>
          <m:t xml:space="preserve">.</m:t>
        </m:r>
        <m:r>
          <m:rPr>
            <m:sty m:val="p"/>
          </m:rPr>
          <m:t xml:space="preserve">1</m:t>
        </m:r>
        <m:r>
          <m:rPr>
            <m:sty m:val="p"/>
          </m:rPr>
          <m:t xml:space="preserve">2</m:t>
        </m:r>
      </m:oMath>
      <w:r>
        <w:t xml:space="preserve">/ns, </w:t>
      </w:r>
      <m:oMath>
        <m:sSub>
          <m:e>
            <m:r>
              <m:t xml:space="preserve">v</m:t>
            </m:r>
          </m:e>
          <m:sub>
            <m:r>
              <m:t xml:space="preserve">t</m:t>
            </m:r>
          </m:sub>
        </m:sSub>
        <m:r>
          <m:rPr>
            <m:sty m:val="p"/>
          </m:rPr>
          <m:t xml:space="preserve">=</m:t>
        </m:r>
        <m:r>
          <m:rPr>
            <m:sty m:val="p"/>
          </m:rPr>
          <m:t xml:space="preserve">0</m:t>
        </m:r>
        <m:r>
          <m:rPr>
            <m:sty m:val="p"/>
          </m:rPr>
          <m:t xml:space="preserve">.</m:t>
        </m:r>
        <m:r>
          <m:rPr>
            <m:sty m:val="p"/>
          </m:rPr>
          <m:t xml:space="preserve">4</m:t>
        </m:r>
        <m:r>
          <m:rPr>
            <m:sty m:val="p"/>
          </m:rPr>
          <m:t xml:space="preserve">8</m:t>
        </m:r>
        <m:r>
          <m:rPr>
            <m:sty m:val="p"/>
          </m:rPr>
          <m:t xml:space="preserve">7</m:t>
        </m:r>
      </m:oMath>
      <w:r>
        <w:t xml:space="preserve">,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Top: the stage nodes of (19)–(21). Bottom: the conducting fraction obtained from the gate through the map (22), normalized. (a) Full transition. (b) An 810 ps input pulse: the gate turns back at 0.74 of its swing and </w:t>
      </w:r>
      <m:oMath>
        <m:sSub>
          <m:e>
            <m:r>
              <m:t xml:space="preserve">K</m:t>
            </m:r>
          </m:e>
          <m:sub>
            <m:r>
              <m:t xml:space="preserve">u</m:t>
            </m:r>
          </m:sub>
        </m:sSub>
      </m:oMath>
      <w:r>
        <w:t xml:space="preserve"> reaches 0.56.</w:t>
      </w:r>
    </w:p>
    <w:p>
      <w:pPr>
        <w:pStyle w:val="BodyText"/>
      </w:pPr>
      <w:r>
        <w:t xml:space="preserve">For the fits of Sections II-I and II-L, (19)–(21) are integrated with Heun's method (second-order Runge–Kutta) at 1 ps steps, each state limited to </w:t>
      </w:r>
      <m:oMath>
        <m:r>
          <m:rPr>
            <m:sty m:val="p"/>
          </m:rPr>
          <m:t xml:space="preserve">[</m:t>
        </m:r>
        <m:r>
          <m:rPr>
            <m:sty m:val="p"/>
          </m:rPr>
          <m:t xml:space="preserve">−</m:t>
        </m:r>
        <m:r>
          <m:rPr>
            <m:sty m:val="p"/>
          </m:rPr>
          <m:t xml:space="preserve">0</m:t>
        </m:r>
        <m:r>
          <m:rPr>
            <m:sty m:val="p"/>
          </m:rPr>
          <m:t xml:space="preserve">.</m:t>
        </m:r>
        <m:r>
          <m:rPr>
            <m:sty m:val="p"/>
          </m:rPr>
          <m:t xml:space="preserve">0</m:t>
        </m:r>
        <m:r>
          <m:rPr>
            <m:sty m:val="p"/>
          </m:rPr>
          <m:t xml:space="preserve">5</m:t>
        </m:r>
        <m:r>
          <m:rPr>
            <m:sty m:val="p"/>
          </m:rPr>
          <m:t xml:space="preserve">,</m:t>
        </m:r>
        <m:r>
          <m:rPr>
            <m:sty m:val="p"/>
          </m:rPr>
          <m:t xml:space="preserve">1</m:t>
        </m:r>
        <m:r>
          <m:rPr>
            <m:sty m:val="p"/>
          </m:rPr>
          <m:t xml:space="preserve">.</m:t>
        </m:r>
        <m:r>
          <m:rPr>
            <m:sty m:val="p"/>
          </m:rPr>
          <m:t xml:space="preserve">0</m:t>
        </m:r>
        <m:r>
          <m:rPr>
            <m:sty m:val="p"/>
          </m:rPr>
          <m:t xml:space="preserve">5</m:t>
        </m:r>
        <m:r>
          <m:rPr>
            <m:sty m:val="p"/>
          </m:rPr>
          <m:t xml:space="preserve">]</m:t>
        </m:r>
      </m:oMath>
      <w:r>
        <w:t xml:space="preserve">. Explicit Euler at 2 ps was found to be inadequate for the fastest stages (time constants near 20 ps): it passed a 119 ps pulse that the same chain extinguished in ngspice, whereas Heun agrees with ngspice. In the circuit model each stage is a behavioral current source charging an explicit capacitor </w:t>
      </w:r>
      <m:oMath>
        <m:sSub>
          <m:e>
            <m:r>
              <m:t xml:space="preserve">C</m:t>
            </m:r>
          </m:e>
          <m:sub>
            <m:r>
              <m:t xml:space="preserve">g</m:t>
            </m:r>
          </m:sub>
        </m:sSub>
      </m:oMath>
      <w:r>
        <w:t xml:space="preserve">, so that </w:t>
      </w:r>
      <m:oMath>
        <m:sSub>
          <m:e>
            <m:r>
              <m:t xml:space="preserve">v</m:t>
            </m:r>
          </m:e>
          <m:sub>
            <m:r>
              <m:t xml:space="preserve">k</m:t>
            </m:r>
          </m:sub>
        </m:sSub>
      </m:oMath>
      <w:r>
        <w:t xml:space="preserve"> is a circuit node:</w:t>
      </w:r>
    </w:p>
    <w:p>
      <w:pPr>
        <w:pStyle w:val="BodyText"/>
      </w:pPr>
      <m:oMathPara>
        <m:oMathParaPr>
          <m:jc m:val="center"/>
        </m:oMathParaPr>
        <m:oMath>
          <m:sSub>
            <m:e>
              <m:r>
                <m:t xml:space="preserve">C</m:t>
              </m:r>
            </m:e>
            <m:sub>
              <m:r>
                <m:t xml:space="preserve">g</m:t>
              </m:r>
            </m:sub>
          </m:sSub>
          <m:f>
            <m:num>
              <m:r>
                <m:t xml:space="preserve">d</m:t>
              </m:r>
              <m:sSub>
                <m:e>
                  <m:r>
                    <m:t xml:space="preserve">v</m:t>
                  </m:r>
                </m:e>
                <m:sub>
                  <m:r>
                    <m:t xml:space="preserve">k</m:t>
                  </m:r>
                </m:sub>
              </m:sSub>
            </m:num>
            <m:den>
              <m:r>
                <m:t xml:space="preserve">d</m:t>
              </m:r>
              <m:r>
                <m:t xml:space="preserve">t</m:t>
              </m:r>
            </m:den>
          </m:f>
          <m:r>
            <m:rPr>
              <m:sty m:val="p"/>
            </m:rPr>
            <m:t xml:space="preserve">=</m:t>
          </m:r>
          <m:sSub>
            <m:e>
              <m:r>
                <m:t xml:space="preserve">C</m:t>
              </m:r>
            </m:e>
            <m:sub>
              <m:r>
                <m:t xml:space="preserve">g</m:t>
              </m:r>
            </m:sub>
          </m:sSub>
          <m:r>
            <m:t xml:space="preserve">⋅</m:t>
          </m:r>
          <m:r>
            <m:rPr>
              <m:sty m:val="p"/>
            </m:rPr>
            <m:t xml:space="preserve">1</m:t>
          </m:r>
          <m:sSup>
            <m:e>
              <m:r>
                <m:rPr>
                  <m:sty m:val="p"/>
                </m:rPr>
                <m:t xml:space="preserve">0</m:t>
              </m:r>
            </m:e>
            <m:sup>
              <m:r>
                <m:rPr>
                  <m:sty m:val="p"/>
                </m:rPr>
                <m:t xml:space="preserve">9</m:t>
              </m:r>
            </m:sup>
          </m:sSup>
          <m:d>
            <m:dPr>
              <m:begChr m:val="["/>
              <m:endChr m:val="]"/>
              <m:grow/>
            </m:dPr>
            <m:e>
              <m:sSub>
                <m:e>
                  <m:r>
                    <m:t xml:space="preserve">s</m:t>
                  </m:r>
                </m:e>
                <m:sub>
                  <m:r>
                    <m:t xml:space="preserve">u</m:t>
                  </m:r>
                  <m:r>
                    <m:t xml:space="preserve">p</m:t>
                  </m:r>
                </m:sub>
              </m:sSub>
              <m:r>
                <m:rPr>
                  <m:sty m:val="p"/>
                </m:rPr>
                <m:t xml:space="preserve"> </m:t>
              </m:r>
              <m:r>
                <m:t xml:space="preserve">h</m:t>
              </m:r>
              <m:r>
                <m:rPr>
                  <m:sty m:val="p"/>
                </m:rPr>
                <m:t xml:space="preserve">(</m:t>
              </m:r>
              <m:sSub>
                <m:e>
                  <m:r>
                    <m:t xml:space="preserve">v</m:t>
                  </m:r>
                </m:e>
                <m:sub>
                  <m:r>
                    <m:t xml:space="preserve">k</m:t>
                  </m:r>
                  <m:r>
                    <m:rPr>
                      <m:sty m:val="p"/>
                    </m:rPr>
                    <m:t xml:space="preserve">−</m:t>
                  </m:r>
                  <m:r>
                    <m:rPr>
                      <m:sty m:val="p"/>
                    </m:rPr>
                    <m:t xml:space="preserve">1</m:t>
                  </m:r>
                </m:sub>
              </m:sSub>
              <m:r>
                <m:rPr>
                  <m:sty m:val="p"/>
                </m:rPr>
                <m:t xml:space="preserve">)</m:t>
              </m:r>
              <m:r>
                <m:rPr>
                  <m:sty m:val="p"/>
                </m:rPr>
                <m:t xml:space="preserve"> </m:t>
              </m:r>
              <m:r>
                <m:t xml:space="preserve">r</m:t>
              </m:r>
              <m:r>
                <m:rPr>
                  <m:sty m:val="p"/>
                </m:rPr>
                <m:t xml:space="preserve">(</m:t>
              </m:r>
              <m:r>
                <m:rPr>
                  <m:sty m:val="p"/>
                </m:rPr>
                <m:t xml:space="preserve">1</m:t>
              </m:r>
              <m:r>
                <m:rPr>
                  <m:sty m:val="p"/>
                </m:rPr>
                <m:t xml:space="preserve">−</m:t>
              </m:r>
              <m:sSub>
                <m:e>
                  <m:r>
                    <m:t xml:space="preserve">v</m:t>
                  </m:r>
                </m:e>
                <m:sub>
                  <m:r>
                    <m:t xml:space="preserve">k</m:t>
                  </m:r>
                </m:sub>
              </m:sSub>
              <m:r>
                <m:rPr>
                  <m:sty m:val="p"/>
                </m:rPr>
                <m:t xml:space="preserve">)</m:t>
              </m:r>
              <m:r>
                <m:rPr>
                  <m:sty m:val="p"/>
                </m:rPr>
                <m:t xml:space="preserve">−</m:t>
              </m:r>
              <m:sSub>
                <m:e>
                  <m:r>
                    <m:t xml:space="preserve">s</m:t>
                  </m:r>
                </m:e>
                <m:sub>
                  <m:r>
                    <m:t xml:space="preserve">d</m:t>
                  </m:r>
                  <m:r>
                    <m:t xml:space="preserve">n</m:t>
                  </m:r>
                </m:sub>
              </m:sSub>
              <m:r>
                <m:rPr>
                  <m:sty m:val="p"/>
                </m:rPr>
                <m:t xml:space="preserve"> </m:t>
              </m:r>
              <m:r>
                <m:t xml:space="preserve">h</m:t>
              </m:r>
              <m:r>
                <m:rPr>
                  <m:sty m:val="p"/>
                </m:rPr>
                <m:t xml:space="preserve">(</m:t>
              </m:r>
              <m:r>
                <m:rPr>
                  <m:sty m:val="p"/>
                </m:rPr>
                <m:t xml:space="preserve">1</m:t>
              </m:r>
              <m:r>
                <m:rPr>
                  <m:sty m:val="p"/>
                </m:rPr>
                <m:t xml:space="preserve">−</m:t>
              </m:r>
              <m:sSub>
                <m:e>
                  <m:r>
                    <m:t xml:space="preserve">v</m:t>
                  </m:r>
                </m:e>
                <m:sub>
                  <m:r>
                    <m:t xml:space="preserve">k</m:t>
                  </m:r>
                  <m:r>
                    <m:rPr>
                      <m:sty m:val="p"/>
                    </m:rPr>
                    <m:t xml:space="preserve">−</m:t>
                  </m:r>
                  <m:r>
                    <m:rPr>
                      <m:sty m:val="p"/>
                    </m:rPr>
                    <m:t xml:space="preserve">1</m:t>
                  </m:r>
                </m:sub>
              </m:sSub>
              <m:r>
                <m:rPr>
                  <m:sty m:val="p"/>
                </m:rPr>
                <m:t xml:space="preserve">)</m:t>
              </m:r>
              <m:r>
                <m:rPr>
                  <m:sty m:val="p"/>
                </m:rPr>
                <m:t xml:space="preserve"> </m:t>
              </m:r>
              <m:r>
                <m:t xml:space="preserve">r</m:t>
              </m:r>
              <m:r>
                <m:rPr>
                  <m:sty m:val="p"/>
                </m:rPr>
                <m:t xml:space="preserve">(</m:t>
              </m:r>
              <m:sSub>
                <m:e>
                  <m:r>
                    <m:t xml:space="preserve">v</m:t>
                  </m:r>
                </m:e>
                <m:sub>
                  <m:r>
                    <m:t xml:space="preserve">k</m:t>
                  </m:r>
                </m:sub>
              </m:sSub>
              <m:r>
                <m:rPr>
                  <m:sty m:val="p"/>
                </m:rPr>
                <m:t xml:space="preserve">)</m:t>
              </m:r>
            </m:e>
          </m:d>
        </m:oMath>
      </m:oMathPara>
    </w:p>
    <w:p>
      <w:pPr>
        <w:pStyle w:val="FirstParagraph"/>
      </w:pPr>
      <w:r>
        <w:t xml:space="preserve">with the rates in swings per nanosecond; </w:t>
      </w:r>
      <m:oMath>
        <m:sSub>
          <m:e>
            <m:r>
              <m:t xml:space="preserve">C</m:t>
            </m:r>
          </m:e>
          <m:sub>
            <m:r>
              <m:t xml:space="preserve">g</m:t>
            </m:r>
          </m:sub>
        </m:sSub>
      </m:oMath>
      <w:r>
        <w:t xml:space="preserve"> cancels and its value is immaterial.</w:t>
      </w:r>
    </w:p>
    <w:p>
      <w:pPr>
        <w:pStyle w:val="Heading2"/>
      </w:pPr>
      <w:r>
        <w:t xml:space="preserve">H. The map: from the gate to the conducting fraction and the pad</w:t>
      </w:r>
    </w:p>
    <w:p>
      <w:pPr>
        <w:pStyle w:val="FirstParagraph"/>
      </w:pPr>
      <w:r>
        <w:t xml:space="preserve">The stage law produces the gate trajectory </w:t>
      </w:r>
      <m:oMath>
        <m:sSub>
          <m:e>
            <m:r>
              <m:t xml:space="preserve">G</m:t>
            </m:r>
          </m:e>
          <m:sub>
            <m:r>
              <m:t xml:space="preserve">U</m:t>
            </m:r>
            <m:r>
              <m:t xml:space="preserve">P</m:t>
            </m:r>
          </m:sub>
        </m:sSub>
        <m:r>
          <m:rPr>
            <m:sty m:val="p"/>
          </m:rPr>
          <m:t xml:space="preserve">(</m:t>
        </m:r>
        <m:r>
          <m:t xml:space="preserve">t</m:t>
        </m:r>
        <m:r>
          <m:rPr>
            <m:sty m:val="p"/>
          </m:rPr>
          <m:t xml:space="preserve">)</m:t>
        </m:r>
      </m:oMath>
      <w:r>
        <w:t xml:space="preserve"> and nothing else; it makes no statement about the output current. An IBIS-based driver model, on the other hand, needs at each instant the fraction </w:t>
      </w:r>
      <m:oMath>
        <m:sSub>
          <m:e>
            <m:r>
              <m:t xml:space="preserve">K</m:t>
            </m:r>
          </m:e>
          <m:sub>
            <m:r>
              <m:t xml:space="preserve">u</m:t>
            </m:r>
          </m:sub>
        </m:sSub>
      </m:oMath>
      <w:r>
        <w:t xml:space="preserve"> of the pull-up I–V table that is conducting, and the fraction </w:t>
      </w:r>
      <m:oMath>
        <m:sSub>
          <m:e>
            <m:r>
              <m:t xml:space="preserve">K</m:t>
            </m:r>
          </m:e>
          <m:sub>
            <m:r>
              <m:t xml:space="preserve">d</m:t>
            </m:r>
          </m:sub>
        </m:sSub>
      </m:oMath>
      <w:r>
        <w:t xml:space="preserve"> of the pull-down table. A second relation, separate from the stage law, connects the two. It is called the map here.</w:t>
      </w:r>
    </w:p>
    <w:p>
      <w:pPr>
        <w:pStyle w:val="Heading3"/>
      </w:pPr>
      <w:r>
        <w:t xml:space="preserve">1) What the map is</w:t>
      </w:r>
    </w:p>
    <w:p>
      <w:pPr>
        <w:pStyle w:val="FirstParagraph"/>
      </w:pPr>
      <w:r>
        <w:t xml:space="preserve">The pull-up table of the file is the current of the output transistor against pad voltage with its gate fully on. With the gate only partly on, the transistor delivers less, and the reduction is taken to be one multiplier at every pad voltage, which is the assumption any </w:t>
      </w:r>
      <m:oMath>
        <m:sSub>
          <m:e>
            <m:r>
              <m:t xml:space="preserve">K</m:t>
            </m:r>
          </m:e>
          <m:sub>
            <m:r>
              <m:t xml:space="preserve">u</m:t>
            </m:r>
          </m:sub>
        </m:sSub>
      </m:oMath>
      <w:r>
        <w:t xml:space="preserve">-based IBIS model already makes:</w:t>
      </w:r>
    </w:p>
    <w:p>
      <w:pPr>
        <w:pStyle w:val="BodyText"/>
      </w:pPr>
      <m:oMathPara>
        <m:oMathParaPr>
          <m:jc m:val="center"/>
        </m:oMathParaPr>
        <m:oMath>
          <m:r>
            <m:t xml:space="preserve">I</m:t>
          </m:r>
          <m:r>
            <m:rPr>
              <m:sty m:val="p"/>
            </m:rPr>
            <m:t xml:space="preserve">(</m:t>
          </m:r>
          <m:sSub>
            <m:e>
              <m:r>
                <m:t xml:space="preserve">V</m:t>
              </m:r>
            </m:e>
            <m:sub>
              <m:r>
                <m:t xml:space="preserve">p</m:t>
              </m:r>
              <m:r>
                <m:t xml:space="preserve">a</m:t>
              </m:r>
              <m:r>
                <m:t xml:space="preserve">d</m:t>
              </m:r>
            </m:sub>
          </m:sSub>
          <m:r>
            <m:rPr>
              <m:sty m:val="p"/>
            </m:rPr>
            <m:t xml:space="preserve">,</m:t>
          </m:r>
          <m:r>
            <m:t xml:space="preserve">g</m:t>
          </m:r>
          <m:r>
            <m:rPr>
              <m:sty m:val="p"/>
            </m:rPr>
            <m:t xml:space="preserve">)</m:t>
          </m:r>
          <m:r>
            <m:rPr>
              <m:sty m:val="p"/>
            </m:rPr>
            <m:t xml:space="preserve">=</m:t>
          </m:r>
          <m:sSub>
            <m:e>
              <m:r>
                <m:t xml:space="preserve">K</m:t>
              </m:r>
            </m:e>
            <m:sub>
              <m:r>
                <m:t xml:space="preserve">u</m:t>
              </m:r>
            </m:sub>
          </m:sSub>
          <m:r>
            <m:rPr>
              <m:sty m:val="p"/>
            </m:rPr>
            <m:t xml:space="preserve">(</m:t>
          </m:r>
          <m:r>
            <m:t xml:space="preserve">g</m:t>
          </m:r>
          <m:r>
            <m:rPr>
              <m:sty m:val="p"/>
            </m:rPr>
            <m:t xml:space="preserve">)</m:t>
          </m:r>
          <m:r>
            <m:rPr>
              <m:sty m:val="p"/>
            </m:rPr>
            <m:t xml:space="preserve"> </m:t>
          </m:r>
          <m:sSub>
            <m:e>
              <m:r>
                <m:t xml:space="preserve">I</m:t>
              </m:r>
            </m:e>
            <m:sub>
              <m:r>
                <m:t xml:space="preserve">P</m:t>
              </m:r>
              <m:r>
                <m:t xml:space="preserve">U</m:t>
              </m:r>
            </m:sub>
          </m:sSub>
          <m:r>
            <m:rPr>
              <m:sty m:val="p"/>
            </m:rPr>
            <m:t xml:space="preserve">(</m:t>
          </m:r>
          <m:sSub>
            <m:e>
              <m:r>
                <m:t xml:space="preserve">V</m:t>
              </m:r>
            </m:e>
            <m:sub>
              <m:r>
                <m:t xml:space="preserve">p</m:t>
              </m:r>
              <m:r>
                <m:t xml:space="preserve">a</m:t>
              </m:r>
              <m:r>
                <m:t xml:space="preserve">d</m:t>
              </m:r>
            </m:sub>
          </m:sSub>
          <m:r>
            <m:rPr>
              <m:sty m:val="p"/>
            </m:rPr>
            <m:t xml:space="preserve">)</m:t>
          </m:r>
        </m:oMath>
      </m:oMathPara>
    </w:p>
    <w:p>
      <w:pPr>
        <w:pStyle w:val="FirstParagraph"/>
      </w:pPr>
      <w:r>
        <w:t xml:space="preserve">Here </w:t>
      </w:r>
      <m:oMath>
        <m:r>
          <m:t xml:space="preserve">g</m:t>
        </m:r>
      </m:oMath>
      <w:r>
        <w:t xml:space="preserve"> is the gate of the output transistor on a scale from 0 (device off) to 1 (device fully on); in the model, </w:t>
      </w:r>
      <m:oMath>
        <m:r>
          <m:t xml:space="preserve">g</m:t>
        </m:r>
        <m:r>
          <m:rPr>
            <m:sty m:val="p"/>
          </m:rPr>
          <m:t xml:space="preserve">=</m:t>
        </m:r>
        <m:sSub>
          <m:e>
            <m:r>
              <m:t xml:space="preserve">G</m:t>
            </m:r>
          </m:e>
          <m:sub>
            <m:r>
              <m:t xml:space="preserve">U</m:t>
            </m:r>
            <m:r>
              <m:t xml:space="preserve">P</m:t>
            </m:r>
          </m:sub>
        </m:sSub>
      </m:oMath>
      <w:r>
        <w:t xml:space="preserve">, the output of the last stage. The map is the function </w:t>
      </w:r>
      <m:oMath>
        <m:sSub>
          <m:e>
            <m:r>
              <m:t xml:space="preserve">K</m:t>
            </m:r>
          </m:e>
          <m:sub>
            <m:r>
              <m:t xml:space="preserve">u</m:t>
            </m:r>
          </m:sub>
        </m:sSub>
        <m:r>
          <m:rPr>
            <m:sty m:val="p"/>
          </m:rPr>
          <m:t xml:space="preserve">(</m:t>
        </m:r>
        <m:r>
          <m:t xml:space="preserve">g</m:t>
        </m:r>
        <m:r>
          <m:rPr>
            <m:sty m:val="p"/>
          </m:rPr>
          <m:t xml:space="preserve">)</m:t>
        </m:r>
      </m:oMath>
      <w:r>
        <w:t xml:space="preserve">: how much of the table conducts when the gate is at level </w:t>
      </w:r>
      <m:oMath>
        <m:r>
          <m:t xml:space="preserve">g</m:t>
        </m:r>
      </m:oMath>
      <w:r>
        <w:t xml:space="preserve">. It is a curve against the gate, not against time.</w:t>
      </w:r>
    </w:p>
    <w:p>
      <w:pPr>
        <w:pStyle w:val="BodyText"/>
      </w:pPr>
      <w:r>
        <w:t xml:space="preserve">Where the gate node can be probed, this curve can be measured, and no formula is needed. At each instant of a full transition the gate level and the file's </w:t>
      </w:r>
      <m:oMath>
        <m:sSub>
          <m:e>
            <m:r>
              <m:t xml:space="preserve">K</m:t>
            </m:r>
          </m:e>
          <m:sub>
            <m:r>
              <m:t xml:space="preserve">u</m:t>
            </m:r>
          </m:sub>
        </m:sSub>
      </m:oMath>
      <w:r>
        <w:t xml:space="preserve"> are read together (Fig. 5(a)); plotting one against the other gives </w:t>
      </w:r>
      <m:oMath>
        <m:sSub>
          <m:e>
            <m:r>
              <m:t xml:space="preserve">K</m:t>
            </m:r>
          </m:e>
          <m:sub>
            <m:r>
              <m:t xml:space="preserve">u</m:t>
            </m:r>
          </m:sub>
        </m:sSub>
      </m:oMath>
      <w:r>
        <w:t xml:space="preserve"> as a function of the gate (Fig. 5(b)). On the three buffers where this was done the curve traced while the gate rises coincides with the one traced while it falls, within 0.07–0.11, so </w:t>
      </w:r>
      <m:oMath>
        <m:sSub>
          <m:e>
            <m:r>
              <m:t xml:space="preserve">K</m:t>
            </m:r>
          </m:e>
          <m:sub>
            <m:r>
              <m:t xml:space="preserve">u</m:t>
            </m:r>
          </m:sub>
        </m:sSub>
      </m:oMath>
      <w:r>
        <w:t xml:space="preserve"> does depend on the gate alone, without memory.</w:t>
      </w:r>
    </w:p>
    <w:p>
      <w:pPr>
        <w:pStyle w:val="CaptionedFigure"/>
        <w:jc w:val="center"/>
      </w:pPr>
      <w:r>
        <w:drawing>
          <wp:inline distT="0" distB="0" distL="0" distR="0">
            <wp:extent cx="5852160" cy="2729614"/>
            <wp:docPr id="105" name="Figure 5"/>
            <wp:cNvGraphicFramePr>
              <a:graphicFrameLocks noChangeAspect="1"/>
            </wp:cNvGraphicFramePr>
            <a:graphic>
              <a:graphicData uri="http://schemas.openxmlformats.org/drawingml/2006/picture">
                <pic:pic>
                  <pic:nvPicPr>
                    <pic:cNvPr id="105" name="fig5.png"/>
                    <pic:cNvPicPr/>
                  </pic:nvPicPr>
                  <pic:blipFill>
                    <a:blip r:embed="rIdFig5"/>
                    <a:stretch>
                      <a:fillRect/>
                    </a:stretch>
                  </pic:blipFill>
                  <pic:spPr>
                    <a:xfrm>
                      <a:off x="0" y="0"/>
                      <a:ext cx="5852160" cy="2729614"/>
                    </a:xfrm>
                    <a:prstGeom prst="rect">
                      <a:avLst/>
                    </a:prstGeom>
                  </pic:spPr>
                </pic:pic>
              </a:graphicData>
            </a:graphic>
          </wp:inline>
        </w:drawing>
      </w:r>
    </w:p>
    <w:p>
      <w:pPr>
        <w:pStyle w:val="ImageCaption"/>
      </w:pPr>
      <w:r>
        <w:t xml:space="preserve">Fig. 5. The map. (a) With the gate node of ex2 probed, the gate level (squares) and the file's </w:t>
      </w:r>
      <m:oMath>
        <m:sSub>
          <m:e>
            <m:r>
              <m:t xml:space="preserve">K</m:t>
            </m:r>
          </m:e>
          <m:sub>
            <m:r>
              <m:t xml:space="preserve">u</m:t>
            </m:r>
          </m:sub>
        </m:sSub>
      </m:oMath>
      <w:r>
        <w:t xml:space="preserve"> (circles) are read at the same instants of a full transition. (b) Plotting </w:t>
      </w:r>
      <m:oMath>
        <m:sSub>
          <m:e>
            <m:r>
              <m:t xml:space="preserve">K</m:t>
            </m:r>
          </m:e>
          <m:sub>
            <m:r>
              <m:t xml:space="preserve">u</m:t>
            </m:r>
          </m:sub>
        </m:sSub>
      </m:oMath>
      <w:r>
        <w:t xml:space="preserve"> against the gate gives the measured map; the dashed line is the formula (22) fitted to it, with </w:t>
      </w:r>
      <m:oMath>
        <m:r>
          <m:rPr>
            <m:sty m:val="p"/>
          </m:rPr>
          <m:t xml:space="preserve">(</m:t>
        </m:r>
        <m:sSub>
          <m:e>
            <m:r>
              <m:t xml:space="preserve">v</m:t>
            </m:r>
          </m:e>
          <m:sub>
            <m:r>
              <m:t xml:space="preserve">t</m:t>
            </m:r>
            <m:r>
              <m:rPr>
                <m:sty m:val="p"/>
              </m:rPr>
              <m:t xml:space="preserve">,</m:t>
            </m:r>
            <m:r>
              <m:t xml:space="preserve">m</m:t>
            </m:r>
            <m:r>
              <m:t xml:space="preserve">a</m:t>
            </m:r>
            <m:r>
              <m:t xml:space="preserve">p</m:t>
            </m:r>
          </m:sub>
        </m:sSub>
        <m:r>
          <m:rPr>
            <m:sty m:val="p"/>
          </m:rPr>
          <m:t xml:space="preserve">,</m:t>
        </m:r>
        <m:r>
          <m:t xml:space="preserve">a</m:t>
        </m:r>
        <m:r>
          <m:rPr>
            <m:sty m:val="p"/>
          </m:rPr>
          <m:t xml:space="preserve">)</m:t>
        </m:r>
        <m:r>
          <m:rPr>
            <m:sty m:val="p"/>
          </m:rPr>
          <m:t xml:space="preserve">=</m:t>
        </m:r>
        <m:r>
          <m:rPr>
            <m:sty m:val="p"/>
          </m:rPr>
          <m:t xml:space="preserve">(</m:t>
        </m:r>
        <m:r>
          <m:rPr>
            <m:sty m:val="p"/>
          </m:rPr>
          <m:t xml:space="preserve">0</m:t>
        </m:r>
        <m:r>
          <m:rPr>
            <m:sty m:val="p"/>
          </m:rPr>
          <m:t xml:space="preserve">.</m:t>
        </m:r>
        <m:r>
          <m:rPr>
            <m:sty m:val="p"/>
          </m:rPr>
          <m:t xml:space="preserve">5</m:t>
        </m:r>
        <m:r>
          <m:rPr>
            <m:sty m:val="p"/>
          </m:rPr>
          <m:t xml:space="preserve">7</m:t>
        </m:r>
        <m:r>
          <m:rPr>
            <m:sty m:val="p"/>
          </m:rPr>
          <m:t xml:space="preserve">,</m:t>
        </m:r>
        <m:r>
          <m:rPr>
            <m:sty m:val="p"/>
          </m:rPr>
          <m:t xml:space="preserve">0</m:t>
        </m:r>
        <m:r>
          <m:rPr>
            <m:sty m:val="p"/>
          </m:rPr>
          <m:t xml:space="preserve">.</m:t>
        </m:r>
        <m:r>
          <m:rPr>
            <m:sty m:val="p"/>
          </m:rPr>
          <m:t xml:space="preserve">6</m:t>
        </m:r>
        <m:r>
          <m:rPr>
            <m:sty m:val="p"/>
          </m:rPr>
          <m:t xml:space="preserve">4</m:t>
        </m:r>
        <m:r>
          <m:rPr>
            <m:sty m:val="p"/>
          </m:rPr>
          <m:t xml:space="preserve">)</m:t>
        </m:r>
      </m:oMath>
      <w:r>
        <w:t xml:space="preserve">. (c) The three shapes offered by the method when the gate cannot be probed, with the measured map of ex2 for reference.</w:t>
      </w:r>
    </w:p>
    <w:p>
      <w:pPr>
        <w:pStyle w:val="Heading3"/>
      </w:pPr>
      <w:r>
        <w:t xml:space="preserve">2) The formula</w:t>
      </w:r>
    </w:p>
    <w:p>
      <w:pPr>
        <w:pStyle w:val="FirstParagraph"/>
      </w:pPr>
      <w:r>
        <w:t xml:space="preserve">The measured curve is described by a formula with two shape parameters, scaled between the settled off and on levels of the file's own </w:t>
      </w:r>
      <m:oMath>
        <m:sSub>
          <m:e>
            <m:r>
              <m:t xml:space="preserve">K</m:t>
            </m:r>
          </m:e>
          <m:sub>
            <m:r>
              <m:t xml:space="preserve">u</m:t>
            </m:r>
          </m:sub>
        </m:sSub>
      </m:oMath>
      <w:r>
        <w:t xml:space="preserve"> and </w:t>
      </w:r>
      <m:oMath>
        <m:sSub>
          <m:e>
            <m:r>
              <m:t xml:space="preserve">K</m:t>
            </m:r>
          </m:e>
          <m:sub>
            <m:r>
              <m:t xml:space="preserve">d</m:t>
            </m:r>
          </m:sub>
        </m:sSub>
      </m:oMath>
      <w:r>
        <w:t xml:space="preserve">:</w:t>
      </w:r>
    </w:p>
    <w:p>
      <w:pPr>
        <w:pStyle w:val="BodyText"/>
      </w:pPr>
      <m:oMathPara>
        <m:oMathParaPr>
          <m:jc m:val="center"/>
        </m:oMathParaPr>
        <m:oMath>
          <m:sSub>
            <m:e>
              <m:r>
                <m:t xml:space="preserve">K</m:t>
              </m:r>
            </m:e>
            <m:sub>
              <m:r>
                <m:t xml:space="preserve">u</m:t>
              </m:r>
            </m:sub>
          </m:sSub>
          <m:r>
            <m:rPr>
              <m:sty m:val="p"/>
            </m:rPr>
            <m:t xml:space="preserve">(</m:t>
          </m:r>
          <m:r>
            <m:t xml:space="preserve">t</m:t>
          </m:r>
          <m:r>
            <m:rPr>
              <m:sty m:val="p"/>
            </m:rPr>
            <m:t xml:space="preserve">)</m:t>
          </m:r>
          <m:r>
            <m:rPr>
              <m:sty m:val="p"/>
            </m:rPr>
            <m:t xml:space="preserve">=</m:t>
          </m:r>
          <m:sSub>
            <m:e>
              <m:r>
                <m:t xml:space="preserve">k</m:t>
              </m:r>
            </m:e>
            <m:sub>
              <m:r>
                <m:t xml:space="preserve">o</m:t>
              </m:r>
              <m:r>
                <m:t xml:space="preserve">f</m:t>
              </m:r>
              <m:r>
                <m:t xml:space="preserve">f</m:t>
              </m:r>
            </m:sub>
          </m:sSub>
          <m:r>
            <m:rPr>
              <m:sty m:val="p"/>
            </m:rPr>
            <m:t xml:space="preserve">+</m:t>
          </m:r>
          <m:r>
            <m:rPr>
              <m:sty m:val="p"/>
            </m:rPr>
            <m:t xml:space="preserve">(</m:t>
          </m:r>
          <m:sSub>
            <m:e>
              <m:r>
                <m:t xml:space="preserve">k</m:t>
              </m:r>
            </m:e>
            <m:sub>
              <m:r>
                <m:t xml:space="preserve">o</m:t>
              </m:r>
              <m:r>
                <m:t xml:space="preserve">n</m:t>
              </m:r>
            </m:sub>
          </m:sSub>
          <m:r>
            <m:rPr>
              <m:sty m:val="p"/>
            </m:rPr>
            <m:t xml:space="preserve">−</m:t>
          </m:r>
          <m:sSub>
            <m:e>
              <m:r>
                <m:t xml:space="preserve">k</m:t>
              </m:r>
            </m:e>
            <m:sub>
              <m:r>
                <m:t xml:space="preserve">o</m:t>
              </m:r>
              <m:r>
                <m:t xml:space="preserve">f</m:t>
              </m:r>
              <m:r>
                <m:t xml:space="preserve">f</m:t>
              </m:r>
            </m:sub>
          </m:sSub>
          <m:r>
            <m:rPr>
              <m:sty m:val="p"/>
            </m:rPr>
            <m:t xml:space="preserve">)</m:t>
          </m:r>
          <m:r>
            <m:rPr>
              <m:sty m:val="p"/>
            </m:rPr>
            <m:t xml:space="preserve"> </m:t>
          </m:r>
          <m:r>
            <m:t xml:space="preserve">M</m:t>
          </m:r>
          <m:r>
            <m:rPr>
              <m:sty m:val="p"/>
            </m:rPr>
            <m:t xml:space="preserve">(</m:t>
          </m:r>
          <m:sSub>
            <m:e>
              <m:r>
                <m:t xml:space="preserve">G</m:t>
              </m:r>
            </m:e>
            <m:sub>
              <m:r>
                <m:t xml:space="preserve">U</m:t>
              </m:r>
              <m:r>
                <m:t xml:space="preserve">P</m:t>
              </m:r>
            </m:sub>
          </m:sSub>
          <m:r>
            <m:rPr>
              <m:sty m:val="p"/>
            </m:rPr>
            <m:t xml:space="preserve">(</m:t>
          </m:r>
          <m:r>
            <m:t xml:space="preserve">t</m:t>
          </m:r>
          <m:r>
            <m:rPr>
              <m:sty m:val="p"/>
            </m:rPr>
            <m:t xml:space="preserve">)</m:t>
          </m:r>
          <m:r>
            <m:rPr>
              <m:sty m:val="p"/>
            </m:rPr>
            <m:t xml:space="preserve">)</m:t>
          </m:r>
          <m:r>
            <m:rPr>
              <m:sty m:val="p"/>
            </m:rPr>
            <m:t xml:space="preserve">,</m:t>
          </m:r>
          <m:r>
            <m:rPr>
              <m:sty m:val="p"/>
            </m:rPr>
            <m:t xml:space="preserve"> </m:t>
          </m:r>
          <m:r>
            <m:t xml:space="preserve">M</m:t>
          </m:r>
          <m:r>
            <m:rPr>
              <m:sty m:val="p"/>
            </m:rPr>
            <m:t xml:space="preserve">(</m:t>
          </m:r>
          <m:r>
            <m:t xml:space="preserve">g</m:t>
          </m:r>
          <m:r>
            <m:rPr>
              <m:sty m:val="p"/>
            </m:rPr>
            <m:t xml:space="preserve">)</m:t>
          </m:r>
          <m:r>
            <m:t xml:space="preserve">≜</m:t>
          </m:r>
          <m:r>
            <m:rPr>
              <m:sty m:val="p"/>
            </m:rPr>
            <m:t xml:space="preserve">clip</m:t>
          </m:r>
          <m:sSup>
            <m:e>
              <m:d>
                <m:dPr>
                  <m:begChr m:val="("/>
                  <m:endChr m:val=")"/>
                  <m:grow/>
                </m:dPr>
                <m:e>
                  <m:f>
                    <m:num>
                      <m:r>
                        <m:t xml:space="preserve">g</m:t>
                      </m:r>
                      <m:r>
                        <m:rPr>
                          <m:sty m:val="p"/>
                        </m:rPr>
                        <m:t xml:space="preserve">−</m:t>
                      </m:r>
                      <m:sSub>
                        <m:e>
                          <m:r>
                            <m:t xml:space="preserve">v</m:t>
                          </m:r>
                        </m:e>
                        <m:sub>
                          <m:r>
                            <m:t xml:space="preserve">t</m:t>
                          </m:r>
                          <m:r>
                            <m:rPr>
                              <m:sty m:val="p"/>
                            </m:rPr>
                            <m:t xml:space="preserve">,</m:t>
                          </m:r>
                          <m:r>
                            <m:t xml:space="preserve">m</m:t>
                          </m:r>
                          <m:r>
                            <m:t xml:space="preserve">a</m:t>
                          </m:r>
                          <m:r>
                            <m:t xml:space="preserve">p</m:t>
                          </m:r>
                        </m:sub>
                      </m:sSub>
                    </m:num>
                    <m:den>
                      <m:sSub>
                        <m:e>
                          <m:r>
                            <m:t xml:space="preserve">g</m:t>
                          </m:r>
                        </m:e>
                        <m:sub>
                          <m:r>
                            <m:t xml:space="preserve">s</m:t>
                          </m:r>
                        </m:sub>
                      </m:sSub>
                      <m:r>
                        <m:rPr>
                          <m:sty m:val="p"/>
                        </m:rPr>
                        <m:t xml:space="preserve">−</m:t>
                      </m:r>
                      <m:sSub>
                        <m:e>
                          <m:r>
                            <m:t xml:space="preserve">v</m:t>
                          </m:r>
                        </m:e>
                        <m:sub>
                          <m:r>
                            <m:t xml:space="preserve">t</m:t>
                          </m:r>
                          <m:r>
                            <m:rPr>
                              <m:sty m:val="p"/>
                            </m:rPr>
                            <m:t xml:space="preserve">,</m:t>
                          </m:r>
                          <m:r>
                            <m:t xml:space="preserve">m</m:t>
                          </m:r>
                          <m:r>
                            <m:t xml:space="preserve">a</m:t>
                          </m:r>
                          <m:r>
                            <m:t xml:space="preserve">p</m:t>
                          </m:r>
                        </m:sub>
                      </m:sSub>
                    </m:den>
                  </m:f>
                  <m:r>
                    <m:rPr>
                      <m:sty m:val="p"/>
                    </m:rPr>
                    <m:t xml:space="preserve">,</m:t>
                  </m:r>
                  <m:r>
                    <m:rPr>
                      <m:sty m:val="p"/>
                    </m:rPr>
                    <m:t xml:space="preserve">0</m:t>
                  </m:r>
                  <m:r>
                    <m:rPr>
                      <m:sty m:val="p"/>
                    </m:rPr>
                    <m:t xml:space="preserve">,</m:t>
                  </m:r>
                  <m:r>
                    <m:rPr>
                      <m:sty m:val="p"/>
                    </m:rPr>
                    <m:t xml:space="preserve">1</m:t>
                  </m:r>
                </m:e>
              </m:d>
            </m:e>
            <m:sup>
              <m:r>
                <m:t xml:space="preserve">a</m:t>
              </m:r>
            </m:sup>
          </m:sSup>
          <m:r>
            <m:rPr>
              <m:sty m:val="p"/>
            </m:rPr>
            <m:t xml:space="preserve">  (22)</m:t>
          </m:r>
        </m:oMath>
      </m:oMathPara>
    </w:p>
    <w:p>
      <w:pPr>
        <w:pStyle w:val="BodyText"/>
      </w:pPr>
      <m:oMathPara>
        <m:oMathParaPr>
          <m:jc m:val="center"/>
        </m:oMathParaPr>
        <m:oMath>
          <m:sSub>
            <m:e>
              <m:r>
                <m:t xml:space="preserve">K</m:t>
              </m:r>
            </m:e>
            <m:sub>
              <m:r>
                <m:t xml:space="preserve">d</m:t>
              </m:r>
            </m:sub>
          </m:sSub>
          <m:r>
            <m:rPr>
              <m:sty m:val="p"/>
            </m:rPr>
            <m:t xml:space="preserve">(</m:t>
          </m:r>
          <m:r>
            <m:t xml:space="preserve">t</m:t>
          </m:r>
          <m:r>
            <m:rPr>
              <m:sty m:val="p"/>
            </m:rPr>
            <m:t xml:space="preserve">)</m:t>
          </m:r>
          <m:r>
            <m:rPr>
              <m:sty m:val="p"/>
            </m:rPr>
            <m:t xml:space="preserve">=</m:t>
          </m:r>
          <m:sSub>
            <m:e>
              <m:r>
                <m:t xml:space="preserve">d</m:t>
              </m:r>
            </m:e>
            <m:sub>
              <m:r>
                <m:t xml:space="preserve">o</m:t>
              </m:r>
              <m:r>
                <m:t xml:space="preserve">f</m:t>
              </m:r>
              <m:r>
                <m:t xml:space="preserve">f</m:t>
              </m:r>
            </m:sub>
          </m:sSub>
          <m:r>
            <m:rPr>
              <m:sty m:val="p"/>
            </m:rPr>
            <m:t xml:space="preserve">+</m:t>
          </m:r>
          <m:r>
            <m:rPr>
              <m:sty m:val="p"/>
            </m:rPr>
            <m:t xml:space="preserve">(</m:t>
          </m:r>
          <m:sSub>
            <m:e>
              <m:r>
                <m:t xml:space="preserve">d</m:t>
              </m:r>
            </m:e>
            <m:sub>
              <m:r>
                <m:t xml:space="preserve">o</m:t>
              </m:r>
              <m:r>
                <m:t xml:space="preserve">n</m:t>
              </m:r>
            </m:sub>
          </m:sSub>
          <m:r>
            <m:rPr>
              <m:sty m:val="p"/>
            </m:rPr>
            <m:t xml:space="preserve">−</m:t>
          </m:r>
          <m:sSub>
            <m:e>
              <m:r>
                <m:t xml:space="preserve">d</m:t>
              </m:r>
            </m:e>
            <m:sub>
              <m:r>
                <m:t xml:space="preserve">o</m:t>
              </m:r>
              <m:r>
                <m:t xml:space="preserve">f</m:t>
              </m:r>
              <m:r>
                <m:t xml:space="preserve">f</m:t>
              </m:r>
            </m:sub>
          </m:sSub>
          <m:r>
            <m:rPr>
              <m:sty m:val="p"/>
            </m:rPr>
            <m:t xml:space="preserve">)</m:t>
          </m:r>
          <m:r>
            <m:rPr>
              <m:sty m:val="p"/>
            </m:rPr>
            <m:t xml:space="preserve"> </m:t>
          </m:r>
          <m:r>
            <m:t xml:space="preserve">M</m:t>
          </m:r>
          <m:r>
            <m:rPr>
              <m:sty m:val="p"/>
            </m:rPr>
            <m:t xml:space="preserve">(</m:t>
          </m:r>
          <m:sSub>
            <m:e>
              <m:r>
                <m:t xml:space="preserve">G</m:t>
              </m:r>
            </m:e>
            <m:sub>
              <m:r>
                <m:t xml:space="preserve">D</m:t>
              </m:r>
              <m:r>
                <m:t xml:space="preserve">N</m:t>
              </m:r>
            </m:sub>
          </m:sSub>
          <m:r>
            <m:rPr>
              <m:sty m:val="p"/>
            </m:rPr>
            <m:t xml:space="preserve">(</m:t>
          </m:r>
          <m:r>
            <m:t xml:space="preserve">t</m:t>
          </m:r>
          <m:r>
            <m:rPr>
              <m:sty m:val="p"/>
            </m:rPr>
            <m:t xml:space="preserve">)</m:t>
          </m:r>
          <m:r>
            <m:rPr>
              <m:sty m:val="p"/>
            </m:rPr>
            <m:t xml:space="preserve">)</m:t>
          </m:r>
          <m:r>
            <m:rPr>
              <m:sty m:val="p"/>
            </m:rPr>
            <m:t xml:space="preserve">  (23)</m:t>
          </m:r>
        </m:oMath>
      </m:oMathPara>
    </w:p>
    <w:p>
      <w:pPr>
        <w:pStyle w:val="TableCaption"/>
      </w:pPr>
      <w:r>
        <w:t xml:space="preserve">Table V: The symbols of the map (22)–(23)</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2300"/>
        <w:gridCol w:w="4600"/>
        <w:gridCol w:w="2700"/>
      </w:tblGrid>
      <w:tr>
        <w:trPr>
          <w:tblHeader/>
        </w:trPr>
        <w:tc>
          <w:tcPr>
            <w:tcW w:w="2300" w:type="dxa"/>
          </w:tcPr>
          <w:p>
            <w:pPr>
              <w:pStyle w:val="Compact"/>
              <w:jc w:val="left"/>
            </w:pPr>
            <w:r>
              <w:rPr>
                <w:b/>
                <w:sz w:val="18"/>
              </w:rPr>
              <w:t xml:space="preserve">Symbol</w:t>
            </w:r>
          </w:p>
        </w:tc>
        <w:tc>
          <w:tcPr>
            <w:tcW w:w="4600" w:type="dxa"/>
          </w:tcPr>
          <w:p>
            <w:pPr>
              <w:pStyle w:val="Compact"/>
              <w:jc w:val="left"/>
            </w:pPr>
            <w:r>
              <w:rPr>
                <w:b/>
                <w:sz w:val="18"/>
              </w:rPr>
              <w:t xml:space="preserve">Meaning</w:t>
            </w:r>
          </w:p>
        </w:tc>
        <w:tc>
          <w:tcPr>
            <w:tcW w:w="2700" w:type="dxa"/>
          </w:tcPr>
          <w:p>
            <w:pPr>
              <w:pStyle w:val="Compact"/>
              <w:jc w:val="left"/>
            </w:pPr>
            <w:r>
              <w:rPr>
                <w:b/>
                <w:sz w:val="18"/>
              </w:rPr>
              <w:t xml:space="preserve">Values</w:t>
            </w:r>
          </w:p>
        </w:tc>
      </w:tr>
      <w:tr>
        <w:tc>
          <w:tcPr>
            <w:tcW w:w="2300" w:type="dxa"/>
          </w:tcPr>
          <w:p>
            <w:pPr>
              <w:pStyle w:val="Compact"/>
              <w:jc w:val="left"/>
            </w:pPr>
            <m:oMath>
              <m:r>
                <m:t xml:space="preserve">g</m:t>
              </m:r>
            </m:oMath>
            <w:r>
              <w:rPr>
                <w:sz w:val="18"/>
              </w:rPr>
              <w:t xml:space="preserve">​</w:t>
            </w:r>
          </w:p>
        </w:tc>
        <w:tc>
          <w:tcPr>
            <w:tcW w:w="4600" w:type="dxa"/>
          </w:tcPr>
          <w:p>
            <w:pPr>
              <w:pStyle w:val="Compact"/>
              <w:jc w:val="left"/>
            </w:pPr>
            <w:r>
              <w:rPr>
                <w:sz w:val="18"/>
              </w:rPr>
              <w:t xml:space="preserve">Gate of the output transistor, 0 (off) to 1 (fully on); the output of the last stage</w:t>
            </w:r>
          </w:p>
        </w:tc>
        <w:tc>
          <w:tcPr>
            <w:tcW w:w="2700" w:type="dxa"/>
          </w:tcPr>
          <w:p>
            <w:pPr>
              <w:pStyle w:val="Compact"/>
              <w:jc w:val="left"/>
            </w:pPr>
            <w:r>
              <w:rPr>
                <w:sz w:val="18"/>
              </w:rPr>
              <w:t xml:space="preserve">a waveform</w:t>
            </w:r>
          </w:p>
        </w:tc>
      </w:tr>
      <w:tr>
        <w:tc>
          <w:tcPr>
            <w:tcW w:w="2300" w:type="dxa"/>
          </w:tcPr>
          <w:p>
            <w:pPr>
              <w:pStyle w:val="Compact"/>
              <w:jc w:val="left"/>
            </w:pPr>
            <m:oMath>
              <m:sSub>
                <m:e>
                  <m:r>
                    <m:t xml:space="preserve">v</m:t>
                  </m:r>
                </m:e>
                <m:sub>
                  <m:r>
                    <m:t xml:space="preserve">t</m:t>
                  </m:r>
                  <m:r>
                    <m:rPr>
                      <m:sty m:val="p"/>
                    </m:rPr>
                    <m:t xml:space="preserve">,</m:t>
                  </m:r>
                  <m:r>
                    <m:t xml:space="preserve">m</m:t>
                  </m:r>
                  <m:r>
                    <m:t xml:space="preserve">a</m:t>
                  </m:r>
                  <m:r>
                    <m:t xml:space="preserve">p</m:t>
                  </m:r>
                </m:sub>
              </m:sSub>
            </m:oMath>
            <w:r>
              <w:rPr>
                <w:sz w:val="18"/>
              </w:rPr>
              <w:t xml:space="preserve">​</w:t>
            </w:r>
          </w:p>
        </w:tc>
        <w:tc>
          <w:tcPr>
            <w:tcW w:w="4600" w:type="dxa"/>
          </w:tcPr>
          <w:p>
            <w:pPr>
              <w:pStyle w:val="Compact"/>
              <w:jc w:val="left"/>
            </w:pPr>
            <w:r>
              <w:rPr>
                <w:sz w:val="18"/>
              </w:rPr>
              <w:t xml:space="preserve">Gate level at which </w:t>
            </w:r>
            <m:oMath>
              <m:r>
                <m:t xml:space="preserve">M</m:t>
              </m:r>
            </m:oMath>
            <w:r>
              <w:rPr>
                <w:sz w:val="18"/>
              </w:rPr>
              <w:t xml:space="preserve"> leaves zero</w:t>
            </w:r>
          </w:p>
        </w:tc>
        <w:tc>
          <w:tcPr>
            <w:tcW w:w="2700" w:type="dxa"/>
          </w:tcPr>
          <w:p>
            <w:pPr>
              <w:pStyle w:val="Compact"/>
              <w:jc w:val="left"/>
            </w:pPr>
            <w:r>
              <w:rPr>
                <w:sz w:val="18"/>
              </w:rPr>
              <w:t xml:space="preserve">0.4 or 0.5 in the candidates; 0.49–0.57 measured</w:t>
            </w:r>
          </w:p>
        </w:tc>
      </w:tr>
      <w:tr>
        <w:tc>
          <w:tcPr>
            <w:tcW w:w="2300" w:type="dxa"/>
          </w:tcPr>
          <w:p>
            <w:pPr>
              <w:pStyle w:val="Compact"/>
              <w:jc w:val="left"/>
            </w:pPr>
            <m:oMath>
              <m:r>
                <m:t xml:space="preserve">a</m:t>
              </m:r>
            </m:oMath>
            <w:r>
              <w:rPr>
                <w:sz w:val="18"/>
              </w:rPr>
              <w:t xml:space="preserve">​</w:t>
            </w:r>
          </w:p>
        </w:tc>
        <w:tc>
          <w:tcPr>
            <w:tcW w:w="4600" w:type="dxa"/>
          </w:tcPr>
          <w:p>
            <w:pPr>
              <w:pStyle w:val="Compact"/>
              <w:jc w:val="left"/>
            </w:pPr>
            <w:r>
              <w:rPr>
                <w:sz w:val="18"/>
              </w:rPr>
              <w:t xml:space="preserve">Exponent that bends the curve: 1 is a straight line, below 1 rises steeply and then flattens</w:t>
            </w:r>
          </w:p>
        </w:tc>
        <w:tc>
          <w:tcPr>
            <w:tcW w:w="2700" w:type="dxa"/>
          </w:tcPr>
          <w:p>
            <w:pPr>
              <w:pStyle w:val="Compact"/>
              <w:jc w:val="left"/>
            </w:pPr>
            <w:r>
              <w:rPr>
                <w:sz w:val="18"/>
              </w:rPr>
              <w:t xml:space="preserve">0.6, 0.7 or 0.9 in the candidates; 0.60–0.78 measured</w:t>
            </w:r>
          </w:p>
        </w:tc>
      </w:tr>
      <w:tr>
        <w:tc>
          <w:tcPr>
            <w:tcW w:w="2300" w:type="dxa"/>
          </w:tcPr>
          <w:p>
            <w:pPr>
              <w:pStyle w:val="Compact"/>
              <w:jc w:val="left"/>
            </w:pPr>
            <m:oMath>
              <m:sSub>
                <m:e>
                  <m:r>
                    <m:t xml:space="preserve">g</m:t>
                  </m:r>
                </m:e>
                <m:sub>
                  <m:r>
                    <m:t xml:space="preserve">s</m:t>
                  </m:r>
                </m:sub>
              </m:sSub>
            </m:oMath>
            <w:r>
              <w:rPr>
                <w:sz w:val="18"/>
              </w:rPr>
              <w:t xml:space="preserve">​</w:t>
            </w:r>
          </w:p>
        </w:tc>
        <w:tc>
          <w:tcPr>
            <w:tcW w:w="4600" w:type="dxa"/>
          </w:tcPr>
          <w:p>
            <w:pPr>
              <w:pStyle w:val="Compact"/>
              <w:jc w:val="left"/>
            </w:pPr>
            <w:r>
              <w:rPr>
                <w:sz w:val="18"/>
              </w:rPr>
              <w:t xml:space="preserve">Gate level at which </w:t>
            </w:r>
            <m:oMath>
              <m:r>
                <m:t xml:space="preserve">M</m:t>
              </m:r>
            </m:oMath>
            <w:r>
              <w:rPr>
                <w:sz w:val="18"/>
              </w:rPr>
              <w:t xml:space="preserve"> reaches 1</w:t>
            </w:r>
          </w:p>
        </w:tc>
        <w:tc>
          <w:tcPr>
            <w:tcW w:w="2700" w:type="dxa"/>
          </w:tcPr>
          <w:p>
            <w:pPr>
              <w:pStyle w:val="Compact"/>
              <w:jc w:val="left"/>
            </w:pPr>
            <w:r>
              <w:rPr>
                <w:sz w:val="18"/>
              </w:rPr>
              <w:t xml:space="preserve">1 in all results reported here</w:t>
            </w:r>
          </w:p>
        </w:tc>
      </w:tr>
      <w:tr>
        <w:tc>
          <w:tcPr>
            <w:tcW w:w="2300" w:type="dxa"/>
          </w:tcPr>
          <w:p>
            <w:pPr>
              <w:pStyle w:val="Compact"/>
              <w:jc w:val="left"/>
            </w:pPr>
            <m:oMath>
              <m:sSub>
                <m:e>
                  <m:r>
                    <m:t xml:space="preserve">k</m:t>
                  </m:r>
                </m:e>
                <m:sub>
                  <m:r>
                    <m:t xml:space="preserve">o</m:t>
                  </m:r>
                  <m:r>
                    <m:t xml:space="preserve">f</m:t>
                  </m:r>
                  <m:r>
                    <m:t xml:space="preserve">f</m:t>
                  </m:r>
                </m:sub>
              </m:sSub>
              <m:r>
                <m:rPr>
                  <m:sty m:val="p"/>
                </m:rPr>
                <m:t xml:space="preserve">,</m:t>
              </m:r>
              <m:sSub>
                <m:e>
                  <m:r>
                    <m:t xml:space="preserve">k</m:t>
                  </m:r>
                </m:e>
                <m:sub>
                  <m:r>
                    <m:t xml:space="preserve">o</m:t>
                  </m:r>
                  <m:r>
                    <m:t xml:space="preserve">n</m:t>
                  </m:r>
                </m:sub>
              </m:sSub>
              <m:r>
                <m:rPr>
                  <m:sty m:val="p"/>
                </m:rPr>
                <m:t xml:space="preserve">,</m:t>
              </m:r>
              <m:sSub>
                <m:e>
                  <m:r>
                    <m:t xml:space="preserve">d</m:t>
                  </m:r>
                </m:e>
                <m:sub>
                  <m:r>
                    <m:t xml:space="preserve">o</m:t>
                  </m:r>
                  <m:r>
                    <m:t xml:space="preserve">f</m:t>
                  </m:r>
                  <m:r>
                    <m:t xml:space="preserve">f</m:t>
                  </m:r>
                </m:sub>
              </m:sSub>
              <m:r>
                <m:rPr>
                  <m:sty m:val="p"/>
                </m:rPr>
                <m:t xml:space="preserve">,</m:t>
              </m:r>
              <m:sSub>
                <m:e>
                  <m:r>
                    <m:t xml:space="preserve">d</m:t>
                  </m:r>
                </m:e>
                <m:sub>
                  <m:r>
                    <m:t xml:space="preserve">o</m:t>
                  </m:r>
                  <m:r>
                    <m:t xml:space="preserve">n</m:t>
                  </m:r>
                </m:sub>
              </m:sSub>
            </m:oMath>
            <w:r>
              <w:rPr>
                <w:sz w:val="18"/>
              </w:rPr>
              <w:t xml:space="preserve">​</w:t>
            </w:r>
          </w:p>
        </w:tc>
        <w:tc>
          <w:tcPr>
            <w:tcW w:w="4600" w:type="dxa"/>
          </w:tcPr>
          <w:p>
            <w:pPr>
              <w:pStyle w:val="Compact"/>
              <w:jc w:val="left"/>
            </w:pPr>
            <w:r>
              <w:rPr>
                <w:sz w:val="18"/>
              </w:rPr>
              <w:t xml:space="preserve">Settled levels of the file's </w:t>
            </w:r>
            <m:oMath>
              <m:sSub>
                <m:e>
                  <m:r>
                    <m:t xml:space="preserve">K</m:t>
                  </m:r>
                </m:e>
                <m:sub>
                  <m:r>
                    <m:t xml:space="preserve">u</m:t>
                  </m:r>
                </m:sub>
              </m:sSub>
            </m:oMath>
            <w:r>
              <w:rPr>
                <w:sz w:val="18"/>
              </w:rPr>
              <w:t xml:space="preserve"> and </w:t>
            </w:r>
            <m:oMath>
              <m:sSub>
                <m:e>
                  <m:r>
                    <m:t xml:space="preserve">K</m:t>
                  </m:r>
                </m:e>
                <m:sub>
                  <m:r>
                    <m:t xml:space="preserve">d</m:t>
                  </m:r>
                </m:sub>
              </m:sSub>
            </m:oMath>
          </w:p>
        </w:tc>
        <w:tc>
          <w:tcPr>
            <w:tcW w:w="2700" w:type="dxa"/>
          </w:tcPr>
          <w:p>
            <w:pPr>
              <w:pStyle w:val="Compact"/>
              <w:jc w:val="left"/>
            </w:pPr>
            <w:r>
              <w:rPr>
                <w:sz w:val="18"/>
              </w:rPr>
              <w:t xml:space="preserve">close to 0 and 1</w:t>
            </w:r>
          </w:p>
        </w:tc>
      </w:tr>
    </w:tbl>
    <w:p>
      <w:pPr>
        <w:pStyle w:val="Compact"/>
      </w:pPr>
    </w:p>
    <w:p>
      <w:pPr>
        <w:pStyle w:val="FirstParagraph"/>
      </w:pPr>
      <w:r>
        <w:t xml:space="preserve">Read from the inside out, </w:t>
      </w:r>
      <m:oMath>
        <m:r>
          <m:t xml:space="preserve">M</m:t>
        </m:r>
      </m:oMath>
      <w:r>
        <w:t xml:space="preserve"> does three things. Subtracting </w:t>
      </w:r>
      <m:oMath>
        <m:sSub>
          <m:e>
            <m:r>
              <m:t xml:space="preserve">v</m:t>
            </m:r>
          </m:e>
          <m:sub>
            <m:r>
              <m:t xml:space="preserve">t</m:t>
            </m:r>
            <m:r>
              <m:rPr>
                <m:sty m:val="p"/>
              </m:rPr>
              <m:t xml:space="preserve">,</m:t>
            </m:r>
            <m:r>
              <m:t xml:space="preserve">m</m:t>
            </m:r>
            <m:r>
              <m:t xml:space="preserve">a</m:t>
            </m:r>
            <m:r>
              <m:t xml:space="preserve">p</m:t>
            </m:r>
          </m:sub>
        </m:sSub>
      </m:oMath>
      <w:r>
        <w:t xml:space="preserve"> sets where the curve starts: below that gate level nothing conducts. Dividing by </w:t>
      </w:r>
      <m:oMath>
        <m:sSub>
          <m:e>
            <m:r>
              <m:t xml:space="preserve">g</m:t>
            </m:r>
          </m:e>
          <m:sub>
            <m:r>
              <m:t xml:space="preserve">s</m:t>
            </m:r>
          </m:sub>
        </m:sSub>
        <m:r>
          <m:rPr>
            <m:sty m:val="p"/>
          </m:rPr>
          <m:t xml:space="preserve">−</m:t>
        </m:r>
        <m:sSub>
          <m:e>
            <m:r>
              <m:t xml:space="preserve">v</m:t>
            </m:r>
          </m:e>
          <m:sub>
            <m:r>
              <m:t xml:space="preserve">t</m:t>
            </m:r>
            <m:r>
              <m:rPr>
                <m:sty m:val="p"/>
              </m:rPr>
              <m:t xml:space="preserve">,</m:t>
            </m:r>
            <m:r>
              <m:t xml:space="preserve">m</m:t>
            </m:r>
            <m:r>
              <m:t xml:space="preserve">a</m:t>
            </m:r>
            <m:r>
              <m:t xml:space="preserve">p</m:t>
            </m:r>
          </m:sub>
        </m:sSub>
      </m:oMath>
      <w:r>
        <w:t xml:space="preserve"> rescales the remainder so that it runs from 0 at the start to 1 at </w:t>
      </w:r>
      <m:oMath>
        <m:r>
          <m:t xml:space="preserve">g</m:t>
        </m:r>
        <m:r>
          <m:rPr>
            <m:sty m:val="p"/>
          </m:rPr>
          <m:t xml:space="preserve">=</m:t>
        </m:r>
        <m:sSub>
          <m:e>
            <m:r>
              <m:t xml:space="preserve">g</m:t>
            </m:r>
          </m:e>
          <m:sub>
            <m:r>
              <m:t xml:space="preserve">s</m:t>
            </m:r>
          </m:sub>
        </m:sSub>
      </m:oMath>
      <w:r>
        <w:t xml:space="preserve">; the clip keeps it there. The exponent </w:t>
      </w:r>
      <m:oMath>
        <m:r>
          <m:t xml:space="preserve">a</m:t>
        </m:r>
      </m:oMath>
      <w:r>
        <w:t xml:space="preserve"> bends the curve between those two ends. With </w:t>
      </w:r>
      <m:oMath>
        <m:sSub>
          <m:e>
            <m:r>
              <m:t xml:space="preserve">g</m:t>
            </m:r>
          </m:e>
          <m:sub>
            <m:r>
              <m:t xml:space="preserve">s</m:t>
            </m:r>
          </m:sub>
        </m:sSub>
        <m:r>
          <m:rPr>
            <m:sty m:val="p"/>
          </m:rPr>
          <m:t xml:space="preserve">=</m:t>
        </m:r>
        <m:r>
          <m:rPr>
            <m:sty m:val="p"/>
          </m:rPr>
          <m:t xml:space="preserve">1</m:t>
        </m:r>
      </m:oMath>
      <w:r>
        <w:t xml:space="preserve"> two numbers therefore fix the whole curve.</w:t>
      </w:r>
    </w:p>
    <w:p>
      <w:pPr>
        <w:pStyle w:val="BodyText"/>
      </w:pPr>
      <w:r>
        <w:t xml:space="preserve">The form is borrowed from the gate factor (5) of a transistor, a threshold followed by a power of the drive, because the map describes how the output transistor turns on. Its parameters are nevertheless empirical. Fitted to the measured maps they are (0.57, 0.64) on ex2, (0.49, 0.60) on inv_chain and (0.50, 0.78) on io_buf; they are not identified with the threshold voltage or the index </w:t>
      </w:r>
      <m:oMath>
        <m:r>
          <m:t xml:space="preserve">α</m:t>
        </m:r>
      </m:oMath>
      <w:r>
        <w:t xml:space="preserve"> of the output device, and no derivation of their values is offered. They are also distinct from the stage parameters </w:t>
      </w:r>
      <m:oMath>
        <m:sSub>
          <m:e>
            <m:r>
              <m:t xml:space="preserve">v</m:t>
            </m:r>
          </m:e>
          <m:sub>
            <m:r>
              <m:t xml:space="preserve">t</m:t>
            </m:r>
          </m:sub>
        </m:sSub>
      </m:oMath>
      <w:r>
        <w:t xml:space="preserve"> and </w:t>
      </w:r>
      <m:oMath>
        <m:r>
          <m:t xml:space="preserve">p</m:t>
        </m:r>
      </m:oMath>
      <w:r>
        <w:t xml:space="preserve"> of (17), which describe the predriver. The formula follows the main rise of the measured map of ex2 within about 0.06 and does not reproduce its slow foot between </w:t>
      </w:r>
      <m:oMath>
        <m:r>
          <m:t xml:space="preserve">g</m:t>
        </m:r>
        <m:r>
          <m:rPr>
            <m:sty m:val="p"/>
          </m:rPr>
          <m:t xml:space="preserve">=</m:t>
        </m:r>
        <m:r>
          <m:rPr>
            <m:sty m:val="p"/>
          </m:rPr>
          <m:t xml:space="preserve">0</m:t>
        </m:r>
        <m:r>
          <m:rPr>
            <m:sty m:val="p"/>
          </m:rPr>
          <m:t xml:space="preserve">.</m:t>
        </m:r>
        <m:r>
          <m:rPr>
            <m:sty m:val="p"/>
          </m:rPr>
          <m:t xml:space="preserve">4</m:t>
        </m:r>
      </m:oMath>
      <w:r>
        <w:t xml:space="preserve"> and </w:t>
      </w:r>
      <m:oMath>
        <m:r>
          <m:rPr>
            <m:sty m:val="p"/>
          </m:rPr>
          <m:t xml:space="preserve">0</m:t>
        </m:r>
        <m:r>
          <m:rPr>
            <m:sty m:val="p"/>
          </m:rPr>
          <m:t xml:space="preserve">.</m:t>
        </m:r>
        <m:r>
          <m:rPr>
            <m:sty m:val="p"/>
          </m:rPr>
          <m:t xml:space="preserve">5</m:t>
        </m:r>
        <m:r>
          <m:rPr>
            <m:sty m:val="p"/>
          </m:rPr>
          <m:t xml:space="preserve">7</m:t>
        </m:r>
      </m:oMath>
      <w:r>
        <w:t xml:space="preserve"> (Fig. 5(b)).</w:t>
      </w:r>
    </w:p>
    <w:p>
      <w:pPr>
        <w:pStyle w:val="Heading3"/>
      </w:pPr>
      <w:r>
        <w:t xml:space="preserve">3) Why the file does not contain the map</w:t>
      </w:r>
    </w:p>
    <w:p>
      <w:pPr>
        <w:pStyle w:val="FirstParagraph"/>
      </w:pPr>
      <w:r>
        <w:t xml:space="preserve">The file gives </w:t>
      </w:r>
      <m:oMath>
        <m:sSub>
          <m:e>
            <m:r>
              <m:t xml:space="preserve">K</m:t>
            </m:r>
          </m:e>
          <m:sub>
            <m:r>
              <m:t xml:space="preserve">u</m:t>
            </m:r>
          </m:sub>
        </m:sSub>
      </m:oMath>
      <w:r>
        <w:t xml:space="preserve"> against time. The map is </w:t>
      </w:r>
      <m:oMath>
        <m:sSub>
          <m:e>
            <m:r>
              <m:t xml:space="preserve">K</m:t>
            </m:r>
          </m:e>
          <m:sub>
            <m:r>
              <m:t xml:space="preserve">u</m:t>
            </m:r>
          </m:sub>
        </m:sSub>
      </m:oMath>
      <w:r>
        <w:t xml:space="preserve"> against the gate. Converting one into the other requires the gate against time, as in Fig. 5(a), and that is the one waveform an IBIS file does not have. The shape of the file's </w:t>
      </w:r>
      <m:oMath>
        <m:sSub>
          <m:e>
            <m:r>
              <m:t xml:space="preserve">K</m:t>
            </m:r>
          </m:e>
          <m:sub>
            <m:r>
              <m:t xml:space="preserve">u</m:t>
            </m:r>
          </m:sub>
        </m:sSub>
        <m:r>
          <m:rPr>
            <m:sty m:val="p"/>
          </m:rPr>
          <m:t xml:space="preserve">(</m:t>
        </m:r>
        <m:r>
          <m:t xml:space="preserve">t</m:t>
        </m:r>
        <m:r>
          <m:rPr>
            <m:sty m:val="p"/>
          </m:rPr>
          <m:t xml:space="preserve">)</m:t>
        </m:r>
      </m:oMath>
      <w:r>
        <w:t xml:space="preserve"> is the shape of the map stretched by how fast the gate moved, and the two cannot be separated without the gate.</w:t>
      </w:r>
    </w:p>
    <w:p>
      <w:pPr>
        <w:pStyle w:val="BodyText"/>
      </w:pPr>
      <w:r>
        <w:t xml:space="preserve">The method therefore does not obtain the map from the file. It offers three fixed shapes (Fig. 5(c)) and leaves the choice among them to the stressed measurement (Section II-K). The three are built-in constants (Table IV): (0.50, 0.70) lies near the middle of the three measured maps; (0.40, 0.60) and (0.40, 0.90) were retained from an earlier search scored on the same twelve test buffers. Their generality is untested, and this is the least well founded element of the method.</w:t>
      </w:r>
    </w:p>
    <w:p>
      <w:pPr>
        <w:pStyle w:val="Heading3"/>
      </w:pPr>
      <w:r>
        <w:t xml:space="preserve">4) From the gate waveform to the conducting fraction</w:t>
      </w:r>
    </w:p>
    <w:p>
      <w:pPr>
        <w:pStyle w:val="FirstParagraph"/>
      </w:pPr>
      <w:r>
        <w:t xml:space="preserve">With a map chosen, the model's </w:t>
      </w:r>
      <m:oMath>
        <m:sSub>
          <m:e>
            <m:r>
              <m:t xml:space="preserve">K</m:t>
            </m:r>
          </m:e>
          <m:sub>
            <m:r>
              <m:t xml:space="preserve">u</m:t>
            </m:r>
          </m:sub>
        </m:sSub>
        <m:r>
          <m:rPr>
            <m:sty m:val="p"/>
          </m:rPr>
          <m:t xml:space="preserve">(</m:t>
        </m:r>
        <m:r>
          <m:t xml:space="preserve">t</m:t>
        </m:r>
        <m:r>
          <m:rPr>
            <m:sty m:val="p"/>
          </m:rPr>
          <m:t xml:space="preserve">)</m:t>
        </m:r>
      </m:oMath>
      <w:r>
        <w:t xml:space="preserve"> is obtained by evaluating the two relations one after the other: (19)–(21) give </w:t>
      </w:r>
      <m:oMath>
        <m:sSub>
          <m:e>
            <m:r>
              <m:t xml:space="preserve">G</m:t>
            </m:r>
          </m:e>
          <m:sub>
            <m:r>
              <m:t xml:space="preserve">U</m:t>
            </m:r>
            <m:r>
              <m:t xml:space="preserve">P</m:t>
            </m:r>
          </m:sub>
        </m:sSub>
        <m:r>
          <m:rPr>
            <m:sty m:val="p"/>
          </m:rPr>
          <m:t xml:space="preserve">(</m:t>
        </m:r>
        <m:r>
          <m:t xml:space="preserve">t</m:t>
        </m:r>
        <m:r>
          <m:rPr>
            <m:sty m:val="p"/>
          </m:rPr>
          <m:t xml:space="preserve">)</m:t>
        </m:r>
      </m:oMath>
      <w:r>
        <w:t xml:space="preserve">, and (22) is applied to each of its values. Table VI does this for a single stage after an input step; Fig. 6 does it for the fitted three-stage chain of ex2.</w:t>
      </w:r>
    </w:p>
    <w:p>
      <w:pPr>
        <w:pStyle w:val="TableCaption"/>
      </w:pPr>
      <w:r>
        <w:t xml:space="preserve">Table VI: Worked example: one stage (</w:t>
      </w:r>
      <m:oMath>
        <m:sSub>
          <m:e>
            <m:r>
              <m:t xml:space="preserve">s</m:t>
            </m:r>
          </m:e>
          <m:sub>
            <m:r>
              <m:t xml:space="preserve">u</m:t>
            </m:r>
            <m:r>
              <m:t xml:space="preserve">p</m:t>
            </m:r>
          </m:sub>
        </m:sSub>
        <m:r>
          <m:rPr>
            <m:sty m:val="p"/>
          </m:rPr>
          <m:t xml:space="preserve">=</m:t>
        </m:r>
        <m:r>
          <m:rPr>
            <m:sty m:val="p"/>
          </m:rPr>
          <m:t xml:space="preserve">2</m:t>
        </m:r>
      </m:oMath>
      <w:r>
        <w:t xml:space="preserve"> per ns,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read through the map (</w:t>
      </w:r>
      <m:oMath>
        <m:sSub>
          <m:e>
            <m:r>
              <m:t xml:space="preserve">v</m:t>
            </m:r>
          </m:e>
          <m:sub>
            <m:r>
              <m:t xml:space="preserve">t</m:t>
            </m:r>
            <m:r>
              <m:rPr>
                <m:sty m:val="p"/>
              </m:rPr>
              <m:t xml:space="preserve">,</m:t>
            </m:r>
            <m:r>
              <m:t xml:space="preserve">m</m:t>
            </m:r>
            <m:r>
              <m:t xml:space="preserve">a</m:t>
            </m:r>
            <m:r>
              <m:t xml:space="preserve">p</m:t>
            </m:r>
          </m:sub>
        </m:sSub>
        <m:r>
          <m:rPr>
            <m:sty m:val="p"/>
          </m:rPr>
          <m:t xml:space="preserve">=</m:t>
        </m:r>
        <m:r>
          <m:rPr>
            <m:sty m:val="p"/>
          </m:rPr>
          <m:t xml:space="preserve">0</m:t>
        </m:r>
        <m:r>
          <m:rPr>
            <m:sty m:val="p"/>
          </m:rPr>
          <m:t xml:space="preserve">.</m:t>
        </m:r>
        <m:r>
          <m:rPr>
            <m:sty m:val="p"/>
          </m:rPr>
          <m:t xml:space="preserve">5</m:t>
        </m:r>
        <m:r>
          <m:rPr>
            <m:sty m:val="p"/>
          </m:rPr>
          <m:t xml:space="preserve">7</m:t>
        </m:r>
      </m:oMath>
      <w:r>
        <w:t xml:space="preserve">, </w:t>
      </w:r>
      <m:oMath>
        <m:r>
          <m:t xml:space="preserve">a</m:t>
        </m:r>
        <m:r>
          <m:rPr>
            <m:sty m:val="p"/>
          </m:rPr>
          <m:t xml:space="preserve">=</m:t>
        </m:r>
        <m:r>
          <m:rPr>
            <m:sty m:val="p"/>
          </m:rPr>
          <m:t xml:space="preserve">0</m:t>
        </m:r>
        <m:r>
          <m:rPr>
            <m:sty m:val="p"/>
          </m:rPr>
          <m:t xml:space="preserve">.</m:t>
        </m:r>
        <m:r>
          <m:rPr>
            <m:sty m:val="p"/>
          </m:rPr>
          <m:t xml:space="preserve">6</m:t>
        </m:r>
        <m:r>
          <m:rPr>
            <m:sty m:val="p"/>
          </m:rPr>
          <m:t xml:space="preserve">4</m:t>
        </m:r>
      </m:oMath>
      <w:r>
        <w:t xml:space="preserve">)</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3200"/>
        <w:gridCol w:w="3200"/>
        <w:gridCol w:w="3200"/>
      </w:tblGrid>
      <w:tr>
        <w:trPr>
          <w:tblHeader/>
        </w:trPr>
        <w:tc>
          <w:tcPr>
            <w:tcW w:w="3200" w:type="dxa"/>
          </w:tcPr>
          <w:p>
            <w:pPr>
              <w:pStyle w:val="Compact"/>
              <w:jc w:val="left"/>
            </w:pPr>
            <w:r>
              <w:rPr>
                <w:b/>
                <w:sz w:val="18"/>
              </w:rPr>
              <w:t xml:space="preserve">Time after the input step (ns)</w:t>
            </w:r>
          </w:p>
        </w:tc>
        <w:tc>
          <w:tcPr>
            <w:tcW w:w="3200" w:type="dxa"/>
          </w:tcPr>
          <w:p>
            <w:pPr>
              <w:pStyle w:val="Compact"/>
              <w:jc w:val="left"/>
            </w:pPr>
            <w:r>
              <w:rPr>
                <w:sz w:val="18"/>
              </w:rPr>
              <w:t xml:space="preserve">Gate </w:t>
            </w:r>
            <m:oMath>
              <m:r>
                <m:t xml:space="preserve">g</m:t>
              </m:r>
            </m:oMath>
            <w:r>
              <w:rPr>
                <w:sz w:val="18"/>
              </w:rPr>
              <w:t xml:space="preserve">, from the stage law (19)</w:t>
            </w:r>
          </w:p>
        </w:tc>
        <w:tc>
          <w:tcPr>
            <w:tcW w:w="3200" w:type="dxa"/>
          </w:tcPr>
          <w:p>
            <w:pPr>
              <w:pStyle w:val="Compact"/>
              <w:jc w:val="left"/>
            </w:pPr>
            <m:oMath>
              <m:r>
                <m:t xml:space="preserve">M</m:t>
              </m:r>
              <m:r>
                <m:rPr>
                  <m:sty m:val="p"/>
                </m:rPr>
                <m:t xml:space="preserve">(</m:t>
              </m:r>
              <m:r>
                <m:t xml:space="preserve">g</m:t>
              </m:r>
              <m:r>
                <m:rPr>
                  <m:sty m:val="p"/>
                </m:rPr>
                <m:t xml:space="preserve">)</m:t>
              </m:r>
            </m:oMath>
            <w:r>
              <w:rPr>
                <w:sz w:val="18"/>
              </w:rPr>
              <w:t xml:space="preserve">, from the map (22)</w:t>
            </w:r>
          </w:p>
        </w:tc>
      </w:tr>
      <w:tr>
        <w:tc>
          <w:tcPr>
            <w:tcW w:w="3200" w:type="dxa"/>
          </w:tcPr>
          <w:p>
            <w:pPr>
              <w:pStyle w:val="Compact"/>
              <w:jc w:val="left"/>
            </w:pPr>
            <w:r>
              <w:rPr>
                <w:sz w:val="18"/>
              </w:rPr>
              <w:t xml:space="preserve">0.10</w:t>
            </w:r>
          </w:p>
        </w:tc>
        <w:tc>
          <w:tcPr>
            <w:tcW w:w="3200" w:type="dxa"/>
          </w:tcPr>
          <w:p>
            <w:pPr>
              <w:pStyle w:val="Compact"/>
              <w:jc w:val="left"/>
            </w:pPr>
            <w:r>
              <w:rPr>
                <w:sz w:val="18"/>
              </w:rPr>
              <w:t xml:space="preserve">0.20</w:t>
            </w:r>
          </w:p>
        </w:tc>
        <w:tc>
          <w:tcPr>
            <w:tcW w:w="3200" w:type="dxa"/>
          </w:tcPr>
          <w:p>
            <w:pPr>
              <w:pStyle w:val="Compact"/>
              <w:jc w:val="left"/>
            </w:pPr>
            <w:r>
              <w:rPr>
                <w:sz w:val="18"/>
              </w:rPr>
              <w:t xml:space="preserve">0 (gate below </w:t>
            </w:r>
            <m:oMath>
              <m:sSub>
                <m:e>
                  <m:r>
                    <m:t xml:space="preserve">v</m:t>
                  </m:r>
                </m:e>
                <m:sub>
                  <m:r>
                    <m:t xml:space="preserve">t</m:t>
                  </m:r>
                  <m:r>
                    <m:rPr>
                      <m:sty m:val="p"/>
                    </m:rPr>
                    <m:t xml:space="preserve">,</m:t>
                  </m:r>
                  <m:r>
                    <m:t xml:space="preserve">m</m:t>
                  </m:r>
                  <m:r>
                    <m:t xml:space="preserve">a</m:t>
                  </m:r>
                  <m:r>
                    <m:t xml:space="preserve">p</m:t>
                  </m:r>
                </m:sub>
              </m:sSub>
            </m:oMath>
            <w:r>
              <w:rPr>
                <w:sz w:val="18"/>
              </w:rPr>
              <w:t xml:space="preserve">)</w:t>
            </w:r>
          </w:p>
        </w:tc>
      </w:tr>
      <w:tr>
        <w:tc>
          <w:tcPr>
            <w:tcW w:w="3200" w:type="dxa"/>
          </w:tcPr>
          <w:p>
            <w:pPr>
              <w:pStyle w:val="Compact"/>
              <w:jc w:val="left"/>
            </w:pPr>
            <w:r>
              <w:rPr>
                <w:sz w:val="18"/>
              </w:rPr>
              <w:t xml:space="preserve">0.20</w:t>
            </w:r>
          </w:p>
        </w:tc>
        <w:tc>
          <w:tcPr>
            <w:tcW w:w="3200" w:type="dxa"/>
          </w:tcPr>
          <w:p>
            <w:pPr>
              <w:pStyle w:val="Compact"/>
              <w:jc w:val="left"/>
            </w:pPr>
            <w:r>
              <w:rPr>
                <w:sz w:val="18"/>
              </w:rPr>
              <w:t xml:space="preserve">0.40</w:t>
            </w:r>
          </w:p>
        </w:tc>
        <w:tc>
          <w:tcPr>
            <w:tcW w:w="3200" w:type="dxa"/>
          </w:tcPr>
          <w:p>
            <w:pPr>
              <w:pStyle w:val="Compact"/>
              <w:jc w:val="left"/>
            </w:pPr>
            <w:r>
              <w:rPr>
                <w:sz w:val="18"/>
              </w:rPr>
              <w:t xml:space="preserve">0 (gate below </w:t>
            </w:r>
            <m:oMath>
              <m:sSub>
                <m:e>
                  <m:r>
                    <m:t xml:space="preserve">v</m:t>
                  </m:r>
                </m:e>
                <m:sub>
                  <m:r>
                    <m:t xml:space="preserve">t</m:t>
                  </m:r>
                  <m:r>
                    <m:rPr>
                      <m:sty m:val="p"/>
                    </m:rPr>
                    <m:t xml:space="preserve">,</m:t>
                  </m:r>
                  <m:r>
                    <m:t xml:space="preserve">m</m:t>
                  </m:r>
                  <m:r>
                    <m:t xml:space="preserve">a</m:t>
                  </m:r>
                  <m:r>
                    <m:t xml:space="preserve">p</m:t>
                  </m:r>
                </m:sub>
              </m:sSub>
            </m:oMath>
            <w:r>
              <w:rPr>
                <w:sz w:val="18"/>
              </w:rPr>
              <w:t xml:space="preserve">)</w:t>
            </w:r>
          </w:p>
        </w:tc>
      </w:tr>
      <w:tr>
        <w:tc>
          <w:tcPr>
            <w:tcW w:w="3200" w:type="dxa"/>
          </w:tcPr>
          <w:p>
            <w:pPr>
              <w:pStyle w:val="Compact"/>
              <w:jc w:val="left"/>
            </w:pPr>
            <w:r>
              <w:rPr>
                <w:sz w:val="18"/>
              </w:rPr>
              <w:t xml:space="preserve">0.30</w:t>
            </w:r>
          </w:p>
        </w:tc>
        <w:tc>
          <w:tcPr>
            <w:tcW w:w="3200" w:type="dxa"/>
          </w:tcPr>
          <w:p>
            <w:pPr>
              <w:pStyle w:val="Compact"/>
              <w:jc w:val="left"/>
            </w:pPr>
            <w:r>
              <w:rPr>
                <w:sz w:val="18"/>
              </w:rPr>
              <w:t xml:space="preserve">0.60</w:t>
            </w:r>
          </w:p>
        </w:tc>
        <w:tc>
          <w:tcPr>
            <w:tcW w:w="3200" w:type="dxa"/>
          </w:tcPr>
          <w:p>
            <w:pPr>
              <w:pStyle w:val="Compact"/>
              <w:jc w:val="left"/>
            </w:pPr>
            <w:r>
              <w:rPr>
                <w:sz w:val="18"/>
              </w:rPr>
              <w:t xml:space="preserve">0.19</w:t>
            </w:r>
          </w:p>
        </w:tc>
      </w:tr>
      <w:tr>
        <w:tc>
          <w:tcPr>
            <w:tcW w:w="3200" w:type="dxa"/>
          </w:tcPr>
          <w:p>
            <w:pPr>
              <w:pStyle w:val="Compact"/>
              <w:jc w:val="left"/>
            </w:pPr>
            <w:r>
              <w:rPr>
                <w:sz w:val="18"/>
              </w:rPr>
              <w:t xml:space="preserve">0.40</w:t>
            </w:r>
          </w:p>
        </w:tc>
        <w:tc>
          <w:tcPr>
            <w:tcW w:w="3200" w:type="dxa"/>
          </w:tcPr>
          <w:p>
            <w:pPr>
              <w:pStyle w:val="Compact"/>
              <w:jc w:val="left"/>
            </w:pPr>
            <w:r>
              <w:rPr>
                <w:sz w:val="18"/>
              </w:rPr>
              <w:t xml:space="preserve">0.74</w:t>
            </w:r>
          </w:p>
        </w:tc>
        <w:tc>
          <w:tcPr>
            <w:tcW w:w="3200" w:type="dxa"/>
          </w:tcPr>
          <w:p>
            <w:pPr>
              <w:pStyle w:val="Compact"/>
              <w:jc w:val="left"/>
            </w:pPr>
            <w:r>
              <w:rPr>
                <w:sz w:val="18"/>
              </w:rPr>
              <w:t xml:space="preserve">0.56</w:t>
            </w:r>
          </w:p>
        </w:tc>
      </w:tr>
      <w:tr>
        <w:tc>
          <w:tcPr>
            <w:tcW w:w="3200" w:type="dxa"/>
          </w:tcPr>
          <w:p>
            <w:pPr>
              <w:pStyle w:val="Compact"/>
              <w:jc w:val="left"/>
            </w:pPr>
            <w:r>
              <w:rPr>
                <w:sz w:val="18"/>
              </w:rPr>
              <w:t xml:space="preserve">0.60</w:t>
            </w:r>
          </w:p>
        </w:tc>
        <w:tc>
          <w:tcPr>
            <w:tcW w:w="3200" w:type="dxa"/>
          </w:tcPr>
          <w:p>
            <w:pPr>
              <w:pStyle w:val="Compact"/>
              <w:jc w:val="left"/>
            </w:pPr>
            <w:r>
              <w:rPr>
                <w:sz w:val="18"/>
              </w:rPr>
              <w:t xml:space="preserve">0.89</w:t>
            </w:r>
          </w:p>
        </w:tc>
        <w:tc>
          <w:tcPr>
            <w:tcW w:w="3200" w:type="dxa"/>
          </w:tcPr>
          <w:p>
            <w:pPr>
              <w:pStyle w:val="Compact"/>
              <w:jc w:val="left"/>
            </w:pPr>
            <w:r>
              <w:rPr>
                <w:sz w:val="18"/>
              </w:rPr>
              <w:t xml:space="preserve">0.84</w:t>
            </w:r>
          </w:p>
        </w:tc>
      </w:tr>
      <w:tr>
        <w:tc>
          <w:tcPr>
            <w:tcW w:w="3200" w:type="dxa"/>
          </w:tcPr>
          <w:p>
            <w:pPr>
              <w:pStyle w:val="Compact"/>
              <w:jc w:val="left"/>
            </w:pPr>
            <w:r>
              <w:rPr>
                <w:sz w:val="18"/>
              </w:rPr>
              <w:t xml:space="preserve">1.00</w:t>
            </w:r>
          </w:p>
        </w:tc>
        <w:tc>
          <w:tcPr>
            <w:tcW w:w="3200" w:type="dxa"/>
          </w:tcPr>
          <w:p>
            <w:pPr>
              <w:pStyle w:val="Compact"/>
              <w:jc w:val="left"/>
            </w:pPr>
            <w:r>
              <w:rPr>
                <w:sz w:val="18"/>
              </w:rPr>
              <w:t xml:space="preserve">0.98</w:t>
            </w:r>
          </w:p>
        </w:tc>
        <w:tc>
          <w:tcPr>
            <w:tcW w:w="3200" w:type="dxa"/>
          </w:tcPr>
          <w:p>
            <w:pPr>
              <w:pStyle w:val="Compact"/>
              <w:jc w:val="left"/>
            </w:pPr>
            <w:r>
              <w:rPr>
                <w:sz w:val="18"/>
              </w:rPr>
              <w:t xml:space="preserve">0.97</w:t>
            </w:r>
          </w:p>
        </w:tc>
      </w:tr>
    </w:tbl>
    <w:p>
      <w:pPr>
        <w:pStyle w:val="Compact"/>
      </w:pPr>
    </w:p>
    <w:p>
      <w:pPr>
        <w:pStyle w:val="FirstParagraph"/>
      </w:pPr>
      <w:r>
        <w:t xml:space="preserve">The gate rises as a ramp of 2 per ns until it is within </w:t>
      </w:r>
      <m:oMath>
        <m:sSub>
          <m:e>
            <m:r>
              <m:t xml:space="preserve">x</m:t>
            </m:r>
          </m:e>
          <m:sub>
            <m:r>
              <m:t xml:space="preserve">l</m:t>
            </m:r>
            <m:r>
              <m:t xml:space="preserve">i</m:t>
            </m:r>
            <m:r>
              <m:t xml:space="preserve">n</m:t>
            </m:r>
          </m:sub>
        </m:sSub>
      </m:oMath>
      <w:r>
        <w:t xml:space="preserve"> of its rail and then approaches it exponentially. Nothing conducts until the gate passes 0.57, 0.29 ns after the step; the conducting fraction then rises quickly, because the map is steep just above its threshold.</w:t>
      </w:r>
    </w:p>
    <w:p>
      <w:pPr>
        <w:pStyle w:val="CaptionedFigure"/>
        <w:jc w:val="center"/>
      </w:pPr>
      <w:r>
        <w:drawing>
          <wp:inline distT="0" distB="0" distL="0" distR="0">
            <wp:extent cx="5760720" cy="4371492"/>
            <wp:docPr id="106" name="Figure 6"/>
            <wp:cNvGraphicFramePr>
              <a:graphicFrameLocks noChangeAspect="1"/>
            </wp:cNvGraphicFramePr>
            <a:graphic>
              <a:graphicData uri="http://schemas.openxmlformats.org/drawingml/2006/picture">
                <pic:pic>
                  <pic:nvPicPr>
                    <pic:cNvPr id="106" name="fig6.png"/>
                    <pic:cNvPicPr/>
                  </pic:nvPicPr>
                  <pic:blipFill>
                    <a:blip r:embed="rIdFig6"/>
                    <a:stretch>
                      <a:fillRect/>
                    </a:stretch>
                  </pic:blipFill>
                  <pic:spPr>
                    <a:xfrm>
                      <a:off x="0" y="0"/>
                      <a:ext cx="5760720" cy="4371492"/>
                    </a:xfrm>
                    <a:prstGeom prst="rect">
                      <a:avLst/>
                    </a:prstGeom>
                  </pic:spPr>
                </pic:pic>
              </a:graphicData>
            </a:graphic>
          </wp:inline>
        </w:drawing>
      </w:r>
    </w:p>
    <w:p>
      <w:pPr>
        <w:pStyle w:val="ImageCaption"/>
      </w:pPr>
      <w:r>
        <w:t xml:space="preserve">Fig. 6. Construction of the conducting fraction on ex2 (</w:t>
      </w:r>
      <m:oMath>
        <m:r>
          <m:t xml:space="preserve">K</m:t>
        </m:r>
        <m:r>
          <m:rPr>
            <m:sty m:val="p"/>
          </m:rPr>
          <m:t xml:space="preserve">=</m:t>
        </m:r>
        <m:r>
          <m:rPr>
            <m:sty m:val="p"/>
          </m:rPr>
          <m:t xml:space="preserve">3</m:t>
        </m:r>
      </m:oMath>
      <w:r>
        <w:t xml:space="preserve">, map shape (0.57, 0.64)). Left: the gate trajectory given by the stage law. Middle: the map (22); the dots are the gate values of the left panel at six instants. Right: the resulting </w:t>
      </w:r>
      <m:oMath>
        <m:sSub>
          <m:e>
            <m:r>
              <m:t xml:space="preserve">K</m:t>
            </m:r>
          </m:e>
          <m:sub>
            <m:r>
              <m:t xml:space="preserve">u</m:t>
            </m:r>
          </m:sub>
        </m:sSub>
        <m:r>
          <m:rPr>
            <m:sty m:val="p"/>
          </m:rPr>
          <m:t xml:space="preserve">(</m:t>
        </m:r>
        <m:r>
          <m:t xml:space="preserve">t</m:t>
        </m:r>
        <m:r>
          <m:rPr>
            <m:sty m:val="p"/>
          </m:rPr>
          <m:t xml:space="preserve">)</m:t>
        </m:r>
      </m:oMath>
      <w:r>
        <w:t xml:space="preserve">, normalized, with the same instants marked. (a)–(c) Full transition, with the parameters of the fit (26); in (c) the model is compared with the </w:t>
      </w:r>
      <m:oMath>
        <m:sSub>
          <m:e>
            <m:r>
              <m:t xml:space="preserve">K</m:t>
            </m:r>
          </m:e>
          <m:sub>
            <m:r>
              <m:t xml:space="preserve">u</m:t>
            </m:r>
          </m:sub>
        </m:sSub>
        <m:r>
          <m:rPr>
            <m:sty m:val="p"/>
          </m:rPr>
          <m:t xml:space="preserve">(</m:t>
        </m:r>
        <m:r>
          <m:t xml:space="preserve">t</m:t>
        </m:r>
        <m:r>
          <m:rPr>
            <m:sty m:val="p"/>
          </m:rPr>
          <m:t xml:space="preserve">)</m:t>
        </m:r>
      </m:oMath>
      <w:r>
        <w:t xml:space="preserve"> of the IBIS file, and this comparison is the fit of Section II-I. (d)–(f) An 810 ps input pulse, after calibration: the gate turns back at 0.74, the map is read only up to that level, and </w:t>
      </w:r>
      <m:oMath>
        <m:sSub>
          <m:e>
            <m:r>
              <m:t xml:space="preserve">K</m:t>
            </m:r>
          </m:e>
          <m:sub>
            <m:r>
              <m:t xml:space="preserve">u</m:t>
            </m:r>
          </m:sub>
        </m:sSub>
      </m:oMath>
      <w:r>
        <w:t xml:space="preserve"> reaches 0.56.</w:t>
      </w:r>
    </w:p>
    <w:p>
      <w:pPr>
        <w:pStyle w:val="BodyText"/>
      </w:pPr>
      <w:r>
        <w:t xml:space="preserve">The top row of Fig. 6 is the situation the file records. The gate sweeps its full range, the whole map is read, and the result in (c) can be compared with the file. The bottom row is the situation the file does not record. The input is cut short, the gate turns back before reaching its rail, and only the lower part of the map is read. The conducting fraction in (f) rises to 0.56 and returns to zero: a waveform that no table of the file contains, produced by the same two relations with no additional parameter.</w:t>
      </w:r>
    </w:p>
    <w:p>
      <w:pPr>
        <w:pStyle w:val="Heading3"/>
      </w:pPr>
      <w:r>
        <w:t xml:space="preserve">5) From the conducting fraction to the pad</w:t>
      </w:r>
    </w:p>
    <w:p>
      <w:pPr>
        <w:pStyle w:val="FirstParagraph"/>
      </w:pPr>
      <w:r>
        <w:t xml:space="preserve">The current delivered to the die node is that of the existing converter:</w:t>
      </w:r>
    </w:p>
    <w:p>
      <w:pPr>
        <w:pStyle w:val="BodyText"/>
      </w:pPr>
      <m:oMathPara>
        <m:oMathParaPr>
          <m:jc m:val="center"/>
        </m:oMathParaPr>
        <m:oMath>
          <m:sSub>
            <m:e>
              <m:r>
                <m:t xml:space="preserve">I</m:t>
              </m:r>
            </m:e>
            <m:sub>
              <m:r>
                <m:t xml:space="preserve">d</m:t>
              </m:r>
              <m:r>
                <m:t xml:space="preserve">i</m:t>
              </m:r>
              <m:r>
                <m:t xml:space="preserve">e</m:t>
              </m:r>
            </m:sub>
          </m:sSub>
          <m:r>
            <m:rPr>
              <m:sty m:val="p"/>
            </m:rPr>
            <m:t xml:space="preserve">(</m:t>
          </m:r>
          <m:r>
            <m:t xml:space="preserve">t</m:t>
          </m:r>
          <m:r>
            <m:rPr>
              <m:sty m:val="p"/>
            </m:rPr>
            <m:t xml:space="preserve">)</m:t>
          </m:r>
          <m:r>
            <m:rPr>
              <m:sty m:val="p"/>
            </m:rPr>
            <m:t xml:space="preserve">=</m:t>
          </m:r>
          <m:sSub>
            <m:e>
              <m:r>
                <m:t xml:space="preserve">K</m:t>
              </m:r>
            </m:e>
            <m:sub>
              <m:r>
                <m:t xml:space="preserve">u</m:t>
              </m:r>
            </m:sub>
          </m:sSub>
          <m:r>
            <m:rPr>
              <m:sty m:val="p"/>
            </m:rPr>
            <m:t xml:space="preserve">(</m:t>
          </m:r>
          <m:r>
            <m:t xml:space="preserve">t</m:t>
          </m:r>
          <m:r>
            <m:rPr>
              <m:sty m:val="p"/>
            </m:rPr>
            <m:t xml:space="preserve">)</m:t>
          </m:r>
          <m:r>
            <m:rPr>
              <m:sty m:val="p"/>
            </m:rPr>
            <m:t xml:space="preserve"> </m:t>
          </m:r>
          <m:sSub>
            <m:e>
              <m:r>
                <m:t xml:space="preserve">I</m:t>
              </m:r>
            </m:e>
            <m:sub>
              <m:r>
                <m:t xml:space="preserve">P</m:t>
              </m:r>
              <m:r>
                <m:t xml:space="preserve">U</m:t>
              </m:r>
            </m:sub>
          </m:sSub>
          <m:r>
            <m:rPr>
              <m:sty m:val="p"/>
            </m:rPr>
            <m:t xml:space="preserve">(</m:t>
          </m:r>
          <m:sSub>
            <m:e>
              <m:r>
                <m:t xml:space="preserve">V</m:t>
              </m:r>
            </m:e>
            <m:sub>
              <m:r>
                <m:t xml:space="preserve">d</m:t>
              </m:r>
              <m:r>
                <m:t xml:space="preserve">i</m:t>
              </m:r>
              <m:r>
                <m:t xml:space="preserve">e</m:t>
              </m:r>
            </m:sub>
          </m:sSub>
          <m:r>
            <m:rPr>
              <m:sty m:val="p"/>
            </m:rPr>
            <m:t xml:space="preserve">)</m:t>
          </m:r>
          <m:r>
            <m:rPr>
              <m:sty m:val="p"/>
            </m:rPr>
            <m:t xml:space="preserve">+</m:t>
          </m:r>
          <m:sSub>
            <m:e>
              <m:r>
                <m:t xml:space="preserve">K</m:t>
              </m:r>
            </m:e>
            <m:sub>
              <m:r>
                <m:t xml:space="preserve">d</m:t>
              </m:r>
            </m:sub>
          </m:sSub>
          <m:r>
            <m:rPr>
              <m:sty m:val="p"/>
            </m:rPr>
            <m:t xml:space="preserve">(</m:t>
          </m:r>
          <m:r>
            <m:t xml:space="preserve">t</m:t>
          </m:r>
          <m:r>
            <m:rPr>
              <m:sty m:val="p"/>
            </m:rPr>
            <m:t xml:space="preserve">)</m:t>
          </m:r>
          <m:r>
            <m:rPr>
              <m:sty m:val="p"/>
            </m:rPr>
            <m:t xml:space="preserve"> </m:t>
          </m:r>
          <m:sSub>
            <m:e>
              <m:r>
                <m:t xml:space="preserve">I</m:t>
              </m:r>
            </m:e>
            <m:sub>
              <m:r>
                <m:t xml:space="preserve">P</m:t>
              </m:r>
              <m:r>
                <m:t xml:space="preserve">D</m:t>
              </m:r>
            </m:sub>
          </m:sSub>
          <m:r>
            <m:rPr>
              <m:sty m:val="p"/>
            </m:rPr>
            <m:t xml:space="preserve">(</m:t>
          </m:r>
          <m:sSub>
            <m:e>
              <m:r>
                <m:t xml:space="preserve">V</m:t>
              </m:r>
            </m:e>
            <m:sub>
              <m:r>
                <m:t xml:space="preserve">d</m:t>
              </m:r>
              <m:r>
                <m:t xml:space="preserve">i</m:t>
              </m:r>
              <m:r>
                <m:t xml:space="preserve">e</m:t>
              </m:r>
            </m:sub>
          </m:sSub>
          <m:r>
            <m:rPr>
              <m:sty m:val="p"/>
            </m:rPr>
            <m:t xml:space="preserve">)</m:t>
          </m:r>
          <m:r>
            <m:rPr>
              <m:sty m:val="p"/>
            </m:rPr>
            <m:t xml:space="preserve">+</m:t>
          </m:r>
          <m:sSub>
            <m:e>
              <m:r>
                <m:t xml:space="preserve">I</m:t>
              </m:r>
            </m:e>
            <m:sub>
              <m:r>
                <m:t xml:space="preserve">P</m:t>
              </m:r>
              <m:r>
                <m:t xml:space="preserve">C</m:t>
              </m:r>
            </m:sub>
          </m:sSub>
          <m:r>
            <m:rPr>
              <m:sty m:val="p"/>
            </m:rPr>
            <m:t xml:space="preserve">(</m:t>
          </m:r>
          <m:sSub>
            <m:e>
              <m:r>
                <m:t xml:space="preserve">V</m:t>
              </m:r>
            </m:e>
            <m:sub>
              <m:r>
                <m:t xml:space="preserve">d</m:t>
              </m:r>
              <m:r>
                <m:t xml:space="preserve">i</m:t>
              </m:r>
              <m:r>
                <m:t xml:space="preserve">e</m:t>
              </m:r>
            </m:sub>
          </m:sSub>
          <m:r>
            <m:rPr>
              <m:sty m:val="p"/>
            </m:rPr>
            <m:t xml:space="preserve">)</m:t>
          </m:r>
          <m:r>
            <m:rPr>
              <m:sty m:val="p"/>
            </m:rPr>
            <m:t xml:space="preserve">+</m:t>
          </m:r>
          <m:sSub>
            <m:e>
              <m:r>
                <m:t xml:space="preserve">I</m:t>
              </m:r>
            </m:e>
            <m:sub>
              <m:r>
                <m:t xml:space="preserve">G</m:t>
              </m:r>
              <m:r>
                <m:t xml:space="preserve">C</m:t>
              </m:r>
            </m:sub>
          </m:sSub>
          <m:r>
            <m:rPr>
              <m:sty m:val="p"/>
            </m:rPr>
            <m:t xml:space="preserve">(</m:t>
          </m:r>
          <m:sSub>
            <m:e>
              <m:r>
                <m:t xml:space="preserve">V</m:t>
              </m:r>
            </m:e>
            <m:sub>
              <m:r>
                <m:t xml:space="preserve">d</m:t>
              </m:r>
              <m:r>
                <m:t xml:space="preserve">i</m:t>
              </m:r>
              <m:r>
                <m:t xml:space="preserve">e</m:t>
              </m:r>
            </m:sub>
          </m:sSub>
          <m:r>
            <m:rPr>
              <m:sty m:val="p"/>
            </m:rPr>
            <m:t xml:space="preserve">)</m:t>
          </m:r>
          <m:r>
            <m:rPr>
              <m:sty m:val="p"/>
            </m:rPr>
            <m:t xml:space="preserve">  (24)</m:t>
          </m:r>
        </m:oMath>
      </m:oMathPara>
    </w:p>
    <w:p>
      <w:pPr>
        <w:pStyle w:val="FirstParagraph"/>
      </w:pPr>
      <w:r>
        <w:t xml:space="preserve">where </w:t>
      </w:r>
      <m:oMath>
        <m:sSub>
          <m:e>
            <m:r>
              <m:t xml:space="preserve">I</m:t>
            </m:r>
          </m:e>
          <m:sub>
            <m:r>
              <m:t xml:space="preserve">P</m:t>
            </m:r>
            <m:r>
              <m:t xml:space="preserve">U</m:t>
            </m:r>
          </m:sub>
        </m:sSub>
      </m:oMath>
      <w:r>
        <w:t xml:space="preserve"> and </w:t>
      </w:r>
      <m:oMath>
        <m:sSub>
          <m:e>
            <m:r>
              <m:t xml:space="preserve">I</m:t>
            </m:r>
          </m:e>
          <m:sub>
            <m:r>
              <m:t xml:space="preserve">P</m:t>
            </m:r>
            <m:r>
              <m:t xml:space="preserve">D</m:t>
            </m:r>
          </m:sub>
        </m:sSub>
      </m:oMath>
      <w:r>
        <w:t xml:space="preserve"> are the pull-up and pull-down I–V tables of the file, held at their end values outside the tabulated range, and </w:t>
      </w:r>
      <m:oMath>
        <m:sSub>
          <m:e>
            <m:r>
              <m:t xml:space="preserve">I</m:t>
            </m:r>
          </m:e>
          <m:sub>
            <m:r>
              <m:t xml:space="preserve">P</m:t>
            </m:r>
            <m:r>
              <m:t xml:space="preserve">C</m:t>
            </m:r>
          </m:sub>
        </m:sSub>
      </m:oMath>
      <w:r>
        <w:t xml:space="preserve">, </w:t>
      </w:r>
      <m:oMath>
        <m:sSub>
          <m:e>
            <m:r>
              <m:t xml:space="preserve">I</m:t>
            </m:r>
          </m:e>
          <m:sub>
            <m:r>
              <m:t xml:space="preserve">G</m:t>
            </m:r>
            <m:r>
              <m:t xml:space="preserve">C</m:t>
            </m:r>
          </m:sub>
        </m:sSub>
      </m:oMath>
      <w:r>
        <w:t xml:space="preserve"> are the power- and ground-clamp tables, present only when the file contains them (io_buf does; ex2 and inv_chain do not). </w:t>
      </w:r>
      <m:oMath>
        <m:sSub>
          <m:e>
            <m:r>
              <m:t xml:space="preserve">C</m:t>
            </m:r>
          </m:e>
          <m:sub>
            <m:r>
              <m:t xml:space="preserve">c</m:t>
            </m:r>
            <m:r>
              <m:t xml:space="preserve">o</m:t>
            </m:r>
            <m:r>
              <m:t xml:space="preserve">m</m:t>
            </m:r>
            <m:r>
              <m:t xml:space="preserve">p</m:t>
            </m:r>
          </m:sub>
        </m:sSub>
      </m:oMath>
      <w:r>
        <w:t xml:space="preserve"> loads the die node and the package </w:t>
      </w:r>
      <m:oMath>
        <m:r>
          <m:t xml:space="preserve">R</m:t>
        </m:r>
      </m:oMath>
      <w:r>
        <w:t xml:space="preserve">, </w:t>
      </w:r>
      <m:oMath>
        <m:r>
          <m:t xml:space="preserve">L</m:t>
        </m:r>
      </m:oMath>
      <w:r>
        <w:t xml:space="preserve">, </w:t>
      </w:r>
      <m:oMath>
        <m:r>
          <m:t xml:space="preserve">C</m:t>
        </m:r>
      </m:oMath>
      <w:r>
        <w:t xml:space="preserve"> of the file connect it to the pad. Equation (24) was checked against the generated subcircuits and is unchanged by the proposed method, which replaces only the source of </w:t>
      </w:r>
      <m:oMath>
        <m:sSub>
          <m:e>
            <m:r>
              <m:t xml:space="preserve">K</m:t>
            </m:r>
          </m:e>
          <m:sub>
            <m:r>
              <m:t xml:space="preserve">u</m:t>
            </m:r>
          </m:sub>
        </m:sSub>
        <m:r>
          <m:rPr>
            <m:sty m:val="p"/>
          </m:rPr>
          <m:t xml:space="preserve">(</m:t>
        </m:r>
        <m:r>
          <m:t xml:space="preserve">t</m:t>
        </m:r>
        <m:r>
          <m:rPr>
            <m:sty m:val="p"/>
          </m:rPr>
          <m:t xml:space="preserve">)</m:t>
        </m:r>
      </m:oMath>
      <w:r>
        <w:t xml:space="preserve"> and </w:t>
      </w:r>
      <m:oMath>
        <m:sSub>
          <m:e>
            <m:r>
              <m:t xml:space="preserve">K</m:t>
            </m:r>
          </m:e>
          <m:sub>
            <m:r>
              <m:t xml:space="preserve">d</m:t>
            </m:r>
          </m:sub>
        </m:sSub>
        <m:r>
          <m:rPr>
            <m:sty m:val="p"/>
          </m:rPr>
          <m:t xml:space="preserve">(</m:t>
        </m:r>
        <m:r>
          <m:t xml:space="preserve">t</m:t>
        </m:r>
        <m:r>
          <m:rPr>
            <m:sty m:val="p"/>
          </m:rPr>
          <m:t xml:space="preserve">)</m:t>
        </m:r>
      </m:oMath>
      <w:r>
        <w:t xml:space="preserve">; the converter's short first-order lag on the fractions (5 ps) and its residual correction term are also retained as they are.</w:t>
      </w:r>
    </w:p>
    <w:p>
      <w:pPr>
        <w:pStyle w:val="Heading2"/>
      </w:pPr>
      <w:r>
        <w:t xml:space="preserve">I. Step 1: fitting the stage law through an assumed map</w:t>
      </w:r>
    </w:p>
    <w:p>
      <w:pPr>
        <w:pStyle w:val="FirstParagraph"/>
      </w:pPr>
      <w:r>
        <w:t xml:space="preserve">The stage parameters are found by fitting, and the order of operations matters. First a map shape is assumed, one of the three of Fig. 5(c); its two numbers are then frozen. Second, the stage parameters, which set how fast the gate moves, are adjusted until the model's </w:t>
      </w:r>
      <m:oMath>
        <m:sSub>
          <m:e>
            <m:r>
              <m:t xml:space="preserve">K</m:t>
            </m:r>
          </m:e>
          <m:sub>
            <m:r>
              <m:t xml:space="preserve">u</m:t>
            </m:r>
          </m:sub>
        </m:sSub>
        <m:r>
          <m:rPr>
            <m:sty m:val="p"/>
          </m:rPr>
          <m:t xml:space="preserve">(</m:t>
        </m:r>
        <m:r>
          <m:t xml:space="preserve">t</m:t>
        </m:r>
        <m:r>
          <m:rPr>
            <m:sty m:val="p"/>
          </m:rPr>
          <m:t xml:space="preserve">)</m:t>
        </m:r>
        <m:r>
          <m:rPr>
            <m:sty m:val="p"/>
          </m:rPr>
          <m:t xml:space="preserve">=</m:t>
        </m:r>
        <m:r>
          <m:t xml:space="preserve">M</m:t>
        </m:r>
        <m:r>
          <m:rPr>
            <m:sty m:val="p"/>
          </m:rPr>
          <m:t xml:space="preserve">(</m:t>
        </m:r>
        <m:sSub>
          <m:e>
            <m:r>
              <m:t xml:space="preserve">G</m:t>
            </m:r>
          </m:e>
          <m:sub>
            <m:r>
              <m:t xml:space="preserve">U</m:t>
            </m:r>
            <m:r>
              <m:t xml:space="preserve">P</m:t>
            </m:r>
          </m:sub>
        </m:sSub>
        <m:r>
          <m:rPr>
            <m:sty m:val="p"/>
          </m:rPr>
          <m:t xml:space="preserve">(</m:t>
        </m:r>
        <m:r>
          <m:t xml:space="preserve">t</m:t>
        </m:r>
        <m:r>
          <m:rPr>
            <m:sty m:val="p"/>
          </m:rPr>
          <m:t xml:space="preserve">)</m:t>
        </m:r>
        <m:r>
          <m:rPr>
            <m:sty m:val="p"/>
          </m:rPr>
          <m:t xml:space="preserve">)</m:t>
        </m:r>
      </m:oMath>
      <w:r>
        <w:t xml:space="preserve"> lies on the </w:t>
      </w:r>
      <m:oMath>
        <m:sSub>
          <m:e>
            <m:r>
              <m:t xml:space="preserve">K</m:t>
            </m:r>
          </m:e>
          <m:sub>
            <m:r>
              <m:t xml:space="preserve">u</m:t>
            </m:r>
          </m:sub>
        </m:sSub>
        <m:r>
          <m:rPr>
            <m:sty m:val="p"/>
          </m:rPr>
          <m:t xml:space="preserve">(</m:t>
        </m:r>
        <m:r>
          <m:t xml:space="preserve">t</m:t>
        </m:r>
        <m:r>
          <m:rPr>
            <m:sty m:val="p"/>
          </m:rPr>
          <m:t xml:space="preserve">)</m:t>
        </m:r>
      </m:oMath>
      <w:r>
        <w:t xml:space="preserve"> of the file. The map is an input to this fit and not a result of it.</w:t>
      </w:r>
    </w:p>
    <w:p>
      <w:pPr>
        <w:pStyle w:val="BodyText"/>
      </w:pPr>
      <w:r>
        <w:t xml:space="preserve">The target is the gate-driven part of the file's own </w:t>
      </w:r>
      <m:oMath>
        <m:sSub>
          <m:e>
            <m:r>
              <m:t xml:space="preserve">K</m:t>
            </m:r>
          </m:e>
          <m:sub>
            <m:r>
              <m:t xml:space="preserve">u</m:t>
            </m:r>
          </m:sub>
        </m:sSub>
        <m:r>
          <m:rPr>
            <m:sty m:val="p"/>
          </m:rPr>
          <m:t xml:space="preserve">(</m:t>
        </m:r>
        <m:r>
          <m:t xml:space="preserve">t</m:t>
        </m:r>
        <m:r>
          <m:rPr>
            <m:sty m:val="p"/>
          </m:rPr>
          <m:t xml:space="preserve">)</m:t>
        </m:r>
      </m:oMath>
      <w:r>
        <w:t xml:space="preserve">. It is obtained by simulating the existing IBIS-derived subcircuit of the buffer through one full transition and recording its internal conducting fraction, without the converter's residual term. Target and model are both normalized from the settled off level to the settled on level:</w:t>
      </w:r>
    </w:p>
    <w:p>
      <w:pPr>
        <w:pStyle w:val="BodyText"/>
      </w:pPr>
      <m:oMathPara>
        <m:oMathParaPr>
          <m:jc m:val="center"/>
        </m:oMathParaPr>
        <m:oMath>
          <m:sSub>
            <m:e>
              <m:acc>
                <m:accPr>
                  <m:chr m:val="̂"/>
                </m:accPr>
                <m:e>
                  <m:r>
                    <m:t xml:space="preserve">K</m:t>
                  </m:r>
                </m:e>
              </m:acc>
            </m:e>
            <m:sub>
              <m:r>
                <m:t xml:space="preserve">u</m:t>
              </m:r>
            </m:sub>
          </m:sSub>
          <m:r>
            <m:rPr>
              <m:sty m:val="p"/>
            </m:rPr>
            <m:t xml:space="preserve">(</m:t>
          </m:r>
          <m:r>
            <m:t xml:space="preserve">t</m:t>
          </m:r>
          <m:r>
            <m:rPr>
              <m:sty m:val="p"/>
            </m:rPr>
            <m:t xml:space="preserve">)</m:t>
          </m:r>
          <m:r>
            <m:rPr>
              <m:sty m:val="p"/>
            </m:rPr>
            <m:t xml:space="preserve">=</m:t>
          </m:r>
          <m:r>
            <m:rPr>
              <m:sty m:val="p"/>
            </m:rPr>
            <m:t xml:space="preserve">clip</m:t>
          </m:r>
          <m:d>
            <m:dPr>
              <m:begChr m:val="("/>
              <m:endChr m:val=")"/>
              <m:grow/>
            </m:dPr>
            <m:e>
              <m:f>
                <m:num>
                  <m:sSub>
                    <m:e>
                      <m:r>
                        <m:t xml:space="preserve">K</m:t>
                      </m:r>
                    </m:e>
                    <m:sub>
                      <m:r>
                        <m:t xml:space="preserve">u</m:t>
                      </m:r>
                    </m:sub>
                  </m:sSub>
                  <m:r>
                    <m:rPr>
                      <m:sty m:val="p"/>
                    </m:rPr>
                    <m:t xml:space="preserve">(</m:t>
                  </m:r>
                  <m:r>
                    <m:t xml:space="preserve">t</m:t>
                  </m:r>
                  <m:r>
                    <m:rPr>
                      <m:sty m:val="p"/>
                    </m:rPr>
                    <m:t xml:space="preserve">)</m:t>
                  </m:r>
                  <m:r>
                    <m:rPr>
                      <m:sty m:val="p"/>
                    </m:rPr>
                    <m:t xml:space="preserve">−</m:t>
                  </m:r>
                  <m:sSub>
                    <m:e>
                      <m:r>
                        <m:t xml:space="preserve">K</m:t>
                      </m:r>
                    </m:e>
                    <m:sub>
                      <m:r>
                        <m:t xml:space="preserve">u</m:t>
                      </m:r>
                    </m:sub>
                  </m:sSub>
                  <m:r>
                    <m:rPr>
                      <m:sty m:val="p"/>
                    </m:rPr>
                    <m:t xml:space="preserve">(</m:t>
                  </m:r>
                  <m:sSub>
                    <m:e>
                      <m:r>
                        <m:t xml:space="preserve">t</m:t>
                      </m:r>
                    </m:e>
                    <m:sub>
                      <m:r>
                        <m:t xml:space="preserve">r</m:t>
                      </m:r>
                      <m:r>
                        <m:t xml:space="preserve">e</m:t>
                      </m:r>
                      <m:r>
                        <m:t xml:space="preserve">s</m:t>
                      </m:r>
                      <m:r>
                        <m:t xml:space="preserve">t</m:t>
                      </m:r>
                    </m:sub>
                  </m:sSub>
                  <m:r>
                    <m:rPr>
                      <m:sty m:val="p"/>
                    </m:rPr>
                    <m:t xml:space="preserve">)</m:t>
                  </m:r>
                </m:num>
                <m:den>
                  <m:sSub>
                    <m:e>
                      <m:r>
                        <m:t xml:space="preserve">K</m:t>
                      </m:r>
                    </m:e>
                    <m:sub>
                      <m:r>
                        <m:t xml:space="preserve">u</m:t>
                      </m:r>
                    </m:sub>
                  </m:sSub>
                  <m:r>
                    <m:rPr>
                      <m:sty m:val="p"/>
                    </m:rPr>
                    <m:t xml:space="preserve">(</m:t>
                  </m:r>
                  <m:sSub>
                    <m:e>
                      <m:r>
                        <m:t xml:space="preserve">t</m:t>
                      </m:r>
                    </m:e>
                    <m:sub>
                      <m:r>
                        <m:t xml:space="preserve">o</m:t>
                      </m:r>
                      <m:r>
                        <m:t xml:space="preserve">n</m:t>
                      </m:r>
                    </m:sub>
                  </m:sSub>
                  <m:r>
                    <m:rPr>
                      <m:sty m:val="p"/>
                    </m:rPr>
                    <m:t xml:space="preserve">)</m:t>
                  </m:r>
                  <m:r>
                    <m:rPr>
                      <m:sty m:val="p"/>
                    </m:rPr>
                    <m:t xml:space="preserve">−</m:t>
                  </m:r>
                  <m:sSub>
                    <m:e>
                      <m:r>
                        <m:t xml:space="preserve">K</m:t>
                      </m:r>
                    </m:e>
                    <m:sub>
                      <m:r>
                        <m:t xml:space="preserve">u</m:t>
                      </m:r>
                    </m:sub>
                  </m:sSub>
                  <m:r>
                    <m:rPr>
                      <m:sty m:val="p"/>
                    </m:rPr>
                    <m:t xml:space="preserve">(</m:t>
                  </m:r>
                  <m:sSub>
                    <m:e>
                      <m:r>
                        <m:t xml:space="preserve">t</m:t>
                      </m:r>
                    </m:e>
                    <m:sub>
                      <m:r>
                        <m:t xml:space="preserve">r</m:t>
                      </m:r>
                      <m:r>
                        <m:t xml:space="preserve">e</m:t>
                      </m:r>
                      <m:r>
                        <m:t xml:space="preserve">s</m:t>
                      </m:r>
                      <m:r>
                        <m:t xml:space="preserve">t</m:t>
                      </m:r>
                    </m:sub>
                  </m:sSub>
                  <m:r>
                    <m:rPr>
                      <m:sty m:val="p"/>
                    </m:rPr>
                    <m:t xml:space="preserve">)</m:t>
                  </m:r>
                </m:den>
              </m:f>
              <m:r>
                <m:rPr>
                  <m:sty m:val="p"/>
                </m:rPr>
                <m:t xml:space="preserve">,</m:t>
              </m:r>
              <m:r>
                <m:rPr>
                  <m:sty m:val="p"/>
                </m:rPr>
                <m:t xml:space="preserve">0</m:t>
              </m:r>
              <m:r>
                <m:rPr>
                  <m:sty m:val="p"/>
                </m:rPr>
                <m:t xml:space="preserve">,</m:t>
              </m:r>
              <m:r>
                <m:rPr>
                  <m:sty m:val="p"/>
                </m:rPr>
                <m:t xml:space="preserve">1</m:t>
              </m:r>
            </m:e>
          </m:d>
          <m:r>
            <m:rPr>
              <m:sty m:val="p"/>
            </m:rPr>
            <m:t xml:space="preserve">,</m:t>
          </m:r>
          <m:r>
            <m:rPr>
              <m:sty m:val="p"/>
            </m:rPr>
            <m:t xml:space="preserve"> </m:t>
          </m:r>
          <m:sSub>
            <m:e>
              <m:r>
                <m:t xml:space="preserve">t</m:t>
              </m:r>
            </m:e>
            <m:sub>
              <m:r>
                <m:t xml:space="preserve">r</m:t>
              </m:r>
              <m:r>
                <m:t xml:space="preserve">e</m:t>
              </m:r>
              <m:r>
                <m:t xml:space="preserve">s</m:t>
              </m:r>
              <m:r>
                <m:t xml:space="preserve">t</m:t>
              </m:r>
            </m:sub>
          </m:sSub>
          <m:r>
            <m:rPr>
              <m:sty m:val="p"/>
            </m:rPr>
            <m:t xml:space="preserve">=</m:t>
          </m:r>
          <m:r>
            <m:rPr>
              <m:sty m:val="p"/>
            </m:rPr>
            <m:t xml:space="preserve">4</m:t>
          </m:r>
          <m:r>
            <m:rPr>
              <m:sty m:val="p"/>
            </m:rPr>
            <m:t xml:space="preserve">.</m:t>
          </m:r>
          <m:r>
            <m:rPr>
              <m:sty m:val="p"/>
            </m:rPr>
            <m:t xml:space="preserve">5</m:t>
          </m:r>
          <m:r>
            <m:rPr>
              <m:sty m:val="p"/>
            </m:rPr>
            <m:t xml:space="preserve"> </m:t>
          </m:r>
          <m:r>
            <m:rPr>
              <m:nor/>
            </m:rPr>
            <m:t xml:space="preserve">ns</m:t>
          </m:r>
          <m:r>
            <m:rPr>
              <m:sty m:val="p"/>
            </m:rPr>
            <m:t xml:space="preserve">,</m:t>
          </m:r>
          <m:r>
            <m:rPr>
              <m:sty m:val="p"/>
            </m:rPr>
            <m:t xml:space="preserve"> </m:t>
          </m:r>
          <m:sSub>
            <m:e>
              <m:r>
                <m:t xml:space="preserve">t</m:t>
              </m:r>
            </m:e>
            <m:sub>
              <m:r>
                <m:t xml:space="preserve">o</m:t>
              </m:r>
              <m:r>
                <m:t xml:space="preserve">n</m:t>
              </m:r>
            </m:sub>
          </m:sSub>
          <m:r>
            <m:rPr>
              <m:sty m:val="p"/>
            </m:rPr>
            <m:t xml:space="preserve">=</m:t>
          </m:r>
          <m:r>
            <m:rPr>
              <m:sty m:val="p"/>
            </m:rPr>
            <m:t xml:space="preserve">1</m:t>
          </m:r>
          <m:r>
            <m:rPr>
              <m:sty m:val="p"/>
            </m:rPr>
            <m:t xml:space="preserve">2</m:t>
          </m:r>
          <m:r>
            <m:rPr>
              <m:sty m:val="p"/>
            </m:rPr>
            <m:t xml:space="preserve"> </m:t>
          </m:r>
          <m:r>
            <m:rPr>
              <m:nor/>
            </m:rPr>
            <m:t xml:space="preserve">ns</m:t>
          </m:r>
          <m:r>
            <m:rPr>
              <m:sty m:val="p"/>
            </m:rPr>
            <m:t xml:space="preserve">  (25)</m:t>
          </m:r>
        </m:oMath>
      </m:oMathPara>
    </w:p>
    <w:p>
      <w:pPr>
        <w:pStyle w:val="FirstParagraph"/>
      </w:pPr>
      <w:r>
        <w:t xml:space="preserve">(the input edge is at 5 ns). For a given stage count </w:t>
      </w:r>
      <m:oMath>
        <m:r>
          <m:t xml:space="preserve">K</m:t>
        </m:r>
      </m:oMath>
      <w:r>
        <w:t xml:space="preserve"> and the assumed map shape, the stage parameters minimize the root-mean-square mismatch over 4–21 ns, sampled every 2 ps:</w:t>
      </w:r>
    </w:p>
    <w:p>
      <w:pPr>
        <w:pStyle w:val="BodyText"/>
      </w:pPr>
      <m:oMathPara>
        <m:oMathParaPr>
          <m:jc m:val="center"/>
        </m:oMathParaPr>
        <m:oMath>
          <m:r>
            <m:t xml:space="preserve">{</m:t>
          </m:r>
          <m:sSub>
            <m:e>
              <m:r>
                <m:t xml:space="preserve">s</m:t>
              </m:r>
            </m:e>
            <m:sub>
              <m:r>
                <m:t xml:space="preserve">u</m:t>
              </m:r>
              <m:r>
                <m:t xml:space="preserve">p</m:t>
              </m:r>
            </m:sub>
          </m:sSub>
          <m:r>
            <m:rPr>
              <m:sty m:val="p"/>
            </m:rPr>
            <m:t xml:space="preserve">,</m:t>
          </m:r>
          <m:sSub>
            <m:e>
              <m:r>
                <m:t xml:space="preserve">s</m:t>
              </m:r>
            </m:e>
            <m:sub>
              <m:r>
                <m:t xml:space="preserve">d</m:t>
              </m:r>
              <m:r>
                <m:t xml:space="preserve">n</m:t>
              </m:r>
            </m:sub>
          </m:sSub>
          <m:r>
            <m:rPr>
              <m:sty m:val="p"/>
            </m:rPr>
            <m:t xml:space="preserve">,</m:t>
          </m:r>
          <m:sSub>
            <m:e>
              <m:r>
                <m:t xml:space="preserve">v</m:t>
              </m:r>
            </m:e>
            <m:sub>
              <m:r>
                <m:t xml:space="preserve">t</m:t>
              </m:r>
            </m:sub>
          </m:sSub>
          <m:sSup>
            <m:e>
              <m:r>
                <m:t xml:space="preserve">}</m:t>
              </m:r>
            </m:e>
            <m:sup>
              <m:r>
                <m:t xml:space="preserve">⋆</m:t>
              </m:r>
            </m:sup>
          </m:sSup>
          <m:r>
            <m:rPr>
              <m:sty m:val="p"/>
            </m:rPr>
            <m:t xml:space="preserve">=</m:t>
          </m:r>
          <m:r>
            <m:rPr>
              <m:sty m:val="p"/>
            </m:rPr>
            <m:t xml:space="preserve">arg</m:t>
          </m:r>
          <m:r>
            <m:rPr>
              <m:sty m:val="p"/>
            </m:rPr>
            <m:t xml:space="preserve">min</m:t>
          </m:r>
          <m:r>
            <m:rPr>
              <m:sty m:val="p"/>
            </m:rPr>
            <m:t xml:space="preserve"> </m:t>
          </m:r>
          <m:sSub>
            <m:e>
              <m:r>
                <m:rPr>
                  <m:sty m:val="p"/>
                </m:rPr>
                <m:t xml:space="preserve">rms</m:t>
              </m:r>
            </m:e>
            <m:sub>
              <m:r>
                <m:t xml:space="preserve">t</m:t>
              </m:r>
            </m:sub>
          </m:sSub>
          <m:d>
            <m:dPr>
              <m:begChr m:val="["/>
              <m:endChr m:val="]"/>
              <m:grow/>
            </m:dPr>
            <m:e>
              <m:r>
                <m:t xml:space="preserve">M</m:t>
              </m:r>
              <m:r>
                <m:rPr>
                  <m:sty m:val="p"/>
                </m:rPr>
                <m:t xml:space="preserve">(</m:t>
              </m:r>
              <m:sSub>
                <m:e>
                  <m:r>
                    <m:t xml:space="preserve">v</m:t>
                  </m:r>
                </m:e>
                <m:sub>
                  <m:r>
                    <m:t xml:space="preserve">K</m:t>
                  </m:r>
                </m:sub>
              </m:sSub>
              <m:r>
                <m:rPr>
                  <m:sty m:val="p"/>
                </m:rPr>
                <m:t xml:space="preserve">(</m:t>
              </m:r>
              <m:r>
                <m:t xml:space="preserve">t</m:t>
              </m:r>
              <m:r>
                <m:rPr>
                  <m:sty m:val="p"/>
                </m:rPr>
                <m:t xml:space="preserve">)</m:t>
              </m:r>
              <m:r>
                <m:rPr>
                  <m:sty m:val="p"/>
                </m:rPr>
                <m:t xml:space="preserve">)</m:t>
              </m:r>
              <m:r>
                <m:rPr>
                  <m:sty m:val="p"/>
                </m:rPr>
                <m:t xml:space="preserve">−</m:t>
              </m:r>
              <m:sSubSup>
                <m:e>
                  <m:acc>
                    <m:accPr>
                      <m:chr m:val="̂"/>
                    </m:accPr>
                    <m:e>
                      <m:r>
                        <m:t xml:space="preserve">K</m:t>
                      </m:r>
                    </m:e>
                  </m:acc>
                </m:e>
                <m:sub>
                  <m:r>
                    <m:t xml:space="preserve">u</m:t>
                  </m:r>
                </m:sub>
                <m:sup>
                  <m:r>
                    <m:t xml:space="preserve">f</m:t>
                  </m:r>
                  <m:r>
                    <m:t xml:space="preserve">i</m:t>
                  </m:r>
                  <m:r>
                    <m:t xml:space="preserve">l</m:t>
                  </m:r>
                  <m:r>
                    <m:t xml:space="preserve">e</m:t>
                  </m:r>
                </m:sup>
              </m:sSubSup>
              <m:r>
                <m:rPr>
                  <m:sty m:val="p"/>
                </m:rPr>
                <m:t xml:space="preserve">(</m:t>
              </m:r>
              <m:r>
                <m:t xml:space="preserve">t</m:t>
              </m:r>
              <m:r>
                <m:rPr>
                  <m:sty m:val="p"/>
                </m:rPr>
                <m:t xml:space="preserve">)</m:t>
              </m:r>
            </m:e>
          </m:d>
          <m:r>
            <m:rPr>
              <m:sty m:val="p"/>
            </m:rPr>
            <m:t xml:space="preserve">,</m:t>
          </m:r>
          <m:r>
            <m:rPr>
              <m:sty m:val="p"/>
            </m:rPr>
            <m:t xml:space="preserve"> </m:t>
          </m:r>
          <m:sSub>
            <m:e>
              <m:r>
                <m:t xml:space="preserve">x</m:t>
              </m:r>
            </m:e>
            <m:sub>
              <m:r>
                <m:t xml:space="preserve">l</m:t>
              </m:r>
              <m:r>
                <m:t xml:space="preserve">i</m:t>
              </m:r>
              <m:r>
                <m:t xml:space="preserve">n</m:t>
              </m:r>
            </m:sub>
          </m:sSub>
          <m:r>
            <m:rPr>
              <m:sty m:val="p"/>
            </m:rPr>
            <m:t xml:space="preserve">,</m:t>
          </m:r>
          <m:r>
            <m:rPr>
              <m:sty m:val="p"/>
            </m:rPr>
            <m:t xml:space="preserve"> </m:t>
          </m:r>
          <m:r>
            <m:t xml:space="preserve">p</m:t>
          </m:r>
          <m:r>
            <m:rPr>
              <m:sty m:val="p"/>
            </m:rPr>
            <m:t xml:space="preserve"> </m:t>
          </m:r>
          <m:r>
            <m:rPr>
              <m:nor/>
            </m:rPr>
            <m:t xml:space="preserve">fixed</m:t>
          </m:r>
          <m:r>
            <m:rPr>
              <m:sty m:val="p"/>
            </m:rPr>
            <m:t xml:space="preserve">  (26)</m:t>
          </m:r>
        </m:oMath>
      </m:oMathPara>
    </w:p>
    <w:p>
      <w:pPr>
        <w:pStyle w:val="FirstParagraph"/>
      </w:pPr>
      <w:r>
        <w:t xml:space="preserve">During the fit the chain input is an ideal 10 ns pulse starting at the mid-point of the input edge, so that the rising edge of the target determines </w:t>
      </w:r>
      <m:oMath>
        <m:sSub>
          <m:e>
            <m:r>
              <m:t xml:space="preserve">s</m:t>
            </m:r>
          </m:e>
          <m:sub>
            <m:r>
              <m:t xml:space="preserve">u</m:t>
            </m:r>
            <m:r>
              <m:t xml:space="preserve">p</m:t>
            </m:r>
          </m:sub>
        </m:sSub>
      </m:oMath>
      <w:r>
        <w:t xml:space="preserve"> and its falling edge </w:t>
      </w:r>
      <m:oMath>
        <m:sSub>
          <m:e>
            <m:r>
              <m:t xml:space="preserve">s</m:t>
            </m:r>
          </m:e>
          <m:sub>
            <m:r>
              <m:t xml:space="preserve">d</m:t>
            </m:r>
            <m:r>
              <m:t xml:space="preserve">n</m:t>
            </m:r>
          </m:sub>
        </m:sSub>
      </m:oMath>
      <w:r>
        <w:t xml:space="preserve">. The minimization is Nelder–Mead from three starting points (</w:t>
      </w:r>
      <m:oMath>
        <m:sSub>
          <m:e>
            <m:r>
              <m:t xml:space="preserve">s</m:t>
            </m:r>
          </m:e>
          <m:sub>
            <m:r>
              <m:t xml:space="preserve">u</m:t>
            </m:r>
            <m:r>
              <m:t xml:space="preserve">p</m:t>
            </m:r>
          </m:sub>
        </m:sSub>
        <m:r>
          <m:rPr>
            <m:sty m:val="p"/>
          </m:rPr>
          <m:t xml:space="preserve">=</m:t>
        </m:r>
        <m:sSub>
          <m:e>
            <m:r>
              <m:t xml:space="preserve">s</m:t>
            </m:r>
          </m:e>
          <m:sub>
            <m:r>
              <m:t xml:space="preserve">d</m:t>
            </m:r>
            <m:r>
              <m:t xml:space="preserve">n</m:t>
            </m:r>
          </m:sub>
        </m:sSub>
        <m:r>
          <m:rPr>
            <m:sty m:val="p"/>
          </m:rPr>
          <m:t xml:space="preserve">=</m:t>
        </m:r>
        <m:r>
          <m:rPr>
            <m:sty m:val="p"/>
          </m:rPr>
          <m:t xml:space="preserve">2</m:t>
        </m:r>
      </m:oMath>
      <w:r>
        <w:t xml:space="preserve">, 8 and 30 per ns; 800 iterations each) with </w:t>
      </w:r>
      <m:oMath>
        <m:r>
          <m:rPr>
            <m:sty m:val="p"/>
          </m:rPr>
          <m:t xml:space="preserve">0</m:t>
        </m:r>
        <m:r>
          <m:t xml:space="preserve">≤</m:t>
        </m:r>
        <m:sSub>
          <m:e>
            <m:r>
              <m:t xml:space="preserve">v</m:t>
            </m:r>
          </m:e>
          <m:sub>
            <m:r>
              <m:t xml:space="preserve">t</m:t>
            </m:r>
          </m:sub>
        </m:sSub>
        <m:r>
          <m:t xml:space="preserve">≤</m:t>
        </m:r>
        <m:r>
          <m:rPr>
            <m:sty m:val="p"/>
          </m:rPr>
          <m:t xml:space="preserve">0</m:t>
        </m:r>
        <m:r>
          <m:rPr>
            <m:sty m:val="p"/>
          </m:rPr>
          <m:t xml:space="preserve">.</m:t>
        </m:r>
        <m:r>
          <m:rPr>
            <m:sty m:val="p"/>
          </m:rPr>
          <m:t xml:space="preserve">7</m:t>
        </m:r>
      </m:oMath>
      <w:r>
        <w:t xml:space="preserve">, and it is repeated for every candidate </w:t>
      </w:r>
      <m:oMath>
        <m:r>
          <m:t xml:space="preserve">K</m:t>
        </m:r>
      </m:oMath>
      <w:r>
        <w:t xml:space="preserve"> and map shape. For a buffer with a separate pull-down path, the pull-down chain is fitted in the same way to </w:t>
      </w:r>
      <m:oMath>
        <m:sSub>
          <m:e>
            <m:r>
              <m:t xml:space="preserve">K</m:t>
            </m:r>
          </m:e>
          <m:sub>
            <m:r>
              <m:t xml:space="preserve">d</m:t>
            </m:r>
          </m:sub>
        </m:sSub>
        <m:r>
          <m:rPr>
            <m:sty m:val="p"/>
          </m:rPr>
          <m:t xml:space="preserve">(</m:t>
        </m:r>
        <m:r>
          <m:t xml:space="preserve">t</m:t>
        </m:r>
        <m:r>
          <m:rPr>
            <m:sty m:val="p"/>
          </m:rPr>
          <m:t xml:space="preserve">)</m:t>
        </m:r>
      </m:oMath>
      <w:r>
        <w:t xml:space="preserve"> through its own map; fitting it through the </w:t>
      </w:r>
      <m:oMath>
        <m:sSub>
          <m:e>
            <m:r>
              <m:t xml:space="preserve">K</m:t>
            </m:r>
          </m:e>
          <m:sub>
            <m:r>
              <m:t xml:space="preserve">u</m:t>
            </m:r>
          </m:sub>
        </m:sSub>
      </m:oMath>
      <w:r>
        <w:t xml:space="preserve"> target leaves its onset unconstrained, because that target is zero wherever </w:t>
      </w:r>
      <m:oMath>
        <m:sSub>
          <m:e>
            <m:r>
              <m:t xml:space="preserve">K</m:t>
            </m:r>
          </m:e>
          <m:sub>
            <m:r>
              <m:t xml:space="preserve">d</m:t>
            </m:r>
          </m:sub>
        </m:sSub>
      </m:oMath>
      <w:r>
        <w:t xml:space="preserve"> turns on (an onset 250 ps early was observed on an open-drain test buffer).</w:t>
      </w:r>
    </w:p>
    <w:p>
      <w:pPr>
        <w:pStyle w:val="CaptionedFigure"/>
        <w:jc w:val="center"/>
      </w:pPr>
      <w:r>
        <w:drawing>
          <wp:inline distT="0" distB="0" distL="0" distR="0">
            <wp:extent cx="5486400" cy="2753103"/>
            <wp:docPr id="107" name="Figure 7"/>
            <wp:cNvGraphicFramePr>
              <a:graphicFrameLocks noChangeAspect="1"/>
            </wp:cNvGraphicFramePr>
            <a:graphic>
              <a:graphicData uri="http://schemas.openxmlformats.org/drawingml/2006/picture">
                <pic:pic>
                  <pic:nvPicPr>
                    <pic:cNvPr id="107" name="fig7.png"/>
                    <pic:cNvPicPr/>
                  </pic:nvPicPr>
                  <pic:blipFill>
                    <a:blip r:embed="rIdFig7"/>
                    <a:stretch>
                      <a:fillRect/>
                    </a:stretch>
                  </pic:blipFill>
                  <pic:spPr>
                    <a:xfrm>
                      <a:off x="0" y="0"/>
                      <a:ext cx="5486400" cy="2753103"/>
                    </a:xfrm>
                    <a:prstGeom prst="rect">
                      <a:avLst/>
                    </a:prstGeom>
                  </pic:spPr>
                </pic:pic>
              </a:graphicData>
            </a:graphic>
          </wp:inline>
        </w:drawing>
      </w:r>
    </w:p>
    <w:p>
      <w:pPr>
        <w:pStyle w:val="ImageCaption"/>
      </w:pPr>
      <w:r>
        <w:t xml:space="preserve">Fig. 7. Result of the fit (26) with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the file's normalized </w:t>
      </w:r>
      <m:oMath>
        <m:sSub>
          <m:e>
            <m:r>
              <m:t xml:space="preserve">K</m:t>
            </m:r>
          </m:e>
          <m:sub>
            <m:r>
              <m:t xml:space="preserve">u</m:t>
            </m:r>
          </m:sub>
        </m:sSub>
        <m:r>
          <m:rPr>
            <m:sty m:val="p"/>
          </m:rPr>
          <m:t xml:space="preserve">(</m:t>
        </m:r>
        <m:r>
          <m:t xml:space="preserve">t</m:t>
        </m:r>
        <m:r>
          <m:rPr>
            <m:sty m:val="p"/>
          </m:rPr>
          <m:t xml:space="preserve">)</m:t>
        </m:r>
      </m:oMath>
      <w:r>
        <w:t xml:space="preserve">, the fitted model, and the model's gate trajectory, which the file does not contain. (a) ex2, </w:t>
      </w:r>
      <m:oMath>
        <m:r>
          <m:t xml:space="preserve">K</m:t>
        </m:r>
        <m:r>
          <m:rPr>
            <m:sty m:val="p"/>
          </m:rPr>
          <m:t xml:space="preserve">=</m:t>
        </m:r>
        <m:r>
          <m:rPr>
            <m:sty m:val="p"/>
          </m:rPr>
          <m:t xml:space="preserve">3</m:t>
        </m:r>
      </m:oMath>
      <w:r>
        <w:t xml:space="preserve">, map shape (0.57, 0.64). (b) inv_chain, </w:t>
      </w:r>
      <m:oMath>
        <m:r>
          <m:t xml:space="preserve">K</m:t>
        </m:r>
        <m:r>
          <m:rPr>
            <m:sty m:val="p"/>
          </m:rPr>
          <m:t xml:space="preserve">=</m:t>
        </m:r>
        <m:r>
          <m:rPr>
            <m:sty m:val="p"/>
          </m:rPr>
          <m:t xml:space="preserve">7</m:t>
        </m:r>
      </m:oMath>
      <w:r>
        <w:t xml:space="preserve">, map shape (0.49, 0.60).</w:t>
      </w:r>
    </w:p>
    <w:p>
      <w:pPr>
        <w:pStyle w:val="BodyText"/>
      </w:pPr>
      <w:r>
        <w:rPr>
          <w:i/>
        </w:rPr>
        <w:t xml:space="preserve">Example.</w:t>
      </w:r>
      <w:r>
        <w:t xml:space="preserve"> For ex2 with </w:t>
      </w:r>
      <m:oMath>
        <m:r>
          <m:t xml:space="preserve">K</m:t>
        </m:r>
        <m:r>
          <m:rPr>
            <m:sty m:val="p"/>
          </m:rPr>
          <m:t xml:space="preserve">=</m:t>
        </m:r>
        <m:r>
          <m:rPr>
            <m:sty m:val="p"/>
          </m:rPr>
          <m:t xml:space="preserve">3</m:t>
        </m:r>
      </m:oMath>
      <w:r>
        <w:t xml:space="preserve">, map shape (0.57, 0.64) and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(26) gives </w:t>
      </w:r>
      <m:oMath>
        <m:sSub>
          <m:e>
            <m:r>
              <m:t xml:space="preserve">s</m:t>
            </m:r>
          </m:e>
          <m:sub>
            <m:r>
              <m:t xml:space="preserve">u</m:t>
            </m:r>
            <m:r>
              <m:t xml:space="preserve">p</m:t>
            </m:r>
          </m:sub>
        </m:sSub>
        <m:r>
          <m:rPr>
            <m:sty m:val="p"/>
          </m:rPr>
          <m:t xml:space="preserve">=</m:t>
        </m:r>
        <m:r>
          <m:rPr>
            <m:sty m:val="p"/>
          </m:rPr>
          <m:t xml:space="preserve">2</m:t>
        </m:r>
        <m:r>
          <m:rPr>
            <m:sty m:val="p"/>
          </m:rPr>
          <m:t xml:space="preserve">.</m:t>
        </m:r>
        <m:r>
          <m:rPr>
            <m:sty m:val="p"/>
          </m:rPr>
          <m:t xml:space="preserve">1</m:t>
        </m:r>
        <m:r>
          <m:rPr>
            <m:sty m:val="p"/>
          </m:rPr>
          <m:t xml:space="preserve">9</m:t>
        </m:r>
        <m:r>
          <m:rPr>
            <m:sty m:val="p"/>
          </m:rPr>
          <m:t xml:space="preserve">0</m:t>
        </m:r>
      </m:oMath>
      <w:r>
        <w:t xml:space="preserve">/ns, </w:t>
      </w:r>
      <m:oMath>
        <m:sSub>
          <m:e>
            <m:r>
              <m:t xml:space="preserve">s</m:t>
            </m:r>
          </m:e>
          <m:sub>
            <m:r>
              <m:t xml:space="preserve">d</m:t>
            </m:r>
            <m:r>
              <m:t xml:space="preserve">n</m:t>
            </m:r>
          </m:sub>
        </m:sSub>
        <m:r>
          <m:rPr>
            <m:sty m:val="p"/>
          </m:rPr>
          <m:t xml:space="preserve">=</m:t>
        </m:r>
        <m:r>
          <m:rPr>
            <m:sty m:val="p"/>
          </m:rPr>
          <m:t xml:space="preserve">2</m:t>
        </m:r>
        <m:r>
          <m:rPr>
            <m:sty m:val="p"/>
          </m:rPr>
          <m:t xml:space="preserve">.</m:t>
        </m:r>
        <m:r>
          <m:rPr>
            <m:sty m:val="p"/>
          </m:rPr>
          <m:t xml:space="preserve">1</m:t>
        </m:r>
        <m:r>
          <m:rPr>
            <m:sty m:val="p"/>
          </m:rPr>
          <m:t xml:space="preserve">2</m:t>
        </m:r>
        <m:r>
          <m:rPr>
            <m:sty m:val="p"/>
          </m:rPr>
          <m:t xml:space="preserve">4</m:t>
        </m:r>
      </m:oMath>
      <w:r>
        <w:t xml:space="preserve">/ns and </w:t>
      </w:r>
      <m:oMath>
        <m:sSub>
          <m:e>
            <m:r>
              <m:t xml:space="preserve">v</m:t>
            </m:r>
          </m:e>
          <m:sub>
            <m:r>
              <m:t xml:space="preserve">t</m:t>
            </m:r>
          </m:sub>
        </m:sSub>
        <m:r>
          <m:rPr>
            <m:sty m:val="p"/>
          </m:rPr>
          <m:t xml:space="preserve">=</m:t>
        </m:r>
        <m:r>
          <m:rPr>
            <m:sty m:val="p"/>
          </m:rPr>
          <m:t xml:space="preserve">0</m:t>
        </m:r>
        <m:r>
          <m:rPr>
            <m:sty m:val="p"/>
          </m:rPr>
          <m:t xml:space="preserve">.</m:t>
        </m:r>
        <m:r>
          <m:rPr>
            <m:sty m:val="p"/>
          </m:rPr>
          <m:t xml:space="preserve">5</m:t>
        </m:r>
        <m:r>
          <m:rPr>
            <m:sty m:val="p"/>
          </m:rPr>
          <m:t xml:space="preserve">2</m:t>
        </m:r>
        <m:r>
          <m:rPr>
            <m:sty m:val="p"/>
          </m:rPr>
          <m:t xml:space="preserve">8</m:t>
        </m:r>
      </m:oMath>
      <w:r>
        <w:t xml:space="preserve"> at a residual of 0.023 (Fig. 7(a)). Three numbers are fitted, to a curve that the file already contains; no stressed data is used in this step.</w:t>
      </w:r>
    </w:p>
    <w:p>
      <w:pPr>
        <w:pStyle w:val="Heading3"/>
      </w:pPr>
      <w:r>
        <w:t xml:space="preserve">The fit succeeds whichever map is assumed</w:t>
      </w:r>
    </w:p>
    <w:p>
      <w:pPr>
        <w:pStyle w:val="FirstParagraph"/>
      </w:pPr>
      <w:r>
        <w:t xml:space="preserve">A good fit does not show that the assumed map was right. If the map is made to start earlier, the fit delays the gate to compensate, and the composition </w:t>
      </w:r>
      <m:oMath>
        <m:r>
          <m:t xml:space="preserve">M</m:t>
        </m:r>
        <m:r>
          <m:rPr>
            <m:sty m:val="p"/>
          </m:rPr>
          <m:t xml:space="preserve">(</m:t>
        </m:r>
        <m:sSub>
          <m:e>
            <m:r>
              <m:t xml:space="preserve">G</m:t>
            </m:r>
          </m:e>
          <m:sub>
            <m:r>
              <m:t xml:space="preserve">U</m:t>
            </m:r>
            <m:r>
              <m:t xml:space="preserve">P</m:t>
            </m:r>
          </m:sub>
        </m:sSub>
        <m:r>
          <m:rPr>
            <m:sty m:val="p"/>
          </m:rPr>
          <m:t xml:space="preserve">(</m:t>
        </m:r>
        <m:r>
          <m:t xml:space="preserve">t</m:t>
        </m:r>
        <m:r>
          <m:rPr>
            <m:sty m:val="p"/>
          </m:rPr>
          <m:t xml:space="preserve">)</m:t>
        </m:r>
        <m:r>
          <m:rPr>
            <m:sty m:val="p"/>
          </m:rPr>
          <m:t xml:space="preserve">)</m:t>
        </m:r>
      </m:oMath>
      <w:r>
        <w:t xml:space="preserve"> still lands on the file's curve. Table VII gives the residual of (26) on ex2 and inv_chain for six different shapes.</w:t>
      </w:r>
    </w:p>
    <w:p>
      <w:pPr>
        <w:pStyle w:val="TableCaption"/>
      </w:pPr>
      <w:r>
        <w:t xml:space="preserve">Table VII: Residual of the fit (26) for six assumed map shapes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w:t>
      </w:r>
      <m:oMath>
        <m:r>
          <m:t xml:space="preserve">K</m:t>
        </m:r>
        <m:r>
          <m:rPr>
            <m:sty m:val="p"/>
          </m:rPr>
          <m:t xml:space="preserve">=</m:t>
        </m:r>
        <m:r>
          <m:rPr>
            <m:sty m:val="p"/>
          </m:rPr>
          <m:t xml:space="preserve">3</m:t>
        </m:r>
      </m:oMath>
      <w:r>
        <w:t xml:space="preserve"> for ex2, 7 for inv_chain)</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2400"/>
        <w:gridCol w:w="1200"/>
        <w:gridCol w:w="1200"/>
        <w:gridCol w:w="1200"/>
        <w:gridCol w:w="1200"/>
        <w:gridCol w:w="1200"/>
        <w:gridCol w:w="1200"/>
      </w:tblGrid>
      <w:tr>
        <w:trPr>
          <w:tblHeader/>
        </w:trPr>
        <w:tc>
          <w:tcPr>
            <w:tcW w:w="2400" w:type="dxa"/>
          </w:tcPr>
          <w:p>
            <w:pPr>
              <w:pStyle w:val="Compact"/>
              <w:jc w:val="left"/>
            </w:pPr>
            <w:r>
              <w:rPr>
                <w:sz w:val="18"/>
              </w:rPr>
              <w:t xml:space="preserve">Map shape </w:t>
            </w:r>
            <m:oMath>
              <m:r>
                <m:rPr>
                  <m:sty m:val="p"/>
                </m:rPr>
                <m:t xml:space="preserve">(</m:t>
              </m:r>
              <m:sSub>
                <m:e>
                  <m:r>
                    <m:t xml:space="preserve">v</m:t>
                  </m:r>
                </m:e>
                <m:sub>
                  <m:r>
                    <m:t xml:space="preserve">t</m:t>
                  </m:r>
                  <m:r>
                    <m:rPr>
                      <m:sty m:val="p"/>
                    </m:rPr>
                    <m:t xml:space="preserve">,</m:t>
                  </m:r>
                  <m:r>
                    <m:t xml:space="preserve">m</m:t>
                  </m:r>
                  <m:r>
                    <m:t xml:space="preserve">a</m:t>
                  </m:r>
                  <m:r>
                    <m:t xml:space="preserve">p</m:t>
                  </m:r>
                </m:sub>
              </m:sSub>
              <m:r>
                <m:rPr>
                  <m:sty m:val="p"/>
                </m:rPr>
                <m:t xml:space="preserve">,</m:t>
              </m:r>
              <m:r>
                <m:t xml:space="preserve">a</m:t>
              </m:r>
              <m:r>
                <m:rPr>
                  <m:sty m:val="p"/>
                </m:rPr>
                <m:t xml:space="preserve">)</m:t>
              </m:r>
            </m:oMath>
          </w:p>
        </w:tc>
        <w:tc>
          <w:tcPr>
            <w:tcW w:w="1200" w:type="dxa"/>
          </w:tcPr>
          <w:p>
            <w:pPr>
              <w:pStyle w:val="Compact"/>
              <w:jc w:val="left"/>
            </w:pPr>
            <w:r>
              <w:rPr>
                <w:b/>
                <w:sz w:val="18"/>
              </w:rPr>
              <w:t xml:space="preserve">(0.3, 0.6)</w:t>
            </w:r>
          </w:p>
        </w:tc>
        <w:tc>
          <w:tcPr>
            <w:tcW w:w="1200" w:type="dxa"/>
          </w:tcPr>
          <w:p>
            <w:pPr>
              <w:pStyle w:val="Compact"/>
              <w:jc w:val="left"/>
            </w:pPr>
            <w:r>
              <w:rPr>
                <w:b/>
                <w:sz w:val="18"/>
              </w:rPr>
              <w:t xml:space="preserve">(0.4, 0.6)</w:t>
            </w:r>
          </w:p>
        </w:tc>
        <w:tc>
          <w:tcPr>
            <w:tcW w:w="1200" w:type="dxa"/>
          </w:tcPr>
          <w:p>
            <w:pPr>
              <w:pStyle w:val="Compact"/>
              <w:jc w:val="left"/>
            </w:pPr>
            <w:r>
              <w:rPr>
                <w:b/>
                <w:sz w:val="18"/>
              </w:rPr>
              <w:t xml:space="preserve">(0.4, 0.9)</w:t>
            </w:r>
          </w:p>
        </w:tc>
        <w:tc>
          <w:tcPr>
            <w:tcW w:w="1200" w:type="dxa"/>
          </w:tcPr>
          <w:p>
            <w:pPr>
              <w:pStyle w:val="Compact"/>
              <w:jc w:val="left"/>
            </w:pPr>
            <w:r>
              <w:rPr>
                <w:b/>
                <w:sz w:val="18"/>
              </w:rPr>
              <w:t xml:space="preserve">(0.5, 0.7)</w:t>
            </w:r>
          </w:p>
        </w:tc>
        <w:tc>
          <w:tcPr>
            <w:tcW w:w="1200" w:type="dxa"/>
          </w:tcPr>
          <w:p>
            <w:pPr>
              <w:pStyle w:val="Compact"/>
              <w:jc w:val="left"/>
            </w:pPr>
            <w:r>
              <w:rPr>
                <w:b/>
                <w:sz w:val="18"/>
              </w:rPr>
              <w:t xml:space="preserve">(0.6, 0.6)</w:t>
            </w:r>
          </w:p>
        </w:tc>
        <w:tc>
          <w:tcPr>
            <w:tcW w:w="1200" w:type="dxa"/>
          </w:tcPr>
          <w:p>
            <w:pPr>
              <w:pStyle w:val="Compact"/>
              <w:jc w:val="left"/>
            </w:pPr>
            <w:r>
              <w:rPr>
                <w:b/>
                <w:sz w:val="18"/>
              </w:rPr>
              <w:t xml:space="preserve">(0.6, 0.9)</w:t>
            </w:r>
          </w:p>
        </w:tc>
      </w:tr>
      <w:tr>
        <w:tc>
          <w:tcPr>
            <w:tcW w:w="2400" w:type="dxa"/>
          </w:tcPr>
          <w:p>
            <w:pPr>
              <w:pStyle w:val="Compact"/>
              <w:jc w:val="left"/>
            </w:pPr>
            <w:r>
              <w:rPr>
                <w:sz w:val="18"/>
              </w:rPr>
              <w:t xml:space="preserve">ex2</w:t>
            </w:r>
          </w:p>
        </w:tc>
        <w:tc>
          <w:tcPr>
            <w:tcW w:w="1200" w:type="dxa"/>
          </w:tcPr>
          <w:p>
            <w:pPr>
              <w:pStyle w:val="Compact"/>
              <w:jc w:val="left"/>
            </w:pPr>
            <w:r>
              <w:rPr>
                <w:sz w:val="18"/>
              </w:rPr>
              <w:t xml:space="preserve">0.0220</w:t>
            </w:r>
          </w:p>
        </w:tc>
        <w:tc>
          <w:tcPr>
            <w:tcW w:w="1200" w:type="dxa"/>
          </w:tcPr>
          <w:p>
            <w:pPr>
              <w:pStyle w:val="Compact"/>
              <w:jc w:val="left"/>
            </w:pPr>
            <w:r>
              <w:rPr>
                <w:sz w:val="18"/>
              </w:rPr>
              <w:t xml:space="preserve">0.0227</w:t>
            </w:r>
          </w:p>
        </w:tc>
        <w:tc>
          <w:tcPr>
            <w:tcW w:w="1200" w:type="dxa"/>
          </w:tcPr>
          <w:p>
            <w:pPr>
              <w:pStyle w:val="Compact"/>
              <w:jc w:val="left"/>
            </w:pPr>
            <w:r>
              <w:rPr>
                <w:sz w:val="18"/>
              </w:rPr>
              <w:t xml:space="preserve">0.0214</w:t>
            </w:r>
          </w:p>
        </w:tc>
        <w:tc>
          <w:tcPr>
            <w:tcW w:w="1200" w:type="dxa"/>
          </w:tcPr>
          <w:p>
            <w:pPr>
              <w:pStyle w:val="Compact"/>
              <w:jc w:val="left"/>
            </w:pPr>
            <w:r>
              <w:rPr>
                <w:sz w:val="18"/>
              </w:rPr>
              <w:t xml:space="preserve">0.0226</w:t>
            </w:r>
          </w:p>
        </w:tc>
        <w:tc>
          <w:tcPr>
            <w:tcW w:w="1200" w:type="dxa"/>
          </w:tcPr>
          <w:p>
            <w:pPr>
              <w:pStyle w:val="Compact"/>
              <w:jc w:val="left"/>
            </w:pPr>
            <w:r>
              <w:rPr>
                <w:sz w:val="18"/>
              </w:rPr>
              <w:t xml:space="preserve">0.0238</w:t>
            </w:r>
          </w:p>
        </w:tc>
        <w:tc>
          <w:tcPr>
            <w:tcW w:w="1200" w:type="dxa"/>
          </w:tcPr>
          <w:p>
            <w:pPr>
              <w:pStyle w:val="Compact"/>
              <w:jc w:val="left"/>
            </w:pPr>
            <w:r>
              <w:rPr>
                <w:sz w:val="18"/>
              </w:rPr>
              <w:t xml:space="preserve">0.0226</w:t>
            </w:r>
          </w:p>
        </w:tc>
      </w:tr>
      <w:tr>
        <w:tc>
          <w:tcPr>
            <w:tcW w:w="2400" w:type="dxa"/>
          </w:tcPr>
          <w:p>
            <w:pPr>
              <w:pStyle w:val="Compact"/>
              <w:jc w:val="left"/>
            </w:pPr>
            <w:r>
              <w:rPr>
                <w:sz w:val="18"/>
              </w:rPr>
              <w:t xml:space="preserve">inv_chain</w:t>
            </w:r>
          </w:p>
        </w:tc>
        <w:tc>
          <w:tcPr>
            <w:tcW w:w="1200" w:type="dxa"/>
          </w:tcPr>
          <w:p>
            <w:pPr>
              <w:pStyle w:val="Compact"/>
              <w:jc w:val="left"/>
            </w:pPr>
            <w:r>
              <w:rPr>
                <w:sz w:val="18"/>
              </w:rPr>
              <w:t xml:space="preserve">0.0078</w:t>
            </w:r>
          </w:p>
        </w:tc>
        <w:tc>
          <w:tcPr>
            <w:tcW w:w="1200" w:type="dxa"/>
          </w:tcPr>
          <w:p>
            <w:pPr>
              <w:pStyle w:val="Compact"/>
              <w:jc w:val="left"/>
            </w:pPr>
            <w:r>
              <w:rPr>
                <w:sz w:val="18"/>
              </w:rPr>
              <w:t xml:space="preserve">0.0078</w:t>
            </w:r>
          </w:p>
        </w:tc>
        <w:tc>
          <w:tcPr>
            <w:tcW w:w="1200" w:type="dxa"/>
          </w:tcPr>
          <w:p>
            <w:pPr>
              <w:pStyle w:val="Compact"/>
              <w:jc w:val="left"/>
            </w:pPr>
            <w:r>
              <w:rPr>
                <w:sz w:val="18"/>
              </w:rPr>
              <w:t xml:space="preserve">0.0078</w:t>
            </w:r>
          </w:p>
        </w:tc>
        <w:tc>
          <w:tcPr>
            <w:tcW w:w="1200" w:type="dxa"/>
          </w:tcPr>
          <w:p>
            <w:pPr>
              <w:pStyle w:val="Compact"/>
              <w:jc w:val="left"/>
            </w:pPr>
            <w:r>
              <w:rPr>
                <w:sz w:val="18"/>
              </w:rPr>
              <w:t xml:space="preserve">0.0079</w:t>
            </w:r>
          </w:p>
        </w:tc>
        <w:tc>
          <w:tcPr>
            <w:tcW w:w="1200" w:type="dxa"/>
          </w:tcPr>
          <w:p>
            <w:pPr>
              <w:pStyle w:val="Compact"/>
              <w:jc w:val="left"/>
            </w:pPr>
            <w:r>
              <w:rPr>
                <w:sz w:val="18"/>
              </w:rPr>
              <w:t xml:space="preserve">0.0084</w:t>
            </w:r>
          </w:p>
        </w:tc>
        <w:tc>
          <w:tcPr>
            <w:tcW w:w="1200" w:type="dxa"/>
          </w:tcPr>
          <w:p>
            <w:pPr>
              <w:pStyle w:val="Compact"/>
              <w:jc w:val="left"/>
            </w:pPr>
            <w:r>
              <w:rPr>
                <w:sz w:val="18"/>
              </w:rPr>
              <w:t xml:space="preserve">0.0082</w:t>
            </w:r>
          </w:p>
        </w:tc>
      </w:tr>
    </w:tbl>
    <w:p>
      <w:pPr>
        <w:pStyle w:val="Compact"/>
      </w:pPr>
    </w:p>
    <w:p>
      <w:pPr>
        <w:pStyle w:val="FirstParagraph"/>
      </w:pPr>
      <w:r>
        <w:t xml:space="preserve">The residual varies by 11 % on ex2 and 8 % on inv_chain across the six shapes, and its small preference does not point at the measured map: on ex2 the shape nearest the measured one, (0.6, 0.6), has the largest residual. The file cannot choose the map.</w:t>
      </w:r>
    </w:p>
    <w:p>
      <w:pPr>
        <w:pStyle w:val="CaptionedFigure"/>
        <w:jc w:val="center"/>
      </w:pPr>
      <w:r>
        <w:drawing>
          <wp:inline distT="0" distB="0" distL="0" distR="0">
            <wp:extent cx="5669280" cy="4016076"/>
            <wp:docPr id="108" name="Figure 8"/>
            <wp:cNvGraphicFramePr>
              <a:graphicFrameLocks noChangeAspect="1"/>
            </wp:cNvGraphicFramePr>
            <a:graphic>
              <a:graphicData uri="http://schemas.openxmlformats.org/drawingml/2006/picture">
                <pic:pic>
                  <pic:nvPicPr>
                    <pic:cNvPr id="108" name="fig8.png"/>
                    <pic:cNvPicPr/>
                  </pic:nvPicPr>
                  <pic:blipFill>
                    <a:blip r:embed="rIdFig8"/>
                    <a:stretch>
                      <a:fillRect/>
                    </a:stretch>
                  </pic:blipFill>
                  <pic:spPr>
                    <a:xfrm>
                      <a:off x="0" y="0"/>
                      <a:ext cx="5669280" cy="4016076"/>
                    </a:xfrm>
                    <a:prstGeom prst="rect">
                      <a:avLst/>
                    </a:prstGeom>
                  </pic:spPr>
                </pic:pic>
              </a:graphicData>
            </a:graphic>
          </wp:inline>
        </w:drawing>
      </w:r>
    </w:p>
    <w:p>
      <w:pPr>
        <w:pStyle w:val="ImageCaption"/>
      </w:pPr>
      <w:r>
        <w:t xml:space="preserve">Fig. 8. Two assumed maps on ex2 (</w:t>
      </w:r>
      <m:oMath>
        <m:r>
          <m:t xml:space="preserve">K</m:t>
        </m:r>
        <m:r>
          <m:rPr>
            <m:sty m:val="p"/>
          </m:rPr>
          <m:t xml:space="preserve">=</m:t>
        </m:r>
        <m:r>
          <m:rPr>
            <m:sty m:val="p"/>
          </m:rPr>
          <m:t xml:space="preserve">3</m:t>
        </m:r>
      </m:oMath>
      <w:r>
        <w:t xml:space="preserve">), each with the stage law fitted through it to the same file. (a) The two maps. (b) The gate trajectory the fit produces for each: the earlier map is paired with a later gate. (c) Full transition: both reproduce the file's </w:t>
      </w:r>
      <m:oMath>
        <m:sSub>
          <m:e>
            <m:r>
              <m:t xml:space="preserve">K</m:t>
            </m:r>
          </m:e>
          <m:sub>
            <m:r>
              <m:t xml:space="preserve">u</m:t>
            </m:r>
          </m:sub>
        </m:sSub>
        <m:r>
          <m:rPr>
            <m:sty m:val="p"/>
          </m:rPr>
          <m:t xml:space="preserve">(</m:t>
        </m:r>
        <m:r>
          <m:t xml:space="preserve">t</m:t>
        </m:r>
        <m:r>
          <m:rPr>
            <m:sty m:val="p"/>
          </m:rPr>
          <m:t xml:space="preserve">)</m:t>
        </m:r>
      </m:oMath>
      <w:r>
        <w:t xml:space="preserve">. (d) The same two models driven by an 810 ps pulse, before any calibration: one passes the pulse, the other extinguishes it.</w:t>
      </w:r>
    </w:p>
    <w:p>
      <w:pPr>
        <w:pStyle w:val="BodyText"/>
      </w:pPr>
      <w:r>
        <w:t xml:space="preserve">Fig. 8 shows what this means. Through the later-starting map (0.6, 0.6) the fit gives </w:t>
      </w:r>
      <m:oMath>
        <m:sSub>
          <m:e>
            <m:r>
              <m:t xml:space="preserve">v</m:t>
            </m:r>
          </m:e>
          <m:sub>
            <m:r>
              <m:t xml:space="preserve">t</m:t>
            </m:r>
          </m:sub>
        </m:sSub>
        <m:r>
          <m:rPr>
            <m:sty m:val="p"/>
          </m:rPr>
          <m:t xml:space="preserve">=</m:t>
        </m:r>
        <m:r>
          <m:rPr>
            <m:sty m:val="p"/>
          </m:rPr>
          <m:t xml:space="preserve">0</m:t>
        </m:r>
        <m:r>
          <m:rPr>
            <m:sty m:val="p"/>
          </m:rPr>
          <m:t xml:space="preserve">.</m:t>
        </m:r>
        <m:r>
          <m:rPr>
            <m:sty m:val="p"/>
          </m:rPr>
          <m:t xml:space="preserve">4</m:t>
        </m:r>
        <m:r>
          <m:rPr>
            <m:sty m:val="p"/>
          </m:rPr>
          <m:t xml:space="preserve">7</m:t>
        </m:r>
        <m:r>
          <m:rPr>
            <m:sty m:val="p"/>
          </m:rPr>
          <m:t xml:space="preserve">9</m:t>
        </m:r>
      </m:oMath>
      <w:r>
        <w:t xml:space="preserve">; through the earlier-starting map (0.4, 0.6) it gives </w:t>
      </w:r>
      <m:oMath>
        <m:sSub>
          <m:e>
            <m:r>
              <m:t xml:space="preserve">v</m:t>
            </m:r>
          </m:e>
          <m:sub>
            <m:r>
              <m:t xml:space="preserve">t</m:t>
            </m:r>
          </m:sub>
        </m:sSub>
        <m:r>
          <m:rPr>
            <m:sty m:val="p"/>
          </m:rPr>
          <m:t xml:space="preserve">=</m:t>
        </m:r>
        <m:r>
          <m:rPr>
            <m:sty m:val="p"/>
          </m:rPr>
          <m:t xml:space="preserve">0</m:t>
        </m:r>
        <m:r>
          <m:rPr>
            <m:sty m:val="p"/>
          </m:rPr>
          <m:t xml:space="preserve">.</m:t>
        </m:r>
        <m:r>
          <m:rPr>
            <m:sty m:val="p"/>
          </m:rPr>
          <m:t xml:space="preserve">6</m:t>
        </m:r>
        <m:r>
          <m:rPr>
            <m:sty m:val="p"/>
          </m:rPr>
          <m:t xml:space="preserve">7</m:t>
        </m:r>
        <m:r>
          <m:rPr>
            <m:sty m:val="p"/>
          </m:rPr>
          <m:t xml:space="preserve">8</m:t>
        </m:r>
      </m:oMath>
      <w:r>
        <w:t xml:space="preserve">, a gate that leaves later. For a full transition the two models are indistinguishable (residuals 0.0238 and 0.0227). Driven by an 810 ps pulse they are not: the first delivers a conducting fraction of 0.51, the second none at all, because its higher stage threshold extinguishes the pulse inside the chain. Two models that the file cannot tell apart give opposite answers for the short pulse. This is why a measurement of a short pulse is required, and Section II-J shows that the same holds for the stage count and the other parameters that act only under partial drive.</w:t>
      </w:r>
    </w:p>
    <w:p>
      <w:pPr>
        <w:pStyle w:val="Heading2"/>
      </w:pPr>
      <w:r>
        <w:t xml:space="preserve">J. What the file cannot determine</w:t>
      </w:r>
    </w:p>
    <w:p>
      <w:pPr>
        <w:pStyle w:val="FirstParagraph"/>
      </w:pPr>
      <w:r>
        <w:t xml:space="preserve">The fit (26) determines the rates well and the structure poorly. Table VIII and Fig. 9 give its residual as a function of the stage count for three of the twelve test buffers, each </w:t>
      </w:r>
      <m:oMath>
        <m:r>
          <m:t xml:space="preserve">K</m:t>
        </m:r>
      </m:oMath>
      <w:r>
        <w:t xml:space="preserve"> fitted independently. The transistor netlists of the test buffers are available, so the true stage count is known.</w:t>
      </w:r>
    </w:p>
    <w:p>
      <w:pPr>
        <w:pStyle w:val="TableCaption"/>
      </w:pPr>
      <w:r>
        <w:t xml:space="preserve">Table VIII: Residual of the fit (26) in the </w:t>
      </w:r>
      <m:oMath>
        <m:sSub>
          <m:e>
            <m:r>
              <m:t xml:space="preserve">K</m:t>
            </m:r>
          </m:e>
          <m:sub>
            <m:r>
              <m:t xml:space="preserve">u</m:t>
            </m:r>
          </m:sub>
        </m:sSub>
      </m:oMath>
      <w:r>
        <w:t xml:space="preserve"> domain against the stage count </w:t>
      </w:r>
      <m:oMath>
        <m:r>
          <m:t xml:space="preserve">K</m:t>
        </m:r>
      </m:oMath>
    </w:p>
    <w:tbl>
      <w:tblPr>
        <w:tblStyle w:val="Table"/>
        <w:tblW w:type="dxa" w:w="9500"/>
        <w:tblBorders>
          <w:top w:val="single" w:sz="6" w:space="0" w:color="000000"/>
          <w:bottom w:val="single" w:sz="6" w:space="0" w:color="000000"/>
        </w:tblBorders>
        <w:tblLayout w:type="fixed"/>
        <w:tblLook w:firstRow="1" w:lastRow="0" w:firstColumn="0" w:lastColumn="0" w:noHBand="0" w:noVBand="0" w:val="0020"/>
      </w:tblPr>
      <w:tblGrid>
        <w:gridCol w:w="1500"/>
        <w:gridCol w:w="720"/>
        <w:gridCol w:w="720"/>
        <w:gridCol w:w="720"/>
        <w:gridCol w:w="720"/>
        <w:gridCol w:w="720"/>
        <w:gridCol w:w="720"/>
        <w:gridCol w:w="720"/>
        <w:gridCol w:w="720"/>
        <w:gridCol w:w="720"/>
        <w:gridCol w:w="720"/>
        <w:gridCol w:w="800"/>
      </w:tblGrid>
      <w:tr>
        <w:trPr>
          <w:tblHeader/>
        </w:trPr>
        <w:tc>
          <w:tcPr>
            <w:tcW w:w="1500" w:type="dxa"/>
          </w:tcPr>
          <w:p>
            <w:pPr>
              <w:pStyle w:val="Compact"/>
              <w:jc w:val="left"/>
            </w:pPr>
            <w:r>
              <w:rPr>
                <w:b/>
                <w:sz w:val="16"/>
              </w:rPr>
              <w:t xml:space="preserve">Buffer</w:t>
            </w:r>
          </w:p>
        </w:tc>
        <w:tc>
          <w:tcPr>
            <w:tcW w:w="720" w:type="dxa"/>
          </w:tcPr>
          <w:p>
            <w:pPr>
              <w:pStyle w:val="Compact"/>
              <w:jc w:val="left"/>
            </w:pPr>
            <m:oMath>
              <m:r>
                <m:t xml:space="preserve">K</m:t>
              </m:r>
            </m:oMath>
            <w:r>
              <w:rPr>
                <w:sz w:val="16"/>
              </w:rPr>
              <w:t xml:space="preserve"> = 1</w:t>
            </w:r>
          </w:p>
        </w:tc>
        <w:tc>
          <w:tcPr>
            <w:tcW w:w="720" w:type="dxa"/>
          </w:tcPr>
          <w:p>
            <w:pPr>
              <w:pStyle w:val="Compact"/>
              <w:jc w:val="left"/>
            </w:pPr>
            <w:r>
              <w:rPr>
                <w:b/>
                <w:sz w:val="16"/>
              </w:rPr>
              <w:t xml:space="preserve">2</w:t>
            </w:r>
          </w:p>
        </w:tc>
        <w:tc>
          <w:tcPr>
            <w:tcW w:w="720" w:type="dxa"/>
          </w:tcPr>
          <w:p>
            <w:pPr>
              <w:pStyle w:val="Compact"/>
              <w:jc w:val="left"/>
            </w:pPr>
            <w:r>
              <w:rPr>
                <w:b/>
                <w:sz w:val="16"/>
              </w:rPr>
              <w:t xml:space="preserve">3</w:t>
            </w:r>
          </w:p>
        </w:tc>
        <w:tc>
          <w:tcPr>
            <w:tcW w:w="720" w:type="dxa"/>
          </w:tcPr>
          <w:p>
            <w:pPr>
              <w:pStyle w:val="Compact"/>
              <w:jc w:val="left"/>
            </w:pPr>
            <w:r>
              <w:rPr>
                <w:b/>
                <w:sz w:val="16"/>
              </w:rPr>
              <w:t xml:space="preserve">4</w:t>
            </w:r>
          </w:p>
        </w:tc>
        <w:tc>
          <w:tcPr>
            <w:tcW w:w="720" w:type="dxa"/>
          </w:tcPr>
          <w:p>
            <w:pPr>
              <w:pStyle w:val="Compact"/>
              <w:jc w:val="left"/>
            </w:pPr>
            <w:r>
              <w:rPr>
                <w:b/>
                <w:sz w:val="16"/>
              </w:rPr>
              <w:t xml:space="preserve">5</w:t>
            </w:r>
          </w:p>
        </w:tc>
        <w:tc>
          <w:tcPr>
            <w:tcW w:w="720" w:type="dxa"/>
          </w:tcPr>
          <w:p>
            <w:pPr>
              <w:pStyle w:val="Compact"/>
              <w:jc w:val="left"/>
            </w:pPr>
            <w:r>
              <w:rPr>
                <w:b/>
                <w:sz w:val="16"/>
              </w:rPr>
              <w:t xml:space="preserve">6</w:t>
            </w:r>
          </w:p>
        </w:tc>
        <w:tc>
          <w:tcPr>
            <w:tcW w:w="720" w:type="dxa"/>
          </w:tcPr>
          <w:p>
            <w:pPr>
              <w:pStyle w:val="Compact"/>
              <w:jc w:val="left"/>
            </w:pPr>
            <w:r>
              <w:rPr>
                <w:b/>
                <w:sz w:val="16"/>
              </w:rPr>
              <w:t xml:space="preserve">7</w:t>
            </w:r>
          </w:p>
        </w:tc>
        <w:tc>
          <w:tcPr>
            <w:tcW w:w="720" w:type="dxa"/>
          </w:tcPr>
          <w:p>
            <w:pPr>
              <w:pStyle w:val="Compact"/>
              <w:jc w:val="left"/>
            </w:pPr>
            <w:r>
              <w:rPr>
                <w:b/>
                <w:sz w:val="16"/>
              </w:rPr>
              <w:t xml:space="preserve">8</w:t>
            </w:r>
          </w:p>
        </w:tc>
        <w:tc>
          <w:tcPr>
            <w:tcW w:w="720" w:type="dxa"/>
          </w:tcPr>
          <w:p>
            <w:pPr>
              <w:pStyle w:val="Compact"/>
              <w:jc w:val="left"/>
            </w:pPr>
            <w:r>
              <w:rPr>
                <w:b/>
                <w:sz w:val="16"/>
              </w:rPr>
              <w:t xml:space="preserve">9</w:t>
            </w:r>
          </w:p>
        </w:tc>
        <w:tc>
          <w:tcPr>
            <w:tcW w:w="720" w:type="dxa"/>
          </w:tcPr>
          <w:p>
            <w:pPr>
              <w:pStyle w:val="Compact"/>
              <w:jc w:val="left"/>
            </w:pPr>
            <w:r>
              <w:rPr>
                <w:b/>
                <w:sz w:val="16"/>
              </w:rPr>
              <w:t xml:space="preserve">10</w:t>
            </w:r>
          </w:p>
        </w:tc>
        <w:tc>
          <w:tcPr>
            <w:tcW w:w="800" w:type="dxa"/>
          </w:tcPr>
          <w:p>
            <w:pPr>
              <w:pStyle w:val="Compact"/>
              <w:jc w:val="left"/>
            </w:pPr>
            <w:r>
              <w:rPr>
                <w:b/>
                <w:sz w:val="16"/>
              </w:rPr>
              <w:t xml:space="preserve">Netlist</w:t>
            </w:r>
          </w:p>
        </w:tc>
      </w:tr>
      <w:tr>
        <w:tc>
          <w:tcPr>
            <w:tcW w:w="1500" w:type="dxa"/>
          </w:tcPr>
          <w:p>
            <w:pPr>
              <w:pStyle w:val="Compact"/>
              <w:jc w:val="left"/>
            </w:pPr>
            <w:r>
              <w:rPr>
                <w:sz w:val="16"/>
              </w:rPr>
              <w:t xml:space="preserve">ex2</w:t>
            </w:r>
          </w:p>
        </w:tc>
        <w:tc>
          <w:tcPr>
            <w:tcW w:w="720" w:type="dxa"/>
          </w:tcPr>
          <w:p>
            <w:pPr>
              <w:pStyle w:val="Compact"/>
              <w:jc w:val="left"/>
            </w:pPr>
            <w:r>
              <w:rPr>
                <w:sz w:val="16"/>
              </w:rPr>
              <w:t xml:space="preserve">.0829</w:t>
            </w:r>
          </w:p>
        </w:tc>
        <w:tc>
          <w:tcPr>
            <w:tcW w:w="720" w:type="dxa"/>
          </w:tcPr>
          <w:p>
            <w:pPr>
              <w:pStyle w:val="Compact"/>
              <w:jc w:val="left"/>
            </w:pPr>
            <w:r>
              <w:rPr>
                <w:sz w:val="16"/>
              </w:rPr>
              <w:t xml:space="preserve">.0292</w:t>
            </w:r>
          </w:p>
        </w:tc>
        <w:tc>
          <w:tcPr>
            <w:tcW w:w="720" w:type="dxa"/>
          </w:tcPr>
          <w:p>
            <w:pPr>
              <w:pStyle w:val="Compact"/>
              <w:jc w:val="left"/>
            </w:pPr>
            <w:r>
              <w:rPr>
                <w:sz w:val="16"/>
              </w:rPr>
              <w:t xml:space="preserve">.0233</w:t>
            </w:r>
          </w:p>
        </w:tc>
        <w:tc>
          <w:tcPr>
            <w:tcW w:w="720" w:type="dxa"/>
          </w:tcPr>
          <w:p>
            <w:pPr>
              <w:pStyle w:val="Compact"/>
              <w:jc w:val="left"/>
            </w:pPr>
            <w:r>
              <w:rPr>
                <w:sz w:val="16"/>
              </w:rPr>
              <w:t xml:space="preserve">.0224</w:t>
            </w:r>
          </w:p>
        </w:tc>
        <w:tc>
          <w:tcPr>
            <w:tcW w:w="720" w:type="dxa"/>
          </w:tcPr>
          <w:p>
            <w:pPr>
              <w:pStyle w:val="Compact"/>
              <w:jc w:val="left"/>
            </w:pPr>
            <w:r>
              <w:rPr>
                <w:sz w:val="16"/>
              </w:rPr>
              <w:t xml:space="preserve">.0215</w:t>
            </w:r>
          </w:p>
        </w:tc>
        <w:tc>
          <w:tcPr>
            <w:tcW w:w="720" w:type="dxa"/>
          </w:tcPr>
          <w:p>
            <w:pPr>
              <w:pStyle w:val="Compact"/>
              <w:jc w:val="left"/>
            </w:pPr>
            <w:r>
              <w:rPr>
                <w:sz w:val="16"/>
              </w:rPr>
              <w:t xml:space="preserve">.0222</w:t>
            </w:r>
          </w:p>
        </w:tc>
        <w:tc>
          <w:tcPr>
            <w:tcW w:w="720" w:type="dxa"/>
          </w:tcPr>
          <w:p>
            <w:pPr>
              <w:pStyle w:val="Compact"/>
              <w:jc w:val="left"/>
            </w:pPr>
            <w:r>
              <w:rPr>
                <w:sz w:val="16"/>
              </w:rPr>
              <w:t xml:space="preserve">.0235</w:t>
            </w:r>
          </w:p>
        </w:tc>
        <w:tc>
          <w:tcPr>
            <w:tcW w:w="720" w:type="dxa"/>
          </w:tcPr>
          <w:p>
            <w:pPr>
              <w:pStyle w:val="Compact"/>
              <w:jc w:val="left"/>
            </w:pPr>
            <w:r>
              <w:rPr>
                <w:sz w:val="16"/>
              </w:rPr>
              <w:t xml:space="preserve">.0255</w:t>
            </w:r>
          </w:p>
        </w:tc>
        <w:tc>
          <w:tcPr>
            <w:tcW w:w="720" w:type="dxa"/>
          </w:tcPr>
          <w:p>
            <w:pPr>
              <w:pStyle w:val="Compact"/>
              <w:jc w:val="left"/>
            </w:pPr>
            <w:r>
              <w:rPr>
                <w:sz w:val="16"/>
              </w:rPr>
              <w:t xml:space="preserve">.0274</w:t>
            </w:r>
          </w:p>
        </w:tc>
        <w:tc>
          <w:tcPr>
            <w:tcW w:w="720" w:type="dxa"/>
          </w:tcPr>
          <w:p>
            <w:pPr>
              <w:pStyle w:val="Compact"/>
              <w:jc w:val="left"/>
            </w:pPr>
            <w:r>
              <w:rPr>
                <w:sz w:val="16"/>
              </w:rPr>
              <w:t xml:space="preserve">.0294</w:t>
            </w:r>
          </w:p>
        </w:tc>
        <w:tc>
          <w:tcPr>
            <w:tcW w:w="800" w:type="dxa"/>
          </w:tcPr>
          <w:p>
            <w:pPr>
              <w:pStyle w:val="Compact"/>
              <w:jc w:val="left"/>
            </w:pPr>
            <w:r>
              <w:rPr>
                <w:sz w:val="16"/>
              </w:rPr>
              <w:t xml:space="preserve">3</w:t>
            </w:r>
          </w:p>
        </w:tc>
      </w:tr>
      <w:tr>
        <w:tc>
          <w:tcPr>
            <w:tcW w:w="1500" w:type="dxa"/>
          </w:tcPr>
          <w:p>
            <w:pPr>
              <w:pStyle w:val="Compact"/>
              <w:jc w:val="left"/>
            </w:pPr>
            <w:r>
              <w:rPr>
                <w:sz w:val="16"/>
              </w:rPr>
              <w:t xml:space="preserve">inv_chain</w:t>
            </w:r>
          </w:p>
        </w:tc>
        <w:tc>
          <w:tcPr>
            <w:tcW w:w="720" w:type="dxa"/>
          </w:tcPr>
          <w:p>
            <w:pPr>
              <w:pStyle w:val="Compact"/>
              <w:jc w:val="left"/>
            </w:pPr>
            <w:r>
              <w:rPr>
                <w:sz w:val="16"/>
              </w:rPr>
              <w:t xml:space="preserve">.0468</w:t>
            </w:r>
          </w:p>
        </w:tc>
        <w:tc>
          <w:tcPr>
            <w:tcW w:w="720" w:type="dxa"/>
          </w:tcPr>
          <w:p>
            <w:pPr>
              <w:pStyle w:val="Compact"/>
              <w:jc w:val="left"/>
            </w:pPr>
            <w:r>
              <w:rPr>
                <w:sz w:val="16"/>
              </w:rPr>
              <w:t xml:space="preserve">.0216</w:t>
            </w:r>
          </w:p>
        </w:tc>
        <w:tc>
          <w:tcPr>
            <w:tcW w:w="720" w:type="dxa"/>
          </w:tcPr>
          <w:p>
            <w:pPr>
              <w:pStyle w:val="Compact"/>
              <w:jc w:val="left"/>
            </w:pPr>
            <w:r>
              <w:rPr>
                <w:sz w:val="16"/>
              </w:rPr>
              <w:t xml:space="preserve">.0141</w:t>
            </w:r>
          </w:p>
        </w:tc>
        <w:tc>
          <w:tcPr>
            <w:tcW w:w="720" w:type="dxa"/>
          </w:tcPr>
          <w:p>
            <w:pPr>
              <w:pStyle w:val="Compact"/>
              <w:jc w:val="left"/>
            </w:pPr>
            <w:r>
              <w:rPr>
                <w:sz w:val="16"/>
              </w:rPr>
              <w:t xml:space="preserve">.0108</w:t>
            </w:r>
          </w:p>
        </w:tc>
        <w:tc>
          <w:tcPr>
            <w:tcW w:w="720" w:type="dxa"/>
          </w:tcPr>
          <w:p>
            <w:pPr>
              <w:pStyle w:val="Compact"/>
              <w:jc w:val="left"/>
            </w:pPr>
            <w:r>
              <w:rPr>
                <w:sz w:val="16"/>
              </w:rPr>
              <w:t xml:space="preserve">.0076</w:t>
            </w:r>
          </w:p>
        </w:tc>
        <w:tc>
          <w:tcPr>
            <w:tcW w:w="720" w:type="dxa"/>
          </w:tcPr>
          <w:p>
            <w:pPr>
              <w:pStyle w:val="Compact"/>
              <w:jc w:val="left"/>
            </w:pPr>
            <w:r>
              <w:rPr>
                <w:sz w:val="16"/>
              </w:rPr>
              <w:t xml:space="preserve">.0071</w:t>
            </w:r>
          </w:p>
        </w:tc>
        <w:tc>
          <w:tcPr>
            <w:tcW w:w="720" w:type="dxa"/>
          </w:tcPr>
          <w:p>
            <w:pPr>
              <w:pStyle w:val="Compact"/>
              <w:jc w:val="left"/>
            </w:pPr>
            <w:r>
              <w:rPr>
                <w:sz w:val="16"/>
              </w:rPr>
              <w:t xml:space="preserve">.0070</w:t>
            </w:r>
          </w:p>
        </w:tc>
        <w:tc>
          <w:tcPr>
            <w:tcW w:w="720" w:type="dxa"/>
          </w:tcPr>
          <w:p>
            <w:pPr>
              <w:pStyle w:val="Compact"/>
              <w:jc w:val="left"/>
            </w:pPr>
            <w:r>
              <w:rPr>
                <w:sz w:val="16"/>
              </w:rPr>
              <w:t xml:space="preserve">.0072</w:t>
            </w:r>
          </w:p>
        </w:tc>
        <w:tc>
          <w:tcPr>
            <w:tcW w:w="720" w:type="dxa"/>
          </w:tcPr>
          <w:p>
            <w:pPr>
              <w:pStyle w:val="Compact"/>
              <w:jc w:val="left"/>
            </w:pPr>
            <w:r>
              <w:rPr>
                <w:sz w:val="16"/>
              </w:rPr>
              <w:t xml:space="preserve">.0072</w:t>
            </w:r>
          </w:p>
        </w:tc>
        <w:tc>
          <w:tcPr>
            <w:tcW w:w="720" w:type="dxa"/>
          </w:tcPr>
          <w:p>
            <w:pPr>
              <w:pStyle w:val="Compact"/>
              <w:jc w:val="left"/>
            </w:pPr>
            <w:r>
              <w:rPr>
                <w:sz w:val="16"/>
              </w:rPr>
              <w:t xml:space="preserve">.0074</w:t>
            </w:r>
          </w:p>
        </w:tc>
        <w:tc>
          <w:tcPr>
            <w:tcW w:w="800" w:type="dxa"/>
          </w:tcPr>
          <w:p>
            <w:pPr>
              <w:pStyle w:val="Compact"/>
              <w:jc w:val="left"/>
            </w:pPr>
            <w:r>
              <w:rPr>
                <w:sz w:val="16"/>
              </w:rPr>
              <w:t xml:space="preserve">7</w:t>
            </w:r>
          </w:p>
        </w:tc>
      </w:tr>
      <w:tr>
        <w:tc>
          <w:tcPr>
            <w:tcW w:w="1500" w:type="dxa"/>
          </w:tcPr>
          <w:p>
            <w:pPr>
              <w:pStyle w:val="Compact"/>
              <w:jc w:val="left"/>
            </w:pPr>
            <w:r>
              <w:rPr>
                <w:sz w:val="16"/>
              </w:rPr>
              <w:t xml:space="preserve">io_buf (pull-up)</w:t>
            </w:r>
          </w:p>
        </w:tc>
        <w:tc>
          <w:tcPr>
            <w:tcW w:w="720" w:type="dxa"/>
          </w:tcPr>
          <w:p>
            <w:pPr>
              <w:pStyle w:val="Compact"/>
              <w:jc w:val="left"/>
            </w:pPr>
            <w:r>
              <w:rPr>
                <w:sz w:val="16"/>
              </w:rPr>
              <w:t xml:space="preserve">.0176</w:t>
            </w:r>
          </w:p>
        </w:tc>
        <w:tc>
          <w:tcPr>
            <w:tcW w:w="720" w:type="dxa"/>
          </w:tcPr>
          <w:p>
            <w:pPr>
              <w:pStyle w:val="Compact"/>
              <w:jc w:val="left"/>
            </w:pPr>
            <w:r>
              <w:rPr>
                <w:sz w:val="16"/>
              </w:rPr>
              <w:t xml:space="preserve">.0264</w:t>
            </w:r>
          </w:p>
        </w:tc>
        <w:tc>
          <w:tcPr>
            <w:tcW w:w="720" w:type="dxa"/>
          </w:tcPr>
          <w:p>
            <w:pPr>
              <w:pStyle w:val="Compact"/>
              <w:jc w:val="left"/>
            </w:pPr>
            <w:r>
              <w:rPr>
                <w:sz w:val="16"/>
              </w:rPr>
              <w:t xml:space="preserve">.0500</w:t>
            </w:r>
          </w:p>
        </w:tc>
        <w:tc>
          <w:tcPr>
            <w:tcW w:w="720" w:type="dxa"/>
          </w:tcPr>
          <w:p>
            <w:pPr>
              <w:pStyle w:val="Compact"/>
              <w:jc w:val="left"/>
            </w:pPr>
            <w:r>
              <w:rPr>
                <w:sz w:val="16"/>
              </w:rPr>
              <w:t xml:space="preserve">.0639</w:t>
            </w:r>
          </w:p>
        </w:tc>
        <w:tc>
          <w:tcPr>
            <w:tcW w:w="720" w:type="dxa"/>
          </w:tcPr>
          <w:p>
            <w:pPr>
              <w:pStyle w:val="Compact"/>
              <w:jc w:val="left"/>
            </w:pPr>
            <w:r>
              <w:rPr>
                <w:sz w:val="16"/>
              </w:rPr>
              <w:t xml:space="preserve">.0724</w:t>
            </w:r>
          </w:p>
        </w:tc>
        <w:tc>
          <w:tcPr>
            <w:tcW w:w="720" w:type="dxa"/>
          </w:tcPr>
          <w:p>
            <w:pPr>
              <w:pStyle w:val="Compact"/>
              <w:jc w:val="left"/>
            </w:pPr>
            <w:r>
              <w:rPr>
                <w:sz w:val="16"/>
              </w:rPr>
              <w:t xml:space="preserve">.0783</w:t>
            </w:r>
          </w:p>
        </w:tc>
        <w:tc>
          <w:tcPr>
            <w:tcW w:w="720" w:type="dxa"/>
          </w:tcPr>
          <w:p>
            <w:pPr>
              <w:pStyle w:val="Compact"/>
              <w:jc w:val="left"/>
            </w:pPr>
            <w:r>
              <w:rPr>
                <w:sz w:val="16"/>
              </w:rPr>
              <w:t xml:space="preserve">.0825</w:t>
            </w:r>
          </w:p>
        </w:tc>
        <w:tc>
          <w:tcPr>
            <w:tcW w:w="720" w:type="dxa"/>
          </w:tcPr>
          <w:p>
            <w:pPr>
              <w:pStyle w:val="Compact"/>
              <w:jc w:val="left"/>
            </w:pPr>
            <w:r>
              <w:rPr>
                <w:sz w:val="16"/>
              </w:rPr>
              <w:t xml:space="preserve">.0858</w:t>
            </w:r>
          </w:p>
        </w:tc>
        <w:tc>
          <w:tcPr>
            <w:tcW w:w="720" w:type="dxa"/>
          </w:tcPr>
          <w:p>
            <w:pPr>
              <w:pStyle w:val="Compact"/>
              <w:jc w:val="left"/>
            </w:pPr>
            <w:r>
              <w:rPr>
                <w:sz w:val="16"/>
              </w:rPr>
              <w:t xml:space="preserve">.0883</w:t>
            </w:r>
          </w:p>
        </w:tc>
        <w:tc>
          <w:tcPr>
            <w:tcW w:w="720" w:type="dxa"/>
          </w:tcPr>
          <w:p>
            <w:pPr>
              <w:pStyle w:val="Compact"/>
              <w:jc w:val="left"/>
            </w:pPr>
            <w:r>
              <w:rPr>
                <w:sz w:val="16"/>
              </w:rPr>
              <w:t xml:space="preserve">.0904</w:t>
            </w:r>
          </w:p>
        </w:tc>
        <w:tc>
          <w:tcPr>
            <w:tcW w:w="800" w:type="dxa"/>
          </w:tcPr>
          <w:p>
            <w:pPr>
              <w:pStyle w:val="Compact"/>
              <w:jc w:val="left"/>
            </w:pPr>
            <w:r>
              <w:rPr>
                <w:sz w:val="16"/>
              </w:rPr>
              <w:t xml:space="preserve">1</w:t>
            </w:r>
          </w:p>
        </w:tc>
      </w:tr>
    </w:tbl>
    <w:p>
      <w:pPr>
        <w:pStyle w:val="Compact"/>
      </w:pPr>
    </w:p>
    <w:p>
      <w:pPr>
        <w:pStyle w:val="CaptionedFigure"/>
        <w:jc w:val="center"/>
      </w:pPr>
      <w:r>
        <w:drawing>
          <wp:inline distT="0" distB="0" distL="0" distR="0">
            <wp:extent cx="5120640" cy="2173215"/>
            <wp:docPr id="109" name="Figure 9"/>
            <wp:cNvGraphicFramePr>
              <a:graphicFrameLocks noChangeAspect="1"/>
            </wp:cNvGraphicFramePr>
            <a:graphic>
              <a:graphicData uri="http://schemas.openxmlformats.org/drawingml/2006/picture">
                <pic:pic>
                  <pic:nvPicPr>
                    <pic:cNvPr id="109" name="fig9.png"/>
                    <pic:cNvPicPr/>
                  </pic:nvPicPr>
                  <pic:blipFill>
                    <a:blip r:embed="rIdFig9"/>
                    <a:stretch>
                      <a:fillRect/>
                    </a:stretch>
                  </pic:blipFill>
                  <pic:spPr>
                    <a:xfrm>
                      <a:off x="0" y="0"/>
                      <a:ext cx="5120640" cy="2173215"/>
                    </a:xfrm>
                    <a:prstGeom prst="rect">
                      <a:avLst/>
                    </a:prstGeom>
                  </pic:spPr>
                </pic:pic>
              </a:graphicData>
            </a:graphic>
          </wp:inline>
        </w:drawing>
      </w:r>
    </w:p>
    <w:p>
      <w:pPr>
        <w:pStyle w:val="ImageCaption"/>
      </w:pPr>
      <w:r>
        <w:t xml:space="preserve">Fig. 9. Residual of (26) against stage count for the thirteen predriver chains of the twelve test buffers (io_buf has two). Circles mark the netlist stage count; the thick segments mark the band (27).</w:t>
      </w:r>
    </w:p>
    <w:p>
      <w:pPr>
        <w:pStyle w:val="BodyText"/>
      </w:pPr>
      <w:r>
        <w:t xml:space="preserve">Two features are evident. First, </w:t>
      </w:r>
      <m:oMath>
        <m:r>
          <m:t xml:space="preserve">K</m:t>
        </m:r>
        <m:r>
          <m:rPr>
            <m:sty m:val="p"/>
          </m:rPr>
          <m:t xml:space="preserve">=</m:t>
        </m:r>
        <m:r>
          <m:rPr>
            <m:sty m:val="p"/>
          </m:rPr>
          <m:t xml:space="preserve">1</m:t>
        </m:r>
      </m:oMath>
      <w:r>
        <w:t xml:space="preserve"> fails on ex2 and inv_chain: a single stage cannot produce the required delay together with the required edge rate, so the full swing does constrain the rate. Second, beyond that the residual is flat: on ex2, </w:t>
      </w:r>
      <m:oMath>
        <m:r>
          <m:t xml:space="preserve">K</m:t>
        </m:r>
        <m:r>
          <m:rPr>
            <m:sty m:val="p"/>
          </m:rPr>
          <m:t xml:space="preserve">=</m:t>
        </m:r>
        <m:r>
          <m:rPr>
            <m:sty m:val="p"/>
          </m:rPr>
          <m:t xml:space="preserve">3</m:t>
        </m:r>
      </m:oMath>
      <w:r>
        <w:t xml:space="preserve"> to 6 lie within 0.002 of each other and the minimum is at </w:t>
      </w:r>
      <m:oMath>
        <m:r>
          <m:t xml:space="preserve">K</m:t>
        </m:r>
        <m:r>
          <m:rPr>
            <m:sty m:val="p"/>
          </m:rPr>
          <m:t xml:space="preserve">=</m:t>
        </m:r>
        <m:r>
          <m:rPr>
            <m:sty m:val="p"/>
          </m:rPr>
          <m:t xml:space="preserve">5</m:t>
        </m:r>
      </m:oMath>
      <w:r>
        <w:t xml:space="preserve"> although the netlist has three stages; on inv_chain, </w:t>
      </w:r>
      <m:oMath>
        <m:r>
          <m:t xml:space="preserve">K</m:t>
        </m:r>
        <m:r>
          <m:rPr>
            <m:sty m:val="p"/>
          </m:rPr>
          <m:t xml:space="preserve">=</m:t>
        </m:r>
        <m:r>
          <m:rPr>
            <m:sty m:val="p"/>
          </m:rPr>
          <m:t xml:space="preserve">6</m:t>
        </m:r>
      </m:oMath>
      <w:r>
        <w:t xml:space="preserve"> to 9 differ in the fourth decimal. The margin between the best and the second-best </w:t>
      </w:r>
      <m:oMath>
        <m:r>
          <m:t xml:space="preserve">K</m:t>
        </m:r>
      </m:oMath>
      <w:r>
        <w:t xml:space="preserve"> is at most 0.0007 on twelve of the thirteen chains. Only io_buf's pull-up, which is a single stage, has a distinct minimum (margin 0.0088). This is the same degeneracy as that of the map in Section II-I, in numbers.</w:t>
      </w:r>
    </w:p>
    <w:p>
      <w:pPr>
        <w:pStyle w:val="BodyText"/>
      </w:pPr>
      <w:r>
        <w:t xml:space="preserve">The same holds for the other quantities that act only under partial drive. </w:t>
      </w:r>
      <w:r>
        <w:rPr>
          <w:i/>
        </w:rPr>
        <w:t xml:space="preserve">The threshold:</w:t>
      </w:r>
      <w:r>
        <w:t xml:space="preserve"> the fitted </w:t>
      </w:r>
      <m:oMath>
        <m:sSub>
          <m:e>
            <m:r>
              <m:t xml:space="preserve">v</m:t>
            </m:r>
          </m:e>
          <m:sub>
            <m:r>
              <m:t xml:space="preserve">t</m:t>
            </m:r>
          </m:sub>
        </m:sSub>
      </m:oMath>
      <w:r>
        <w:t xml:space="preserve"> of ex2 is 0.029 in one fitting pass (</w:t>
      </w:r>
      <m:oMath>
        <m:r>
          <m:t xml:space="preserve">K</m:t>
        </m:r>
        <m:r>
          <m:rPr>
            <m:sty m:val="p"/>
          </m:rPr>
          <m:t xml:space="preserve">=</m:t>
        </m:r>
        <m:r>
          <m:rPr>
            <m:sty m:val="p"/>
          </m:rPr>
          <m:t xml:space="preserve">6</m:t>
        </m:r>
      </m:oMath>
      <w:r>
        <w:t xml:space="preserve">) and 0.528 in another (</w:t>
      </w:r>
      <m:oMath>
        <m:r>
          <m:t xml:space="preserve">K</m:t>
        </m:r>
        <m:r>
          <m:rPr>
            <m:sty m:val="p"/>
          </m:rPr>
          <m:t xml:space="preserve">=</m:t>
        </m:r>
        <m:r>
          <m:rPr>
            <m:sty m:val="p"/>
          </m:rPr>
          <m:t xml:space="preserve">3</m:t>
        </m:r>
      </m:oMath>
      <w:r>
        <w:t xml:space="preserve">) that differs in </w:t>
      </w:r>
      <m:oMath>
        <m:sSub>
          <m:e>
            <m:r>
              <m:t xml:space="preserve">C</m:t>
            </m:r>
          </m:e>
          <m:sub>
            <m:r>
              <m:t xml:space="preserve">c</m:t>
            </m:r>
            <m:r>
              <m:t xml:space="preserve">o</m:t>
            </m:r>
            <m:r>
              <m:t xml:space="preserve">m</m:t>
            </m:r>
            <m:r>
              <m:t xml:space="preserve">p</m:t>
            </m:r>
          </m:sub>
        </m:sSub>
      </m:oMath>
      <w:r>
        <w:t xml:space="preserve"> and map shape, at residuals of 0.0202 and 0.0233. </w:t>
      </w:r>
      <w:r>
        <w:rPr>
          <w:i/>
        </w:rPr>
        <w:t xml:space="preserve">The exponent:</w:t>
      </w:r>
      <w:r>
        <w:t xml:space="preserve"> at full swing each stage input dwells at the rail, where (17) does not depend on </w:t>
      </w:r>
      <m:oMath>
        <m:r>
          <m:t xml:space="preserve">p</m:t>
        </m:r>
      </m:oMath>
      <w:r>
        <w:t xml:space="preserve">; in fits of the individual probed stages every </w:t>
      </w:r>
      <m:oMath>
        <m:r>
          <m:t xml:space="preserve">p</m:t>
        </m:r>
      </m:oMath>
      <w:r>
        <w:t xml:space="preserve"> between 1 and 2 reaches a residual of 0.002–0.007. </w:t>
      </w:r>
      <w:r>
        <w:rPr>
          <w:i/>
        </w:rPr>
        <w:t xml:space="preserve">The saturation boundary:</w:t>
      </w:r>
      <w:r>
        <w:t xml:space="preserve"> if </w:t>
      </w:r>
      <m:oMath>
        <m:sSub>
          <m:e>
            <m:r>
              <m:t xml:space="preserve">x</m:t>
            </m:r>
          </m:e>
          <m:sub>
            <m:r>
              <m:t xml:space="preserve">l</m:t>
            </m:r>
            <m:r>
              <m:t xml:space="preserve">i</m:t>
            </m:r>
            <m:r>
              <m:t xml:space="preserve">n</m:t>
            </m:r>
          </m:sub>
        </m:sSub>
      </m:oMath>
      <w:r>
        <w:t xml:space="preserve"> is left free in (26) it settles at 0.206 on ex2 and 0.135 on inv_chain, less than half the measured </w:t>
      </w:r>
      <m:oMath>
        <m:sSub>
          <m:e>
            <m:r>
              <m:t xml:space="preserve">x</m:t>
            </m:r>
          </m:e>
          <m:sub>
            <m:r>
              <m:rPr>
                <m:sty m:val="p"/>
              </m:rPr>
              <m:t xml:space="preserve">0</m:t>
            </m:r>
          </m:sub>
        </m:sSub>
      </m:oMath>
      <w:r>
        <w:t xml:space="preserve"> of Table II, and replacing (18) by the drive-dependent boundary of (15) changes the residual by about 1 % on ex2 and not at all on inv_chain. The file cannot distinguish these alternatives, which is why </w:t>
      </w:r>
      <m:oMath>
        <m:sSub>
          <m:e>
            <m:r>
              <m:t xml:space="preserve">x</m:t>
            </m:r>
          </m:e>
          <m:sub>
            <m:r>
              <m:t xml:space="preserve">l</m:t>
            </m:r>
            <m:r>
              <m:t xml:space="preserve">i</m:t>
            </m:r>
            <m:r>
              <m:t xml:space="preserve">n</m:t>
            </m:r>
          </m:sub>
        </m:sSub>
      </m:oMath>
      <w:r>
        <w:t xml:space="preserve"> and </w:t>
      </w:r>
      <m:oMath>
        <m:r>
          <m:t xml:space="preserve">p</m:t>
        </m:r>
      </m:oMath>
      <w:r>
        <w:t xml:space="preserve"> are normally held fixed (Table IV) rather than fitted.</w:t>
      </w:r>
    </w:p>
    <w:p>
      <w:pPr>
        <w:pStyle w:val="BodyText"/>
      </w:pPr>
      <w:r>
        <w:t xml:space="preserve">A fit with every stage free is worse than uninformative. On ex2 with </w:t>
      </w:r>
      <m:oMath>
        <m:r>
          <m:t xml:space="preserve">K</m:t>
        </m:r>
        <m:r>
          <m:rPr>
            <m:sty m:val="p"/>
          </m:rPr>
          <m:t xml:space="preserve">=</m:t>
        </m:r>
        <m:r>
          <m:rPr>
            <m:sty m:val="p"/>
          </m:rPr>
          <m:t xml:space="preserve">2</m:t>
        </m:r>
      </m:oMath>
      <w:r>
        <w:t xml:space="preserve"> and all eight parameters free, the full-swing residual against the probed gate falls to 0.0046, below the 0.0066 of the identical-stage fit with the correct </w:t>
      </w:r>
      <m:oMath>
        <m:r>
          <m:t xml:space="preserve">K</m:t>
        </m:r>
        <m:r>
          <m:rPr>
            <m:sty m:val="p"/>
          </m:rPr>
          <m:t xml:space="preserve">=</m:t>
        </m:r>
        <m:r>
          <m:rPr>
            <m:sty m:val="p"/>
          </m:rPr>
          <m:t xml:space="preserve">3</m:t>
        </m:r>
      </m:oMath>
      <w:r>
        <w:t xml:space="preserve">; it achieves this with one very slow stage and one fast one, and such a chain extinguishes short pulses: it predicts a stressed gate peak of 0.228 where 0.758 is measured. Sharing one parameter set among the stages (A3) removes this solution and leaves </w:t>
      </w:r>
      <m:oMath>
        <m:r>
          <m:t xml:space="preserve">K</m:t>
        </m:r>
      </m:oMath>
      <w:r>
        <w:t xml:space="preserve"> as the single structural unknown.</w:t>
      </w:r>
    </w:p>
    <w:p>
      <w:pPr>
        <w:pStyle w:val="BodyText"/>
      </w:pPr>
      <w:r>
        <w:t xml:space="preserve">The procedure therefore keeps a band of stage counts instead of a point estimate:</w:t>
      </w:r>
    </w:p>
    <w:p>
      <w:pPr>
        <w:pStyle w:val="BodyText"/>
      </w:pPr>
      <m:oMathPara>
        <m:oMathParaPr>
          <m:jc m:val="center"/>
        </m:oMathParaPr>
        <m:oMath>
          <m:r>
            <m:rPr>
              <m:nor/>
            </m:rPr>
            <m:t xml:space="preserve">band</m:t>
          </m:r>
          <m:r>
            <m:rPr>
              <m:sty m:val="p"/>
            </m:rPr>
            <m:t xml:space="preserve">=</m:t>
          </m:r>
          <m:r>
            <m:rPr>
              <m:nor/>
            </m:rPr>
            <m:t xml:space="preserve">the three smallest</m:t>
          </m:r>
          <m:r>
            <m:rPr>
              <m:sty m:val="p"/>
            </m:rPr>
            <m:t xml:space="preserve"> </m:t>
          </m:r>
          <m:r>
            <m:t xml:space="preserve">K</m:t>
          </m:r>
          <m:r>
            <m:rPr>
              <m:sty m:val="p"/>
            </m:rPr>
            <m:t xml:space="preserve"> </m:t>
          </m:r>
          <m:r>
            <m:rPr>
              <m:nor/>
            </m:rPr>
            <m:t xml:space="preserve">with</m:t>
          </m:r>
          <m:r>
            <m:rPr>
              <m:sty m:val="p"/>
            </m:rPr>
            <m:t xml:space="preserve"> </m:t>
          </m:r>
          <m:r>
            <m:rPr>
              <m:sty m:val="p"/>
            </m:rPr>
            <m:t xml:space="preserve">rms</m:t>
          </m:r>
          <m:r>
            <m:rPr>
              <m:sty m:val="p"/>
            </m:rPr>
            <m:t xml:space="preserve">(</m:t>
          </m:r>
          <m:r>
            <m:t xml:space="preserve">K</m:t>
          </m:r>
          <m:r>
            <m:rPr>
              <m:sty m:val="p"/>
            </m:rPr>
            <m:t xml:space="preserve">)</m:t>
          </m:r>
          <m:r>
            <m:t xml:space="preserve">≤</m:t>
          </m:r>
          <m:r>
            <m:rPr>
              <m:sty m:val="p"/>
            </m:rPr>
            <m:t xml:space="preserve">1</m:t>
          </m:r>
          <m:r>
            <m:rPr>
              <m:sty m:val="p"/>
            </m:rPr>
            <m:t xml:space="preserve">.</m:t>
          </m:r>
          <m:r>
            <m:rPr>
              <m:sty m:val="p"/>
            </m:rPr>
            <m:t xml:space="preserve">2</m:t>
          </m:r>
          <m:r>
            <m:rPr>
              <m:sty m:val="p"/>
            </m:rPr>
            <m:t xml:space="preserve">5</m:t>
          </m:r>
          <m:r>
            <m:rPr>
              <m:sty m:val="p"/>
            </m:rPr>
            <m:t xml:space="preserve"> </m:t>
          </m:r>
          <m:sSub>
            <m:e>
              <m:r>
                <m:rPr>
                  <m:sty m:val="p"/>
                </m:rPr>
                <m:t xml:space="preserve">min</m:t>
              </m:r>
            </m:e>
            <m:sub>
              <m:r>
                <m:t xml:space="preserve">K</m:t>
              </m:r>
              <m:r>
                <m:rPr>
                  <m:sty m:val="p"/>
                </m:rPr>
                <m:t xml:space="preserve">'</m:t>
              </m:r>
            </m:sub>
          </m:sSub>
          <m:r>
            <m:rPr>
              <m:sty m:val="p"/>
            </m:rPr>
            <m:t xml:space="preserve"> </m:t>
          </m:r>
          <m:r>
            <m:rPr>
              <m:sty m:val="p"/>
            </m:rPr>
            <m:t xml:space="preserve">rms</m:t>
          </m:r>
          <m:r>
            <m:rPr>
              <m:sty m:val="p"/>
            </m:rPr>
            <m:t xml:space="preserve">(</m:t>
          </m:r>
          <m:r>
            <m:t xml:space="preserve">K</m:t>
          </m:r>
          <m:r>
            <m:rPr>
              <m:sty m:val="p"/>
            </m:rPr>
            <m:t xml:space="preserve">'</m:t>
          </m:r>
          <m:r>
            <m:rPr>
              <m:sty m:val="p"/>
            </m:rPr>
            <m:t xml:space="preserve">)</m:t>
          </m:r>
          <m:r>
            <m:rPr>
              <m:sty m:val="p"/>
            </m:rPr>
            <m:t xml:space="preserve">  (27)</m:t>
          </m:r>
        </m:oMath>
      </m:oMathPara>
    </w:p>
    <w:p>
      <w:pPr>
        <w:pStyle w:val="FirstParagraph"/>
      </w:pPr>
      <w:r>
        <w:t xml:space="preserve">On the twelve test buffers the band contains the netlist stage count in every case. The tolerance of 25 % and the band width of three were chosen on these same buffers, so this is a property of the rule as tuned and not an independent validation.</w:t>
      </w:r>
    </w:p>
    <w:p>
      <w:pPr>
        <w:pStyle w:val="Heading2"/>
      </w:pPr>
      <w:r>
        <w:t xml:space="preserve">K. Steps 2–4: the single stressed measurement</w:t>
      </w:r>
    </w:p>
    <w:p>
      <w:pPr>
        <w:pStyle w:val="Heading3"/>
      </w:pPr>
      <w:r>
        <w:t xml:space="preserve">1) Why it is needed</w:t>
      </w:r>
    </w:p>
    <w:p>
      <w:pPr>
        <w:pStyle w:val="FirstParagraph"/>
      </w:pPr>
      <w:r>
        <w:t xml:space="preserve">After step 1 there is not one model but several, and all of them reproduce the file. They differ in what the file cannot see: the map shape (Section II-I), the stage count and the stage threshold (Section II-J). These are exactly the quantities that decide what happens when the input is cut short, because they set how far the gate has travelled when it turns back and how much of the pulse each stage passes on. The candidates therefore agree on a full transition and disagree on a short pulse, and one measured short pulse can tell them apart.</w:t>
      </w:r>
    </w:p>
    <w:p>
      <w:pPr>
        <w:pStyle w:val="BodyText"/>
      </w:pPr>
      <w:r>
        <w:t xml:space="preserve">Fig. 10(b) shows how large the disagreement is. For ex2, the nine candidates of step 2, each fitted to the same file, were driven by the same 810 ps pulse. Their pad peaks range from 0.01 to 1.28 V; the measured peak is 0.77 V. Some overshoot it by more than half, others extinguish the pulse altogether. The file alone gives no means of knowing which is right.</w:t>
      </w:r>
    </w:p>
    <w:p>
      <w:pPr>
        <w:pStyle w:val="Heading3"/>
      </w:pPr>
      <w:r>
        <w:t xml:space="preserve">2) What is measured</w:t>
      </w:r>
    </w:p>
    <w:p>
      <w:pPr>
        <w:pStyle w:val="FirstParagraph"/>
      </w:pPr>
      <w:r>
        <w:t xml:space="preserve">The measurement is the pad voltage for one short input pulse into a known load (Fig. 10(a)). Nothing inside the buffer is observed. In the tests below the pulse is the one that reaches about 50 % of the buffer's settled swing into a 50 Ω, 2 pF load, and the measurement is a transistor-level simulation of the buffer; for a user of the method it would be a bench measurement or a simulation supplied by the vendor.</w:t>
      </w:r>
    </w:p>
    <w:p>
      <w:pPr>
        <w:pStyle w:val="Heading3"/>
      </w:pPr>
      <w:r>
        <w:t xml:space="preserve">3) How it is used</w:t>
      </w:r>
    </w:p>
    <w:p>
      <w:pPr>
        <w:pStyle w:val="FirstParagraph"/>
      </w:pPr>
      <w:r>
        <w:rPr>
          <w:i/>
        </w:rPr>
        <w:t xml:space="preserve">Candidates (step 2).</w:t>
      </w:r>
      <w:r>
        <w:t xml:space="preserve"> The band (27) supplies three stage counts and Fig. 5(c) three map shapes. Each of the nine combinations has its own fit (26).</w:t>
      </w:r>
    </w:p>
    <w:p>
      <w:pPr>
        <w:pStyle w:val="BodyText"/>
      </w:pPr>
      <w:r>
        <w:rPr>
          <w:i/>
        </w:rPr>
        <w:t xml:space="preserve">Calibration of the threshold (step 3).</w:t>
      </w:r>
      <w:r>
        <w:t xml:space="preserve"> The stage threshold </w:t>
      </w:r>
      <m:oMath>
        <m:sSub>
          <m:e>
            <m:r>
              <m:t xml:space="preserve">v</m:t>
            </m:r>
          </m:e>
          <m:sub>
            <m:r>
              <m:t xml:space="preserve">t</m:t>
            </m:r>
          </m:sub>
        </m:sSub>
      </m:oMath>
      <w:r>
        <w:t xml:space="preserve"> decides how much of a short pulse survives each stage, and so sets the height of the model's pad pulse; it is also the parameter the file determines worst (Section II-J). For each candidate, with </w:t>
      </w:r>
      <m:oMath>
        <m:acc>
          <m:accPr>
            <m:chr m:val="̂"/>
          </m:accPr>
          <m:e>
            <m:r>
              <m:t xml:space="preserve">V</m:t>
            </m:r>
          </m:e>
        </m:acc>
      </m:oMath>
      <w:r>
        <w:t xml:space="preserve"> the measured peak of the pad voltage, define the peak error</w:t>
      </w:r>
    </w:p>
    <w:p>
      <w:pPr>
        <w:pStyle w:val="BodyText"/>
      </w:pPr>
      <m:oMathPara>
        <m:oMathParaPr>
          <m:jc m:val="center"/>
        </m:oMathParaPr>
        <m:oMath>
          <m:r>
            <m:t xml:space="preserve">e</m:t>
          </m:r>
          <m:r>
            <m:rPr>
              <m:sty m:val="p"/>
            </m:rPr>
            <m:t xml:space="preserve">(</m:t>
          </m:r>
          <m:sSub>
            <m:e>
              <m:r>
                <m:t xml:space="preserve">v</m:t>
              </m:r>
            </m:e>
            <m:sub>
              <m:r>
                <m:t xml:space="preserve">t</m:t>
              </m:r>
            </m:sub>
          </m:sSub>
          <m:r>
            <m:rPr>
              <m:sty m:val="p"/>
            </m:rPr>
            <m:t xml:space="preserve">)</m:t>
          </m:r>
          <m:r>
            <m:t xml:space="preserve">≜</m:t>
          </m:r>
          <m:f>
            <m:num>
              <m:sSub>
                <m:e>
                  <m:r>
                    <m:rPr>
                      <m:sty m:val="p"/>
                    </m:rPr>
                    <m:t xml:space="preserve">max</m:t>
                  </m:r>
                </m:e>
                <m:sub>
                  <m:r>
                    <m:t xml:space="preserve">t</m:t>
                  </m:r>
                </m:sub>
              </m:sSub>
              <m:sSubSup>
                <m:e>
                  <m:r>
                    <m:t xml:space="preserve">V</m:t>
                  </m:r>
                </m:e>
                <m:sub>
                  <m:r>
                    <m:t xml:space="preserve">p</m:t>
                  </m:r>
                  <m:r>
                    <m:t xml:space="preserve">a</m:t>
                  </m:r>
                  <m:r>
                    <m:t xml:space="preserve">d</m:t>
                  </m:r>
                </m:sub>
                <m:sup>
                  <m:r>
                    <m:t xml:space="preserve">m</m:t>
                  </m:r>
                  <m:r>
                    <m:t xml:space="preserve">o</m:t>
                  </m:r>
                  <m:r>
                    <m:t xml:space="preserve">d</m:t>
                  </m:r>
                  <m:r>
                    <m:t xml:space="preserve">e</m:t>
                  </m:r>
                  <m:r>
                    <m:t xml:space="preserve">l</m:t>
                  </m:r>
                </m:sup>
              </m:sSubSup>
              <m:r>
                <m:rPr>
                  <m:sty m:val="p"/>
                </m:rPr>
                <m:t xml:space="preserve">(</m:t>
              </m:r>
              <m:r>
                <m:t xml:space="preserve">t</m:t>
              </m:r>
              <m:r>
                <m:rPr>
                  <m:sty m:val="p"/>
                </m:rPr>
                <m:t xml:space="preserve">;</m:t>
              </m:r>
              <m:sSub>
                <m:e>
                  <m:r>
                    <m:t xml:space="preserve">v</m:t>
                  </m:r>
                </m:e>
                <m:sub>
                  <m:r>
                    <m:t xml:space="preserve">t</m:t>
                  </m:r>
                </m:sub>
              </m:sSub>
              <m:r>
                <m:rPr>
                  <m:sty m:val="p"/>
                </m:rPr>
                <m:t xml:space="preserve">)</m:t>
              </m:r>
              <m:r>
                <m:rPr>
                  <m:sty m:val="p"/>
                </m:rPr>
                <m:t xml:space="preserve">−</m:t>
              </m:r>
              <m:acc>
                <m:accPr>
                  <m:chr m:val="̂"/>
                </m:accPr>
                <m:e>
                  <m:r>
                    <m:t xml:space="preserve">V</m:t>
                  </m:r>
                </m:e>
              </m:acc>
            </m:num>
            <m:den>
              <m:acc>
                <m:accPr>
                  <m:chr m:val="̂"/>
                </m:accPr>
                <m:e>
                  <m:r>
                    <m:t xml:space="preserve">V</m:t>
                  </m:r>
                </m:e>
              </m:acc>
            </m:den>
          </m:f>
          <m:r>
            <m:rPr>
              <m:sty m:val="p"/>
            </m:rPr>
            <m:t xml:space="preserve">,</m:t>
          </m:r>
          <m:r>
            <m:rPr>
              <m:sty m:val="p"/>
            </m:rPr>
            <m:t xml:space="preserve"> </m:t>
          </m:r>
          <m:r>
            <m:t xml:space="preserve">e</m:t>
          </m:r>
          <m:r>
            <m:rPr>
              <m:sty m:val="p"/>
            </m:rPr>
            <m:t xml:space="preserve">(</m:t>
          </m:r>
          <m:sSubSup>
            <m:e>
              <m:r>
                <m:t xml:space="preserve">v</m:t>
              </m:r>
            </m:e>
            <m:sub>
              <m:r>
                <m:t xml:space="preserve">t</m:t>
              </m:r>
            </m:sub>
            <m:sup>
              <m:r>
                <m:t xml:space="preserve">c</m:t>
              </m:r>
              <m:r>
                <m:t xml:space="preserve">a</m:t>
              </m:r>
              <m:r>
                <m:t xml:space="preserve">l</m:t>
              </m:r>
            </m:sup>
          </m:sSubSup>
          <m:r>
            <m:rPr>
              <m:sty m:val="p"/>
            </m:rPr>
            <m:t xml:space="preserve">)</m:t>
          </m:r>
          <m:r>
            <m:rPr>
              <m:sty m:val="p"/>
            </m:rPr>
            <m:t xml:space="preserve">=</m:t>
          </m:r>
          <m:r>
            <m:rPr>
              <m:sty m:val="p"/>
            </m:rPr>
            <m:t xml:space="preserve">0</m:t>
          </m:r>
          <m:r>
            <m:rPr>
              <m:sty m:val="p"/>
            </m:rPr>
            <m:t xml:space="preserve">  (28)</m:t>
          </m:r>
        </m:oMath>
      </m:oMathPara>
    </w:p>
    <w:p>
      <w:pPr>
        <w:pStyle w:val="FirstParagraph"/>
      </w:pPr>
      <w:r>
        <w:t xml:space="preserve">and solve </w:t>
      </w:r>
      <m:oMath>
        <m:r>
          <m:t xml:space="preserve">e</m:t>
        </m:r>
        <m:r>
          <m:rPr>
            <m:sty m:val="p"/>
          </m:rPr>
          <m:t xml:space="preserve">=</m:t>
        </m:r>
        <m:r>
          <m:rPr>
            <m:sty m:val="p"/>
          </m:rPr>
          <m:t xml:space="preserve">0</m:t>
        </m:r>
      </m:oMath>
      <w:r>
        <w:t xml:space="preserve"> for </w:t>
      </w:r>
      <m:oMath>
        <m:sSub>
          <m:e>
            <m:r>
              <m:t xml:space="preserve">v</m:t>
            </m:r>
          </m:e>
          <m:sub>
            <m:r>
              <m:t xml:space="preserve">t</m:t>
            </m:r>
          </m:sub>
        </m:sSub>
      </m:oMath>
      <w:r>
        <w:t xml:space="preserve"> by bisection on </w:t>
      </w:r>
      <m:oMath>
        <m:r>
          <m:rPr>
            <m:sty m:val="p"/>
          </m:rPr>
          <m:t xml:space="preserve">[</m:t>
        </m:r>
        <m:r>
          <m:rPr>
            <m:sty m:val="p"/>
          </m:rPr>
          <m:t xml:space="preserve">0</m:t>
        </m:r>
        <m:r>
          <m:rPr>
            <m:sty m:val="p"/>
          </m:rPr>
          <m:t xml:space="preserve">,</m:t>
        </m:r>
        <m:r>
          <m:rPr>
            <m:sty m:val="p"/>
          </m:rPr>
          <m:t xml:space="preserve">0</m:t>
        </m:r>
        <m:r>
          <m:rPr>
            <m:sty m:val="p"/>
          </m:rPr>
          <m:t xml:space="preserve">.</m:t>
        </m:r>
        <m:r>
          <m:rPr>
            <m:sty m:val="p"/>
          </m:rPr>
          <m:t xml:space="preserve">7</m:t>
        </m:r>
        <m:r>
          <m:rPr>
            <m:sty m:val="p"/>
          </m:rPr>
          <m:t xml:space="preserve">]</m:t>
        </m:r>
      </m:oMath>
      <w:r>
        <w:t xml:space="preserve">, all other parameters held at their values from (26). Each evaluation is one circuit simulation of the complete model; three bracket the interval and seven bisect it. If the threshold cannot bracket the peak, </w:t>
      </w:r>
      <m:oMath>
        <m:sSub>
          <m:e>
            <m:r>
              <m:t xml:space="preserve">s</m:t>
            </m:r>
          </m:e>
          <m:sub>
            <m:r>
              <m:t xml:space="preserve">u</m:t>
            </m:r>
            <m:r>
              <m:t xml:space="preserve">p</m:t>
            </m:r>
          </m:sub>
        </m:sSub>
      </m:oMath>
      <w:r>
        <w:t xml:space="preserve"> and </w:t>
      </w:r>
      <m:oMath>
        <m:sSub>
          <m:e>
            <m:r>
              <m:t xml:space="preserve">s</m:t>
            </m:r>
          </m:e>
          <m:sub>
            <m:r>
              <m:t xml:space="preserve">d</m:t>
            </m:r>
            <m:r>
              <m:t xml:space="preserve">n</m:t>
            </m:r>
          </m:sub>
        </m:sSub>
      </m:oMath>
      <w:r>
        <w:t xml:space="preserve"> are scaled together within </w:t>
      </w:r>
      <m:oMath>
        <m:r>
          <m:rPr>
            <m:sty m:val="p"/>
          </m:rPr>
          <m:t xml:space="preserve">[</m:t>
        </m:r>
        <m:r>
          <m:rPr>
            <m:sty m:val="p"/>
          </m:rPr>
          <m:t xml:space="preserve">0</m:t>
        </m:r>
        <m:r>
          <m:rPr>
            <m:sty m:val="p"/>
          </m:rPr>
          <m:t xml:space="preserve">.</m:t>
        </m:r>
        <m:r>
          <m:rPr>
            <m:sty m:val="p"/>
          </m:rPr>
          <m:t xml:space="preserve">5</m:t>
        </m:r>
        <m:r>
          <m:rPr>
            <m:sty m:val="p"/>
          </m:rPr>
          <m:t xml:space="preserve">,</m:t>
        </m:r>
        <m:r>
          <m:rPr>
            <m:sty m:val="p"/>
          </m:rPr>
          <m:t xml:space="preserve">2</m:t>
        </m:r>
        <m:r>
          <m:rPr>
            <m:sty m:val="p"/>
          </m:rPr>
          <m:t xml:space="preserve">]</m:t>
        </m:r>
      </m:oMath>
      <w:r>
        <w:t xml:space="preserve"> instead. The threshold is used, and not the rates, because the rates were fitted to reproduce the full swing and moving them degrades it, whereas </w:t>
      </w:r>
      <m:oMath>
        <m:sSub>
          <m:e>
            <m:r>
              <m:t xml:space="preserve">v</m:t>
            </m:r>
          </m:e>
          <m:sub>
            <m:r>
              <m:t xml:space="preserve">t</m:t>
            </m:r>
          </m:sub>
        </m:sSub>
      </m:oMath>
      <w:r>
        <w:t xml:space="preserve"> changes when each stage hands over without changing how fast it runs. After this step every candidate reproduces the measured peak (Fig. 10(c)).</w:t>
      </w:r>
    </w:p>
    <w:p>
      <w:pPr>
        <w:pStyle w:val="BodyText"/>
      </w:pPr>
      <w:r>
        <w:rPr>
          <w:i/>
        </w:rPr>
        <w:t xml:space="preserve">Selection of the stage count and map shape (step 4).</w:t>
      </w:r>
      <w:r>
        <w:t xml:space="preserve"> Because calibration has forced the peak to match, the peak can no longer distinguish the candidates. They still differ in the rest of the waveform, in when the pulse arrives and how it returns: in Fig. 10(c) the nine pulses arrive between 0.11 ns early and 0.30 ns late. The candidate is chosen by the waveform error over the pulse and its return,</w:t>
      </w:r>
    </w:p>
    <w:p>
      <w:pPr>
        <w:pStyle w:val="BodyText"/>
      </w:pPr>
      <m:oMathPara>
        <m:oMathParaPr>
          <m:jc m:val="center"/>
        </m:oMathParaPr>
        <m:oMath>
          <m:r>
            <m:rPr>
              <m:sty m:val="p"/>
            </m:rPr>
            <m:t xml:space="preserve">(</m:t>
          </m:r>
          <m:r>
            <m:t xml:space="preserve">K</m:t>
          </m:r>
          <m:r>
            <m:rPr>
              <m:sty m:val="p"/>
            </m:rPr>
            <m:t xml:space="preserve">,</m:t>
          </m:r>
          <m:sSub>
            <m:e>
              <m:r>
                <m:t xml:space="preserve">v</m:t>
              </m:r>
            </m:e>
            <m:sub>
              <m:r>
                <m:t xml:space="preserve">t</m:t>
              </m:r>
              <m:r>
                <m:rPr>
                  <m:sty m:val="p"/>
                </m:rPr>
                <m:t xml:space="preserve">,</m:t>
              </m:r>
              <m:r>
                <m:t xml:space="preserve">m</m:t>
              </m:r>
              <m:r>
                <m:t xml:space="preserve">a</m:t>
              </m:r>
              <m:r>
                <m:t xml:space="preserve">p</m:t>
              </m:r>
            </m:sub>
          </m:sSub>
          <m:r>
            <m:rPr>
              <m:sty m:val="p"/>
            </m:rPr>
            <m:t xml:space="preserve">,</m:t>
          </m:r>
          <m:r>
            <m:t xml:space="preserve">a</m:t>
          </m:r>
          <m:sSup>
            <m:e>
              <m:r>
                <m:rPr>
                  <m:sty m:val="p"/>
                </m:rPr>
                <m:t xml:space="preserve">)</m:t>
              </m:r>
            </m:e>
            <m:sup>
              <m:r>
                <m:t xml:space="preserve">⋆</m:t>
              </m:r>
            </m:sup>
          </m:sSup>
          <m:r>
            <m:rPr>
              <m:sty m:val="p"/>
            </m:rPr>
            <m:t xml:space="preserve">=</m:t>
          </m:r>
          <m:r>
            <m:rPr>
              <m:sty m:val="p"/>
            </m:rPr>
            <m:t xml:space="preserve">arg</m:t>
          </m:r>
          <m:r>
            <m:rPr>
              <m:sty m:val="p"/>
            </m:rPr>
            <m:t xml:space="preserve">min</m:t>
          </m:r>
          <m:r>
            <m:rPr>
              <m:sty m:val="p"/>
            </m:rPr>
            <m:t xml:space="preserve"> </m:t>
          </m:r>
          <m:sSub>
            <m:e>
              <m:r>
                <m:rPr>
                  <m:sty m:val="p"/>
                </m:rPr>
                <m:t xml:space="preserve">rms</m:t>
              </m:r>
            </m:e>
            <m:sub>
              <m:r>
                <m:t xml:space="preserve">t</m:t>
              </m:r>
              <m:r>
                <m:t xml:space="preserve">∈</m:t>
              </m:r>
              <m:r>
                <m:rPr>
                  <m:sty m:val="p"/>
                </m:rPr>
                <m:t xml:space="preserve">[</m:t>
              </m:r>
              <m:sSub>
                <m:e>
                  <m:r>
                    <m:t xml:space="preserve">t</m:t>
                  </m:r>
                </m:e>
                <m:sub>
                  <m:r>
                    <m:t xml:space="preserve">f</m:t>
                  </m:r>
                </m:sub>
              </m:sSub>
              <m:r>
                <m:rPr>
                  <m:sty m:val="p"/>
                </m:rPr>
                <m:t xml:space="preserve">−</m:t>
              </m:r>
              <m:r>
                <m:rPr>
                  <m:sty m:val="p"/>
                </m:rPr>
                <m:t xml:space="preserve">0</m:t>
              </m:r>
              <m:r>
                <m:rPr>
                  <m:sty m:val="p"/>
                </m:rPr>
                <m:t xml:space="preserve">.</m:t>
              </m:r>
              <m:r>
                <m:rPr>
                  <m:sty m:val="p"/>
                </m:rPr>
                <m:t xml:space="preserve">3</m:t>
              </m:r>
              <m:r>
                <m:rPr>
                  <m:sty m:val="p"/>
                </m:rPr>
                <m:t xml:space="preserve"> </m:t>
              </m:r>
              <m:r>
                <m:rPr>
                  <m:nor/>
                </m:rPr>
                <m:t xml:space="preserve">ns</m:t>
              </m:r>
              <m:r>
                <m:rPr>
                  <m:sty m:val="p"/>
                </m:rPr>
                <m:t xml:space="preserve">,</m:t>
              </m:r>
              <m:r>
                <m:rPr>
                  <m:sty m:val="p"/>
                </m:rPr>
                <m:t xml:space="preserve"> </m:t>
              </m:r>
              <m:sSub>
                <m:e>
                  <m:r>
                    <m:t xml:space="preserve">t</m:t>
                  </m:r>
                </m:e>
                <m:sub>
                  <m:r>
                    <m:t xml:space="preserve">f</m:t>
                  </m:r>
                </m:sub>
              </m:sSub>
              <m:r>
                <m:rPr>
                  <m:sty m:val="p"/>
                </m:rPr>
                <m:t xml:space="preserve">+</m:t>
              </m:r>
              <m:r>
                <m:rPr>
                  <m:sty m:val="p"/>
                </m:rPr>
                <m:t xml:space="preserve">1</m:t>
              </m:r>
              <m:r>
                <m:rPr>
                  <m:sty m:val="p"/>
                </m:rPr>
                <m:t xml:space="preserve">.</m:t>
              </m:r>
              <m:r>
                <m:rPr>
                  <m:sty m:val="p"/>
                </m:rPr>
                <m:t xml:space="preserve">5</m:t>
              </m:r>
              <m:r>
                <m:rPr>
                  <m:sty m:val="p"/>
                </m:rPr>
                <m:t xml:space="preserve"> </m:t>
              </m:r>
              <m:r>
                <m:rPr>
                  <m:nor/>
                </m:rPr>
                <m:t xml:space="preserve">ns</m:t>
              </m:r>
              <m:r>
                <m:rPr>
                  <m:sty m:val="p"/>
                </m:rPr>
                <m:t xml:space="preserve">]</m:t>
              </m:r>
            </m:sub>
          </m:sSub>
          <m:d>
            <m:dPr>
              <m:begChr m:val="["/>
              <m:endChr m:val="]"/>
              <m:grow/>
            </m:dPr>
            <m:e>
              <m:sSubSup>
                <m:e>
                  <m:r>
                    <m:t xml:space="preserve">V</m:t>
                  </m:r>
                </m:e>
                <m:sub>
                  <m:r>
                    <m:t xml:space="preserve">p</m:t>
                  </m:r>
                  <m:r>
                    <m:t xml:space="preserve">a</m:t>
                  </m:r>
                  <m:r>
                    <m:t xml:space="preserve">d</m:t>
                  </m:r>
                </m:sub>
                <m:sup>
                  <m:r>
                    <m:t xml:space="preserve">m</m:t>
                  </m:r>
                  <m:r>
                    <m:t xml:space="preserve">o</m:t>
                  </m:r>
                  <m:r>
                    <m:t xml:space="preserve">d</m:t>
                  </m:r>
                  <m:r>
                    <m:t xml:space="preserve">e</m:t>
                  </m:r>
                  <m:r>
                    <m:t xml:space="preserve">l</m:t>
                  </m:r>
                </m:sup>
              </m:sSubSup>
              <m:r>
                <m:rPr>
                  <m:sty m:val="p"/>
                </m:rPr>
                <m:t xml:space="preserve">(</m:t>
              </m:r>
              <m:r>
                <m:t xml:space="preserve">t</m:t>
              </m:r>
              <m:r>
                <m:rPr>
                  <m:sty m:val="p"/>
                </m:rPr>
                <m:t xml:space="preserve">)</m:t>
              </m:r>
              <m:r>
                <m:rPr>
                  <m:sty m:val="p"/>
                </m:rPr>
                <m:t xml:space="preserve">−</m:t>
              </m:r>
              <m:sSubSup>
                <m:e>
                  <m:r>
                    <m:t xml:space="preserve">V</m:t>
                  </m:r>
                </m:e>
                <m:sub>
                  <m:r>
                    <m:t xml:space="preserve">p</m:t>
                  </m:r>
                  <m:r>
                    <m:t xml:space="preserve">a</m:t>
                  </m:r>
                  <m:r>
                    <m:t xml:space="preserve">d</m:t>
                  </m:r>
                </m:sub>
                <m:sup>
                  <m:r>
                    <m:t xml:space="preserve">m</m:t>
                  </m:r>
                  <m:r>
                    <m:t xml:space="preserve">e</m:t>
                  </m:r>
                  <m:r>
                    <m:t xml:space="preserve">a</m:t>
                  </m:r>
                  <m:r>
                    <m:t xml:space="preserve">s</m:t>
                  </m:r>
                </m:sup>
              </m:sSubSup>
              <m:r>
                <m:rPr>
                  <m:sty m:val="p"/>
                </m:rPr>
                <m:t xml:space="preserve">(</m:t>
              </m:r>
              <m:r>
                <m:t xml:space="preserve">t</m:t>
              </m:r>
              <m:r>
                <m:rPr>
                  <m:sty m:val="p"/>
                </m:rPr>
                <m:t xml:space="preserve">)</m:t>
              </m:r>
            </m:e>
          </m:d>
          <m:r>
            <m:rPr>
              <m:sty m:val="p"/>
            </m:rPr>
            <m:t xml:space="preserve">  (29)</m:t>
          </m:r>
        </m:oMath>
      </m:oMathPara>
    </w:p>
    <w:p>
      <w:pPr>
        <w:pStyle w:val="FirstParagraph"/>
      </w:pPr>
      <w:r>
        <w:t xml:space="preserve">where </w:t>
      </w:r>
      <m:oMath>
        <m:sSub>
          <m:e>
            <m:r>
              <m:t xml:space="preserve">t</m:t>
            </m:r>
          </m:e>
          <m:sub>
            <m:r>
              <m:t xml:space="preserve">f</m:t>
            </m:r>
          </m:sub>
        </m:sSub>
      </m:oMath>
      <w:r>
        <w:t xml:space="preserve"> is the falling edge of the input pulse (the shaded interval of Fig. 10(c)). The window was chosen once and was not tuned. On ex2 the selected candidate (</w:t>
      </w:r>
      <m:oMath>
        <m:r>
          <m:t xml:space="preserve">K</m:t>
        </m:r>
        <m:r>
          <m:rPr>
            <m:sty m:val="p"/>
          </m:rPr>
          <m:t xml:space="preserve">=</m:t>
        </m:r>
        <m:r>
          <m:rPr>
            <m:sty m:val="p"/>
          </m:rPr>
          <m:t xml:space="preserve">3</m:t>
        </m:r>
      </m:oMath>
      <w:r>
        <w:t xml:space="preserve">, shape (0.5, 0.7)) arrives 7 ps early.</w:t>
      </w:r>
    </w:p>
    <w:p>
      <w:pPr>
        <w:pStyle w:val="CaptionedFigure"/>
        <w:jc w:val="center"/>
      </w:pPr>
      <w:r>
        <w:drawing>
          <wp:inline distT="0" distB="0" distL="0" distR="0">
            <wp:extent cx="5669280" cy="4051197"/>
            <wp:docPr id="110" name="Figure 10"/>
            <wp:cNvGraphicFramePr>
              <a:graphicFrameLocks noChangeAspect="1"/>
            </wp:cNvGraphicFramePr>
            <a:graphic>
              <a:graphicData uri="http://schemas.openxmlformats.org/drawingml/2006/picture">
                <pic:pic>
                  <pic:nvPicPr>
                    <pic:cNvPr id="110" name="fig10.png"/>
                    <pic:cNvPicPr/>
                  </pic:nvPicPr>
                  <pic:blipFill>
                    <a:blip r:embed="rIdFig10"/>
                    <a:stretch>
                      <a:fillRect/>
                    </a:stretch>
                  </pic:blipFill>
                  <pic:spPr>
                    <a:xfrm>
                      <a:off x="0" y="0"/>
                      <a:ext cx="5669280" cy="4051197"/>
                    </a:xfrm>
                    <a:prstGeom prst="rect">
                      <a:avLst/>
                    </a:prstGeom>
                  </pic:spPr>
                </pic:pic>
              </a:graphicData>
            </a:graphic>
          </wp:inline>
        </w:drawing>
      </w:r>
    </w:p>
    <w:p>
      <w:pPr>
        <w:pStyle w:val="ImageCaption"/>
      </w:pPr>
      <w:r>
        <w:t xml:space="preserve">Fig. 10. Use of the stressed measurement on ex2. (a) The measurement: pad voltage for an 810 ps input pulse. (b) The nine candidates as fitted to the IBIS file, driven by the same pulse, before the measurement is used; the dashed line is the measured peak. (c) After the threshold of each candidate is calibrated on the peak (28): all reach the measured peak and differ elsewhere; the shaded interval is the window of (29), and the selected candidate is highlighted. (d) The selected model at the five pulse widths of Section II-L against the transistor-level reference. Time is measured from the input edge.</w:t>
      </w:r>
    </w:p>
    <w:p>
      <w:pPr>
        <w:pStyle w:val="Heading3"/>
      </w:pPr>
      <w:r>
        <w:t xml:space="preserve">4) What it does and does not establish</w:t>
      </w:r>
    </w:p>
    <w:p>
      <w:pPr>
        <w:pStyle w:val="FirstParagraph"/>
      </w:pPr>
      <w:r>
        <w:t xml:space="preserve">One waveform is thus used for two decisions, read from two different features of it: the threshold from its height, the stage count and map shape from its shape. Selecting on the peak instead of the waveform is markedly worse. Averaged over the twelve buffers, the pad-waveform error at all five stressed widths (the rms of (29) evaluated at each width) is 52.3 mV for the candidates chosen by (29), against 51.7 mV for the best candidate available in each grid and 217.3 mV for the candidates that minimize the worst peak error, which achieve their peak by arriving 155–300 ps late.</w:t>
      </w:r>
    </w:p>
    <w:p>
      <w:pPr>
        <w:pStyle w:val="BodyText"/>
      </w:pPr>
      <w:r>
        <w:t xml:space="preserve">The measurement can only choose among the candidates it is offered. If the true map is unlike all three shapes, or the true stage count lies outside the band, it selects the least wrong candidate, not the right one. Fig. 10(d) and Section II-L test the outcome at pulse widths other than the one used here.</w:t>
      </w:r>
    </w:p>
    <w:p>
      <w:pPr>
        <w:pStyle w:val="Heading2"/>
      </w:pPr>
      <w:r>
        <w:t xml:space="preserve">L. Verification</w:t>
      </w:r>
    </w:p>
    <w:p>
      <w:pPr>
        <w:pStyle w:val="FirstParagraph"/>
      </w:pPr>
      <w:r>
        <w:t xml:space="preserve">Two claims are verified separately. The first concerns the stage law itself: fitted to a full transition only, a cascade of (19) predicts how the gate responds to a truncated pulse. The second concerns the complete method: built from the IBIS file and one stressed measurement, the model reproduces the pad voltage of stressed pulses.</w:t>
      </w:r>
    </w:p>
    <w:p>
      <w:pPr>
        <w:pStyle w:val="Heading3"/>
      </w:pPr>
      <w:r>
        <w:t xml:space="preserve">1) Gate level: the stage law extrapolates from full swing to truncated pulses</w:t>
      </w:r>
    </w:p>
    <w:p>
      <w:pPr>
        <w:pStyle w:val="FirstParagraph"/>
      </w:pPr>
      <w:r>
        <w:t xml:space="preserve">This test uses the internal gate node of the transistor netlist (node n4 of ex2, vout7 of inv_chain) and therefore is not available to a user of the method; its purpose is to test (19). </w:t>
      </w:r>
      <m:oMath>
        <m:r>
          <m:t xml:space="preserve">K</m:t>
        </m:r>
      </m:oMath>
      <w:r>
        <w:t xml:space="preserve"> identical stages are fitted in the gate domain to the probed full-swing gate; the chain is then driven by the stressed input and compared with the probed stressed gate at five pulse widths, which correspond to pad amplitudes of about 50, 60, 70, 80 and 90 % of the settled swing. No stressed data enters the fit. The comparison is linear superposition of the node's own full-swing rise and fall responses, which is what any linear model of the predriver (an RC cascade, a delay followed by an RC) reduces to.</w:t>
      </w:r>
    </w:p>
    <w:p>
      <w:pPr>
        <w:pStyle w:val="TableCaption"/>
      </w:pPr>
      <w:r>
        <w:t xml:space="preserve">Table IX: Peak of the stressed gate, ex2 (fitted at full swing only)</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3100"/>
        <w:gridCol w:w="1300"/>
        <w:gridCol w:w="1300"/>
        <w:gridCol w:w="1300"/>
        <w:gridCol w:w="1300"/>
        <w:gridCol w:w="1300"/>
      </w:tblGrid>
      <w:tr>
        <w:trPr>
          <w:tblHeader/>
        </w:trPr>
        <w:tc>
          <w:tcPr>
            <w:tcW w:w="3100" w:type="dxa"/>
          </w:tcPr>
          <w:p>
            <w:pPr>
              <w:pStyle w:val="Compact"/>
              <w:jc w:val="left"/>
            </w:pPr>
            <w:r>
              <w:rPr>
                <w:b/>
                <w:sz w:val="18"/>
              </w:rPr>
              <w:t xml:space="preserve">Pulse width (ps)</w:t>
            </w:r>
          </w:p>
        </w:tc>
        <w:tc>
          <w:tcPr>
            <w:tcW w:w="1300" w:type="dxa"/>
          </w:tcPr>
          <w:p>
            <w:pPr>
              <w:pStyle w:val="Compact"/>
              <w:jc w:val="left"/>
            </w:pPr>
            <w:r>
              <w:rPr>
                <w:b/>
                <w:sz w:val="18"/>
              </w:rPr>
              <w:t xml:space="preserve">810</w:t>
            </w:r>
          </w:p>
        </w:tc>
        <w:tc>
          <w:tcPr>
            <w:tcW w:w="1300" w:type="dxa"/>
          </w:tcPr>
          <w:p>
            <w:pPr>
              <w:pStyle w:val="Compact"/>
              <w:jc w:val="left"/>
            </w:pPr>
            <w:r>
              <w:rPr>
                <w:b/>
                <w:sz w:val="18"/>
              </w:rPr>
              <w:t xml:space="preserve">830</w:t>
            </w:r>
          </w:p>
        </w:tc>
        <w:tc>
          <w:tcPr>
            <w:tcW w:w="1300" w:type="dxa"/>
          </w:tcPr>
          <w:p>
            <w:pPr>
              <w:pStyle w:val="Compact"/>
              <w:jc w:val="left"/>
            </w:pPr>
            <w:r>
              <w:rPr>
                <w:b/>
                <w:sz w:val="18"/>
              </w:rPr>
              <w:t xml:space="preserve">858</w:t>
            </w:r>
          </w:p>
        </w:tc>
        <w:tc>
          <w:tcPr>
            <w:tcW w:w="1300" w:type="dxa"/>
          </w:tcPr>
          <w:p>
            <w:pPr>
              <w:pStyle w:val="Compact"/>
              <w:jc w:val="left"/>
            </w:pPr>
            <w:r>
              <w:rPr>
                <w:b/>
                <w:sz w:val="18"/>
              </w:rPr>
              <w:t xml:space="preserve">895</w:t>
            </w:r>
          </w:p>
        </w:tc>
        <w:tc>
          <w:tcPr>
            <w:tcW w:w="1300" w:type="dxa"/>
          </w:tcPr>
          <w:p>
            <w:pPr>
              <w:pStyle w:val="Compact"/>
              <w:jc w:val="left"/>
            </w:pPr>
            <w:r>
              <w:rPr>
                <w:b/>
                <w:sz w:val="18"/>
              </w:rPr>
              <w:t xml:space="preserve">975</w:t>
            </w:r>
          </w:p>
        </w:tc>
      </w:tr>
      <w:tr>
        <w:tc>
          <w:tcPr>
            <w:tcW w:w="3100" w:type="dxa"/>
          </w:tcPr>
          <w:p>
            <w:pPr>
              <w:pStyle w:val="Compact"/>
              <w:jc w:val="left"/>
            </w:pPr>
            <w:r>
              <w:rPr>
                <w:sz w:val="18"/>
              </w:rPr>
              <w:t xml:space="preserve">Measured</w:t>
            </w:r>
          </w:p>
        </w:tc>
        <w:tc>
          <w:tcPr>
            <w:tcW w:w="1300" w:type="dxa"/>
          </w:tcPr>
          <w:p>
            <w:pPr>
              <w:pStyle w:val="Compact"/>
              <w:jc w:val="left"/>
            </w:pPr>
            <w:r>
              <w:rPr>
                <w:sz w:val="18"/>
              </w:rPr>
              <w:t xml:space="preserve">0.758</w:t>
            </w:r>
          </w:p>
        </w:tc>
        <w:tc>
          <w:tcPr>
            <w:tcW w:w="1300" w:type="dxa"/>
          </w:tcPr>
          <w:p>
            <w:pPr>
              <w:pStyle w:val="Compact"/>
              <w:jc w:val="left"/>
            </w:pPr>
            <w:r>
              <w:rPr>
                <w:sz w:val="18"/>
              </w:rPr>
              <w:t xml:space="preserve">0.797</w:t>
            </w:r>
          </w:p>
        </w:tc>
        <w:tc>
          <w:tcPr>
            <w:tcW w:w="1300" w:type="dxa"/>
          </w:tcPr>
          <w:p>
            <w:pPr>
              <w:pStyle w:val="Compact"/>
              <w:jc w:val="left"/>
            </w:pPr>
            <w:r>
              <w:rPr>
                <w:sz w:val="18"/>
              </w:rPr>
              <w:t xml:space="preserve">0.838</w:t>
            </w:r>
          </w:p>
        </w:tc>
        <w:tc>
          <w:tcPr>
            <w:tcW w:w="1300" w:type="dxa"/>
          </w:tcPr>
          <w:p>
            <w:pPr>
              <w:pStyle w:val="Compact"/>
              <w:jc w:val="left"/>
            </w:pPr>
            <w:r>
              <w:rPr>
                <w:sz w:val="18"/>
              </w:rPr>
              <w:t xml:space="preserve">0.880</w:t>
            </w:r>
          </w:p>
        </w:tc>
        <w:tc>
          <w:tcPr>
            <w:tcW w:w="1300" w:type="dxa"/>
          </w:tcPr>
          <w:p>
            <w:pPr>
              <w:pStyle w:val="Compact"/>
              <w:jc w:val="left"/>
            </w:pPr>
            <w:r>
              <w:rPr>
                <w:sz w:val="18"/>
              </w:rPr>
              <w:t xml:space="preserve">0.936</w:t>
            </w:r>
          </w:p>
        </w:tc>
      </w:tr>
      <w:tr>
        <w:tc>
          <w:tcPr>
            <w:tcW w:w="3100" w:type="dxa"/>
          </w:tcPr>
          <w:p>
            <w:pPr>
              <w:pStyle w:val="Compact"/>
              <w:jc w:val="left"/>
            </w:pPr>
            <w:r>
              <w:rPr>
                <w:sz w:val="18"/>
              </w:rPr>
              <w:t xml:space="preserve">Stage law, </w:t>
            </w:r>
            <m:oMath>
              <m:r>
                <m:t xml:space="preserve">K</m:t>
              </m:r>
            </m:oMath>
            <w:r>
              <w:rPr>
                <w:sz w:val="18"/>
              </w:rPr>
              <w:t xml:space="preserve"> = 3</w:t>
            </w:r>
          </w:p>
        </w:tc>
        <w:tc>
          <w:tcPr>
            <w:tcW w:w="1300" w:type="dxa"/>
          </w:tcPr>
          <w:p>
            <w:pPr>
              <w:pStyle w:val="Compact"/>
              <w:jc w:val="left"/>
            </w:pPr>
            <w:r>
              <w:rPr>
                <w:sz w:val="18"/>
              </w:rPr>
              <w:t xml:space="preserve">0.756</w:t>
            </w:r>
          </w:p>
        </w:tc>
        <w:tc>
          <w:tcPr>
            <w:tcW w:w="1300" w:type="dxa"/>
          </w:tcPr>
          <w:p>
            <w:pPr>
              <w:pStyle w:val="Compact"/>
              <w:jc w:val="left"/>
            </w:pPr>
            <w:r>
              <w:rPr>
                <w:sz w:val="18"/>
              </w:rPr>
              <w:t xml:space="preserve">0.782</w:t>
            </w:r>
          </w:p>
        </w:tc>
        <w:tc>
          <w:tcPr>
            <w:tcW w:w="1300" w:type="dxa"/>
          </w:tcPr>
          <w:p>
            <w:pPr>
              <w:pStyle w:val="Compact"/>
              <w:jc w:val="left"/>
            </w:pPr>
            <w:r>
              <w:rPr>
                <w:sz w:val="18"/>
              </w:rPr>
              <w:t xml:space="preserve">0.813</w:t>
            </w:r>
          </w:p>
        </w:tc>
        <w:tc>
          <w:tcPr>
            <w:tcW w:w="1300" w:type="dxa"/>
          </w:tcPr>
          <w:p>
            <w:pPr>
              <w:pStyle w:val="Compact"/>
              <w:jc w:val="left"/>
            </w:pPr>
            <w:r>
              <w:rPr>
                <w:sz w:val="18"/>
              </w:rPr>
              <w:t xml:space="preserve">0.847</w:t>
            </w:r>
          </w:p>
        </w:tc>
        <w:tc>
          <w:tcPr>
            <w:tcW w:w="1300" w:type="dxa"/>
          </w:tcPr>
          <w:p>
            <w:pPr>
              <w:pStyle w:val="Compact"/>
              <w:jc w:val="left"/>
            </w:pPr>
            <w:r>
              <w:rPr>
                <w:sz w:val="18"/>
              </w:rPr>
              <w:t xml:space="preserve">0.898</w:t>
            </w:r>
          </w:p>
        </w:tc>
      </w:tr>
      <w:tr>
        <w:tc>
          <w:tcPr>
            <w:tcW w:w="3100" w:type="dxa"/>
          </w:tcPr>
          <w:p>
            <w:pPr>
              <w:pStyle w:val="Compact"/>
              <w:jc w:val="left"/>
            </w:pPr>
            <w:r>
              <w:rPr>
                <w:sz w:val="18"/>
              </w:rPr>
              <w:t xml:space="preserve">Stage law, </w:t>
            </w:r>
            <m:oMath>
              <m:r>
                <m:t xml:space="preserve">K</m:t>
              </m:r>
            </m:oMath>
            <w:r>
              <w:rPr>
                <w:sz w:val="18"/>
              </w:rPr>
              <w:t xml:space="preserve"> = 2</w:t>
            </w:r>
          </w:p>
        </w:tc>
        <w:tc>
          <w:tcPr>
            <w:tcW w:w="1300" w:type="dxa"/>
          </w:tcPr>
          <w:p>
            <w:pPr>
              <w:pStyle w:val="Compact"/>
              <w:jc w:val="left"/>
            </w:pPr>
            <w:r>
              <w:rPr>
                <w:sz w:val="18"/>
              </w:rPr>
              <w:t xml:space="preserve">0.303</w:t>
            </w:r>
          </w:p>
        </w:tc>
        <w:tc>
          <w:tcPr>
            <w:tcW w:w="1300" w:type="dxa"/>
          </w:tcPr>
          <w:p>
            <w:pPr>
              <w:pStyle w:val="Compact"/>
              <w:jc w:val="left"/>
            </w:pPr>
            <w:r>
              <w:rPr>
                <w:sz w:val="18"/>
              </w:rPr>
              <w:t xml:space="preserve">0.332</w:t>
            </w:r>
          </w:p>
        </w:tc>
        <w:tc>
          <w:tcPr>
            <w:tcW w:w="1300" w:type="dxa"/>
          </w:tcPr>
          <w:p>
            <w:pPr>
              <w:pStyle w:val="Compact"/>
              <w:jc w:val="left"/>
            </w:pPr>
            <w:r>
              <w:rPr>
                <w:sz w:val="18"/>
              </w:rPr>
              <w:t xml:space="preserve">0.372</w:t>
            </w:r>
          </w:p>
        </w:tc>
        <w:tc>
          <w:tcPr>
            <w:tcW w:w="1300" w:type="dxa"/>
          </w:tcPr>
          <w:p>
            <w:pPr>
              <w:pStyle w:val="Compact"/>
              <w:jc w:val="left"/>
            </w:pPr>
            <w:r>
              <w:rPr>
                <w:sz w:val="18"/>
              </w:rPr>
              <w:t xml:space="preserve">0.426</w:t>
            </w:r>
          </w:p>
        </w:tc>
        <w:tc>
          <w:tcPr>
            <w:tcW w:w="1300" w:type="dxa"/>
          </w:tcPr>
          <w:p>
            <w:pPr>
              <w:pStyle w:val="Compact"/>
              <w:jc w:val="left"/>
            </w:pPr>
            <w:r>
              <w:rPr>
                <w:sz w:val="18"/>
              </w:rPr>
              <w:t xml:space="preserve">0.538</w:t>
            </w:r>
          </w:p>
        </w:tc>
      </w:tr>
      <w:tr>
        <w:tc>
          <w:tcPr>
            <w:tcW w:w="3100" w:type="dxa"/>
          </w:tcPr>
          <w:p>
            <w:pPr>
              <w:pStyle w:val="Compact"/>
              <w:jc w:val="left"/>
            </w:pPr>
            <w:r>
              <w:rPr>
                <w:sz w:val="18"/>
              </w:rPr>
              <w:t xml:space="preserve">Linear superposition</w:t>
            </w:r>
          </w:p>
        </w:tc>
        <w:tc>
          <w:tcPr>
            <w:tcW w:w="1300" w:type="dxa"/>
          </w:tcPr>
          <w:p>
            <w:pPr>
              <w:pStyle w:val="Compact"/>
              <w:jc w:val="left"/>
            </w:pPr>
            <w:r>
              <w:rPr>
                <w:sz w:val="18"/>
              </w:rPr>
              <w:t xml:space="preserve">0.926</w:t>
            </w:r>
          </w:p>
        </w:tc>
        <w:tc>
          <w:tcPr>
            <w:tcW w:w="1300" w:type="dxa"/>
          </w:tcPr>
          <w:p>
            <w:pPr>
              <w:pStyle w:val="Compact"/>
              <w:jc w:val="left"/>
            </w:pPr>
            <w:r>
              <w:rPr>
                <w:sz w:val="18"/>
              </w:rPr>
              <w:t xml:space="preserve">0.932</w:t>
            </w:r>
          </w:p>
        </w:tc>
        <w:tc>
          <w:tcPr>
            <w:tcW w:w="1300" w:type="dxa"/>
          </w:tcPr>
          <w:p>
            <w:pPr>
              <w:pStyle w:val="Compact"/>
              <w:jc w:val="left"/>
            </w:pPr>
            <w:r>
              <w:rPr>
                <w:sz w:val="18"/>
              </w:rPr>
              <w:t xml:space="preserve">0.940</w:t>
            </w:r>
          </w:p>
        </w:tc>
        <w:tc>
          <w:tcPr>
            <w:tcW w:w="1300" w:type="dxa"/>
          </w:tcPr>
          <w:p>
            <w:pPr>
              <w:pStyle w:val="Compact"/>
              <w:jc w:val="left"/>
            </w:pPr>
            <w:r>
              <w:rPr>
                <w:sz w:val="18"/>
              </w:rPr>
              <w:t xml:space="preserve">0.951</w:t>
            </w:r>
          </w:p>
        </w:tc>
        <w:tc>
          <w:tcPr>
            <w:tcW w:w="1300" w:type="dxa"/>
          </w:tcPr>
          <w:p>
            <w:pPr>
              <w:pStyle w:val="Compact"/>
              <w:jc w:val="left"/>
            </w:pPr>
            <w:r>
              <w:rPr>
                <w:sz w:val="18"/>
              </w:rPr>
              <w:t xml:space="preserve">0.968</w:t>
            </w:r>
          </w:p>
        </w:tc>
      </w:tr>
    </w:tbl>
    <w:p>
      <w:pPr>
        <w:pStyle w:val="Compact"/>
      </w:pPr>
    </w:p>
    <w:p>
      <w:pPr>
        <w:pStyle w:val="BodyText"/>
      </w:pPr>
      <w:r>
        <w:t xml:space="preserve">On ex2 the stage law with the netlist stage count is within 0.04 of the measured peak at every width, where linear superposition is off by 0.17 at the narrowest pulse (Table IX, Fig. 11(a)). The waveform error at the narrowest pulse is 0.012 for the stage law, from a full-swing fit residual of 0.0066. The stage count matters as Section II-J predicts: </w:t>
      </w:r>
      <m:oMath>
        <m:r>
          <m:t xml:space="preserve">K</m:t>
        </m:r>
        <m:r>
          <m:rPr>
            <m:sty m:val="p"/>
          </m:rPr>
          <m:t xml:space="preserve">=</m:t>
        </m:r>
        <m:r>
          <m:rPr>
            <m:sty m:val="p"/>
          </m:rPr>
          <m:t xml:space="preserve">2</m:t>
        </m:r>
      </m:oMath>
      <w:r>
        <w:t xml:space="preserve"> gives 0.30–0.54, far below the measurement.</w:t>
      </w:r>
    </w:p>
    <w:p>
      <w:pPr>
        <w:pStyle w:val="TableCaption"/>
      </w:pPr>
      <w:r>
        <w:t xml:space="preserve">Table X: Peak of the stressed gate, inv_chain (fitted at full swing only)</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2700"/>
        <w:gridCol w:w="1050"/>
        <w:gridCol w:w="1050"/>
        <w:gridCol w:w="1050"/>
        <w:gridCol w:w="1050"/>
        <w:gridCol w:w="1050"/>
        <w:gridCol w:w="1650"/>
      </w:tblGrid>
      <w:tr>
        <w:trPr>
          <w:tblHeader/>
        </w:trPr>
        <w:tc>
          <w:tcPr>
            <w:tcW w:w="2700" w:type="dxa"/>
          </w:tcPr>
          <w:p>
            <w:pPr>
              <w:pStyle w:val="Compact"/>
              <w:jc w:val="left"/>
            </w:pPr>
            <w:r>
              <w:rPr>
                <w:b/>
                <w:sz w:val="18"/>
              </w:rPr>
              <w:t xml:space="preserve">Pulse width (ps)</w:t>
            </w:r>
          </w:p>
        </w:tc>
        <w:tc>
          <w:tcPr>
            <w:tcW w:w="1050" w:type="dxa"/>
          </w:tcPr>
          <w:p>
            <w:pPr>
              <w:pStyle w:val="Compact"/>
              <w:jc w:val="left"/>
            </w:pPr>
            <w:r>
              <w:rPr>
                <w:b/>
                <w:sz w:val="18"/>
              </w:rPr>
              <w:t xml:space="preserve">104</w:t>
            </w:r>
          </w:p>
        </w:tc>
        <w:tc>
          <w:tcPr>
            <w:tcW w:w="1050" w:type="dxa"/>
          </w:tcPr>
          <w:p>
            <w:pPr>
              <w:pStyle w:val="Compact"/>
              <w:jc w:val="left"/>
            </w:pPr>
            <w:r>
              <w:rPr>
                <w:b/>
                <w:sz w:val="18"/>
              </w:rPr>
              <w:t xml:space="preserve">106</w:t>
            </w:r>
          </w:p>
        </w:tc>
        <w:tc>
          <w:tcPr>
            <w:tcW w:w="1050" w:type="dxa"/>
          </w:tcPr>
          <w:p>
            <w:pPr>
              <w:pStyle w:val="Compact"/>
              <w:jc w:val="left"/>
            </w:pPr>
            <w:r>
              <w:rPr>
                <w:b/>
                <w:sz w:val="18"/>
              </w:rPr>
              <w:t xml:space="preserve">111</w:t>
            </w:r>
          </w:p>
        </w:tc>
        <w:tc>
          <w:tcPr>
            <w:tcW w:w="1050" w:type="dxa"/>
          </w:tcPr>
          <w:p>
            <w:pPr>
              <w:pStyle w:val="Compact"/>
              <w:jc w:val="left"/>
            </w:pPr>
            <w:r>
              <w:rPr>
                <w:b/>
                <w:sz w:val="18"/>
              </w:rPr>
              <w:t xml:space="preserve">119</w:t>
            </w:r>
          </w:p>
        </w:tc>
        <w:tc>
          <w:tcPr>
            <w:tcW w:w="1050" w:type="dxa"/>
          </w:tcPr>
          <w:p>
            <w:pPr>
              <w:pStyle w:val="Compact"/>
              <w:jc w:val="left"/>
            </w:pPr>
            <w:r>
              <w:rPr>
                <w:b/>
                <w:sz w:val="18"/>
              </w:rPr>
              <w:t xml:space="preserve">135</w:t>
            </w:r>
          </w:p>
        </w:tc>
        <w:tc>
          <w:tcPr>
            <w:tcW w:w="1650" w:type="dxa"/>
          </w:tcPr>
          <w:p>
            <w:pPr>
              <w:pStyle w:val="Compact"/>
              <w:jc w:val="left"/>
            </w:pPr>
            <w:r>
              <w:rPr>
                <w:b/>
                <w:sz w:val="18"/>
              </w:rPr>
              <w:t xml:space="preserve">Full-swing residual</w:t>
            </w:r>
          </w:p>
        </w:tc>
      </w:tr>
      <w:tr>
        <w:tc>
          <w:tcPr>
            <w:tcW w:w="2700" w:type="dxa"/>
          </w:tcPr>
          <w:p>
            <w:pPr>
              <w:pStyle w:val="Compact"/>
              <w:jc w:val="left"/>
            </w:pPr>
            <w:r>
              <w:rPr>
                <w:sz w:val="18"/>
              </w:rPr>
              <w:t xml:space="preserve">Measured</w:t>
            </w:r>
          </w:p>
        </w:tc>
        <w:tc>
          <w:tcPr>
            <w:tcW w:w="1050" w:type="dxa"/>
          </w:tcPr>
          <w:p>
            <w:pPr>
              <w:pStyle w:val="Compact"/>
              <w:jc w:val="left"/>
            </w:pPr>
            <w:r>
              <w:rPr>
                <w:sz w:val="18"/>
              </w:rPr>
              <w:t xml:space="preserve">0.879</w:t>
            </w:r>
          </w:p>
        </w:tc>
        <w:tc>
          <w:tcPr>
            <w:tcW w:w="1050" w:type="dxa"/>
          </w:tcPr>
          <w:p>
            <w:pPr>
              <w:pStyle w:val="Compact"/>
              <w:jc w:val="left"/>
            </w:pPr>
            <w:r>
              <w:rPr>
                <w:sz w:val="18"/>
              </w:rPr>
              <w:t xml:space="preserve">0.935</w:t>
            </w:r>
          </w:p>
        </w:tc>
        <w:tc>
          <w:tcPr>
            <w:tcW w:w="1050" w:type="dxa"/>
          </w:tcPr>
          <w:p>
            <w:pPr>
              <w:pStyle w:val="Compact"/>
              <w:jc w:val="left"/>
            </w:pPr>
            <w:r>
              <w:rPr>
                <w:sz w:val="18"/>
              </w:rPr>
              <w:t xml:space="preserve">0.972</w:t>
            </w:r>
          </w:p>
        </w:tc>
        <w:tc>
          <w:tcPr>
            <w:tcW w:w="1050" w:type="dxa"/>
          </w:tcPr>
          <w:p>
            <w:pPr>
              <w:pStyle w:val="Compact"/>
              <w:jc w:val="left"/>
            </w:pPr>
            <w:r>
              <w:rPr>
                <w:sz w:val="18"/>
              </w:rPr>
              <w:t xml:space="preserve">0.992</w:t>
            </w:r>
          </w:p>
        </w:tc>
        <w:tc>
          <w:tcPr>
            <w:tcW w:w="1050" w:type="dxa"/>
          </w:tcPr>
          <w:p>
            <w:pPr>
              <w:pStyle w:val="Compact"/>
              <w:jc w:val="left"/>
            </w:pPr>
            <w:r>
              <w:rPr>
                <w:sz w:val="18"/>
              </w:rPr>
              <w:t xml:space="preserve">1.003</w:t>
            </w:r>
          </w:p>
        </w:tc>
        <w:tc>
          <w:tcPr>
            <w:tcW w:w="1650" w:type="dxa"/>
          </w:tcPr>
          <w:p>
            <w:pPr>
              <w:pStyle w:val="Compact"/>
              <w:jc w:val="left"/>
            </w:pPr>
          </w:p>
        </w:tc>
      </w:tr>
      <w:tr>
        <w:tc>
          <w:tcPr>
            <w:tcW w:w="2700" w:type="dxa"/>
          </w:tcPr>
          <w:p>
            <w:pPr>
              <w:pStyle w:val="Compact"/>
              <w:jc w:val="left"/>
            </w:pPr>
            <w:r>
              <w:rPr>
                <w:sz w:val="18"/>
              </w:rPr>
              <w:t xml:space="preserve">Stage law, </w:t>
            </w:r>
            <m:oMath>
              <m:r>
                <m:t xml:space="preserve">K</m:t>
              </m:r>
            </m:oMath>
            <w:r>
              <w:rPr>
                <w:sz w:val="18"/>
              </w:rPr>
              <w:t xml:space="preserve"> = 7</w:t>
            </w:r>
          </w:p>
        </w:tc>
        <w:tc>
          <w:tcPr>
            <w:tcW w:w="1050" w:type="dxa"/>
          </w:tcPr>
          <w:p>
            <w:pPr>
              <w:pStyle w:val="Compact"/>
              <w:jc w:val="left"/>
            </w:pPr>
            <w:r>
              <w:rPr>
                <w:sz w:val="18"/>
              </w:rPr>
              <w:t xml:space="preserve">0.701</w:t>
            </w:r>
          </w:p>
        </w:tc>
        <w:tc>
          <w:tcPr>
            <w:tcW w:w="1050" w:type="dxa"/>
          </w:tcPr>
          <w:p>
            <w:pPr>
              <w:pStyle w:val="Compact"/>
              <w:jc w:val="left"/>
            </w:pPr>
            <w:r>
              <w:rPr>
                <w:sz w:val="18"/>
              </w:rPr>
              <w:t xml:space="preserve">0.832</w:t>
            </w:r>
          </w:p>
        </w:tc>
        <w:tc>
          <w:tcPr>
            <w:tcW w:w="1050" w:type="dxa"/>
          </w:tcPr>
          <w:p>
            <w:pPr>
              <w:pStyle w:val="Compact"/>
              <w:jc w:val="left"/>
            </w:pPr>
            <w:r>
              <w:rPr>
                <w:sz w:val="18"/>
              </w:rPr>
              <w:t xml:space="preserve">0.913</w:t>
            </w:r>
          </w:p>
        </w:tc>
        <w:tc>
          <w:tcPr>
            <w:tcW w:w="1050" w:type="dxa"/>
          </w:tcPr>
          <w:p>
            <w:pPr>
              <w:pStyle w:val="Compact"/>
              <w:jc w:val="left"/>
            </w:pPr>
            <w:r>
              <w:rPr>
                <w:sz w:val="18"/>
              </w:rPr>
              <w:t xml:space="preserve">0.961</w:t>
            </w:r>
          </w:p>
        </w:tc>
        <w:tc>
          <w:tcPr>
            <w:tcW w:w="1050" w:type="dxa"/>
          </w:tcPr>
          <w:p>
            <w:pPr>
              <w:pStyle w:val="Compact"/>
              <w:jc w:val="left"/>
            </w:pPr>
            <w:r>
              <w:rPr>
                <w:sz w:val="18"/>
              </w:rPr>
              <w:t xml:space="preserve">0.987</w:t>
            </w:r>
          </w:p>
        </w:tc>
        <w:tc>
          <w:tcPr>
            <w:tcW w:w="1650" w:type="dxa"/>
          </w:tcPr>
          <w:p>
            <w:pPr>
              <w:pStyle w:val="Compact"/>
              <w:jc w:val="left"/>
            </w:pPr>
            <w:r>
              <w:rPr>
                <w:sz w:val="18"/>
              </w:rPr>
              <w:t xml:space="preserve">0.0032</w:t>
            </w:r>
          </w:p>
        </w:tc>
      </w:tr>
      <w:tr>
        <w:tc>
          <w:tcPr>
            <w:tcW w:w="2700" w:type="dxa"/>
          </w:tcPr>
          <w:p>
            <w:pPr>
              <w:pStyle w:val="Compact"/>
              <w:jc w:val="left"/>
            </w:pPr>
            <w:r>
              <w:rPr>
                <w:sz w:val="18"/>
              </w:rPr>
              <w:t xml:space="preserve">Stage law, </w:t>
            </w:r>
            <m:oMath>
              <m:r>
                <m:t xml:space="preserve">K</m:t>
              </m:r>
            </m:oMath>
            <w:r>
              <w:rPr>
                <w:sz w:val="18"/>
              </w:rPr>
              <w:t xml:space="preserve"> = 5</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0.810</w:t>
            </w:r>
          </w:p>
        </w:tc>
        <w:tc>
          <w:tcPr>
            <w:tcW w:w="1650" w:type="dxa"/>
          </w:tcPr>
          <w:p>
            <w:pPr>
              <w:pStyle w:val="Compact"/>
              <w:jc w:val="left"/>
            </w:pPr>
            <w:r>
              <w:rPr>
                <w:sz w:val="18"/>
              </w:rPr>
              <w:t xml:space="preserve">0.0037</w:t>
            </w:r>
          </w:p>
        </w:tc>
      </w:tr>
      <w:tr>
        <w:tc>
          <w:tcPr>
            <w:tcW w:w="2700" w:type="dxa"/>
          </w:tcPr>
          <w:p>
            <w:pPr>
              <w:pStyle w:val="Compact"/>
              <w:jc w:val="left"/>
            </w:pPr>
            <w:r>
              <w:rPr>
                <w:sz w:val="18"/>
              </w:rPr>
              <w:t xml:space="preserve">Stage law, </w:t>
            </w:r>
            <m:oMath>
              <m:r>
                <m:t xml:space="preserve">K</m:t>
              </m:r>
            </m:oMath>
            <w:r>
              <w:rPr>
                <w:sz w:val="18"/>
              </w:rPr>
              <w:t xml:space="preserve"> = 3</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650" w:type="dxa"/>
          </w:tcPr>
          <w:p>
            <w:pPr>
              <w:pStyle w:val="Compact"/>
              <w:jc w:val="left"/>
            </w:pPr>
            <w:r>
              <w:rPr>
                <w:sz w:val="18"/>
              </w:rPr>
              <w:t xml:space="preserve">0.0141</w:t>
            </w:r>
          </w:p>
        </w:tc>
      </w:tr>
      <w:tr>
        <w:tc>
          <w:tcPr>
            <w:tcW w:w="2700" w:type="dxa"/>
          </w:tcPr>
          <w:p>
            <w:pPr>
              <w:pStyle w:val="Compact"/>
              <w:jc w:val="left"/>
            </w:pPr>
            <w:r>
              <w:rPr>
                <w:sz w:val="18"/>
              </w:rPr>
              <w:t xml:space="preserve">Stage law, </w:t>
            </w:r>
            <m:oMath>
              <m:r>
                <m:t xml:space="preserve">K</m:t>
              </m:r>
            </m:oMath>
            <w:r>
              <w:rPr>
                <w:sz w:val="18"/>
              </w:rPr>
              <w:t xml:space="preserve"> = 9</w:t>
            </w:r>
          </w:p>
        </w:tc>
        <w:tc>
          <w:tcPr>
            <w:tcW w:w="1050" w:type="dxa"/>
          </w:tcPr>
          <w:p>
            <w:pPr>
              <w:pStyle w:val="Compact"/>
              <w:jc w:val="left"/>
            </w:pPr>
            <w:r>
              <w:rPr>
                <w:sz w:val="18"/>
              </w:rPr>
              <w:t xml:space="preserve">0.942</w:t>
            </w:r>
          </w:p>
        </w:tc>
        <w:tc>
          <w:tcPr>
            <w:tcW w:w="1050" w:type="dxa"/>
          </w:tcPr>
          <w:p>
            <w:pPr>
              <w:pStyle w:val="Compact"/>
              <w:jc w:val="left"/>
            </w:pPr>
            <w:r>
              <w:rPr>
                <w:sz w:val="18"/>
              </w:rPr>
              <w:t xml:space="preserve">0.954</w:t>
            </w:r>
          </w:p>
        </w:tc>
        <w:tc>
          <w:tcPr>
            <w:tcW w:w="1050" w:type="dxa"/>
          </w:tcPr>
          <w:p>
            <w:pPr>
              <w:pStyle w:val="Compact"/>
              <w:jc w:val="left"/>
            </w:pPr>
            <w:r>
              <w:rPr>
                <w:sz w:val="18"/>
              </w:rPr>
              <w:t xml:space="preserve">0.967</w:t>
            </w:r>
          </w:p>
        </w:tc>
        <w:tc>
          <w:tcPr>
            <w:tcW w:w="1050" w:type="dxa"/>
          </w:tcPr>
          <w:p>
            <w:pPr>
              <w:pStyle w:val="Compact"/>
              <w:jc w:val="left"/>
            </w:pPr>
            <w:r>
              <w:rPr>
                <w:sz w:val="18"/>
              </w:rPr>
              <w:t xml:space="preserve">0.981</w:t>
            </w:r>
          </w:p>
        </w:tc>
        <w:tc>
          <w:tcPr>
            <w:tcW w:w="1050" w:type="dxa"/>
          </w:tcPr>
          <w:p>
            <w:pPr>
              <w:pStyle w:val="Compact"/>
              <w:jc w:val="left"/>
            </w:pPr>
            <w:r>
              <w:rPr>
                <w:sz w:val="18"/>
              </w:rPr>
              <w:t xml:space="preserve">0.992</w:t>
            </w:r>
          </w:p>
        </w:tc>
        <w:tc>
          <w:tcPr>
            <w:tcW w:w="1650" w:type="dxa"/>
          </w:tcPr>
          <w:p>
            <w:pPr>
              <w:pStyle w:val="Compact"/>
              <w:jc w:val="left"/>
            </w:pPr>
            <w:r>
              <w:rPr>
                <w:sz w:val="18"/>
              </w:rPr>
              <w:t xml:space="preserve">0.0032</w:t>
            </w:r>
          </w:p>
        </w:tc>
      </w:tr>
      <w:tr>
        <w:tc>
          <w:tcPr>
            <w:tcW w:w="2700" w:type="dxa"/>
          </w:tcPr>
          <w:p>
            <w:pPr>
              <w:pStyle w:val="Compact"/>
              <w:jc w:val="left"/>
            </w:pPr>
            <w:r>
              <w:rPr>
                <w:sz w:val="18"/>
              </w:rPr>
              <w:t xml:space="preserve">Linear superposition</w:t>
            </w:r>
          </w:p>
        </w:tc>
        <w:tc>
          <w:tcPr>
            <w:tcW w:w="1050" w:type="dxa"/>
          </w:tcPr>
          <w:p>
            <w:pPr>
              <w:pStyle w:val="Compact"/>
              <w:jc w:val="left"/>
            </w:pPr>
            <w:r>
              <w:rPr>
                <w:sz w:val="18"/>
              </w:rPr>
              <w:t xml:space="preserve">0.999</w:t>
            </w:r>
          </w:p>
        </w:tc>
        <w:tc>
          <w:tcPr>
            <w:tcW w:w="1050" w:type="dxa"/>
          </w:tcPr>
          <w:p>
            <w:pPr>
              <w:pStyle w:val="Compact"/>
              <w:jc w:val="left"/>
            </w:pPr>
            <w:r>
              <w:rPr>
                <w:sz w:val="18"/>
              </w:rPr>
              <w:t xml:space="preserve">1.000</w:t>
            </w:r>
          </w:p>
        </w:tc>
        <w:tc>
          <w:tcPr>
            <w:tcW w:w="1050" w:type="dxa"/>
          </w:tcPr>
          <w:p>
            <w:pPr>
              <w:pStyle w:val="Compact"/>
              <w:jc w:val="left"/>
            </w:pPr>
            <w:r>
              <w:rPr>
                <w:sz w:val="18"/>
              </w:rPr>
              <w:t xml:space="preserve">1.002</w:t>
            </w:r>
          </w:p>
        </w:tc>
        <w:tc>
          <w:tcPr>
            <w:tcW w:w="1050" w:type="dxa"/>
          </w:tcPr>
          <w:p>
            <w:pPr>
              <w:pStyle w:val="Compact"/>
              <w:jc w:val="left"/>
            </w:pPr>
            <w:r>
              <w:rPr>
                <w:sz w:val="18"/>
              </w:rPr>
              <w:t xml:space="preserve">1.005</w:t>
            </w:r>
          </w:p>
        </w:tc>
        <w:tc>
          <w:tcPr>
            <w:tcW w:w="1050" w:type="dxa"/>
          </w:tcPr>
          <w:p>
            <w:pPr>
              <w:pStyle w:val="Compact"/>
              <w:jc w:val="left"/>
            </w:pPr>
            <w:r>
              <w:rPr>
                <w:sz w:val="18"/>
              </w:rPr>
              <w:t xml:space="preserve">1.008</w:t>
            </w:r>
          </w:p>
        </w:tc>
        <w:tc>
          <w:tcPr>
            <w:tcW w:w="1650" w:type="dxa"/>
          </w:tcPr>
          <w:p>
            <w:pPr>
              <w:pStyle w:val="Compact"/>
              <w:jc w:val="left"/>
            </w:pPr>
          </w:p>
        </w:tc>
      </w:tr>
    </w:tbl>
    <w:p>
      <w:pPr>
        <w:pStyle w:val="Compact"/>
      </w:pPr>
    </w:p>
    <w:p>
      <w:pPr>
        <w:pStyle w:val="CaptionedFigure"/>
        <w:jc w:val="center"/>
      </w:pPr>
      <w:r>
        <w:drawing>
          <wp:inline distT="0" distB="0" distL="0" distR="0">
            <wp:extent cx="5669280" cy="3673164"/>
            <wp:docPr id="111" name="Figure 11"/>
            <wp:cNvGraphicFramePr>
              <a:graphicFrameLocks noChangeAspect="1"/>
            </wp:cNvGraphicFramePr>
            <a:graphic>
              <a:graphicData uri="http://schemas.openxmlformats.org/drawingml/2006/picture">
                <pic:pic>
                  <pic:nvPicPr>
                    <pic:cNvPr id="111" name="fig11.png"/>
                    <pic:cNvPicPr/>
                  </pic:nvPicPr>
                  <pic:blipFill>
                    <a:blip r:embed="rIdFig11"/>
                    <a:stretch>
                      <a:fillRect/>
                    </a:stretch>
                  </pic:blipFill>
                  <pic:spPr>
                    <a:xfrm>
                      <a:off x="0" y="0"/>
                      <a:ext cx="5669280" cy="3673164"/>
                    </a:xfrm>
                    <a:prstGeom prst="rect">
                      <a:avLst/>
                    </a:prstGeom>
                  </pic:spPr>
                </pic:pic>
              </a:graphicData>
            </a:graphic>
          </wp:inline>
        </w:drawing>
      </w:r>
    </w:p>
    <w:p>
      <w:pPr>
        <w:pStyle w:val="ImageCaption"/>
      </w:pPr>
      <w:r>
        <w:t xml:space="preserve">Fig. 11. Stressed gate of the transistor netlist against the stage law fitted at full swing only, and against linear superposition, at the narrowest, middle and widest of the five pulse widths. (a) ex2. (b) inv_chain.</w:t>
      </w:r>
    </w:p>
    <w:p>
      <w:pPr>
        <w:pStyle w:val="BodyText"/>
      </w:pPr>
      <w:r>
        <w:t xml:space="preserve">On inv_chain (Table X, Fig. 11(b)) the stage law with the netlist stage count follows the measurement at the three widest pulses (within 0.06) and undershoots at the two narrowest, by 0.18 at 104 ps. This is the partial-drive regime in which approximation A2 is active (Section II-M). The other rows show the consequence of the flat residual of Section II-J. The full-swing residuals of </w:t>
      </w:r>
      <m:oMath>
        <m:r>
          <m:t xml:space="preserve">K</m:t>
        </m:r>
        <m:r>
          <m:rPr>
            <m:sty m:val="p"/>
          </m:rPr>
          <m:t xml:space="preserve">=</m:t>
        </m:r>
        <m:r>
          <m:rPr>
            <m:sty m:val="p"/>
          </m:rPr>
          <m:t xml:space="preserve">7</m:t>
        </m:r>
      </m:oMath>
      <w:r>
        <w:t xml:space="preserve">, 5 and 3 are 0.0032, 0.0037 and 0.0141; with </w:t>
      </w:r>
      <m:oMath>
        <m:r>
          <m:t xml:space="preserve">K</m:t>
        </m:r>
        <m:r>
          <m:rPr>
            <m:sty m:val="p"/>
          </m:rPr>
          <m:t xml:space="preserve">=</m:t>
        </m:r>
        <m:r>
          <m:rPr>
            <m:sty m:val="p"/>
          </m:rPr>
          <m:t xml:space="preserve">5</m:t>
        </m:r>
      </m:oMath>
      <w:r>
        <w:t xml:space="preserve"> the chain extinguishes 4 of the five stressed pulses and with </w:t>
      </w:r>
      <m:oMath>
        <m:r>
          <m:t xml:space="preserve">K</m:t>
        </m:r>
        <m:r>
          <m:rPr>
            <m:sty m:val="p"/>
          </m:rPr>
          <m:t xml:space="preserve">=</m:t>
        </m:r>
        <m:r>
          <m:rPr>
            <m:sty m:val="p"/>
          </m:rPr>
          <m:t xml:space="preserve">3</m:t>
        </m:r>
      </m:oMath>
      <w:r>
        <w:t xml:space="preserve"> it extinguishes 5. (Both of those fits end with </w:t>
      </w:r>
      <m:oMath>
        <m:sSub>
          <m:e>
            <m:r>
              <m:t xml:space="preserve">v</m:t>
            </m:r>
          </m:e>
          <m:sub>
            <m:r>
              <m:t xml:space="preserve">t</m:t>
            </m:r>
          </m:sub>
        </m:sSub>
      </m:oMath>
      <w:r>
        <w:t xml:space="preserve"> at its upper bound of 0.7, so they are constrained fits, not free ones.) With </w:t>
      </w:r>
      <m:oMath>
        <m:r>
          <m:t xml:space="preserve">K</m:t>
        </m:r>
        <m:r>
          <m:rPr>
            <m:sty m:val="p"/>
          </m:rPr>
          <m:t xml:space="preserve">=</m:t>
        </m:r>
        <m:r>
          <m:rPr>
            <m:sty m:val="p"/>
          </m:rPr>
          <m:t xml:space="preserve">9</m:t>
        </m:r>
      </m:oMath>
      <w:r>
        <w:t xml:space="preserve">, at the same residual as </w:t>
      </w:r>
      <m:oMath>
        <m:r>
          <m:t xml:space="preserve">K</m:t>
        </m:r>
        <m:r>
          <m:rPr>
            <m:sty m:val="p"/>
          </m:rPr>
          <m:t xml:space="preserve">=</m:t>
        </m:r>
        <m:r>
          <m:rPr>
            <m:sty m:val="p"/>
          </m:rPr>
          <m:t xml:space="preserve">7</m:t>
        </m:r>
      </m:oMath>
      <w:r>
        <w:t xml:space="preserve">, the pulse passes almost unattenuated. The file supplies the band (27); only the stressed measurement can choose within it.</w:t>
      </w:r>
    </w:p>
    <w:p>
      <w:pPr>
        <w:pStyle w:val="BodyText"/>
      </w:pPr>
      <w:r>
        <w:t xml:space="preserve">A control establishes that the nonlinearity captured by (19) is a property of the buffers and not of the fit. On io_buf, for input pulses of 1505–2354 ps, every probed predriver node and the pad follow linear superposition (pad peak 0.373 measured against 0.371 predicted at 1505 ps), whereas the same test fails on the output gate of ex2 (0.758 against 0.926) and at the pad of inv_chain (0.490 against 0.853). This statement covers high-going pulses of those widths; the pull-down path of io_buf under much shorter low-going pulses (163–322 ps) is not linear.</w:t>
      </w:r>
    </w:p>
    <w:p>
      <w:pPr>
        <w:pStyle w:val="Heading3"/>
      </w:pPr>
      <w:r>
        <w:t xml:space="preserve">2) The model's internal gate against the transistor's</w:t>
      </w:r>
    </w:p>
    <w:p>
      <w:pPr>
        <w:pStyle w:val="FirstParagraph"/>
      </w:pPr>
      <w:r>
        <w:t xml:space="preserve">The file-only model is judged at the pad; its internal gate </w:t>
      </w:r>
      <m:oMath>
        <m:sSub>
          <m:e>
            <m:r>
              <m:t xml:space="preserve">G</m:t>
            </m:r>
          </m:e>
          <m:sub>
            <m:r>
              <m:t xml:space="preserve">U</m:t>
            </m:r>
            <m:r>
              <m:t xml:space="preserve">P</m:t>
            </m:r>
          </m:sub>
        </m:sSub>
      </m:oMath>
      <w:r>
        <w:t xml:space="preserve"> is never fitted to anything and the method never observes a gate. On the two buffers whose gate was probed, the gate of the selected file-only build can nevertheless be compared with the real one (Fig. 12, Table XI).</w:t>
      </w:r>
    </w:p>
    <w:p>
      <w:pPr>
        <w:pStyle w:val="TableCaption"/>
      </w:pPr>
      <w:r>
        <w:t xml:space="preserve">Table XI: Peak of the model's internal gate minus the peak of the probed gate, at the five stressed widths (ex2: 810–975 ps; inv_chain: 104–135 ps)</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1600"/>
        <w:gridCol w:w="1200"/>
        <w:gridCol w:w="1200"/>
        <w:gridCol w:w="1200"/>
        <w:gridCol w:w="1200"/>
        <w:gridCol w:w="1300"/>
        <w:gridCol w:w="1900"/>
      </w:tblGrid>
      <w:tr>
        <w:trPr>
          <w:tblHeader/>
        </w:trPr>
        <w:tc>
          <w:tcPr>
            <w:tcW w:w="1600" w:type="dxa"/>
          </w:tcPr>
          <w:p>
            <w:pPr>
              <w:pStyle w:val="Compact"/>
              <w:jc w:val="left"/>
            </w:pPr>
            <w:r>
              <w:rPr>
                <w:b/>
                <w:sz w:val="18"/>
              </w:rPr>
              <w:t xml:space="preserve">Buffer</w:t>
            </w:r>
          </w:p>
        </w:tc>
        <w:tc>
          <w:tcPr>
            <w:tcW w:w="1200" w:type="dxa"/>
          </w:tcPr>
          <w:p>
            <w:pPr>
              <w:pStyle w:val="Compact"/>
              <w:jc w:val="left"/>
            </w:pPr>
            <w:r>
              <w:rPr>
                <w:b/>
                <w:sz w:val="18"/>
              </w:rPr>
              <w:t xml:space="preserve">Narrowest</w:t>
            </w:r>
          </w:p>
        </w:tc>
        <w:tc>
          <w:tcPr>
            <w:tcW w:w="1200" w:type="dxa"/>
          </w:tcPr>
          <w:p>
            <w:pPr>
              <w:pStyle w:val="Compact"/>
              <w:jc w:val="left"/>
            </w:pPr>
          </w:p>
        </w:tc>
        <w:tc>
          <w:tcPr>
            <w:tcW w:w="1200" w:type="dxa"/>
          </w:tcPr>
          <w:p>
            <w:pPr>
              <w:pStyle w:val="Compact"/>
              <w:jc w:val="left"/>
            </w:pPr>
          </w:p>
        </w:tc>
        <w:tc>
          <w:tcPr>
            <w:tcW w:w="1200" w:type="dxa"/>
          </w:tcPr>
          <w:p>
            <w:pPr>
              <w:pStyle w:val="Compact"/>
              <w:jc w:val="left"/>
            </w:pPr>
          </w:p>
        </w:tc>
        <w:tc>
          <w:tcPr>
            <w:tcW w:w="1300" w:type="dxa"/>
          </w:tcPr>
          <w:p>
            <w:pPr>
              <w:pStyle w:val="Compact"/>
              <w:jc w:val="left"/>
            </w:pPr>
            <w:r>
              <w:rPr>
                <w:b/>
                <w:sz w:val="18"/>
              </w:rPr>
              <w:t xml:space="preserve">Widest pulse</w:t>
            </w:r>
          </w:p>
        </w:tc>
        <w:tc>
          <w:tcPr>
            <w:tcW w:w="1900" w:type="dxa"/>
          </w:tcPr>
          <w:p>
            <w:pPr>
              <w:pStyle w:val="Compact"/>
              <w:jc w:val="left"/>
            </w:pPr>
            <w:r>
              <w:rPr>
                <w:b/>
                <w:sz w:val="18"/>
              </w:rPr>
              <w:t xml:space="preserve">Waveform rms</w:t>
            </w:r>
          </w:p>
        </w:tc>
      </w:tr>
      <w:tr>
        <w:tc>
          <w:tcPr>
            <w:tcW w:w="1600" w:type="dxa"/>
          </w:tcPr>
          <w:p>
            <w:pPr>
              <w:pStyle w:val="Compact"/>
              <w:jc w:val="left"/>
            </w:pPr>
            <w:r>
              <w:rPr>
                <w:sz w:val="18"/>
              </w:rPr>
              <w:t xml:space="preserve">ex2</w:t>
            </w:r>
          </w:p>
        </w:tc>
        <w:tc>
          <w:tcPr>
            <w:tcW w:w="1200" w:type="dxa"/>
          </w:tcPr>
          <w:p>
            <w:pPr>
              <w:pStyle w:val="Compact"/>
              <w:jc w:val="left"/>
            </w:pPr>
            <w:r>
              <w:rPr>
                <w:sz w:val="18"/>
              </w:rPr>
              <w:t xml:space="preserve">-0.053</w:t>
            </w:r>
          </w:p>
        </w:tc>
        <w:tc>
          <w:tcPr>
            <w:tcW w:w="1200" w:type="dxa"/>
          </w:tcPr>
          <w:p>
            <w:pPr>
              <w:pStyle w:val="Compact"/>
              <w:jc w:val="left"/>
            </w:pPr>
            <w:r>
              <w:rPr>
                <w:sz w:val="18"/>
              </w:rPr>
              <w:t xml:space="preserve">-0.050</w:t>
            </w:r>
          </w:p>
        </w:tc>
        <w:tc>
          <w:tcPr>
            <w:tcW w:w="1200" w:type="dxa"/>
          </w:tcPr>
          <w:p>
            <w:pPr>
              <w:pStyle w:val="Compact"/>
              <w:jc w:val="left"/>
            </w:pPr>
            <w:r>
              <w:rPr>
                <w:sz w:val="18"/>
              </w:rPr>
              <w:t xml:space="preserve">-0.042</w:t>
            </w:r>
          </w:p>
        </w:tc>
        <w:tc>
          <w:tcPr>
            <w:tcW w:w="1200" w:type="dxa"/>
          </w:tcPr>
          <w:p>
            <w:pPr>
              <w:pStyle w:val="Compact"/>
              <w:jc w:val="left"/>
            </w:pPr>
            <w:r>
              <w:rPr>
                <w:sz w:val="18"/>
              </w:rPr>
              <w:t xml:space="preserve">-0.036</w:t>
            </w:r>
          </w:p>
        </w:tc>
        <w:tc>
          <w:tcPr>
            <w:tcW w:w="1300" w:type="dxa"/>
          </w:tcPr>
          <w:p>
            <w:pPr>
              <w:pStyle w:val="Compact"/>
              <w:jc w:val="left"/>
            </w:pPr>
            <w:r>
              <w:rPr>
                <w:sz w:val="18"/>
              </w:rPr>
              <w:t xml:space="preserve">-0.025</w:t>
            </w:r>
          </w:p>
        </w:tc>
        <w:tc>
          <w:tcPr>
            <w:tcW w:w="1900" w:type="dxa"/>
          </w:tcPr>
          <w:p>
            <w:pPr>
              <w:pStyle w:val="Compact"/>
              <w:jc w:val="left"/>
            </w:pPr>
            <w:r>
              <w:rPr>
                <w:sz w:val="18"/>
              </w:rPr>
              <w:t xml:space="preserve">0.06–0.08</w:t>
            </w:r>
          </w:p>
        </w:tc>
      </w:tr>
      <w:tr>
        <w:tc>
          <w:tcPr>
            <w:tcW w:w="1600" w:type="dxa"/>
          </w:tcPr>
          <w:p>
            <w:pPr>
              <w:pStyle w:val="Compact"/>
              <w:jc w:val="left"/>
            </w:pPr>
            <w:r>
              <w:rPr>
                <w:sz w:val="18"/>
              </w:rPr>
              <w:t xml:space="preserve">inv_chain</w:t>
            </w:r>
          </w:p>
        </w:tc>
        <w:tc>
          <w:tcPr>
            <w:tcW w:w="1200" w:type="dxa"/>
          </w:tcPr>
          <w:p>
            <w:pPr>
              <w:pStyle w:val="Compact"/>
              <w:jc w:val="left"/>
            </w:pPr>
            <w:r>
              <w:rPr>
                <w:sz w:val="18"/>
              </w:rPr>
              <w:t xml:space="preserve">-0.079</w:t>
            </w:r>
          </w:p>
        </w:tc>
        <w:tc>
          <w:tcPr>
            <w:tcW w:w="1200" w:type="dxa"/>
          </w:tcPr>
          <w:p>
            <w:pPr>
              <w:pStyle w:val="Compact"/>
              <w:jc w:val="left"/>
            </w:pPr>
            <w:r>
              <w:rPr>
                <w:sz w:val="18"/>
              </w:rPr>
              <w:t xml:space="preserve">-0.061</w:t>
            </w:r>
          </w:p>
        </w:tc>
        <w:tc>
          <w:tcPr>
            <w:tcW w:w="1200" w:type="dxa"/>
          </w:tcPr>
          <w:p>
            <w:pPr>
              <w:pStyle w:val="Compact"/>
              <w:jc w:val="left"/>
            </w:pPr>
            <w:r>
              <w:rPr>
                <w:sz w:val="18"/>
              </w:rPr>
              <w:t xml:space="preserve">-0.020</w:t>
            </w:r>
          </w:p>
        </w:tc>
        <w:tc>
          <w:tcPr>
            <w:tcW w:w="1200" w:type="dxa"/>
          </w:tcPr>
          <w:p>
            <w:pPr>
              <w:pStyle w:val="Compact"/>
              <w:jc w:val="left"/>
            </w:pPr>
            <w:r>
              <w:rPr>
                <w:sz w:val="18"/>
              </w:rPr>
              <w:t xml:space="preserve">-0.009</w:t>
            </w:r>
          </w:p>
        </w:tc>
        <w:tc>
          <w:tcPr>
            <w:tcW w:w="1300" w:type="dxa"/>
          </w:tcPr>
          <w:p>
            <w:pPr>
              <w:pStyle w:val="Compact"/>
              <w:jc w:val="left"/>
            </w:pPr>
            <w:r>
              <w:rPr>
                <w:sz w:val="18"/>
              </w:rPr>
              <w:t xml:space="preserve">-0.007</w:t>
            </w:r>
          </w:p>
        </w:tc>
        <w:tc>
          <w:tcPr>
            <w:tcW w:w="1900" w:type="dxa"/>
          </w:tcPr>
          <w:p>
            <w:pPr>
              <w:pStyle w:val="Compact"/>
              <w:jc w:val="left"/>
            </w:pPr>
            <w:r>
              <w:rPr>
                <w:sz w:val="18"/>
              </w:rPr>
              <w:t xml:space="preserve">0.04–0.06</w:t>
            </w:r>
          </w:p>
        </w:tc>
      </w:tr>
    </w:tbl>
    <w:p>
      <w:pPr>
        <w:pStyle w:val="Compact"/>
      </w:pPr>
    </w:p>
    <w:p>
      <w:pPr>
        <w:pStyle w:val="CaptionedFigure"/>
        <w:jc w:val="center"/>
      </w:pPr>
      <w:r>
        <w:drawing>
          <wp:inline distT="0" distB="0" distL="0" distR="0">
            <wp:extent cx="5669280" cy="3653358"/>
            <wp:docPr id="112" name="Figure 12"/>
            <wp:cNvGraphicFramePr>
              <a:graphicFrameLocks noChangeAspect="1"/>
            </wp:cNvGraphicFramePr>
            <a:graphic>
              <a:graphicData uri="http://schemas.openxmlformats.org/drawingml/2006/picture">
                <pic:pic>
                  <pic:nvPicPr>
                    <pic:cNvPr id="112" name="fig12.png"/>
                    <pic:cNvPicPr/>
                  </pic:nvPicPr>
                  <pic:blipFill>
                    <a:blip r:embed="rIdFig12"/>
                    <a:stretch>
                      <a:fillRect/>
                    </a:stretch>
                  </pic:blipFill>
                  <pic:spPr>
                    <a:xfrm>
                      <a:off x="0" y="0"/>
                      <a:ext cx="5669280" cy="3653358"/>
                    </a:xfrm>
                    <a:prstGeom prst="rect">
                      <a:avLst/>
                    </a:prstGeom>
                  </pic:spPr>
                </pic:pic>
              </a:graphicData>
            </a:graphic>
          </wp:inline>
        </w:drawing>
      </w:r>
    </w:p>
    <w:p>
      <w:pPr>
        <w:pStyle w:val="ImageCaption"/>
      </w:pPr>
      <w:r>
        <w:t xml:space="preserve">Fig. 12. The internal gate of the selected file-only model against the probed gate of the transistor netlist, at full swing and at the narrowest and widest stressed pulse. (a) ex2. (b) inv_chain. The model was fitted to the IBIS file and one pad waveform only.</w:t>
      </w:r>
    </w:p>
    <w:p>
      <w:pPr>
        <w:pStyle w:val="BodyText"/>
      </w:pPr>
      <w:r>
        <w:t xml:space="preserve">The model's gate has the height and shape of the real one at every width, although nothing in the procedure aimed at the gate: its stressed peak is 0.03–0.05 low on ex2 and 0.01–0.08 low on inv_chain, and it leads the real gate by 56–74 ps on ex2 and 12–20 ps on inv_chain. It is not the same waveform: on ex2 it returns to zero faster than the real gate, and the map absorbs the difference at the pad. The structure of (19) therefore produces an internal gate that resembles the transistor's, while its numbers remain effective parameters and the internals remain approximate.</w:t>
      </w:r>
    </w:p>
    <w:p>
      <w:pPr>
        <w:pStyle w:val="Heading3"/>
      </w:pPr>
      <w:r>
        <w:t xml:space="preserve">3) Pad level: the complete method on twelve buffers</w:t>
      </w:r>
    </w:p>
    <w:p>
      <w:pPr>
        <w:pStyle w:val="FirstParagraph"/>
      </w:pPr>
      <w:r>
        <w:t xml:space="preserve">The complete procedure of Table III was applied to twelve test buffers: ex2, inv_chain and io_buf, and nine variants of the first two. For each buffer the model was built from its IBIS file and from one transistor-level pad waveform at the pulse width giving about 50 % of the settled swing; </w:t>
      </w:r>
      <m:oMath>
        <m:sSub>
          <m:e>
            <m:r>
              <m:t xml:space="preserve">C</m:t>
            </m:r>
          </m:e>
          <m:sub>
            <m:r>
              <m:t xml:space="preserve">c</m:t>
            </m:r>
            <m:r>
              <m:t xml:space="preserve">o</m:t>
            </m:r>
            <m:r>
              <m:t xml:space="preserve">m</m:t>
            </m:r>
            <m:r>
              <m:t xml:space="preserve">p</m:t>
            </m:r>
          </m:sub>
        </m:sSub>
      </m:oMath>
      <w:r>
        <w:t xml:space="preserve"> was taken from the file, reduced where the declared value implied a conducting fraction above unity. The model was then simulated at five pulse widths (about 50 to 90 % of the settled swing) into the same load and compared with transistor-level simulation of the same buffer. The score is the worst peak error over the five widths, with the peak error defined as in (28). The calibration width is one of the five, so the score is not entirely held out. HSPICE's native IBIS element with the same file is given for comparison.</w:t>
      </w:r>
    </w:p>
    <w:p>
      <w:pPr>
        <w:pStyle w:val="CaptionedFigure"/>
        <w:jc w:val="center"/>
      </w:pPr>
      <w:r>
        <w:drawing>
          <wp:inline distT="0" distB="0" distL="0" distR="0">
            <wp:extent cx="5760720" cy="2864132"/>
            <wp:docPr id="113" name="Figure 13"/>
            <wp:cNvGraphicFramePr>
              <a:graphicFrameLocks noChangeAspect="1"/>
            </wp:cNvGraphicFramePr>
            <a:graphic>
              <a:graphicData uri="http://schemas.openxmlformats.org/drawingml/2006/picture">
                <pic:pic>
                  <pic:nvPicPr>
                    <pic:cNvPr id="113" name="fig13.png"/>
                    <pic:cNvPicPr/>
                  </pic:nvPicPr>
                  <pic:blipFill>
                    <a:blip r:embed="rIdFig13"/>
                    <a:stretch>
                      <a:fillRect/>
                    </a:stretch>
                  </pic:blipFill>
                  <pic:spPr>
                    <a:xfrm>
                      <a:off x="0" y="0"/>
                      <a:ext cx="5760720" cy="2864132"/>
                    </a:xfrm>
                    <a:prstGeom prst="rect">
                      <a:avLst/>
                    </a:prstGeom>
                  </pic:spPr>
                </pic:pic>
              </a:graphicData>
            </a:graphic>
          </wp:inline>
        </w:drawing>
      </w:r>
    </w:p>
    <w:p>
      <w:pPr>
        <w:pStyle w:val="ImageCaption"/>
      </w:pPr>
      <w:r>
        <w:t xml:space="preserve">Fig. 13. Pad voltage for the narrowest stressed pulse of three buffers: transistor-level reference, HSPICE native IBIS, and the proposed model built from the IBIS file and one stressed measurement. The percentages are peak errors against the reference. Time is measured from the input edge.</w:t>
      </w:r>
    </w:p>
    <w:p>
      <w:pPr>
        <w:pStyle w:val="TableCaption"/>
      </w:pPr>
      <w:r>
        <w:t xml:space="preserve">Table XII: Pad-level result on the twelve test buffers (worst of five stressed pulse widths)</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1700"/>
        <w:gridCol w:w="1100"/>
        <w:gridCol w:w="1200"/>
        <w:gridCol w:w="1700"/>
        <w:gridCol w:w="2000"/>
        <w:gridCol w:w="1900"/>
      </w:tblGrid>
      <w:tr>
        <w:trPr>
          <w:tblHeader/>
        </w:trPr>
        <w:tc>
          <w:tcPr>
            <w:tcW w:w="1700" w:type="dxa"/>
          </w:tcPr>
          <w:p>
            <w:pPr>
              <w:pStyle w:val="Compact"/>
              <w:jc w:val="left"/>
            </w:pPr>
            <w:r>
              <w:rPr>
                <w:b/>
                <w:sz w:val="18"/>
              </w:rPr>
              <w:t xml:space="preserve">Buffer</w:t>
            </w:r>
          </w:p>
        </w:tc>
        <w:tc>
          <w:tcPr>
            <w:tcW w:w="1100" w:type="dxa"/>
          </w:tcPr>
          <w:p>
            <w:pPr>
              <w:pStyle w:val="Compact"/>
              <w:jc w:val="left"/>
            </w:pPr>
            <w:r>
              <w:rPr>
                <w:sz w:val="18"/>
              </w:rPr>
              <w:t xml:space="preserve">Netlist </w:t>
            </w:r>
            <m:oMath>
              <m:r>
                <m:t xml:space="preserve">K</m:t>
              </m:r>
            </m:oMath>
          </w:p>
        </w:tc>
        <w:tc>
          <w:tcPr>
            <w:tcW w:w="1200" w:type="dxa"/>
          </w:tcPr>
          <w:p>
            <w:pPr>
              <w:pStyle w:val="Compact"/>
              <w:jc w:val="left"/>
            </w:pPr>
            <w:r>
              <w:rPr>
                <w:sz w:val="18"/>
              </w:rPr>
              <w:t xml:space="preserve">Selected </w:t>
            </w:r>
            <m:oMath>
              <m:r>
                <m:t xml:space="preserve">K</m:t>
              </m:r>
            </m:oMath>
          </w:p>
        </w:tc>
        <w:tc>
          <w:tcPr>
            <w:tcW w:w="1700" w:type="dxa"/>
          </w:tcPr>
          <w:p>
            <w:pPr>
              <w:pStyle w:val="Compact"/>
              <w:jc w:val="left"/>
            </w:pPr>
            <w:r>
              <w:rPr>
                <w:b/>
                <w:sz w:val="18"/>
              </w:rPr>
              <w:t xml:space="preserve">Selected map shape</w:t>
            </w:r>
          </w:p>
        </w:tc>
        <w:tc>
          <w:tcPr>
            <w:tcW w:w="2000" w:type="dxa"/>
          </w:tcPr>
          <w:p>
            <w:pPr>
              <w:pStyle w:val="Compact"/>
              <w:jc w:val="left"/>
            </w:pPr>
            <w:r>
              <w:rPr>
                <w:b/>
                <w:sz w:val="18"/>
              </w:rPr>
              <w:t xml:space="preserve">Proposed: worst peak error (%)</w:t>
            </w:r>
          </w:p>
        </w:tc>
        <w:tc>
          <w:tcPr>
            <w:tcW w:w="1900" w:type="dxa"/>
          </w:tcPr>
          <w:p>
            <w:pPr>
              <w:pStyle w:val="Compact"/>
              <w:jc w:val="left"/>
            </w:pPr>
            <w:r>
              <w:rPr>
                <w:b/>
                <w:sz w:val="18"/>
              </w:rPr>
              <w:t xml:space="preserve">Native IBIS: worst peak error (%)</w:t>
            </w:r>
          </w:p>
        </w:tc>
      </w:tr>
      <w:tr>
        <w:tc>
          <w:tcPr>
            <w:tcW w:w="1700" w:type="dxa"/>
          </w:tcPr>
          <w:p>
            <w:pPr>
              <w:pStyle w:val="Compact"/>
              <w:jc w:val="left"/>
            </w:pPr>
            <w:r>
              <w:rPr>
                <w:sz w:val="18"/>
              </w:rPr>
              <w:t xml:space="preserve">ex2</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8.3</w:t>
            </w:r>
          </w:p>
        </w:tc>
        <w:tc>
          <w:tcPr>
            <w:tcW w:w="1900" w:type="dxa"/>
          </w:tcPr>
          <w:p>
            <w:pPr>
              <w:pStyle w:val="Compact"/>
              <w:jc w:val="left"/>
            </w:pPr>
            <w:r>
              <w:rPr>
                <w:sz w:val="18"/>
              </w:rPr>
              <w:t xml:space="preserve">70.7</w:t>
            </w:r>
          </w:p>
        </w:tc>
      </w:tr>
      <w:tr>
        <w:tc>
          <w:tcPr>
            <w:tcW w:w="1700" w:type="dxa"/>
          </w:tcPr>
          <w:p>
            <w:pPr>
              <w:pStyle w:val="Compact"/>
              <w:jc w:val="left"/>
            </w:pPr>
            <w:r>
              <w:rPr>
                <w:sz w:val="18"/>
              </w:rPr>
              <w:t xml:space="preserve">ex2_base</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7.0</w:t>
            </w:r>
          </w:p>
        </w:tc>
        <w:tc>
          <w:tcPr>
            <w:tcW w:w="1900" w:type="dxa"/>
          </w:tcPr>
          <w:p>
            <w:pPr>
              <w:pStyle w:val="Compact"/>
              <w:jc w:val="left"/>
            </w:pPr>
            <w:r>
              <w:rPr>
                <w:sz w:val="18"/>
              </w:rPr>
              <w:t xml:space="preserve">no valid run</w:t>
            </w:r>
          </w:p>
        </w:tc>
      </w:tr>
      <w:tr>
        <w:tc>
          <w:tcPr>
            <w:tcW w:w="1700" w:type="dxa"/>
          </w:tcPr>
          <w:p>
            <w:pPr>
              <w:pStyle w:val="Compact"/>
              <w:jc w:val="left"/>
            </w:pPr>
            <w:r>
              <w:rPr>
                <w:sz w:val="18"/>
              </w:rPr>
              <w:t xml:space="preserve">ex2_slowpre</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5.4</w:t>
            </w:r>
          </w:p>
        </w:tc>
        <w:tc>
          <w:tcPr>
            <w:tcW w:w="1900" w:type="dxa"/>
          </w:tcPr>
          <w:p>
            <w:pPr>
              <w:pStyle w:val="Compact"/>
              <w:jc w:val="left"/>
            </w:pPr>
            <w:r>
              <w:rPr>
                <w:sz w:val="18"/>
              </w:rPr>
              <w:t xml:space="preserve">no valid run</w:t>
            </w:r>
          </w:p>
        </w:tc>
      </w:tr>
      <w:tr>
        <w:tc>
          <w:tcPr>
            <w:tcW w:w="1700" w:type="dxa"/>
          </w:tcPr>
          <w:p>
            <w:pPr>
              <w:pStyle w:val="Compact"/>
              <w:jc w:val="left"/>
            </w:pPr>
            <w:r>
              <w:rPr>
                <w:sz w:val="18"/>
              </w:rPr>
              <w:t xml:space="preserve">ex2_skewp</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10.0</w:t>
            </w:r>
          </w:p>
        </w:tc>
        <w:tc>
          <w:tcPr>
            <w:tcW w:w="1900" w:type="dxa"/>
          </w:tcPr>
          <w:p>
            <w:pPr>
              <w:pStyle w:val="Compact"/>
              <w:jc w:val="left"/>
            </w:pPr>
            <w:r>
              <w:rPr>
                <w:sz w:val="18"/>
              </w:rPr>
              <w:t xml:space="preserve">no valid run</w:t>
            </w:r>
          </w:p>
        </w:tc>
      </w:tr>
      <w:tr>
        <w:tc>
          <w:tcPr>
            <w:tcW w:w="1700" w:type="dxa"/>
          </w:tcPr>
          <w:p>
            <w:pPr>
              <w:pStyle w:val="Compact"/>
              <w:jc w:val="left"/>
            </w:pPr>
            <w:r>
              <w:rPr>
                <w:sz w:val="18"/>
              </w:rPr>
              <w:t xml:space="preserve">ex2_weak</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8.7</w:t>
            </w:r>
          </w:p>
        </w:tc>
        <w:tc>
          <w:tcPr>
            <w:tcW w:w="1900" w:type="dxa"/>
          </w:tcPr>
          <w:p>
            <w:pPr>
              <w:pStyle w:val="Compact"/>
              <w:jc w:val="left"/>
            </w:pPr>
            <w:r>
              <w:rPr>
                <w:sz w:val="18"/>
              </w:rPr>
              <w:t xml:space="preserve">no valid run</w:t>
            </w:r>
          </w:p>
        </w:tc>
      </w:tr>
      <w:tr>
        <w:tc>
          <w:tcPr>
            <w:tcW w:w="1700" w:type="dxa"/>
          </w:tcPr>
          <w:p>
            <w:pPr>
              <w:pStyle w:val="Compact"/>
              <w:jc w:val="left"/>
            </w:pPr>
            <w:r>
              <w:rPr>
                <w:sz w:val="18"/>
              </w:rPr>
              <w:t xml:space="preserve">ex2_nomiller</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7.2</w:t>
            </w:r>
          </w:p>
        </w:tc>
        <w:tc>
          <w:tcPr>
            <w:tcW w:w="1900" w:type="dxa"/>
          </w:tcPr>
          <w:p>
            <w:pPr>
              <w:pStyle w:val="Compact"/>
              <w:jc w:val="left"/>
            </w:pPr>
            <w:r>
              <w:rPr>
                <w:sz w:val="18"/>
              </w:rPr>
              <w:t xml:space="preserve">no valid run</w:t>
            </w:r>
          </w:p>
        </w:tc>
      </w:tr>
      <w:tr>
        <w:tc>
          <w:tcPr>
            <w:tcW w:w="1700" w:type="dxa"/>
          </w:tcPr>
          <w:p>
            <w:pPr>
              <w:pStyle w:val="Compact"/>
              <w:jc w:val="left"/>
            </w:pPr>
            <w:r>
              <w:rPr>
                <w:sz w:val="18"/>
              </w:rPr>
              <w:t xml:space="preserve">inv_chain</w:t>
            </w:r>
          </w:p>
        </w:tc>
        <w:tc>
          <w:tcPr>
            <w:tcW w:w="1100" w:type="dxa"/>
          </w:tcPr>
          <w:p>
            <w:pPr>
              <w:pStyle w:val="Compact"/>
              <w:jc w:val="left"/>
            </w:pPr>
            <w:r>
              <w:rPr>
                <w:sz w:val="18"/>
              </w:rPr>
              <w:t xml:space="preserve">7</w:t>
            </w:r>
          </w:p>
        </w:tc>
        <w:tc>
          <w:tcPr>
            <w:tcW w:w="1200" w:type="dxa"/>
          </w:tcPr>
          <w:p>
            <w:pPr>
              <w:pStyle w:val="Compact"/>
              <w:jc w:val="left"/>
            </w:pPr>
            <w:r>
              <w:rPr>
                <w:sz w:val="18"/>
              </w:rPr>
              <w:t xml:space="preserve">6</w:t>
            </w:r>
          </w:p>
        </w:tc>
        <w:tc>
          <w:tcPr>
            <w:tcW w:w="1700" w:type="dxa"/>
          </w:tcPr>
          <w:p>
            <w:pPr>
              <w:pStyle w:val="Compact"/>
              <w:jc w:val="left"/>
            </w:pPr>
            <w:r>
              <w:rPr>
                <w:sz w:val="18"/>
              </w:rPr>
              <w:t xml:space="preserve">(0.4, 0.9)</w:t>
            </w:r>
          </w:p>
        </w:tc>
        <w:tc>
          <w:tcPr>
            <w:tcW w:w="2000" w:type="dxa"/>
          </w:tcPr>
          <w:p>
            <w:pPr>
              <w:pStyle w:val="Compact"/>
              <w:jc w:val="left"/>
            </w:pPr>
            <w:r>
              <w:rPr>
                <w:sz w:val="18"/>
              </w:rPr>
              <w:t xml:space="preserve">5.1</w:t>
            </w:r>
          </w:p>
        </w:tc>
        <w:tc>
          <w:tcPr>
            <w:tcW w:w="1900" w:type="dxa"/>
          </w:tcPr>
          <w:p>
            <w:pPr>
              <w:pStyle w:val="Compact"/>
              <w:jc w:val="left"/>
            </w:pPr>
            <w:r>
              <w:rPr>
                <w:sz w:val="18"/>
              </w:rPr>
              <w:t xml:space="preserve">87.2</w:t>
            </w:r>
          </w:p>
        </w:tc>
      </w:tr>
      <w:tr>
        <w:tc>
          <w:tcPr>
            <w:tcW w:w="1700" w:type="dxa"/>
          </w:tcPr>
          <w:p>
            <w:pPr>
              <w:pStyle w:val="Compact"/>
              <w:jc w:val="left"/>
            </w:pPr>
            <w:r>
              <w:rPr>
                <w:sz w:val="18"/>
              </w:rPr>
              <w:t xml:space="preserve">inv_base8</w:t>
            </w:r>
          </w:p>
        </w:tc>
        <w:tc>
          <w:tcPr>
            <w:tcW w:w="1100" w:type="dxa"/>
          </w:tcPr>
          <w:p>
            <w:pPr>
              <w:pStyle w:val="Compact"/>
              <w:jc w:val="left"/>
            </w:pPr>
            <w:r>
              <w:rPr>
                <w:sz w:val="18"/>
              </w:rPr>
              <w:t xml:space="preserve">7</w:t>
            </w:r>
          </w:p>
        </w:tc>
        <w:tc>
          <w:tcPr>
            <w:tcW w:w="1200" w:type="dxa"/>
          </w:tcPr>
          <w:p>
            <w:pPr>
              <w:pStyle w:val="Compact"/>
              <w:jc w:val="left"/>
            </w:pPr>
            <w:r>
              <w:rPr>
                <w:sz w:val="18"/>
              </w:rPr>
              <w:t xml:space="preserve">7</w:t>
            </w:r>
          </w:p>
        </w:tc>
        <w:tc>
          <w:tcPr>
            <w:tcW w:w="1700" w:type="dxa"/>
          </w:tcPr>
          <w:p>
            <w:pPr>
              <w:pStyle w:val="Compact"/>
              <w:jc w:val="left"/>
            </w:pPr>
            <w:r>
              <w:rPr>
                <w:sz w:val="18"/>
              </w:rPr>
              <w:t xml:space="preserve">(0.4, 0.6)</w:t>
            </w:r>
          </w:p>
        </w:tc>
        <w:tc>
          <w:tcPr>
            <w:tcW w:w="2000" w:type="dxa"/>
          </w:tcPr>
          <w:p>
            <w:pPr>
              <w:pStyle w:val="Compact"/>
              <w:jc w:val="left"/>
            </w:pPr>
            <w:r>
              <w:rPr>
                <w:sz w:val="18"/>
              </w:rPr>
              <w:t xml:space="preserve">8.4</w:t>
            </w:r>
          </w:p>
        </w:tc>
        <w:tc>
          <w:tcPr>
            <w:tcW w:w="1900" w:type="dxa"/>
          </w:tcPr>
          <w:p>
            <w:pPr>
              <w:pStyle w:val="Compact"/>
              <w:jc w:val="left"/>
            </w:pPr>
            <w:r>
              <w:rPr>
                <w:sz w:val="18"/>
              </w:rPr>
              <w:t xml:space="preserve">66.8</w:t>
            </w:r>
          </w:p>
        </w:tc>
      </w:tr>
      <w:tr>
        <w:tc>
          <w:tcPr>
            <w:tcW w:w="1700" w:type="dxa"/>
          </w:tcPr>
          <w:p>
            <w:pPr>
              <w:pStyle w:val="Compact"/>
              <w:jc w:val="left"/>
            </w:pPr>
            <w:r>
              <w:rPr>
                <w:sz w:val="18"/>
              </w:rPr>
              <w:t xml:space="preserve">inv_stage4</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(0.4, 0.9)</w:t>
            </w:r>
          </w:p>
        </w:tc>
        <w:tc>
          <w:tcPr>
            <w:tcW w:w="2000" w:type="dxa"/>
          </w:tcPr>
          <w:p>
            <w:pPr>
              <w:pStyle w:val="Compact"/>
              <w:jc w:val="left"/>
            </w:pPr>
            <w:r>
              <w:rPr>
                <w:sz w:val="18"/>
              </w:rPr>
              <w:t xml:space="preserve">3.2</w:t>
            </w:r>
          </w:p>
        </w:tc>
        <w:tc>
          <w:tcPr>
            <w:tcW w:w="1900" w:type="dxa"/>
          </w:tcPr>
          <w:p>
            <w:pPr>
              <w:pStyle w:val="Compact"/>
              <w:jc w:val="left"/>
            </w:pPr>
            <w:r>
              <w:rPr>
                <w:sz w:val="18"/>
              </w:rPr>
              <w:t xml:space="preserve">99.8</w:t>
            </w:r>
          </w:p>
        </w:tc>
      </w:tr>
      <w:tr>
        <w:tc>
          <w:tcPr>
            <w:tcW w:w="1700" w:type="dxa"/>
          </w:tcPr>
          <w:p>
            <w:pPr>
              <w:pStyle w:val="Compact"/>
              <w:jc w:val="left"/>
            </w:pPr>
            <w:r>
              <w:rPr>
                <w:sz w:val="18"/>
              </w:rPr>
              <w:t xml:space="preserve">inv_skewp</w:t>
            </w:r>
          </w:p>
        </w:tc>
        <w:tc>
          <w:tcPr>
            <w:tcW w:w="1100" w:type="dxa"/>
          </w:tcPr>
          <w:p>
            <w:pPr>
              <w:pStyle w:val="Compact"/>
              <w:jc w:val="left"/>
            </w:pPr>
            <w:r>
              <w:rPr>
                <w:sz w:val="18"/>
              </w:rPr>
              <w:t xml:space="preserve">7</w:t>
            </w:r>
          </w:p>
        </w:tc>
        <w:tc>
          <w:tcPr>
            <w:tcW w:w="1200" w:type="dxa"/>
          </w:tcPr>
          <w:p>
            <w:pPr>
              <w:pStyle w:val="Compact"/>
              <w:jc w:val="left"/>
            </w:pPr>
            <w:r>
              <w:rPr>
                <w:sz w:val="18"/>
              </w:rPr>
              <w:t xml:space="preserve">7</w:t>
            </w:r>
          </w:p>
        </w:tc>
        <w:tc>
          <w:tcPr>
            <w:tcW w:w="1700" w:type="dxa"/>
          </w:tcPr>
          <w:p>
            <w:pPr>
              <w:pStyle w:val="Compact"/>
              <w:jc w:val="left"/>
            </w:pPr>
            <w:r>
              <w:rPr>
                <w:sz w:val="18"/>
              </w:rPr>
              <w:t xml:space="preserve">(0.4, 0.6)</w:t>
            </w:r>
          </w:p>
        </w:tc>
        <w:tc>
          <w:tcPr>
            <w:tcW w:w="2000" w:type="dxa"/>
          </w:tcPr>
          <w:p>
            <w:pPr>
              <w:pStyle w:val="Compact"/>
              <w:jc w:val="left"/>
            </w:pPr>
            <w:r>
              <w:rPr>
                <w:sz w:val="18"/>
              </w:rPr>
              <w:t xml:space="preserve">8.1</w:t>
            </w:r>
          </w:p>
        </w:tc>
        <w:tc>
          <w:tcPr>
            <w:tcW w:w="1900" w:type="dxa"/>
          </w:tcPr>
          <w:p>
            <w:pPr>
              <w:pStyle w:val="Compact"/>
              <w:jc w:val="left"/>
            </w:pPr>
            <w:r>
              <w:rPr>
                <w:sz w:val="18"/>
              </w:rPr>
              <w:t xml:space="preserve">37.3</w:t>
            </w:r>
          </w:p>
        </w:tc>
      </w:tr>
      <w:tr>
        <w:tc>
          <w:tcPr>
            <w:tcW w:w="1700" w:type="dxa"/>
          </w:tcPr>
          <w:p>
            <w:pPr>
              <w:pStyle w:val="Compact"/>
              <w:jc w:val="left"/>
            </w:pPr>
            <w:r>
              <w:rPr>
                <w:sz w:val="18"/>
              </w:rPr>
              <w:t xml:space="preserve">inv_weak</w:t>
            </w:r>
          </w:p>
        </w:tc>
        <w:tc>
          <w:tcPr>
            <w:tcW w:w="1100" w:type="dxa"/>
          </w:tcPr>
          <w:p>
            <w:pPr>
              <w:pStyle w:val="Compact"/>
              <w:jc w:val="left"/>
            </w:pPr>
            <w:r>
              <w:rPr>
                <w:sz w:val="18"/>
              </w:rPr>
              <w:t xml:space="preserve">7</w:t>
            </w:r>
          </w:p>
        </w:tc>
        <w:tc>
          <w:tcPr>
            <w:tcW w:w="1200" w:type="dxa"/>
          </w:tcPr>
          <w:p>
            <w:pPr>
              <w:pStyle w:val="Compact"/>
              <w:jc w:val="left"/>
            </w:pPr>
            <w:r>
              <w:rPr>
                <w:sz w:val="18"/>
              </w:rPr>
              <w:t xml:space="preserve">7</w:t>
            </w:r>
          </w:p>
        </w:tc>
        <w:tc>
          <w:tcPr>
            <w:tcW w:w="1700" w:type="dxa"/>
          </w:tcPr>
          <w:p>
            <w:pPr>
              <w:pStyle w:val="Compact"/>
              <w:jc w:val="left"/>
            </w:pPr>
            <w:r>
              <w:rPr>
                <w:sz w:val="18"/>
              </w:rPr>
              <w:t xml:space="preserve">(0.4, 0.6)</w:t>
            </w:r>
          </w:p>
        </w:tc>
        <w:tc>
          <w:tcPr>
            <w:tcW w:w="2000" w:type="dxa"/>
          </w:tcPr>
          <w:p>
            <w:pPr>
              <w:pStyle w:val="Compact"/>
              <w:jc w:val="left"/>
            </w:pPr>
            <w:r>
              <w:rPr>
                <w:sz w:val="18"/>
              </w:rPr>
              <w:t xml:space="preserve">4.1</w:t>
            </w:r>
          </w:p>
        </w:tc>
        <w:tc>
          <w:tcPr>
            <w:tcW w:w="1900" w:type="dxa"/>
          </w:tcPr>
          <w:p>
            <w:pPr>
              <w:pStyle w:val="Compact"/>
              <w:jc w:val="left"/>
            </w:pPr>
            <w:r>
              <w:rPr>
                <w:sz w:val="18"/>
              </w:rPr>
              <w:t xml:space="preserve">35.8</w:t>
            </w:r>
          </w:p>
        </w:tc>
      </w:tr>
      <w:tr>
        <w:tc>
          <w:tcPr>
            <w:tcW w:w="1700" w:type="dxa"/>
          </w:tcPr>
          <w:p>
            <w:pPr>
              <w:pStyle w:val="Compact"/>
              <w:jc w:val="left"/>
            </w:pPr>
            <w:r>
              <w:rPr>
                <w:sz w:val="18"/>
              </w:rPr>
              <w:t xml:space="preserve">io_buf</w:t>
            </w:r>
          </w:p>
        </w:tc>
        <w:tc>
          <w:tcPr>
            <w:tcW w:w="1100" w:type="dxa"/>
          </w:tcPr>
          <w:p>
            <w:pPr>
              <w:pStyle w:val="Compact"/>
              <w:jc w:val="left"/>
            </w:pPr>
            <w:r>
              <w:rPr>
                <w:sz w:val="18"/>
              </w:rPr>
              <w:t xml:space="preserve">1</w:t>
            </w:r>
          </w:p>
        </w:tc>
        <w:tc>
          <w:tcPr>
            <w:tcW w:w="1200" w:type="dxa"/>
          </w:tcPr>
          <w:p>
            <w:pPr>
              <w:pStyle w:val="Compact"/>
              <w:jc w:val="left"/>
            </w:pPr>
            <w:r>
              <w:rPr>
                <w:sz w:val="18"/>
              </w:rPr>
              <w:t xml:space="preserve">1</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7.7</w:t>
            </w:r>
          </w:p>
        </w:tc>
        <w:tc>
          <w:tcPr>
            <w:tcW w:w="1900" w:type="dxa"/>
          </w:tcPr>
          <w:p>
            <w:pPr>
              <w:pStyle w:val="Compact"/>
              <w:jc w:val="left"/>
            </w:pPr>
            <w:r>
              <w:rPr>
                <w:sz w:val="18"/>
              </w:rPr>
              <w:t xml:space="preserve">20.4</w:t>
            </w:r>
          </w:p>
        </w:tc>
      </w:tr>
    </w:tbl>
    <w:p>
      <w:pPr>
        <w:pStyle w:val="Compact"/>
      </w:pPr>
    </w:p>
    <w:p>
      <w:pPr>
        <w:pStyle w:val="CaptionedFigure"/>
        <w:jc w:val="center"/>
      </w:pPr>
      <w:r>
        <w:drawing>
          <wp:inline distT="0" distB="0" distL="0" distR="0">
            <wp:extent cx="5760720" cy="2965484"/>
            <wp:docPr id="114" name="Figure 14"/>
            <wp:cNvGraphicFramePr>
              <a:graphicFrameLocks noChangeAspect="1"/>
            </wp:cNvGraphicFramePr>
            <a:graphic>
              <a:graphicData uri="http://schemas.openxmlformats.org/drawingml/2006/picture">
                <pic:pic>
                  <pic:nvPicPr>
                    <pic:cNvPr id="114" name="fig14.png"/>
                    <pic:cNvPicPr/>
                  </pic:nvPicPr>
                  <pic:blipFill>
                    <a:blip r:embed="rIdFig14"/>
                    <a:stretch>
                      <a:fillRect/>
                    </a:stretch>
                  </pic:blipFill>
                  <pic:spPr>
                    <a:xfrm>
                      <a:off x="0" y="0"/>
                      <a:ext cx="5760720" cy="2965484"/>
                    </a:xfrm>
                    <a:prstGeom prst="rect">
                      <a:avLst/>
                    </a:prstGeom>
                  </pic:spPr>
                </pic:pic>
              </a:graphicData>
            </a:graphic>
          </wp:inline>
        </w:drawing>
      </w:r>
    </w:p>
    <w:p>
      <w:pPr>
        <w:pStyle w:val="ImageCaption"/>
      </w:pPr>
      <w:r>
        <w:t xml:space="preserve">Fig. 14. Worst stressed peak error at the pad for the twelve test buffers.</w:t>
      </w:r>
    </w:p>
    <w:p>
      <w:pPr>
        <w:pStyle w:val="BodyText"/>
      </w:pPr>
      <w:r>
        <w:t xml:space="preserve">The proposed model is within 10 % on all twelve buffers (range 3.2–10.0 %, mean 6.9 %). On the seven buffers for which the native IBIS element produced a valid run, its worst peak error is 20–100 %; on the five ex2 variants it did not produce a valid waveform at any pulse width with the simulation settings used, and no number is reported. The selected stage count equals the netlist count on eleven buffers (inv_chain selects 6 against 7).</w:t>
      </w:r>
    </w:p>
    <w:p>
      <w:pPr>
        <w:pStyle w:val="Heading3"/>
      </w:pPr>
      <w:r>
        <w:t xml:space="preserve">4) Limits of the evidence</w:t>
      </w:r>
    </w:p>
    <w:p>
      <w:pPr>
        <w:pStyle w:val="FirstParagraph"/>
      </w:pPr>
      <w:r>
        <w:t xml:space="preserve">The gate-level test establishes that the structure of (19) extrapolates from full swing to truncated pulses when it is fitted to the true gate; it does not by itself establish the accuracy of the file-only procedure, in which the gate is never observed. That is what the pad-level test addresses, and the two are complementary. Both have a narrow statistical base: the five pulse widths of a buffer sample one stressed trajectory and are strongly correlated, so the evidence rests on the number of buffers. The pad-level test covers single high-going pulses, one load and the typical corner; trains of pulses, low-going pulses (examined so far only on io_buf), other loads and other corners are outside it. The map-shape grid and the band rule (27) were chosen on these same twelve buffers.</w:t>
      </w:r>
    </w:p>
    <w:p>
      <w:pPr>
        <w:pStyle w:val="BodyText"/>
      </w:pPr>
      <w:r>
        <w:t xml:space="preserve">One limit is inherited from the device model. Reference [1] states that the α-power law does not reproduce the region near and below threshold, and its delay analysis neglects the opposing device, which is justified for fast inputs [3]. A truncated pulse holds the stages near </w:t>
      </w:r>
      <m:oMath>
        <m:sSub>
          <m:e>
            <m:r>
              <m:t xml:space="preserve">v</m:t>
            </m:r>
          </m:e>
          <m:sub>
            <m:r>
              <m:t xml:space="preserve">t</m:t>
            </m:r>
          </m:sub>
        </m:sSub>
      </m:oMath>
      <w:r>
        <w:t xml:space="preserve"> with both devices conducting, which is outside the regime for which [1] validated the model. Equation (19) keeps both devices, but its accuracy there rests on the tests of this section and not on [1].</w:t>
      </w:r>
    </w:p>
    <w:p>
      <w:pPr>
        <w:pStyle w:val="Heading2"/>
      </w:pPr>
      <w:r>
        <w:t xml:space="preserve">M. Summary of approximations</w:t>
      </w:r>
    </w:p>
    <w:p>
      <w:pPr>
        <w:pStyle w:val="TableCaption"/>
      </w:pPr>
      <w:r>
        <w:t xml:space="preserve">Table XIII: Approximations of the model</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650"/>
        <w:gridCol w:w="2700"/>
        <w:gridCol w:w="1300"/>
        <w:gridCol w:w="2150"/>
        <w:gridCol w:w="2800"/>
      </w:tblGrid>
      <w:tr>
        <w:trPr>
          <w:tblHeader/>
        </w:trPr>
        <w:tc>
          <w:tcPr>
            <w:tcW w:w="650" w:type="dxa"/>
          </w:tcPr>
          <w:p>
            <w:pPr>
              <w:pStyle w:val="Compact"/>
              <w:jc w:val="left"/>
            </w:pPr>
            <w:r>
              <w:rPr>
                <w:b/>
                <w:sz w:val="16"/>
              </w:rPr>
              <w:t xml:space="preserve">Label</w:t>
            </w:r>
          </w:p>
        </w:tc>
        <w:tc>
          <w:tcPr>
            <w:tcW w:w="2700" w:type="dxa"/>
          </w:tcPr>
          <w:p>
            <w:pPr>
              <w:pStyle w:val="Compact"/>
              <w:jc w:val="left"/>
            </w:pPr>
            <w:r>
              <w:rPr>
                <w:b/>
                <w:sz w:val="16"/>
              </w:rPr>
              <w:t xml:space="preserve">Approximation</w:t>
            </w:r>
          </w:p>
        </w:tc>
        <w:tc>
          <w:tcPr>
            <w:tcW w:w="1300" w:type="dxa"/>
          </w:tcPr>
          <w:p>
            <w:pPr>
              <w:pStyle w:val="Compact"/>
              <w:jc w:val="left"/>
            </w:pPr>
            <w:r>
              <w:rPr>
                <w:b/>
                <w:sz w:val="16"/>
              </w:rPr>
              <w:t xml:space="preserve">Introduced at</w:t>
            </w:r>
          </w:p>
        </w:tc>
        <w:tc>
          <w:tcPr>
            <w:tcW w:w="2150" w:type="dxa"/>
          </w:tcPr>
          <w:p>
            <w:pPr>
              <w:pStyle w:val="Compact"/>
              <w:jc w:val="left"/>
            </w:pPr>
            <w:r>
              <w:rPr>
                <w:b/>
                <w:sz w:val="16"/>
              </w:rPr>
              <w:t xml:space="preserve">What it removes</w:t>
            </w:r>
          </w:p>
        </w:tc>
        <w:tc>
          <w:tcPr>
            <w:tcW w:w="2800" w:type="dxa"/>
          </w:tcPr>
          <w:p>
            <w:pPr>
              <w:pStyle w:val="Compact"/>
              <w:jc w:val="left"/>
            </w:pPr>
            <w:r>
              <w:rPr>
                <w:b/>
                <w:sz w:val="16"/>
              </w:rPr>
              <w:t xml:space="preserve">Evidence</w:t>
            </w:r>
          </w:p>
        </w:tc>
      </w:tr>
      <w:tr>
        <w:tc>
          <w:tcPr>
            <w:tcW w:w="650" w:type="dxa"/>
          </w:tcPr>
          <w:p>
            <w:pPr>
              <w:pStyle w:val="Compact"/>
              <w:jc w:val="left"/>
            </w:pPr>
            <w:r>
              <w:rPr>
                <w:sz w:val="16"/>
              </w:rPr>
              <w:t xml:space="preserve">A0</w:t>
            </w:r>
          </w:p>
        </w:tc>
        <w:tc>
          <w:tcPr>
            <w:tcW w:w="2700" w:type="dxa"/>
          </w:tcPr>
          <w:p>
            <w:pPr>
              <w:pStyle w:val="Compact"/>
              <w:jc w:val="left"/>
            </w:pPr>
            <w:r>
              <w:rPr>
                <w:sz w:val="16"/>
              </w:rPr>
              <w:t xml:space="preserve">One </w:t>
            </w:r>
            <m:oMath>
              <m:sSub>
                <m:e>
                  <m:r>
                    <m:t xml:space="preserve">V</m:t>
                  </m:r>
                </m:e>
                <m:sub>
                  <m:r>
                    <m:t xml:space="preserve">T</m:t>
                  </m:r>
                  <m:r>
                    <m:t xml:space="preserve">H</m:t>
                  </m:r>
                </m:sub>
              </m:sSub>
            </m:oMath>
            <w:r>
              <w:rPr>
                <w:sz w:val="16"/>
              </w:rPr>
              <w:t xml:space="preserve">, </w:t>
            </w:r>
            <m:oMath>
              <m:r>
                <m:t xml:space="preserve">α</m:t>
              </m:r>
            </m:oMath>
            <w:r>
              <w:rPr>
                <w:sz w:val="16"/>
              </w:rPr>
              <w:t xml:space="preserve">, </w:t>
            </w:r>
            <m:oMath>
              <m:sSub>
                <m:e>
                  <m:r>
                    <m:t xml:space="preserve">V</m:t>
                  </m:r>
                </m:e>
                <m:sub>
                  <m:r>
                    <m:t xml:space="preserve">D</m:t>
                  </m:r>
                  <m:r>
                    <m:rPr>
                      <m:sty m:val="p"/>
                    </m:rPr>
                    <m:t xml:space="preserve">0</m:t>
                  </m:r>
                </m:sub>
              </m:sSub>
            </m:oMath>
            <w:r>
              <w:rPr>
                <w:sz w:val="16"/>
              </w:rPr>
              <w:t xml:space="preserve"> for both devices of a stage</w:t>
            </w:r>
          </w:p>
        </w:tc>
        <w:tc>
          <w:tcPr>
            <w:tcW w:w="1300" w:type="dxa"/>
          </w:tcPr>
          <w:p>
            <w:pPr>
              <w:pStyle w:val="Compact"/>
              <w:jc w:val="left"/>
            </w:pPr>
            <w:r>
              <w:rPr>
                <w:sz w:val="16"/>
              </w:rPr>
              <w:t xml:space="preserve">(13)–(14)</w:t>
            </w:r>
          </w:p>
        </w:tc>
        <w:tc>
          <w:tcPr>
            <w:tcW w:w="2150" w:type="dxa"/>
          </w:tcPr>
          <w:p>
            <w:pPr>
              <w:pStyle w:val="Compact"/>
              <w:jc w:val="left"/>
            </w:pPr>
            <w:r>
              <w:rPr>
                <w:sz w:val="16"/>
              </w:rPr>
              <w:t xml:space="preserve">Per-device parameters</w:t>
            </w:r>
          </w:p>
        </w:tc>
        <w:tc>
          <w:tcPr>
            <w:tcW w:w="2800" w:type="dxa"/>
          </w:tcPr>
          <w:p>
            <w:pPr>
              <w:pStyle w:val="Compact"/>
              <w:jc w:val="left"/>
            </w:pPr>
            <w:r>
              <w:rPr>
                <w:sz w:val="16"/>
              </w:rPr>
              <w:t xml:space="preserve">As in [1, Sec. VI]. Table II: the N and P devices differ (</w:t>
            </w:r>
            <m:oMath>
              <m:sSub>
                <m:e>
                  <m:r>
                    <m:t xml:space="preserve">x</m:t>
                  </m:r>
                </m:e>
                <m:sub>
                  <m:r>
                    <m:rPr>
                      <m:sty m:val="p"/>
                    </m:rPr>
                    <m:t xml:space="preserve">0</m:t>
                  </m:r>
                </m:sub>
              </m:sSub>
            </m:oMath>
            <w:r>
              <w:rPr>
                <w:sz w:val="16"/>
              </w:rPr>
              <w:t xml:space="preserve"> 0.34 against 0.57 on inv_chain)</w:t>
            </w:r>
          </w:p>
        </w:tc>
      </w:tr>
      <w:tr>
        <w:tc>
          <w:tcPr>
            <w:tcW w:w="650" w:type="dxa"/>
          </w:tcPr>
          <w:p>
            <w:pPr>
              <w:pStyle w:val="Compact"/>
              <w:jc w:val="left"/>
            </w:pPr>
            <w:r>
              <w:rPr>
                <w:sz w:val="16"/>
              </w:rPr>
              <w:t xml:space="preserve">A1</w:t>
            </w:r>
          </w:p>
        </w:tc>
        <w:tc>
          <w:tcPr>
            <w:tcW w:w="2700" w:type="dxa"/>
          </w:tcPr>
          <w:p>
            <w:pPr>
              <w:pStyle w:val="Compact"/>
              <w:jc w:val="left"/>
            </w:pPr>
            <m:oMath>
              <m:r>
                <m:t xml:space="preserve">p</m:t>
              </m:r>
            </m:oMath>
            <w:r>
              <w:rPr>
                <w:sz w:val="16"/>
              </w:rPr>
              <w:t xml:space="preserve"> in place of </w:t>
            </w:r>
            <m:oMath>
              <m:r>
                <m:t xml:space="preserve">α</m:t>
              </m:r>
            </m:oMath>
            <w:r>
              <w:rPr>
                <w:sz w:val="16"/>
              </w:rPr>
              <w:t xml:space="preserve">, with </w:t>
            </w:r>
            <m:oMath>
              <m:r>
                <m:t xml:space="preserve">p</m:t>
              </m:r>
              <m:r>
                <m:rPr>
                  <m:sty m:val="p"/>
                </m:rPr>
                <m:t xml:space="preserve">=</m:t>
              </m:r>
              <m:r>
                <m:rPr>
                  <m:sty m:val="p"/>
                </m:rPr>
                <m:t xml:space="preserve">1</m:t>
              </m:r>
            </m:oMath>
            <w:r>
              <w:rPr>
                <w:sz w:val="16"/>
              </w:rPr>
              <w:t xml:space="preserve">​</w:t>
            </w:r>
          </w:p>
        </w:tc>
        <w:tc>
          <w:tcPr>
            <w:tcW w:w="1300" w:type="dxa"/>
          </w:tcPr>
          <w:p>
            <w:pPr>
              <w:pStyle w:val="Compact"/>
              <w:jc w:val="left"/>
            </w:pPr>
            <w:r>
              <w:rPr>
                <w:sz w:val="16"/>
              </w:rPr>
              <w:t xml:space="preserve">(17)</w:t>
            </w:r>
          </w:p>
        </w:tc>
        <w:tc>
          <w:tcPr>
            <w:tcW w:w="2150" w:type="dxa"/>
          </w:tcPr>
          <w:p>
            <w:pPr>
              <w:pStyle w:val="Compact"/>
              <w:jc w:val="left"/>
            </w:pPr>
            <w:r>
              <w:rPr>
                <w:sz w:val="16"/>
              </w:rPr>
              <w:t xml:space="preserve">The measured </w:t>
            </w:r>
            <m:oMath>
              <m:r>
                <m:t xml:space="preserve">α</m:t>
              </m:r>
            </m:oMath>
            <w:r>
              <w:rPr>
                <w:sz w:val="16"/>
              </w:rPr>
              <w:t xml:space="preserve"> (Table II)</w:t>
            </w:r>
          </w:p>
        </w:tc>
        <w:tc>
          <w:tcPr>
            <w:tcW w:w="2800" w:type="dxa"/>
          </w:tcPr>
          <w:p>
            <w:pPr>
              <w:pStyle w:val="Compact"/>
              <w:jc w:val="left"/>
            </w:pPr>
            <w:r>
              <w:rPr>
                <w:sz w:val="16"/>
              </w:rPr>
              <w:t xml:space="preserve">Not identifiable from the file (Section II-J)</w:t>
            </w:r>
          </w:p>
        </w:tc>
      </w:tr>
      <w:tr>
        <w:tc>
          <w:tcPr>
            <w:tcW w:w="650" w:type="dxa"/>
          </w:tcPr>
          <w:p>
            <w:pPr>
              <w:pStyle w:val="Compact"/>
              <w:jc w:val="left"/>
            </w:pPr>
            <w:r>
              <w:rPr>
                <w:sz w:val="16"/>
              </w:rPr>
              <w:t xml:space="preserve">A2</w:t>
            </w:r>
          </w:p>
        </w:tc>
        <w:tc>
          <w:tcPr>
            <w:tcW w:w="2700" w:type="dxa"/>
          </w:tcPr>
          <w:p>
            <w:pPr>
              <w:pStyle w:val="Compact"/>
              <w:jc w:val="left"/>
            </w:pPr>
            <m:oMath>
              <m:sSub>
                <m:e>
                  <m:r>
                    <m:t xml:space="preserve">x</m:t>
                  </m:r>
                </m:e>
                <m:sub>
                  <m:r>
                    <m:rPr>
                      <m:sty m:val="p"/>
                    </m:rPr>
                    <m:t xml:space="preserve">0</m:t>
                  </m:r>
                </m:sub>
              </m:sSub>
              <m:sSup>
                <m:e>
                  <m:r>
                    <m:t xml:space="preserve">g</m:t>
                  </m:r>
                </m:e>
                <m:sup>
                  <m:r>
                    <m:t xml:space="preserve">α</m:t>
                  </m:r>
                  <m:r>
                    <m:rPr>
                      <m:sty m:val="p"/>
                    </m:rPr>
                    <m:t xml:space="preserve">/</m:t>
                  </m:r>
                  <m:r>
                    <m:rPr>
                      <m:sty m:val="p"/>
                    </m:rPr>
                    <m:t xml:space="preserve">2</m:t>
                  </m:r>
                </m:sup>
              </m:sSup>
              <m:r>
                <m:t xml:space="preserve">→</m:t>
              </m:r>
              <m:sSub>
                <m:e>
                  <m:r>
                    <m:t xml:space="preserve">x</m:t>
                  </m:r>
                </m:e>
                <m:sub>
                  <m:r>
                    <m:t xml:space="preserve">l</m:t>
                  </m:r>
                  <m:r>
                    <m:t xml:space="preserve">i</m:t>
                  </m:r>
                  <m:r>
                    <m:t xml:space="preserve">n</m:t>
                  </m:r>
                </m:sub>
              </m:sSub>
            </m:oMath>
            <w:r>
              <w:rPr>
                <w:sz w:val="16"/>
              </w:rPr>
              <w:t xml:space="preserve">, with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rPr>
                <w:sz w:val="16"/>
              </w:rPr>
              <w:t xml:space="preserve">​</w:t>
            </w:r>
          </w:p>
        </w:tc>
        <w:tc>
          <w:tcPr>
            <w:tcW w:w="1300" w:type="dxa"/>
          </w:tcPr>
          <w:p>
            <w:pPr>
              <w:pStyle w:val="Compact"/>
              <w:jc w:val="left"/>
            </w:pPr>
            <w:r>
              <w:rPr>
                <w:sz w:val="16"/>
              </w:rPr>
              <w:t xml:space="preserve">(18)</w:t>
            </w:r>
          </w:p>
        </w:tc>
        <w:tc>
          <w:tcPr>
            <w:tcW w:w="2150" w:type="dxa"/>
          </w:tcPr>
          <w:p>
            <w:pPr>
              <w:pStyle w:val="Compact"/>
              <w:jc w:val="left"/>
            </w:pPr>
            <w:r>
              <w:rPr>
                <w:sz w:val="16"/>
              </w:rPr>
              <w:t xml:space="preserve">Drive dependence of the saturation boundary</w:t>
            </w:r>
          </w:p>
        </w:tc>
        <w:tc>
          <w:tcPr>
            <w:tcW w:w="2800" w:type="dxa"/>
          </w:tcPr>
          <w:p>
            <w:pPr>
              <w:pStyle w:val="Compact"/>
              <w:jc w:val="left"/>
            </w:pPr>
            <w:r>
              <w:rPr>
                <w:sz w:val="16"/>
              </w:rPr>
              <w:t xml:space="preserve">Not identifiable from the file (Section II-J); candidate cause of the inv_chain undershoot in Table X</w:t>
            </w:r>
          </w:p>
        </w:tc>
      </w:tr>
      <w:tr>
        <w:tc>
          <w:tcPr>
            <w:tcW w:w="650" w:type="dxa"/>
          </w:tcPr>
          <w:p>
            <w:pPr>
              <w:pStyle w:val="Compact"/>
              <w:jc w:val="left"/>
            </w:pPr>
            <w:r>
              <w:rPr>
                <w:sz w:val="16"/>
              </w:rPr>
              <w:t xml:space="preserve">A3</w:t>
            </w:r>
          </w:p>
        </w:tc>
        <w:tc>
          <w:tcPr>
            <w:tcW w:w="2700" w:type="dxa"/>
          </w:tcPr>
          <w:p>
            <w:pPr>
              <w:pStyle w:val="Compact"/>
              <w:jc w:val="left"/>
            </w:pPr>
            <m:oMath>
              <m:r>
                <m:t xml:space="preserve">K</m:t>
              </m:r>
            </m:oMath>
            <w:r>
              <w:rPr>
                <w:sz w:val="16"/>
              </w:rPr>
              <w:t xml:space="preserve"> identical normalized stages</w:t>
            </w:r>
          </w:p>
        </w:tc>
        <w:tc>
          <w:tcPr>
            <w:tcW w:w="1300" w:type="dxa"/>
          </w:tcPr>
          <w:p>
            <w:pPr>
              <w:pStyle w:val="Compact"/>
              <w:jc w:val="left"/>
            </w:pPr>
            <w:r>
              <w:rPr>
                <w:sz w:val="16"/>
              </w:rPr>
              <w:t xml:space="preserve">(20)</w:t>
            </w:r>
          </w:p>
        </w:tc>
        <w:tc>
          <w:tcPr>
            <w:tcW w:w="2150" w:type="dxa"/>
          </w:tcPr>
          <w:p>
            <w:pPr>
              <w:pStyle w:val="Compact"/>
              <w:jc w:val="left"/>
            </w:pPr>
            <m:oMath>
              <m:r>
                <m:rPr>
                  <m:sty m:val="p"/>
                </m:rPr>
                <m:t xml:space="preserve">4</m:t>
              </m:r>
              <m:r>
                <m:rPr>
                  <m:sty m:val="p"/>
                </m:rPr>
                <m:t xml:space="preserve">(</m:t>
              </m:r>
              <m:r>
                <m:t xml:space="preserve">K</m:t>
              </m:r>
              <m:r>
                <m:rPr>
                  <m:sty m:val="p"/>
                </m:rPr>
                <m:t xml:space="preserve">−</m:t>
              </m:r>
              <m:r>
                <m:rPr>
                  <m:sty m:val="p"/>
                </m:rPr>
                <m:t xml:space="preserve">1</m:t>
              </m:r>
              <m:r>
                <m:rPr>
                  <m:sty m:val="p"/>
                </m:rPr>
                <m:t xml:space="preserve">)</m:t>
              </m:r>
            </m:oMath>
            <w:r>
              <w:rPr>
                <w:sz w:val="16"/>
              </w:rPr>
              <w:t xml:space="preserve"> free parameters</w:t>
            </w:r>
          </w:p>
        </w:tc>
        <w:tc>
          <w:tcPr>
            <w:tcW w:w="2800" w:type="dxa"/>
          </w:tcPr>
          <w:p>
            <w:pPr>
              <w:pStyle w:val="Compact"/>
              <w:jc w:val="left"/>
            </w:pPr>
            <w:r>
              <w:rPr>
                <w:sz w:val="16"/>
              </w:rPr>
              <w:t xml:space="preserve">Free fit fails (Section II-J); </w:t>
            </w:r>
            <m:oMath>
              <m:r>
                <m:t xml:space="preserve">K</m:t>
              </m:r>
            </m:oMath>
            <w:r>
              <w:rPr>
                <w:sz w:val="16"/>
              </w:rPr>
              <w:t xml:space="preserve"> selected by (29)</w:t>
            </w:r>
          </w:p>
        </w:tc>
      </w:tr>
      <w:tr>
        <w:tc>
          <w:tcPr>
            <w:tcW w:w="650" w:type="dxa"/>
          </w:tcPr>
          <w:p>
            <w:pPr>
              <w:pStyle w:val="Compact"/>
              <w:jc w:val="left"/>
            </w:pPr>
            <w:r>
              <w:rPr>
                <w:sz w:val="16"/>
              </w:rPr>
              <w:t xml:space="preserve">A4</w:t>
            </w:r>
          </w:p>
        </w:tc>
        <w:tc>
          <w:tcPr>
            <w:tcW w:w="2700" w:type="dxa"/>
          </w:tcPr>
          <w:p>
            <w:pPr>
              <w:pStyle w:val="Compact"/>
              <w:jc w:val="left"/>
            </w:pPr>
            <w:r>
              <w:rPr>
                <w:sz w:val="16"/>
              </w:rPr>
              <w:t xml:space="preserve">Map shape taken from a grid of three</w:t>
            </w:r>
          </w:p>
        </w:tc>
        <w:tc>
          <w:tcPr>
            <w:tcW w:w="1300" w:type="dxa"/>
          </w:tcPr>
          <w:p>
            <w:pPr>
              <w:pStyle w:val="Compact"/>
              <w:jc w:val="left"/>
            </w:pPr>
            <w:r>
              <w:rPr>
                <w:sz w:val="16"/>
              </w:rPr>
              <w:t xml:space="preserve">(22), (26)</w:t>
            </w:r>
          </w:p>
        </w:tc>
        <w:tc>
          <w:tcPr>
            <w:tcW w:w="2150" w:type="dxa"/>
          </w:tcPr>
          <w:p>
            <w:pPr>
              <w:pStyle w:val="Compact"/>
              <w:jc w:val="left"/>
            </w:pPr>
            <w:r>
              <w:rPr>
                <w:sz w:val="16"/>
              </w:rPr>
              <w:t xml:space="preserve">Trade-off between gate and map</w:t>
            </w:r>
          </w:p>
        </w:tc>
        <w:tc>
          <w:tcPr>
            <w:tcW w:w="2800" w:type="dxa"/>
          </w:tcPr>
          <w:p>
            <w:pPr>
              <w:pStyle w:val="Compact"/>
              <w:jc w:val="left"/>
            </w:pPr>
            <w:r>
              <w:rPr>
                <w:sz w:val="16"/>
              </w:rPr>
              <w:t xml:space="preserve">Selected by (29); grid chosen on the test buffers</w:t>
            </w:r>
          </w:p>
        </w:tc>
      </w:tr>
    </w:tbl>
    <w:p>
      <w:pPr>
        <w:pStyle w:val="Compact"/>
      </w:pPr>
    </w:p>
    <w:p>
      <w:pPr>
        <w:pStyle w:val="BodyText"/>
      </w:pPr>
      <w:r>
        <w:t xml:space="preserve">Everything else in (19) is inherited from (1) and (2)–(5): the threshold, the constant-current ramp, the straight-line resistive tail and the two-device structure. Equation (24) is the existing converter's and is unchanged.</w:t>
      </w:r>
    </w:p>
    <w:p>
      <w:pPr>
        <w:pStyle w:val="Heading2"/>
      </w:pPr>
      <w:r>
        <w:t xml:space="preserve">Table I: Notation</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2400"/>
        <w:gridCol w:w="5600"/>
        <w:gridCol w:w="1600"/>
      </w:tblGrid>
      <w:tr>
        <w:trPr>
          <w:tblHeader/>
        </w:trPr>
        <w:tc>
          <w:tcPr>
            <w:tcW w:w="2400" w:type="dxa"/>
          </w:tcPr>
          <w:p>
            <w:pPr>
              <w:pStyle w:val="Compact"/>
              <w:jc w:val="left"/>
            </w:pPr>
            <w:r>
              <w:rPr>
                <w:b/>
                <w:sz w:val="18"/>
              </w:rPr>
              <w:t xml:space="preserve">Symbol</w:t>
            </w:r>
          </w:p>
        </w:tc>
        <w:tc>
          <w:tcPr>
            <w:tcW w:w="5600" w:type="dxa"/>
          </w:tcPr>
          <w:p>
            <w:pPr>
              <w:pStyle w:val="Compact"/>
              <w:jc w:val="left"/>
            </w:pPr>
            <w:r>
              <w:rPr>
                <w:b/>
                <w:sz w:val="18"/>
              </w:rPr>
              <w:t xml:space="preserve">Definition</w:t>
            </w:r>
          </w:p>
        </w:tc>
        <w:tc>
          <w:tcPr>
            <w:tcW w:w="1600" w:type="dxa"/>
          </w:tcPr>
          <w:p>
            <w:pPr>
              <w:pStyle w:val="Compact"/>
              <w:jc w:val="left"/>
            </w:pPr>
            <w:r>
              <w:rPr>
                <w:b/>
                <w:sz w:val="18"/>
              </w:rPr>
              <w:t xml:space="preserve">Origin</w:t>
            </w:r>
          </w:p>
        </w:tc>
      </w:tr>
      <w:tr>
        <w:tc>
          <w:tcPr>
            <w:tcW w:w="2400" w:type="dxa"/>
          </w:tcPr>
          <w:p>
            <w:pPr>
              <w:pStyle w:val="Compact"/>
              <w:jc w:val="left"/>
            </w:pPr>
            <m:oMath>
              <m:r>
                <m:t xml:space="preserve">u</m:t>
              </m:r>
            </m:oMath>
            <w:r>
              <w:rPr>
                <w:sz w:val="18"/>
              </w:rPr>
              <w:t xml:space="preserve">, </w:t>
            </w:r>
            <m:oMath>
              <m:r>
                <m:t xml:space="preserve">v</m:t>
              </m:r>
            </m:oMath>
            <w:r>
              <w:rPr>
                <w:sz w:val="18"/>
              </w:rPr>
              <w:t xml:space="preserve">​</w:t>
            </w:r>
          </w:p>
        </w:tc>
        <w:tc>
          <w:tcPr>
            <w:tcW w:w="5600" w:type="dxa"/>
          </w:tcPr>
          <w:p>
            <w:pPr>
              <w:pStyle w:val="Compact"/>
              <w:jc w:val="left"/>
            </w:pPr>
            <w:r>
              <w:rPr>
                <w:sz w:val="18"/>
              </w:rPr>
              <w:t xml:space="preserve">Normalized stage input and output, 0 → 1</w:t>
            </w:r>
          </w:p>
        </w:tc>
        <w:tc>
          <w:tcPr>
            <w:tcW w:w="1600" w:type="dxa"/>
          </w:tcPr>
          <w:p>
            <w:pPr>
              <w:pStyle w:val="Compact"/>
              <w:jc w:val="left"/>
            </w:pPr>
            <w:r>
              <w:rPr>
                <w:sz w:val="18"/>
              </w:rPr>
              <w:t xml:space="preserve">(8)</w:t>
            </w:r>
          </w:p>
        </w:tc>
      </w:tr>
      <w:tr>
        <w:tc>
          <w:tcPr>
            <w:tcW w:w="2400" w:type="dxa"/>
          </w:tcPr>
          <w:p>
            <w:pPr>
              <w:pStyle w:val="Compact"/>
              <w:jc w:val="left"/>
            </w:pPr>
            <m:oMath>
              <m:sSub>
                <m:e>
                  <m:r>
                    <m:t xml:space="preserve">v</m:t>
                  </m:r>
                </m:e>
                <m:sub>
                  <m:r>
                    <m:t xml:space="preserve">t</m:t>
                  </m:r>
                </m:sub>
              </m:sSub>
            </m:oMath>
            <w:r>
              <w:rPr>
                <w:sz w:val="18"/>
              </w:rPr>
              <w:t xml:space="preserve">​</w:t>
            </w:r>
          </w:p>
        </w:tc>
        <w:tc>
          <w:tcPr>
            <w:tcW w:w="5600" w:type="dxa"/>
          </w:tcPr>
          <w:p>
            <w:pPr>
              <w:pStyle w:val="Compact"/>
              <w:jc w:val="left"/>
            </w:pPr>
            <m:oMath>
              <m:sSub>
                <m:e>
                  <m:r>
                    <m:t xml:space="preserve">V</m:t>
                  </m:r>
                </m:e>
                <m:sub>
                  <m:r>
                    <m:t xml:space="preserve">T</m:t>
                  </m:r>
                  <m:r>
                    <m:t xml:space="preserve">H</m:t>
                  </m:r>
                </m:sub>
              </m:sSub>
              <m:r>
                <m:rPr>
                  <m:sty m:val="p"/>
                </m:rPr>
                <m:t xml:space="preserve">/</m:t>
              </m:r>
              <m:sSub>
                <m:e>
                  <m:r>
                    <m:t xml:space="preserve">V</m:t>
                  </m:r>
                </m:e>
                <m:sub>
                  <m:r>
                    <m:t xml:space="preserve">D</m:t>
                  </m:r>
                  <m:r>
                    <m:t xml:space="preserve">D</m:t>
                  </m:r>
                </m:sub>
              </m:sSub>
            </m:oMath>
            <w:r>
              <w:rPr>
                <w:sz w:val="18"/>
              </w:rPr>
              <w:t xml:space="preserve">; in the fitted model, the effective stage threshold</w:t>
            </w:r>
          </w:p>
        </w:tc>
        <w:tc>
          <w:tcPr>
            <w:tcW w:w="1600" w:type="dxa"/>
          </w:tcPr>
          <w:p>
            <w:pPr>
              <w:pStyle w:val="Compact"/>
              <w:jc w:val="left"/>
            </w:pPr>
            <w:r>
              <w:rPr>
                <w:sz w:val="18"/>
              </w:rPr>
              <w:t xml:space="preserve">(9)</w:t>
            </w:r>
          </w:p>
        </w:tc>
      </w:tr>
      <w:tr>
        <w:tc>
          <w:tcPr>
            <w:tcW w:w="2400" w:type="dxa"/>
          </w:tcPr>
          <w:p>
            <w:pPr>
              <w:pStyle w:val="Compact"/>
              <w:jc w:val="left"/>
            </w:pPr>
            <m:oMath>
              <m:sSub>
                <m:e>
                  <m:r>
                    <m:t xml:space="preserve">x</m:t>
                  </m:r>
                </m:e>
                <m:sub>
                  <m:r>
                    <m:rPr>
                      <m:sty m:val="p"/>
                    </m:rPr>
                    <m:t xml:space="preserve">0</m:t>
                  </m:r>
                </m:sub>
              </m:sSub>
            </m:oMath>
            <w:r>
              <w:rPr>
                <w:sz w:val="18"/>
              </w:rPr>
              <w:t xml:space="preserve">​</w:t>
            </w:r>
          </w:p>
        </w:tc>
        <w:tc>
          <w:tcPr>
            <w:tcW w:w="5600" w:type="dxa"/>
          </w:tcPr>
          <w:p>
            <w:pPr>
              <w:pStyle w:val="Compact"/>
              <w:jc w:val="left"/>
            </w:pPr>
            <m:oMath>
              <m:sSub>
                <m:e>
                  <m:r>
                    <m:t xml:space="preserve">V</m:t>
                  </m:r>
                </m:e>
                <m:sub>
                  <m:r>
                    <m:t xml:space="preserve">D</m:t>
                  </m:r>
                  <m:r>
                    <m:rPr>
                      <m:sty m:val="p"/>
                    </m:rPr>
                    <m:t xml:space="preserve">0</m:t>
                  </m:r>
                </m:sub>
              </m:sSub>
              <m:r>
                <m:rPr>
                  <m:sty m:val="p"/>
                </m:rPr>
                <m:t xml:space="preserve">/</m:t>
              </m:r>
              <m:sSub>
                <m:e>
                  <m:r>
                    <m:t xml:space="preserve">V</m:t>
                  </m:r>
                </m:e>
                <m:sub>
                  <m:r>
                    <m:t xml:space="preserve">D</m:t>
                  </m:r>
                  <m:r>
                    <m:t xml:space="preserve">D</m:t>
                  </m:r>
                </m:sub>
              </m:sSub>
            </m:oMath>
            <w:r>
              <w:rPr>
                <w:sz w:val="18"/>
              </w:rPr>
              <w:t xml:space="preserve">, saturation boundary at full drive</w:t>
            </w:r>
          </w:p>
        </w:tc>
        <w:tc>
          <w:tcPr>
            <w:tcW w:w="1600" w:type="dxa"/>
          </w:tcPr>
          <w:p>
            <w:pPr>
              <w:pStyle w:val="Compact"/>
              <w:jc w:val="left"/>
            </w:pPr>
            <w:r>
              <w:rPr>
                <w:sz w:val="18"/>
              </w:rPr>
              <w:t xml:space="preserve">(9)</w:t>
            </w:r>
          </w:p>
        </w:tc>
      </w:tr>
      <w:tr>
        <w:tc>
          <w:tcPr>
            <w:tcW w:w="2400" w:type="dxa"/>
          </w:tcPr>
          <w:p>
            <w:pPr>
              <w:pStyle w:val="Compact"/>
              <w:jc w:val="left"/>
            </w:pPr>
            <m:oMath>
              <m:sSub>
                <m:e>
                  <m:r>
                    <m:t xml:space="preserve">x</m:t>
                  </m:r>
                </m:e>
                <m:sub>
                  <m:r>
                    <m:t xml:space="preserve">l</m:t>
                  </m:r>
                  <m:r>
                    <m:t xml:space="preserve">i</m:t>
                  </m:r>
                  <m:r>
                    <m:t xml:space="preserve">n</m:t>
                  </m:r>
                </m:sub>
              </m:sSub>
            </m:oMath>
            <w:r>
              <w:rPr>
                <w:sz w:val="18"/>
              </w:rPr>
              <w:t xml:space="preserve">​</w:t>
            </w:r>
          </w:p>
        </w:tc>
        <w:tc>
          <w:tcPr>
            <w:tcW w:w="5600" w:type="dxa"/>
          </w:tcPr>
          <w:p>
            <w:pPr>
              <w:pStyle w:val="Compact"/>
              <w:jc w:val="left"/>
            </w:pPr>
            <w:r>
              <w:rPr>
                <w:sz w:val="18"/>
              </w:rPr>
              <w:t xml:space="preserve">Fixed value replacing </w:t>
            </w:r>
            <m:oMath>
              <m:sSub>
                <m:e>
                  <m:r>
                    <m:t xml:space="preserve">x</m:t>
                  </m:r>
                </m:e>
                <m:sub>
                  <m:r>
                    <m:rPr>
                      <m:sty m:val="p"/>
                    </m:rPr>
                    <m:t xml:space="preserve">0</m:t>
                  </m:r>
                </m:sub>
              </m:sSub>
              <m:sSup>
                <m:e>
                  <m:r>
                    <m:t xml:space="preserve">g</m:t>
                  </m:r>
                </m:e>
                <m:sup>
                  <m:r>
                    <m:t xml:space="preserve">α</m:t>
                  </m:r>
                  <m:r>
                    <m:rPr>
                      <m:sty m:val="p"/>
                    </m:rPr>
                    <m:t xml:space="preserve">/</m:t>
                  </m:r>
                  <m:r>
                    <m:rPr>
                      <m:sty m:val="p"/>
                    </m:rPr>
                    <m:t xml:space="preserve">2</m:t>
                  </m:r>
                </m:sup>
              </m:sSup>
            </m:oMath>
          </w:p>
        </w:tc>
        <w:tc>
          <w:tcPr>
            <w:tcW w:w="1600" w:type="dxa"/>
          </w:tcPr>
          <w:p>
            <w:pPr>
              <w:pStyle w:val="Compact"/>
              <w:jc w:val="left"/>
            </w:pPr>
            <w:r>
              <w:rPr>
                <w:sz w:val="18"/>
              </w:rPr>
              <w:t xml:space="preserve">(18)</w:t>
            </w:r>
          </w:p>
        </w:tc>
      </w:tr>
      <w:tr>
        <w:tc>
          <w:tcPr>
            <w:tcW w:w="2400" w:type="dxa"/>
          </w:tcPr>
          <w:p>
            <w:pPr>
              <w:pStyle w:val="Compact"/>
              <w:jc w:val="left"/>
            </w:pPr>
            <m:oMath>
              <m:r>
                <m:t xml:space="preserve">g</m:t>
              </m:r>
              <m:r>
                <m:rPr>
                  <m:sty m:val="p"/>
                </m:rPr>
                <m:t xml:space="preserve">(</m:t>
              </m:r>
              <m:r>
                <m:t xml:space="preserve">x</m:t>
              </m:r>
              <m:r>
                <m:rPr>
                  <m:sty m:val="p"/>
                </m:rPr>
                <m:t xml:space="preserve">)</m:t>
              </m:r>
            </m:oMath>
            <w:r>
              <w:rPr>
                <w:sz w:val="18"/>
              </w:rPr>
              <w:t xml:space="preserve">​</w:t>
            </w:r>
          </w:p>
        </w:tc>
        <w:tc>
          <w:tcPr>
            <w:tcW w:w="5600" w:type="dxa"/>
          </w:tcPr>
          <w:p>
            <w:pPr>
              <w:pStyle w:val="Compact"/>
              <w:jc w:val="left"/>
            </w:pPr>
            <w:r>
              <w:rPr>
                <w:sz w:val="18"/>
              </w:rPr>
              <w:t xml:space="preserve">Normalized gate drive with cutoff</w:t>
            </w:r>
          </w:p>
        </w:tc>
        <w:tc>
          <w:tcPr>
            <w:tcW w:w="1600" w:type="dxa"/>
          </w:tcPr>
          <w:p>
            <w:pPr>
              <w:pStyle w:val="Compact"/>
              <w:jc w:val="left"/>
            </w:pPr>
            <w:r>
              <w:rPr>
                <w:sz w:val="18"/>
              </w:rPr>
              <w:t xml:space="preserve">(11)</w:t>
            </w:r>
          </w:p>
        </w:tc>
      </w:tr>
      <w:tr>
        <w:tc>
          <w:tcPr>
            <w:tcW w:w="2400" w:type="dxa"/>
          </w:tcPr>
          <w:p>
            <w:pPr>
              <w:pStyle w:val="Compact"/>
              <w:jc w:val="left"/>
            </w:pPr>
            <m:oMath>
              <m:r>
                <m:t xml:space="preserve">h</m:t>
              </m:r>
              <m:r>
                <m:rPr>
                  <m:sty m:val="p"/>
                </m:rPr>
                <m:t xml:space="preserve">(</m:t>
              </m:r>
              <m:r>
                <m:t xml:space="preserve">x</m:t>
              </m:r>
              <m:r>
                <m:rPr>
                  <m:sty m:val="p"/>
                </m:rPr>
                <m:t xml:space="preserve">)</m:t>
              </m:r>
            </m:oMath>
            <w:r>
              <w:rPr>
                <w:sz w:val="18"/>
              </w:rPr>
              <w:t xml:space="preserve">​</w:t>
            </w:r>
          </w:p>
        </w:tc>
        <w:tc>
          <w:tcPr>
            <w:tcW w:w="5600" w:type="dxa"/>
          </w:tcPr>
          <w:p>
            <w:pPr>
              <w:pStyle w:val="Compact"/>
              <w:jc w:val="left"/>
            </w:pPr>
            <w:r>
              <w:rPr>
                <w:sz w:val="18"/>
              </w:rPr>
              <w:t xml:space="preserve">Gate factor, </w:t>
            </w:r>
            <m:oMath>
              <m:sSup>
                <m:e>
                  <m:r>
                    <m:t xml:space="preserve">g</m:t>
                  </m:r>
                </m:e>
                <m:sup>
                  <m:r>
                    <m:t xml:space="preserve">p</m:t>
                  </m:r>
                </m:sup>
              </m:sSup>
            </m:oMath>
          </w:p>
        </w:tc>
        <w:tc>
          <w:tcPr>
            <w:tcW w:w="1600" w:type="dxa"/>
          </w:tcPr>
          <w:p>
            <w:pPr>
              <w:pStyle w:val="Compact"/>
              <w:jc w:val="left"/>
            </w:pPr>
            <w:r>
              <w:rPr>
                <w:sz w:val="18"/>
              </w:rPr>
              <w:t xml:space="preserve">(17)</w:t>
            </w:r>
          </w:p>
        </w:tc>
      </w:tr>
      <w:tr>
        <w:tc>
          <w:tcPr>
            <w:tcW w:w="2400" w:type="dxa"/>
          </w:tcPr>
          <w:p>
            <w:pPr>
              <w:pStyle w:val="Compact"/>
              <w:jc w:val="left"/>
            </w:pPr>
            <m:oMath>
              <m:r>
                <m:t xml:space="preserve">r</m:t>
              </m:r>
              <m:r>
                <m:rPr>
                  <m:sty m:val="p"/>
                </m:rPr>
                <m:t xml:space="preserve">(</m:t>
              </m:r>
              <m:r>
                <m:t xml:space="preserve">x</m:t>
              </m:r>
              <m:r>
                <m:rPr>
                  <m:sty m:val="p"/>
                </m:rPr>
                <m:t xml:space="preserve">)</m:t>
              </m:r>
            </m:oMath>
            <w:r>
              <w:rPr>
                <w:sz w:val="18"/>
              </w:rPr>
              <w:t xml:space="preserve">​</w:t>
            </w:r>
          </w:p>
        </w:tc>
        <w:tc>
          <w:tcPr>
            <w:tcW w:w="5600" w:type="dxa"/>
          </w:tcPr>
          <w:p>
            <w:pPr>
              <w:pStyle w:val="Compact"/>
              <w:jc w:val="left"/>
            </w:pPr>
            <w:r>
              <w:rPr>
                <w:sz w:val="18"/>
              </w:rPr>
              <w:t xml:space="preserve">Drain factor, </w:t>
            </w:r>
            <m:oMath>
              <m:r>
                <m:rPr>
                  <m:sty m:val="p"/>
                </m:rPr>
                <m:t xml:space="preserve">min</m:t>
              </m:r>
              <m:r>
                <m:rPr>
                  <m:sty m:val="p"/>
                </m:rPr>
                <m:t xml:space="preserve">(</m:t>
              </m:r>
              <m:r>
                <m:rPr>
                  <m:sty m:val="p"/>
                </m:rPr>
                <m:t xml:space="preserve">1</m:t>
              </m:r>
              <m:r>
                <m:rPr>
                  <m:sty m:val="p"/>
                </m:rPr>
                <m:t xml:space="preserve">,</m:t>
              </m:r>
              <m:r>
                <m:t xml:space="preserve">x</m:t>
              </m:r>
              <m:r>
                <m:rPr>
                  <m:sty m:val="p"/>
                </m:rPr>
                <m:t xml:space="preserve">/</m:t>
              </m:r>
              <m:sSub>
                <m:e>
                  <m:r>
                    <m:t xml:space="preserve">x</m:t>
                  </m:r>
                </m:e>
                <m:sub>
                  <m:r>
                    <m:t xml:space="preserve">l</m:t>
                  </m:r>
                  <m:r>
                    <m:t xml:space="preserve">i</m:t>
                  </m:r>
                  <m:r>
                    <m:t xml:space="preserve">n</m:t>
                  </m:r>
                </m:sub>
              </m:sSub>
              <m:r>
                <m:rPr>
                  <m:sty m:val="p"/>
                </m:rPr>
                <m:t xml:space="preserve">)</m:t>
              </m:r>
            </m:oMath>
          </w:p>
        </w:tc>
        <w:tc>
          <w:tcPr>
            <w:tcW w:w="1600" w:type="dxa"/>
          </w:tcPr>
          <w:p>
            <w:pPr>
              <w:pStyle w:val="Compact"/>
              <w:jc w:val="left"/>
            </w:pPr>
            <w:r>
              <w:rPr>
                <w:sz w:val="18"/>
              </w:rPr>
              <w:t xml:space="preserve">(18)</w:t>
            </w:r>
          </w:p>
        </w:tc>
      </w:tr>
      <w:tr>
        <w:tc>
          <w:tcPr>
            <w:tcW w:w="2400" w:type="dxa"/>
          </w:tcPr>
          <w:p>
            <w:pPr>
              <w:pStyle w:val="Compact"/>
              <w:jc w:val="left"/>
            </w:pPr>
            <m:oMath>
              <m:sSub>
                <m:e>
                  <m:r>
                    <m:t xml:space="preserve">s</m:t>
                  </m:r>
                </m:e>
                <m:sub>
                  <m:r>
                    <m:t xml:space="preserve">u</m:t>
                  </m:r>
                  <m:r>
                    <m:t xml:space="preserve">p</m:t>
                  </m:r>
                </m:sub>
              </m:sSub>
            </m:oMath>
            <w:r>
              <w:rPr>
                <w:sz w:val="18"/>
              </w:rPr>
              <w:t xml:space="preserve">, </w:t>
            </w:r>
            <m:oMath>
              <m:sSub>
                <m:e>
                  <m:r>
                    <m:t xml:space="preserve">s</m:t>
                  </m:r>
                </m:e>
                <m:sub>
                  <m:r>
                    <m:t xml:space="preserve">d</m:t>
                  </m:r>
                  <m:r>
                    <m:t xml:space="preserve">n</m:t>
                  </m:r>
                </m:sub>
              </m:sSub>
            </m:oMath>
            <w:r>
              <w:rPr>
                <w:sz w:val="18"/>
              </w:rPr>
              <w:t xml:space="preserve">​</w:t>
            </w:r>
          </w:p>
        </w:tc>
        <w:tc>
          <w:tcPr>
            <w:tcW w:w="5600" w:type="dxa"/>
          </w:tcPr>
          <w:p>
            <w:pPr>
              <w:pStyle w:val="Compact"/>
              <w:jc w:val="left"/>
            </w:pPr>
            <m:oMath>
              <m:sSub>
                <m:e>
                  <m:r>
                    <m:t xml:space="preserve">I</m:t>
                  </m:r>
                </m:e>
                <m:sub>
                  <m:r>
                    <m:t xml:space="preserve">D</m:t>
                  </m:r>
                  <m:r>
                    <m:rPr>
                      <m:sty m:val="p"/>
                    </m:rPr>
                    <m:t xml:space="preserve">0</m:t>
                  </m:r>
                </m:sub>
              </m:sSub>
              <m:r>
                <m:rPr>
                  <m:sty m:val="p"/>
                </m:rPr>
                <m:t xml:space="preserve">/</m:t>
              </m:r>
              <m:r>
                <m:rPr>
                  <m:sty m:val="p"/>
                </m:rPr>
                <m:t xml:space="preserve">(</m:t>
              </m:r>
              <m:r>
                <m:t xml:space="preserve">C</m:t>
              </m:r>
              <m:sSub>
                <m:e>
                  <m:r>
                    <m:t xml:space="preserve">V</m:t>
                  </m:r>
                </m:e>
                <m:sub>
                  <m:r>
                    <m:t xml:space="preserve">D</m:t>
                  </m:r>
                  <m:r>
                    <m:t xml:space="preserve">D</m:t>
                  </m:r>
                </m:sub>
              </m:sSub>
              <m:r>
                <m:rPr>
                  <m:sty m:val="p"/>
                </m:rPr>
                <m:t xml:space="preserve">)</m:t>
              </m:r>
            </m:oMath>
            <w:r>
              <w:rPr>
                <w:sz w:val="18"/>
              </w:rPr>
              <w:t xml:space="preserve"> per device, swings per unit time</w:t>
            </w:r>
          </w:p>
        </w:tc>
        <w:tc>
          <w:tcPr>
            <w:tcW w:w="1600" w:type="dxa"/>
          </w:tcPr>
          <w:p>
            <w:pPr>
              <w:pStyle w:val="Compact"/>
              <w:jc w:val="left"/>
            </w:pPr>
            <w:r>
              <w:rPr>
                <w:sz w:val="18"/>
              </w:rPr>
              <w:t xml:space="preserve">(16)</w:t>
            </w:r>
          </w:p>
        </w:tc>
      </w:tr>
      <w:tr>
        <w:tc>
          <w:tcPr>
            <w:tcW w:w="2400" w:type="dxa"/>
          </w:tcPr>
          <w:p>
            <w:pPr>
              <w:pStyle w:val="Compact"/>
              <w:jc w:val="left"/>
            </w:pPr>
            <m:oMath>
              <m:r>
                <m:t xml:space="preserve">p</m:t>
              </m:r>
            </m:oMath>
            <w:r>
              <w:rPr>
                <w:sz w:val="18"/>
              </w:rPr>
              <w:t xml:space="preserve">​</w:t>
            </w:r>
          </w:p>
        </w:tc>
        <w:tc>
          <w:tcPr>
            <w:tcW w:w="5600" w:type="dxa"/>
          </w:tcPr>
          <w:p>
            <w:pPr>
              <w:pStyle w:val="Compact"/>
              <w:jc w:val="left"/>
            </w:pPr>
            <w:r>
              <w:rPr>
                <w:sz w:val="18"/>
              </w:rPr>
              <w:t xml:space="preserve">Gate exponent, model counterpart of </w:t>
            </w:r>
            <m:oMath>
              <m:r>
                <m:t xml:space="preserve">α</m:t>
              </m:r>
            </m:oMath>
          </w:p>
        </w:tc>
        <w:tc>
          <w:tcPr>
            <w:tcW w:w="1600" w:type="dxa"/>
          </w:tcPr>
          <w:p>
            <w:pPr>
              <w:pStyle w:val="Compact"/>
              <w:jc w:val="left"/>
            </w:pPr>
            <w:r>
              <w:rPr>
                <w:sz w:val="18"/>
              </w:rPr>
              <w:t xml:space="preserve">(17)</w:t>
            </w:r>
          </w:p>
        </w:tc>
      </w:tr>
      <w:tr>
        <w:tc>
          <w:tcPr>
            <w:tcW w:w="2400" w:type="dxa"/>
          </w:tcPr>
          <w:p>
            <w:pPr>
              <w:pStyle w:val="Compact"/>
              <w:jc w:val="left"/>
            </w:pPr>
            <m:oMath>
              <m:r>
                <m:t xml:space="preserve">K</m:t>
              </m:r>
            </m:oMath>
            <w:r>
              <w:rPr>
                <w:sz w:val="18"/>
              </w:rPr>
              <w:t xml:space="preserve">​</w:t>
            </w:r>
          </w:p>
        </w:tc>
        <w:tc>
          <w:tcPr>
            <w:tcW w:w="5600" w:type="dxa"/>
          </w:tcPr>
          <w:p>
            <w:pPr>
              <w:pStyle w:val="Compact"/>
              <w:jc w:val="left"/>
            </w:pPr>
            <w:r>
              <w:rPr>
                <w:sz w:val="18"/>
              </w:rPr>
              <w:t xml:space="preserve">Number of stages</w:t>
            </w:r>
          </w:p>
        </w:tc>
        <w:tc>
          <w:tcPr>
            <w:tcW w:w="1600" w:type="dxa"/>
          </w:tcPr>
          <w:p>
            <w:pPr>
              <w:pStyle w:val="Compact"/>
              <w:jc w:val="left"/>
            </w:pPr>
            <w:r>
              <w:rPr>
                <w:sz w:val="18"/>
              </w:rPr>
              <w:t xml:space="preserve">(20)</w:t>
            </w:r>
          </w:p>
        </w:tc>
      </w:tr>
      <w:tr>
        <w:tc>
          <w:tcPr>
            <w:tcW w:w="2400" w:type="dxa"/>
          </w:tcPr>
          <w:p>
            <w:pPr>
              <w:pStyle w:val="Compact"/>
              <w:jc w:val="left"/>
            </w:pPr>
            <m:oMath>
              <m:sSub>
                <m:e>
                  <m:r>
                    <m:t xml:space="preserve">G</m:t>
                  </m:r>
                </m:e>
                <m:sub>
                  <m:r>
                    <m:t xml:space="preserve">U</m:t>
                  </m:r>
                  <m:r>
                    <m:t xml:space="preserve">P</m:t>
                  </m:r>
                </m:sub>
              </m:sSub>
            </m:oMath>
            <w:r>
              <w:rPr>
                <w:sz w:val="18"/>
              </w:rPr>
              <w:t xml:space="preserve">, </w:t>
            </w:r>
            <m:oMath>
              <m:sSub>
                <m:e>
                  <m:r>
                    <m:t xml:space="preserve">G</m:t>
                  </m:r>
                </m:e>
                <m:sub>
                  <m:r>
                    <m:t xml:space="preserve">D</m:t>
                  </m:r>
                  <m:r>
                    <m:t xml:space="preserve">N</m:t>
                  </m:r>
                </m:sub>
              </m:sSub>
            </m:oMath>
            <w:r>
              <w:rPr>
                <w:sz w:val="18"/>
              </w:rPr>
              <w:t xml:space="preserve">​</w:t>
            </w:r>
          </w:p>
        </w:tc>
        <w:tc>
          <w:tcPr>
            <w:tcW w:w="5600" w:type="dxa"/>
          </w:tcPr>
          <w:p>
            <w:pPr>
              <w:pStyle w:val="Compact"/>
              <w:jc w:val="left"/>
            </w:pPr>
            <w:r>
              <w:rPr>
                <w:sz w:val="18"/>
              </w:rPr>
              <w:t xml:space="preserve">Normalized gate trajectories of the output pull-up and pull-down devices</w:t>
            </w:r>
          </w:p>
        </w:tc>
        <w:tc>
          <w:tcPr>
            <w:tcW w:w="1600" w:type="dxa"/>
          </w:tcPr>
          <w:p>
            <w:pPr>
              <w:pStyle w:val="Compact"/>
              <w:jc w:val="left"/>
            </w:pPr>
            <w:r>
              <w:rPr>
                <w:sz w:val="18"/>
              </w:rPr>
              <w:t xml:space="preserve">(21)</w:t>
            </w:r>
          </w:p>
        </w:tc>
      </w:tr>
      <w:tr>
        <w:tc>
          <w:tcPr>
            <w:tcW w:w="2400" w:type="dxa"/>
          </w:tcPr>
          <w:p>
            <w:pPr>
              <w:pStyle w:val="Compact"/>
              <w:jc w:val="left"/>
            </w:pPr>
            <m:oMath>
              <m:r>
                <m:t xml:space="preserve">M</m:t>
              </m:r>
            </m:oMath>
            <w:r>
              <w:rPr>
                <w:sz w:val="18"/>
              </w:rPr>
              <w:t xml:space="preserve">, </w:t>
            </w:r>
            <m:oMath>
              <m:r>
                <m:rPr>
                  <m:sty m:val="p"/>
                </m:rPr>
                <m:t xml:space="preserve">(</m:t>
              </m:r>
              <m:sSub>
                <m:e>
                  <m:r>
                    <m:t xml:space="preserve">v</m:t>
                  </m:r>
                </m:e>
                <m:sub>
                  <m:r>
                    <m:t xml:space="preserve">t</m:t>
                  </m:r>
                  <m:r>
                    <m:rPr>
                      <m:sty m:val="p"/>
                    </m:rPr>
                    <m:t xml:space="preserve">,</m:t>
                  </m:r>
                  <m:r>
                    <m:t xml:space="preserve">m</m:t>
                  </m:r>
                  <m:r>
                    <m:t xml:space="preserve">a</m:t>
                  </m:r>
                  <m:r>
                    <m:t xml:space="preserve">p</m:t>
                  </m:r>
                </m:sub>
              </m:sSub>
              <m:r>
                <m:rPr>
                  <m:sty m:val="p"/>
                </m:rPr>
                <m:t xml:space="preserve">,</m:t>
              </m:r>
              <m:r>
                <m:t xml:space="preserve">a</m:t>
              </m:r>
              <m:r>
                <m:rPr>
                  <m:sty m:val="p"/>
                </m:rPr>
                <m:t xml:space="preserve">,</m:t>
              </m:r>
              <m:sSub>
                <m:e>
                  <m:r>
                    <m:t xml:space="preserve">g</m:t>
                  </m:r>
                </m:e>
                <m:sub>
                  <m:r>
                    <m:t xml:space="preserve">s</m:t>
                  </m:r>
                </m:sub>
              </m:sSub>
              <m:r>
                <m:rPr>
                  <m:sty m:val="p"/>
                </m:rPr>
                <m:t xml:space="preserve">)</m:t>
              </m:r>
            </m:oMath>
            <w:r>
              <w:rPr>
                <w:sz w:val="18"/>
              </w:rPr>
              <w:t xml:space="preserve">​</w:t>
            </w:r>
          </w:p>
        </w:tc>
        <w:tc>
          <w:tcPr>
            <w:tcW w:w="5600" w:type="dxa"/>
          </w:tcPr>
          <w:p>
            <w:pPr>
              <w:pStyle w:val="Compact"/>
              <w:jc w:val="left"/>
            </w:pPr>
            <w:r>
              <w:rPr>
                <w:sz w:val="18"/>
              </w:rPr>
              <w:t xml:space="preserve">Static gate-to-fraction map and its shape parameters</w:t>
            </w:r>
          </w:p>
        </w:tc>
        <w:tc>
          <w:tcPr>
            <w:tcW w:w="1600" w:type="dxa"/>
          </w:tcPr>
          <w:p>
            <w:pPr>
              <w:pStyle w:val="Compact"/>
              <w:jc w:val="left"/>
            </w:pPr>
            <w:r>
              <w:rPr>
                <w:sz w:val="18"/>
              </w:rPr>
              <w:t xml:space="preserve">(22)</w:t>
            </w:r>
          </w:p>
        </w:tc>
      </w:tr>
      <w:tr>
        <w:tc>
          <w:tcPr>
            <w:tcW w:w="2400" w:type="dxa"/>
          </w:tcPr>
          <w:p>
            <w:pPr>
              <w:pStyle w:val="Compact"/>
              <w:jc w:val="left"/>
            </w:pPr>
            <m:oMath>
              <m:sSub>
                <m:e>
                  <m:r>
                    <m:t xml:space="preserve">K</m:t>
                  </m:r>
                </m:e>
                <m:sub>
                  <m:r>
                    <m:t xml:space="preserve">u</m:t>
                  </m:r>
                </m:sub>
              </m:sSub>
            </m:oMath>
            <w:r>
              <w:rPr>
                <w:sz w:val="18"/>
              </w:rPr>
              <w:t xml:space="preserve">, </w:t>
            </w:r>
            <m:oMath>
              <m:sSub>
                <m:e>
                  <m:r>
                    <m:t xml:space="preserve">K</m:t>
                  </m:r>
                </m:e>
                <m:sub>
                  <m:r>
                    <m:t xml:space="preserve">d</m:t>
                  </m:r>
                </m:sub>
              </m:sSub>
            </m:oMath>
            <w:r>
              <w:rPr>
                <w:sz w:val="18"/>
              </w:rPr>
              <w:t xml:space="preserve">​</w:t>
            </w:r>
          </w:p>
        </w:tc>
        <w:tc>
          <w:tcPr>
            <w:tcW w:w="5600" w:type="dxa"/>
          </w:tcPr>
          <w:p>
            <w:pPr>
              <w:pStyle w:val="Compact"/>
              <w:jc w:val="left"/>
            </w:pPr>
            <w:r>
              <w:rPr>
                <w:sz w:val="18"/>
              </w:rPr>
              <w:t xml:space="preserve">Conducting fractions of the output pull-up and pull-down devices</w:t>
            </w:r>
          </w:p>
        </w:tc>
        <w:tc>
          <w:tcPr>
            <w:tcW w:w="1600" w:type="dxa"/>
          </w:tcPr>
          <w:p>
            <w:pPr>
              <w:pStyle w:val="Compact"/>
              <w:jc w:val="left"/>
            </w:pPr>
            <w:r>
              <w:rPr>
                <w:sz w:val="18"/>
              </w:rPr>
              <w:t xml:space="preserve">(22), (23)</w:t>
            </w:r>
          </w:p>
        </w:tc>
      </w:tr>
      <w:tr>
        <w:tc>
          <w:tcPr>
            <w:tcW w:w="2400" w:type="dxa"/>
          </w:tcPr>
          <w:p>
            <w:pPr>
              <w:pStyle w:val="Compact"/>
              <w:jc w:val="left"/>
            </w:pPr>
            <m:oMath>
              <m:sSub>
                <m:e>
                  <m:acc>
                    <m:accPr>
                      <m:chr m:val="̂"/>
                    </m:accPr>
                    <m:e>
                      <m:r>
                        <m:t xml:space="preserve">K</m:t>
                      </m:r>
                    </m:e>
                  </m:acc>
                </m:e>
                <m:sub>
                  <m:r>
                    <m:t xml:space="preserve">u</m:t>
                  </m:r>
                </m:sub>
              </m:sSub>
            </m:oMath>
            <w:r>
              <w:rPr>
                <w:sz w:val="18"/>
              </w:rPr>
              <w:t xml:space="preserve">​</w:t>
            </w:r>
          </w:p>
        </w:tc>
        <w:tc>
          <w:tcPr>
            <w:tcW w:w="5600" w:type="dxa"/>
          </w:tcPr>
          <w:p>
            <w:pPr>
              <w:pStyle w:val="Compact"/>
              <w:jc w:val="left"/>
            </w:pPr>
            <m:oMath>
              <m:sSub>
                <m:e>
                  <m:r>
                    <m:t xml:space="preserve">K</m:t>
                  </m:r>
                </m:e>
                <m:sub>
                  <m:r>
                    <m:t xml:space="preserve">u</m:t>
                  </m:r>
                </m:sub>
              </m:sSub>
            </m:oMath>
            <w:r>
              <w:rPr>
                <w:sz w:val="18"/>
              </w:rPr>
              <w:t xml:space="preserve"> normalized from its settled off level to its settled on level</w:t>
            </w:r>
          </w:p>
        </w:tc>
        <w:tc>
          <w:tcPr>
            <w:tcW w:w="1600" w:type="dxa"/>
          </w:tcPr>
          <w:p>
            <w:pPr>
              <w:pStyle w:val="Compact"/>
              <w:jc w:val="left"/>
            </w:pPr>
            <w:r>
              <w:rPr>
                <w:sz w:val="18"/>
              </w:rPr>
              <w:t xml:space="preserve">(25)</w:t>
            </w:r>
          </w:p>
        </w:tc>
      </w:tr>
      <w:tr>
        <w:tc>
          <w:tcPr>
            <w:tcW w:w="2400" w:type="dxa"/>
          </w:tcPr>
          <w:p>
            <w:pPr>
              <w:pStyle w:val="Compact"/>
              <w:jc w:val="left"/>
            </w:pPr>
            <m:oMath>
              <m:r>
                <m:t xml:space="preserve">e</m:t>
              </m:r>
              <m:r>
                <m:rPr>
                  <m:sty m:val="p"/>
                </m:rPr>
                <m:t xml:space="preserve">(</m:t>
              </m:r>
              <m:sSub>
                <m:e>
                  <m:r>
                    <m:t xml:space="preserve">v</m:t>
                  </m:r>
                </m:e>
                <m:sub>
                  <m:r>
                    <m:t xml:space="preserve">t</m:t>
                  </m:r>
                </m:sub>
              </m:sSub>
              <m:r>
                <m:rPr>
                  <m:sty m:val="p"/>
                </m:rPr>
                <m:t xml:space="preserve">)</m:t>
              </m:r>
            </m:oMath>
            <w:r>
              <w:rPr>
                <w:sz w:val="18"/>
              </w:rPr>
              <w:t xml:space="preserve">​</w:t>
            </w:r>
          </w:p>
        </w:tc>
        <w:tc>
          <w:tcPr>
            <w:tcW w:w="5600" w:type="dxa"/>
          </w:tcPr>
          <w:p>
            <w:pPr>
              <w:pStyle w:val="Compact"/>
              <w:jc w:val="left"/>
            </w:pPr>
            <w:r>
              <w:rPr>
                <w:sz w:val="18"/>
              </w:rPr>
              <w:t xml:space="preserve">Relative error of the model's pad peak against the measured peak</w:t>
            </w:r>
          </w:p>
        </w:tc>
        <w:tc>
          <w:tcPr>
            <w:tcW w:w="1600" w:type="dxa"/>
          </w:tcPr>
          <w:p>
            <w:pPr>
              <w:pStyle w:val="Compact"/>
              <w:jc w:val="left"/>
            </w:pPr>
            <w:r>
              <w:rPr>
                <w:sz w:val="18"/>
              </w:rPr>
              <w:t xml:space="preserve">(28)</w:t>
            </w:r>
          </w:p>
        </w:tc>
      </w:tr>
    </w:tbl>
    <w:p>
      <w:pPr>
        <w:pStyle w:val="Compact"/>
      </w:pPr>
    </w:p>
    <w:p>
      <w:pPr>
        <w:pStyle w:val="Heading2"/>
      </w:pPr>
      <w:r>
        <w:t xml:space="preserve">References</w:t>
      </w:r>
    </w:p>
    <w:p>
      <w:pPr>
        <w:pStyle w:val="FirstParagraph"/>
      </w:pPr>
      <w:r>
        <w:t xml:space="preserve">[1] T. Sakurai and A. R. Newton, “Alpha-power law MOSFET model and its applications to CMOS inverter delay and other formulas,” IEEE J. Solid-State Circuits, vol. 25, no. 2, pp. 584–594, Apr. 1990.</w:t>
      </w:r>
    </w:p>
    <w:p>
      <w:pPr>
        <w:pStyle w:val="BodyText"/>
      </w:pPr>
      <w:r>
        <w:t xml:space="preserve">[2] H. Shichman and D. A. Hodges, “Modeling and simulation of insulated-gate field-effect transistor switching circuits,” IEEE J. Solid-State Circuits, vol. SC-3, 1968.</w:t>
      </w:r>
    </w:p>
    <w:p>
      <w:pPr>
        <w:pStyle w:val="BodyText"/>
      </w:pPr>
      <w:r>
        <w:t xml:space="preserve">[3] N. Hedenstierna and K. O. Jeppson, “CMOS circuit speed and buffer optimization,” IEEE Trans. Computer-Aided Design, vol. CAD-6, no. 2, pp. 270–280, Mar. 1987.</w:t>
      </w:r>
    </w:p>
    <w:p>
      <w:pPr>
        <w:pStyle w:val="Heading2"/>
      </w:pPr>
      <w:r>
        <w:t xml:space="preserve">Remarks for the manuscript</w:t>
      </w:r>
    </w:p>
    <w:p>
      <w:pPr>
        <w:pStyle w:val="FirstParagraph"/>
      </w:pPr>
      <w:r>
        <w:rPr>
          <w:i/>
        </w:rPr>
        <w:t xml:space="preserve">Sources.</w:t>
      </w:r>
      <w:r>
        <w:t xml:space="preserve"> Every statement in Sections II-F to II-M was checked against the code and result files of the project; the builder script of this document lists the file behind each. Reference [1] was read in full: equations (2)–(5) here are its (2)–(4), the straight-line triode region of (6) is its own, the single-stage response of Fig. 2(c) is its Appendix B, and approximation A0 is its Section VI. Reference [3] is given as it appears in the reference list of [1]. Reference [2] is given as it appears in the bibliography of Leventhal and Green, </w:t>
      </w:r>
      <w:r>
        <w:rPr>
          <w:i/>
        </w:rPr>
        <w:t xml:space="preserve">Semiconductor Modeling</w:t>
      </w:r>
      <w:r>
        <w:t xml:space="preserve"> (Springer, 2006); its issue and page numbers were not available for checking and are omitted.</w:t>
      </w:r>
    </w:p>
    <w:p>
      <w:pPr>
        <w:pStyle w:val="BodyText"/>
      </w:pPr>
      <w:r>
        <w:rPr>
          <w:i/>
        </w:rPr>
        <w:t xml:space="preserve">Regenerated numbers.</w:t>
      </w:r>
      <w:r>
        <w:t xml:space="preserve"> Table X was regenerated for this document. The earlier committed table had been produced with an explicit-Euler integrator that was later replaced (Section II-G); ex2 (Table IX) is unaffected to the third decimal for </w:t>
      </w:r>
      <m:oMath>
        <m:r>
          <m:t xml:space="preserve">K</m:t>
        </m:r>
        <m:r>
          <m:rPr>
            <m:sty m:val="p"/>
          </m:rPr>
          <m:t xml:space="preserve">=</m:t>
        </m:r>
        <m:r>
          <m:rPr>
            <m:sty m:val="p"/>
          </m:rPr>
          <m:t xml:space="preserve">3</m:t>
        </m:r>
      </m:oMath>
      <w:r>
        <w:t xml:space="preserve">.</w:t>
      </w:r>
    </w:p>
    <w:p>
      <w:pPr>
        <w:pStyle w:val="BodyText"/>
      </w:pPr>
      <w:r>
        <w:rPr>
          <w:i/>
        </w:rPr>
        <w:t xml:space="preserve">Open points.</w:t>
      </w:r>
      <w:r>
        <w:t xml:space="preserve"> (1) A drive-dependent boundary (15) in place of A2 reduces the inv_chain undershoot at the gate (mean peak error 0.077 to 0.016) but is neutral on ex2 and cannot be identified in the </w:t>
      </w:r>
      <m:oMath>
        <m:sSub>
          <m:e>
            <m:r>
              <m:t xml:space="preserve">K</m:t>
            </m:r>
          </m:e>
          <m:sub>
            <m:r>
              <m:t xml:space="preserve">u</m:t>
            </m:r>
          </m:sub>
        </m:sSub>
      </m:oMath>
      <w:r>
        <w:t xml:space="preserve"> domain, so it has not been adopted; fixing </w:t>
      </w:r>
      <m:oMath>
        <m:sSub>
          <m:e>
            <m:r>
              <m:t xml:space="preserve">x</m:t>
            </m:r>
          </m:e>
          <m:sub>
            <m:r>
              <m:t xml:space="preserve">l</m:t>
            </m:r>
            <m:r>
              <m:t xml:space="preserve">i</m:t>
            </m:r>
            <m:r>
              <m:t xml:space="preserve">n</m:t>
            </m:r>
          </m:sub>
        </m:sSub>
      </m:oMath>
      <w:r>
        <w:t xml:space="preserve"> per buffer from a measured </w:t>
      </w:r>
      <m:oMath>
        <m:sSub>
          <m:e>
            <m:r>
              <m:t xml:space="preserve">x</m:t>
            </m:r>
          </m:e>
          <m:sub>
            <m:r>
              <m:rPr>
                <m:sty m:val="p"/>
              </m:rPr>
              <m:t xml:space="preserve">0</m:t>
            </m:r>
          </m:sub>
        </m:sSub>
      </m:oMath>
      <w:r>
        <w:t xml:space="preserve"> (Table II) is untested at the pad. (2) The pad-level score includes the calibration width. (3) Pulse trains, low-going pulses and other loads and corners are not covered by Table XII.</w:t>
      </w:r>
    </w:p>
    <w:sectPr>
      <w:pgMar w:left="1296" w:right="1296"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1"/>
    </w:rPr>
  </w:style>
  <w:style w:styleId="BodyText" w:type="paragraph">
    <w:name w:val="Body Text"/>
    <w:basedOn w:val="Normal"/>
    <w:link w:val="BodyTextChar"/>
    <w:pPr>
      <w:spacing w:after="180" w:before="180"/>
    </w:pPr>
    <w:qFormat/>
    <w:rPr>
      <w:sz w:val="21"/>
    </w:rPr>
  </w:style>
  <w:style w:customStyle="1" w:styleId="FirstParagraph" w:type="paragraph">
    <w:name w:val="First Paragraph"/>
    <w:basedOn w:val="BodyText"/>
    <w:next w:val="BodyText"/>
    <w:qFormat/>
    <w:rPr>
      <w:sz w:val="21"/>
    </w:rPr>
  </w:style>
  <w:style w:customStyle="1" w:styleId="Compact" w:type="paragraph">
    <w:name w:val="Compact"/>
    <w:basedOn w:val="BodyText"/>
    <w:qFormat/>
    <w:pPr>
      <w:spacing w:after="36" w:before="36"/>
    </w:pPr>
    <w:rPr>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 Id="rIdFig5" Type="http://schemas.openxmlformats.org/officeDocument/2006/relationships/image" Target="media/fig5.png"/><Relationship Id="rIdFig6" Type="http://schemas.openxmlformats.org/officeDocument/2006/relationships/image" Target="media/fig6.png"/><Relationship Id="rIdFig7" Type="http://schemas.openxmlformats.org/officeDocument/2006/relationships/image" Target="media/fig7.png"/><Relationship Id="rIdFig8" Type="http://schemas.openxmlformats.org/officeDocument/2006/relationships/image" Target="media/fig8.png"/><Relationship Id="rIdFig9" Type="http://schemas.openxmlformats.org/officeDocument/2006/relationships/image" Target="media/fig9.png"/><Relationship Id="rIdFig10" Type="http://schemas.openxmlformats.org/officeDocument/2006/relationships/image" Target="media/fig10.png"/><Relationship Id="rIdFig11" Type="http://schemas.openxmlformats.org/officeDocument/2006/relationships/image" Target="media/fig11.png"/><Relationship Id="rIdFig12" Type="http://schemas.openxmlformats.org/officeDocument/2006/relationships/image" Target="media/fig12.png"/><Relationship Id="rIdFig13" Type="http://schemas.openxmlformats.org/officeDocument/2006/relationships/image" Target="media/fig13.png"/><Relationship Id="rIdFig14" Type="http://schemas.openxmlformats.org/officeDocument/2006/relationships/image" Target="media/fig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 Model Derivation: From the α-Power Law to the Stage Law</dc:title>
  <dc:creator/>
  <cp:keywords/>
  <dcterms:created xsi:type="dcterms:W3CDTF">2026-10-01T18:34:18Z</dcterms:created>
  <dcterms:modified xsi:type="dcterms:W3CDTF">2026-10-01T18:34:18Z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1, 2026</vt:lpwstr>
  </property>
</Properties>
</file>