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ind w:left="284"/>
        <w:rPr>
          <w:rFonts w:ascii="Times New Roman" w:hAnsi="Times New Roman"/>
          <w:b/>
          <w:color w:val="953735" w:themeColor="accent2" w:themeShade="BF"/>
          <w:sz w:val="24"/>
          <w:szCs w:val="24"/>
        </w:rPr>
      </w:pPr>
    </w:p>
    <w:p>
      <w:pPr>
        <w:ind w:left="992" w:firstLine="424"/>
        <w:rPr>
          <w:rFonts w:ascii="Times New Roman" w:hAnsi="Times New Roman"/>
          <w:b/>
          <w:color w:val="953735" w:themeColor="accent2" w:themeShade="BF"/>
          <w:sz w:val="56"/>
          <w:szCs w:val="56"/>
          <w:lang w:val="sk-SK"/>
        </w:rPr>
      </w:pPr>
      <w:r>
        <w:rPr>
          <w:rFonts w:ascii="Times New Roman" w:hAnsi="Times New Roman"/>
          <w:b/>
          <w:color w:val="953735" w:themeColor="accent2" w:themeShade="BF"/>
          <w:sz w:val="56"/>
          <w:szCs w:val="56"/>
        </w:rPr>
        <w:t>8. TECHNICKÁ SPRÁVA</w:t>
      </w: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8"/>
          <w:u w:val="single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7.1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Všeobecné údaje </w:t>
      </w:r>
    </w:p>
    <w:p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7.1.1 Rozsah objektu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 rieši inštaláciu nn rozvodov pre jednopodlažný dom s garážou s hrebeňovou strechou. Rieši zásuvkové a svetelné okruhy, ich istenie a rozmiestnenie spotrebičov.</w:t>
      </w:r>
    </w:p>
    <w:p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7.1.2 Východiskové podklady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Projektová dokumentácia nn inštalácie a rozvodov bola vypracovaná na základe prijatých podkladov od majiteľa a rieši elektroinštaláciu rodinného domu podľa platných STN a technických predpisov.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7.2 Základné technické údaje</w:t>
      </w:r>
    </w:p>
    <w:p>
      <w:pPr>
        <w:tabs>
          <w:tab w:val="left" w:pos="567"/>
          <w:tab w:val="left" w:pos="1276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7.2.1 Normy a predpisy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Projektová dokumentácia bola spracovaná podľa STN 33 2000-,STN 33 2000-3, STN 33 2000-4-41, STN 33 2000-4-43, STN 33 2000 -5-54, STN 01 3312, STN 33 0165, STN 33 0300, STN 331610, STN 33 1500, STN 33 2000-6, STN 36 0450, STN IEC 60909 a podľa ďalších súvisiacich noriem.</w:t>
      </w:r>
    </w:p>
    <w:p>
      <w:pPr>
        <w:tabs>
          <w:tab w:val="left" w:pos="1276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7.2.2. Napájacie siete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Použitá napäťová sústava  : 3+N+PE; 230V; 50Hz; TNC-S.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Prívod elektrickej energie do elektromerového rozvádzača RE je realizovaný štvoržilovým káblom CYKY – J4 x 16mm2 v sieti TN-C.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Prívod elektrickej energie do hlavného rozvádzača R0 je realizovaný päťžilovým káblom CYKY J- 5x10mm2 v sieti TN-S.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7.2.3  Súpis elektrospotrebičov a ich príkony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lang w:val="sk-SK" w:eastAsia="sk-SK"/>
        </w:rPr>
      </w:pPr>
    </w:p>
    <w:tbl>
      <w:tblPr>
        <w:tblW w:w="769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8"/>
        <w:gridCol w:w="1083"/>
        <w:gridCol w:w="554"/>
        <w:gridCol w:w="711"/>
        <w:gridCol w:w="738"/>
        <w:gridCol w:w="859"/>
        <w:gridCol w:w="666"/>
        <w:gridCol w:w="796"/>
        <w:gridCol w:w="1038"/>
        <w:gridCol w:w="776"/>
        <w:gridCol w:w="13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Číslo</w:t>
            </w:r>
          </w:p>
        </w:tc>
        <w:tc>
          <w:tcPr>
            <w:tcW w:w="8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Název</w:t>
            </w:r>
          </w:p>
        </w:tc>
        <w:tc>
          <w:tcPr>
            <w:tcW w:w="49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Druh</w:t>
            </w:r>
          </w:p>
        </w:tc>
        <w:tc>
          <w:tcPr>
            <w:tcW w:w="61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Pořadí</w:t>
            </w:r>
          </w:p>
        </w:tc>
        <w:tc>
          <w:tcPr>
            <w:tcW w:w="63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Napětí</w:t>
            </w:r>
          </w:p>
        </w:tc>
        <w:tc>
          <w:tcPr>
            <w:tcW w:w="69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Výkon</w:t>
            </w:r>
          </w:p>
        </w:tc>
        <w:tc>
          <w:tcPr>
            <w:tcW w:w="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Proud</w:t>
            </w:r>
          </w:p>
        </w:tc>
        <w:tc>
          <w:tcPr>
            <w:tcW w:w="6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Úroveň</w:t>
            </w:r>
          </w:p>
        </w:tc>
        <w:tc>
          <w:tcPr>
            <w:tcW w:w="8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Rozváděč</w:t>
            </w:r>
          </w:p>
        </w:tc>
        <w:tc>
          <w:tcPr>
            <w:tcW w:w="66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Kabel</w:t>
            </w:r>
          </w:p>
        </w:tc>
        <w:tc>
          <w:tcPr>
            <w:tcW w:w="11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0F0F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TypKabelu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rozvádzač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rmsi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#9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Zásuvky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2000.00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WLZ#2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3x2.5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#19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#21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#23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#24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#25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#26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WLL#7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Osvětlení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#28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0.22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Segoe UI" w:hAnsi="Segoe UI" w:eastAsia="Segoe UI" w:cs="Segoe U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WLL#8</w:t>
            </w:r>
          </w:p>
        </w:tc>
        <w:tc>
          <w:tcPr>
            <w:tcW w:w="0" w:type="auto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egoe UI" w:hAnsi="Segoe UI" w:eastAsia="Segoe UI" w:cs="Segoe UI"/>
                <w:i w:val="0"/>
                <w:color w:val="000000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CYKY-J 3x1.5</w:t>
            </w:r>
          </w:p>
        </w:tc>
      </w:tr>
    </w:tbl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lang w:val="sk-SK" w:eastAsia="sk-SK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7.2.4  Energetická bilancia, celkový predpokladaný výkon a súdobosť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Celkový predpokladaný výkon : </w:t>
      </w:r>
      <w:r>
        <w:rPr>
          <w:rFonts w:hint="default" w:ascii="Times New Roman" w:hAnsi="Times New Roman"/>
          <w:sz w:val="24"/>
          <w:szCs w:val="24"/>
          <w:lang w:val="sk-SK"/>
        </w:rPr>
        <w:t>68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sk-SK"/>
        </w:rPr>
        <w:t>1</w:t>
      </w:r>
      <w:r>
        <w:rPr>
          <w:rFonts w:ascii="Times New Roman" w:hAnsi="Times New Roman"/>
          <w:sz w:val="24"/>
          <w:szCs w:val="24"/>
        </w:rPr>
        <w:t xml:space="preserve"> kW</w:t>
      </w:r>
    </w:p>
    <w:p>
      <w:pPr>
        <w:tabs>
          <w:tab w:val="left" w:pos="567"/>
          <w:tab w:val="left" w:pos="2127"/>
          <w:tab w:val="left" w:pos="3930"/>
        </w:tabs>
        <w:rPr>
          <w:rFonts w:hint="default"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szCs w:val="24"/>
        </w:rPr>
        <w:t xml:space="preserve"> Súdobosť : 0,</w:t>
      </w:r>
      <w:r>
        <w:rPr>
          <w:rFonts w:hint="default" w:ascii="Times New Roman" w:hAnsi="Times New Roman"/>
          <w:sz w:val="24"/>
          <w:szCs w:val="24"/>
          <w:lang w:val="sk-SK"/>
        </w:rPr>
        <w:t>3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Inštalovaný výkon </w:t>
      </w:r>
      <w:r>
        <w:rPr>
          <w:rFonts w:hint="default" w:ascii="Times New Roman" w:hAnsi="Times New Roman"/>
          <w:sz w:val="24"/>
          <w:szCs w:val="24"/>
          <w:lang w:val="sk-SK"/>
        </w:rPr>
        <w:t>20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hint="default" w:ascii="Times New Roman" w:hAnsi="Times New Roman"/>
          <w:sz w:val="24"/>
          <w:szCs w:val="24"/>
          <w:lang w:val="sk-SK"/>
        </w:rPr>
        <w:t>410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kW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7.2.5  Ochrana pred zásahom elektrickým prúdom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Ochrana pred nebezpečným dotykom pri normálnej prevádzke je zabezpečená 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Izolovaním živých častí STN 33 2000-4 čl. 412.1,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Zábranami alebo krytím STN 33 2000-4-41 čl.412.2,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-doplnkovou ochranou prúdovým chráničom STN 33 2000 -4-41 čl.412.5,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Ochrana pred nebezpečným dotykom pri poruche je zabezpečená: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Samočinným odpojením  napájania v systéme TN-S, STN 33 2000-4-41 čl.412.1,</w:t>
      </w:r>
    </w:p>
    <w:p>
      <w:pPr>
        <w:pStyle w:val="5"/>
        <w:numPr>
          <w:ilvl w:val="0"/>
          <w:numId w:val="1"/>
        </w:numPr>
        <w:tabs>
          <w:tab w:val="left" w:pos="567"/>
          <w:tab w:val="left" w:pos="2127"/>
          <w:tab w:val="left" w:pos="3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 skratom a preťažením sú elektrické zariadenia a vedenie chránené nadprúdovými spúšťačmi ističov. Elektrická inštalácia a zariadenia vo vnútri objektu musia mat krytie minimálne IP 20 . Elektrická inštalácia a zariadenia  ktoré sú vo vonkajšom prostredí ( vypínač, svietidlo) musia mat krytie minimálne IP 43.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7.2.6 určenie stupňa dôležitosti dodávky elektrickej energie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Objekt má 3. Stupeň dôležitosti dodávky elektrickej energie.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7.2.7 Určenie spôsobu merania elektrickej energie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Meranie v RE sa uskutočňuje jednotarifným elektromerom.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7.2.8 Vonkajšie vplyvy – Protokol č.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Zoznam miestností s určenými kategóriami pôsobenia vonkajších vplyvov: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7.3 Popis technického riešenia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7.3.1 Rozvody a vedenia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Prívod do rozvádzača R0 je riešený káblom CYKY J5 x 10mm2 z  RE. Prívodný kábel je uložený pod omietkou.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Svetelná inštalácia je navrhnutá káblami CYKY 3J x 1,5mm, s istením 10 A, uloženým pod omietkou.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Zásuvkové okruhy sú navrhnuté káblami CYKY 3J x 2,5mm2 uloženými pod omietkou s istením      16 A.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EFEFE"/>
        </w:rPr>
        <w:t>Zásuvkové a svetelné okruhy v celom rodinnom dome sú navyše chránené trojpólovým prúdovým chráničom s rozdielovým vypínacím prúdom In = 30 mA.</w:t>
      </w:r>
      <w:r>
        <w:rPr>
          <w:rFonts w:ascii="Times New Roman" w:hAnsi="Times New Roman"/>
          <w:color w:val="373E4D"/>
          <w:sz w:val="24"/>
          <w:szCs w:val="24"/>
          <w:shd w:val="clear" w:color="auto" w:fill="FEFEFE"/>
        </w:rPr>
        <w:t xml:space="preserve">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7.3.2 Osvetlenie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Osvetlenie domu je navrhnuté podľa STN 36 0450. Pre osvetlenie navrhnutých jedenásť stropných žiarovkových svetiel Rabalux typ 5834 Neptun – 60 W, IP. Vypínače pre ovládanie osvetlenia sú polozapustené 230 V, 10 A, IP 20 a sú osadené v inštalačnej škatuli KU 68/2 vo výške 1,4 m nad podlahou.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7.3.3 Zásuvky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Zásuvky sú dvojité polozapustené 230 V, 16 A, IP 20. Sú nainštalované 1,2 m nad podlahou.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7.3.4 Rozvádzač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Rozvádzač R0 je oceľovo-plechový 500x450x200 mm, osadený do obvodového muriva v garáži.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 rozvádzača sú napájané všetky elektrické rozvody rodinného domu.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Rozvádzač sa musí označiť výstražnými tabuľkami  č. 8601, 4301, 8131.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7.4 Bezpečnosť a ochrana zdravia pri práci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 vykonávaní elektromontážnych prác sa musia dodržiavať platné bezpečnostné predpisy.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Elektromontážne práce, údržbu a opravy elektrického zariadenia môžu vykonávať len pracovníci odborne spôsobilí s kvalifikáciou samostatný elektrotechnik (§ 22) v zmysle vyhlášky č.508/2009 Z. z.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Údržbu zariadenia zabezpečuje kvalifikovaný elektrotechnik.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Pred uvedením navrhovaného zariadenia do prevádzky, po jeho oživení a odskúšaní je elektrotechnik povinný urobiť prvú odbornú prehliadku a odbornú skúšku v zmysle vyhlášky č. 508/2009 Z. z., STN 33 1500 a STN 33 2000-6. Protokoly sú neoddeliteľnou súčasťou elektrickej inštalácie a elektrického zariadenia. </w:t>
      </w:r>
    </w:p>
    <w:p>
      <w:pPr>
        <w:tabs>
          <w:tab w:val="left" w:pos="567"/>
          <w:tab w:val="left" w:pos="2127"/>
          <w:tab w:val="left" w:pos="39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Pracovníci vykonávajúci odbornú prehliadku a odbornú skúšku musia mať odbornú kvalifikáciu revízny technik (§ 24) podľa vyhlášky č. 508/2009 Z. z.</w:t>
      </w:r>
    </w:p>
    <w:sectPr>
      <w:pgSz w:w="11906" w:h="16838"/>
      <w:pgMar w:top="1134" w:right="567" w:bottom="567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14F2"/>
    <w:multiLevelType w:val="multilevel"/>
    <w:tmpl w:val="5A3314F2"/>
    <w:lvl w:ilvl="0" w:tentative="0">
      <w:start w:val="2"/>
      <w:numFmt w:val="bullet"/>
      <w:lvlText w:val="-"/>
      <w:lvlJc w:val="left"/>
      <w:pPr>
        <w:ind w:left="927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9A"/>
    <w:rsid w:val="0010334E"/>
    <w:rsid w:val="00393E15"/>
    <w:rsid w:val="003D1805"/>
    <w:rsid w:val="004112F2"/>
    <w:rsid w:val="004748EC"/>
    <w:rsid w:val="00535C2A"/>
    <w:rsid w:val="00574F2B"/>
    <w:rsid w:val="005E519A"/>
    <w:rsid w:val="00615727"/>
    <w:rsid w:val="00636F59"/>
    <w:rsid w:val="0068233B"/>
    <w:rsid w:val="006A2D7A"/>
    <w:rsid w:val="0079286A"/>
    <w:rsid w:val="00793EA6"/>
    <w:rsid w:val="007D3414"/>
    <w:rsid w:val="00821BC4"/>
    <w:rsid w:val="008D34BD"/>
    <w:rsid w:val="008E3AA6"/>
    <w:rsid w:val="009A482E"/>
    <w:rsid w:val="009C2187"/>
    <w:rsid w:val="009E7478"/>
    <w:rsid w:val="00AD0539"/>
    <w:rsid w:val="00B756E8"/>
    <w:rsid w:val="00BC4EA0"/>
    <w:rsid w:val="00CB2D42"/>
    <w:rsid w:val="00CF364F"/>
    <w:rsid w:val="00D9630E"/>
    <w:rsid w:val="00D97173"/>
    <w:rsid w:val="00DD1CAF"/>
    <w:rsid w:val="00DF182F"/>
    <w:rsid w:val="00E712F5"/>
    <w:rsid w:val="4AE851C2"/>
    <w:rsid w:val="508130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Times New Roman"/>
      <w:sz w:val="20"/>
      <w:szCs w:val="20"/>
      <w:lang w:val="cs-CZ" w:eastAsia="cs-CZ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byčajný text1"/>
    <w:basedOn w:val="1"/>
    <w:uiPriority w:val="0"/>
    <w:pPr>
      <w:jc w:val="both"/>
    </w:pPr>
    <w:rPr>
      <w:sz w:val="18"/>
    </w:r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sk-SK" w:eastAsia="en-US"/>
    </w:rPr>
  </w:style>
  <w:style w:type="paragraph" w:customStyle="1" w:styleId="6">
    <w:name w:val="Obyčajný text2"/>
    <w:basedOn w:val="1"/>
    <w:uiPriority w:val="0"/>
    <w:pPr>
      <w:jc w:val="both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3AA64-BBEA-4BC0-BEA7-8CD7C74347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656</Words>
  <Characters>3745</Characters>
  <Lines>31</Lines>
  <Paragraphs>8</Paragraphs>
  <TotalTime>9</TotalTime>
  <ScaleCrop>false</ScaleCrop>
  <LinksUpToDate>false</LinksUpToDate>
  <CharactersWithSpaces>4393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2019-12-17T11:50:00Z</dcterms:created>
  <dc:creator>ps</dc:creator>
  <cp:lastModifiedBy>Igor</cp:lastModifiedBy>
  <cp:lastPrinted>2018-02-20T12:49:00Z</cp:lastPrinted>
  <dcterms:modified xsi:type="dcterms:W3CDTF">2020-06-14T16:43:37Z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