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Kornucopia" w:hAnsi="Kornucopia" w:eastAsia="Kornucopia" w:cs="Kornucopia"/>
          <w:b w:val="0"/>
          <w:bCs w:val="0"/>
          <w:sz w:val="160"/>
        </w:rPr>
      </w:pPr>
      <w:r>
        <w:rPr>
          <w:rFonts w:ascii="Kornucopia" w:hAnsi="Kornucopia" w:eastAsia="Kornucopia" w:cs="Kornucopia"/>
          <w:b w:val="0"/>
          <w:bCs w:val="0"/>
          <w:sz w:val="160"/>
          <w:lang w:val="sk-SK"/>
        </w:rPr>
        <w:t>Diódy</w:t>
      </w:r>
    </w:p>
    <w:p>
      <w:pPr>
        <w:pStyle w:val="3"/>
        <w:jc w:val="center"/>
        <w:rPr>
          <w:rFonts w:ascii="Kornucopia" w:hAnsi="Kornucopia" w:eastAsia="Kornucopia" w:cs="Kornucopia"/>
          <w:b w:val="0"/>
          <w:bCs w:val="0"/>
          <w:sz w:val="96"/>
        </w:rPr>
      </w:pPr>
      <w:r>
        <w:rPr>
          <w:rFonts w:ascii="Kornucopia" w:hAnsi="Kornucopia" w:eastAsia="Kornucopia" w:cs="Kornucopia"/>
          <w:b w:val="0"/>
          <w:bCs w:val="0"/>
          <w:sz w:val="96"/>
          <w:lang w:val="sk-SK"/>
        </w:rPr>
        <w:t>Zapojenie v priamom smere</w:t>
      </w:r>
    </w:p>
    <w:p>
      <w:pPr>
        <w:rPr>
          <w:lang w:val="sk-SK"/>
        </w:rPr>
      </w:pPr>
      <w:r>
        <w:rPr>
          <w:lang w:val="sk-SK"/>
        </w:rPr>
        <w:t>Nieje žiadna potenciálová bariéra. ak náhodou zapojíme diódu v záverom smere na AC s vysokou frekvenciou alebo impulzne napätie, napätie začne vytláčať majoritné vodiče z PN priechodu, napätie katóda-anóda je menšie ako 0, ak tento stav trvá len niekoľko sekúnd a stihneme rýchlo zapojiť diódu v správnom smere dióda začne pracovať správne, tento čas sa nazýva čas zotavenia diódy.</w:t>
      </w:r>
    </w:p>
    <w:p>
      <w:pPr>
        <w:pStyle w:val="3"/>
        <w:jc w:val="center"/>
        <w:rPr>
          <w:rFonts w:ascii="Kornucopia" w:hAnsi="Kornucopia" w:eastAsia="Kornucopia" w:cs="Kornucopia"/>
          <w:b w:val="0"/>
          <w:bCs w:val="0"/>
          <w:sz w:val="96"/>
        </w:rPr>
      </w:pPr>
      <w:r>
        <w:rPr>
          <w:rFonts w:ascii="Kornucopia" w:hAnsi="Kornucopia" w:eastAsia="Kornucopia" w:cs="Kornucopia"/>
          <w:b w:val="0"/>
          <w:bCs w:val="0"/>
          <w:sz w:val="96"/>
          <w:lang w:val="sk-SK"/>
        </w:rPr>
        <w:t>Vplyv teploty</w:t>
      </w:r>
    </w:p>
    <w:p>
      <w:pPr>
        <w:rPr>
          <w:lang w:val="sk-SK"/>
        </w:rPr>
      </w:pPr>
      <w:r>
        <w:rPr>
          <w:lang w:val="sk-SK"/>
        </w:rPr>
        <w:t>Pri zvyšovaní teploty je stála nevlastná vodivosť(Menení sa počet nábojov P a N). Rastie vlastná vodivosť, rastie prúd.</w:t>
      </w:r>
    </w:p>
    <w:p>
      <w:pPr>
        <w:pStyle w:val="3"/>
        <w:jc w:val="center"/>
        <w:rPr>
          <w:rFonts w:ascii="Kornucopia" w:hAnsi="Kornucopia" w:eastAsia="Kornucopia" w:cs="Kornucopia"/>
          <w:b w:val="0"/>
          <w:bCs w:val="0"/>
          <w:sz w:val="96"/>
        </w:rPr>
      </w:pPr>
      <w:r>
        <w:rPr>
          <w:rFonts w:ascii="Kornucopia" w:hAnsi="Kornucopia" w:eastAsia="Kornucopia" w:cs="Kornucopia"/>
          <w:b w:val="0"/>
          <w:bCs w:val="0"/>
          <w:sz w:val="96"/>
          <w:lang w:val="sk-SK"/>
        </w:rPr>
        <w:t>Tipy polovodicovych diód</w:t>
      </w:r>
    </w:p>
    <w:p>
      <w:pPr>
        <w:pStyle w:val="71"/>
        <w:numPr>
          <w:ilvl w:val="0"/>
          <w:numId w:val="1"/>
        </w:numPr>
        <w:rPr>
          <w:lang w:val="sk-SK"/>
        </w:rPr>
      </w:pPr>
      <w:r>
        <w:rPr>
          <w:lang w:val="sk-SK"/>
        </w:rPr>
        <w:t>Usmerňovacie - obyčajné polovodičové diódy, ktoré sa používajú na usmernenie prúdu (niekoľko desiatok ampérov pri napätiach desiatok až stoviek voltov).</w:t>
      </w:r>
    </w:p>
    <w:p>
      <w:pPr>
        <w:pStyle w:val="71"/>
        <w:numPr>
          <w:ilvl w:val="0"/>
          <w:numId w:val="1"/>
        </w:numPr>
        <w:rPr>
          <w:lang w:val="sk-SK"/>
        </w:rPr>
      </w:pPr>
      <w:r>
        <w:rPr>
          <w:lang w:val="sk-SK"/>
        </w:rPr>
        <w:t>Plošné diódy, používajú sa na usmernenie malých vysokofrekvenčných prúdov.</w:t>
      </w:r>
    </w:p>
    <w:p>
      <w:pPr>
        <w:pStyle w:val="71"/>
        <w:numPr>
          <w:ilvl w:val="0"/>
          <w:numId w:val="1"/>
        </w:numPr>
        <w:rPr>
          <w:lang w:val="sk-SK"/>
        </w:rPr>
      </w:pPr>
      <w:r>
        <w:rPr>
          <w:lang w:val="sk-SK"/>
        </w:rPr>
        <w:t>Hrotové diódy - použivajú sa na usmernenie vysokofrekvenčných prúdov a na spínanie.</w:t>
      </w:r>
    </w:p>
    <w:p>
      <w:pPr>
        <w:pStyle w:val="71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Shottkyho dióda - Je spojením polovodiča a kovu. Je to rýchla dióda, používa sa na spínanie v televízoroch. Používa sa na rýchle spínanie preto, lebo v kove volné nosiče náboja rýchlo pritiahnu majoritné vodiče z polovodiča. Má veľmy krátky čas zotavenia, vysokú hraničnú frekvenciu, majú veľkú mechanickú a </w:t>
      </w:r>
      <w:r>
        <w:t>e</w:t>
      </w:r>
      <w:r>
        <w:rPr>
          <w:lang w:val="sk-SK"/>
        </w:rPr>
        <w:t>lektrickú odolnosť voči namáhaniu.</w:t>
      </w:r>
    </w:p>
    <w:p>
      <w:pPr>
        <w:pStyle w:val="71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Esakeho - V závernom smere sa dióda </w:t>
      </w:r>
      <w:r>
        <w:t>s</w:t>
      </w:r>
      <w:bookmarkStart w:id="0" w:name="_GoBack"/>
      <w:bookmarkEnd w:id="0"/>
      <w:r>
        <w:rPr>
          <w:lang w:val="sk-SK"/>
        </w:rPr>
        <w:t>práva ako lineárny rezistor. V priamom smere prúd narastá s napätím lineárne až po dosiahnutí maxima, ďalším zvyšovaním napätia prúd klesá. Používa sa na spínanie v súčastnosti je nahradzovaná unipolárnymi tranzistormi.</w:t>
      </w:r>
    </w:p>
    <w:p>
      <w:pPr>
        <w:pStyle w:val="71"/>
        <w:numPr>
          <w:ilvl w:val="0"/>
          <w:numId w:val="1"/>
        </w:numPr>
        <w:rPr>
          <w:lang w:val="sk-SK"/>
        </w:rPr>
      </w:pPr>
      <w:r>
        <w:rPr>
          <w:lang w:val="sk-SK"/>
        </w:rPr>
        <w:t>Kapacitná - Využíva kapcaitu PN prechodu, dióda sa zapája v spätnom(závernom) smere a vtedy zvýšením anodového napätia sa vyprázdnená oblasť v okolí PN prechodu zväčšuje, zvačšuje sa odpor vyprázdnej oblasti a kapacita prechodu sa zmenšuje. Zapojená v priamom smere má vyprázdnenú oblasť malú, má malý odpor a kapacita sa bude zväčšovať. Používa sa v rezonančných obvodoch namiesto preladitelného kapacitora a v rozhlasových prijímačoch. Má Volt-Faradovú charakteristiku, závislosť kapacity PN prechodu od anodového napätia. Dióda má 3 základné parametre a to je kapacita, činiteľ akosti, horná hraničná frekvencia.</w:t>
      </w:r>
    </w:p>
    <w:p>
      <w:pPr>
        <w:pStyle w:val="71"/>
        <w:numPr>
          <w:ilvl w:val="0"/>
          <w:numId w:val="1"/>
        </w:numPr>
        <w:rPr>
          <w:b/>
        </w:rPr>
      </w:pPr>
      <w:r>
        <w:rPr>
          <w:lang w:val="sk-SK"/>
        </w:rPr>
        <w:t xml:space="preserve">Zenerka - </w:t>
      </w:r>
      <w:r>
        <w:rPr>
          <w:b/>
          <w:lang w:val="sk-SK"/>
        </w:rPr>
        <w:t xml:space="preserve">Používa sa na stabilizáciu DC napätia. </w:t>
      </w:r>
      <w:r>
        <w:rPr>
          <w:b w:val="0"/>
          <w:lang w:val="sk-SK"/>
        </w:rPr>
        <w:t>Zapája sa len v závernom smere, využíva takzvaný Zenerov jav - Dióda má veľmy tenký PN prechod, pri prechode napätia v spätnom smere je vo vyprázdnenej oblasti veľká intenzita elektrostatického poľa, ktorá vytrháva elektróny z mriežky, tým rastie počet minoritných nosičov ==&gt; Rastie prúd pri konštantnom napätí. U</w:t>
      </w:r>
      <w:r>
        <w:rPr>
          <w:b w:val="0"/>
          <w:vertAlign w:val="subscript"/>
          <w:lang w:val="sk-SK"/>
        </w:rPr>
        <w:t>z</w:t>
      </w:r>
      <w:r>
        <w:rPr>
          <w:b w:val="0"/>
          <w:vertAlign w:val="baseline"/>
          <w:lang w:val="sk-SK"/>
        </w:rPr>
        <w:t xml:space="preserve"> - zenerové napätie, po prekročení tohoto napätia prudko rastie prúd vzniká takzvaná lavínová ionizácia - Elektróny získavajú veľmi veľkú kinetickú energiu, narážajú jeden do druhého, uvoľnujú ďalšie elektróny a dióda sa môže zničiť.</w:t>
      </w:r>
    </w:p>
    <w:sectPr>
      <w:footerReference r:id="rId3" w:type="default"/>
      <w:pgSz w:w="12240" w:h="15840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B1CD6"/>
    <w:multiLevelType w:val="multilevel"/>
    <w:tmpl w:val="69FB1CD6"/>
    <w:lvl w:ilvl="0" w:tentative="0">
      <w:start w:val="1"/>
      <w:numFmt w:val="decimal"/>
      <w:lvlText w:val="%1."/>
      <w:lvlJc w:val="left"/>
      <w:pPr>
        <w:ind w:left="709" w:hanging="357"/>
      </w:pPr>
    </w:lvl>
    <w:lvl w:ilvl="1" w:tentative="0">
      <w:start w:val="1"/>
      <w:numFmt w:val="lowerLetter"/>
      <w:lvlText w:val="%2."/>
      <w:lvlJc w:val="left"/>
      <w:pPr>
        <w:ind w:left="1429" w:hanging="357"/>
      </w:pPr>
    </w:lvl>
    <w:lvl w:ilvl="2" w:tentative="0">
      <w:start w:val="1"/>
      <w:numFmt w:val="lowerRoman"/>
      <w:lvlText w:val="%3."/>
      <w:lvlJc w:val="right"/>
      <w:pPr>
        <w:ind w:left="2149" w:hanging="177"/>
      </w:pPr>
    </w:lvl>
    <w:lvl w:ilvl="3" w:tentative="0">
      <w:start w:val="1"/>
      <w:numFmt w:val="decimal"/>
      <w:lvlText w:val="%4."/>
      <w:lvlJc w:val="left"/>
      <w:pPr>
        <w:ind w:left="2869" w:hanging="357"/>
      </w:pPr>
    </w:lvl>
    <w:lvl w:ilvl="4" w:tentative="0">
      <w:start w:val="1"/>
      <w:numFmt w:val="lowerLetter"/>
      <w:lvlText w:val="%5."/>
      <w:lvlJc w:val="left"/>
      <w:pPr>
        <w:ind w:left="3589" w:hanging="357"/>
      </w:pPr>
    </w:lvl>
    <w:lvl w:ilvl="5" w:tentative="0">
      <w:start w:val="1"/>
      <w:numFmt w:val="lowerRoman"/>
      <w:lvlText w:val="%6."/>
      <w:lvlJc w:val="right"/>
      <w:pPr>
        <w:ind w:left="4309" w:hanging="177"/>
      </w:pPr>
    </w:lvl>
    <w:lvl w:ilvl="6" w:tentative="0">
      <w:start w:val="1"/>
      <w:numFmt w:val="decimal"/>
      <w:lvlText w:val="%7."/>
      <w:lvlJc w:val="left"/>
      <w:pPr>
        <w:ind w:left="5029" w:hanging="357"/>
      </w:pPr>
    </w:lvl>
    <w:lvl w:ilvl="7" w:tentative="0">
      <w:start w:val="1"/>
      <w:numFmt w:val="lowerLetter"/>
      <w:lvlText w:val="%8."/>
      <w:lvlJc w:val="left"/>
      <w:pPr>
        <w:ind w:left="5749" w:hanging="357"/>
      </w:pPr>
    </w:lvl>
    <w:lvl w:ilvl="8" w:tentative="0">
      <w:start w:val="1"/>
      <w:numFmt w:val="lowerRoman"/>
      <w:lvlText w:val="%9."/>
      <w:lvlJc w:val="right"/>
      <w:pPr>
        <w:ind w:left="6469" w:hanging="17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AB1A6"/>
    <w:rsid w:val="67FE284B"/>
    <w:rsid w:val="77CDB37E"/>
    <w:rsid w:val="7FD14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0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footnote text"/>
    <w:basedOn w:val="1"/>
    <w:link w:val="66"/>
    <w:semiHidden/>
    <w:unhideWhenUsed/>
    <w:uiPriority w:val="99"/>
    <w:pPr>
      <w:spacing w:after="40" w:line="240" w:lineRule="auto"/>
    </w:pPr>
    <w:rPr>
      <w:sz w:val="18"/>
    </w:rPr>
  </w:style>
  <w:style w:type="paragraph" w:styleId="13">
    <w:name w:val="head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themeColor="text1" w:sz="24" w:space="0"/>
      </w:pBdr>
      <w:spacing w:before="300" w:after="80" w:line="240" w:lineRule="auto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  <w14:textFill>
        <w14:solidFill>
          <w14:schemeClr w14:val="tx1"/>
        </w14:solidFill>
      </w14:textFill>
    </w:rPr>
  </w:style>
  <w:style w:type="paragraph" w:styleId="1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styleId="26">
    <w:name w:val="footnote reference"/>
    <w:unhideWhenUsed/>
    <w:uiPriority w:val="99"/>
    <w:rPr>
      <w:vertAlign w:val="superscript"/>
    </w:rPr>
  </w:style>
  <w:style w:type="character" w:styleId="27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39">
    <w:name w:val="Title Char"/>
    <w:uiPriority w:val="10"/>
    <w:rPr>
      <w:sz w:val="48"/>
      <w:szCs w:val="48"/>
    </w:rPr>
  </w:style>
  <w:style w:type="character" w:customStyle="1" w:styleId="40">
    <w:name w:val="Subtitle Char"/>
    <w:uiPriority w:val="11"/>
    <w:rPr>
      <w:sz w:val="24"/>
      <w:szCs w:val="24"/>
    </w:rPr>
  </w:style>
  <w:style w:type="character" w:customStyle="1" w:styleId="41">
    <w:name w:val="Quote Char"/>
    <w:uiPriority w:val="29"/>
    <w:rPr>
      <w:i/>
    </w:rPr>
  </w:style>
  <w:style w:type="character" w:customStyle="1" w:styleId="42">
    <w:name w:val="Intense Quote Char"/>
    <w:uiPriority w:val="30"/>
    <w:rPr>
      <w:i/>
    </w:rPr>
  </w:style>
  <w:style w:type="character" w:customStyle="1" w:styleId="43">
    <w:name w:val="Header Char"/>
    <w:uiPriority w:val="99"/>
  </w:style>
  <w:style w:type="character" w:customStyle="1" w:styleId="44">
    <w:name w:val="Footer Char"/>
    <w:uiPriority w:val="99"/>
  </w:style>
  <w:style w:type="table" w:customStyle="1" w:styleId="45">
    <w:name w:val="Lined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6">
    <w:name w:val="Lined - Accent 1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7">
    <w:name w:val="Lined - Accent 2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8">
    <w:name w:val="Lined - Accent 3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9">
    <w:name w:val="Lined - Accent 4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0">
    <w:name w:val="Lined - Accent 5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1">
    <w:name w:val="Lined - Accent 6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2">
    <w:name w:val="Bordered"/>
    <w:basedOn w:val="28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3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4">
    <w:name w:val="Bordered - Accent 2"/>
    <w:basedOn w:val="28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5">
    <w:name w:val="Bordered - Accent 3"/>
    <w:basedOn w:val="28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6">
    <w:name w:val="Bordered - Accent 4"/>
    <w:basedOn w:val="28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7">
    <w:name w:val="Bordered - Accent 5"/>
    <w:basedOn w:val="28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8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9">
    <w:name w:val="Bordered &amp; Lined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0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1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2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3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4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5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6">
    <w:name w:val="Footnote Text Char"/>
    <w:link w:val="12"/>
    <w:uiPriority w:val="99"/>
    <w:rPr>
      <w:sz w:val="18"/>
    </w:rPr>
  </w:style>
  <w:style w:type="paragraph" w:customStyle="1" w:styleId="67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0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68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69">
    <w:name w:val="Quote"/>
    <w:basedOn w:val="1"/>
    <w:next w:val="1"/>
    <w:qFormat/>
    <w:uiPriority w:val="29"/>
    <w:pPr>
      <w:ind w:left="4536"/>
      <w:jc w:val="both"/>
    </w:pPr>
    <w:rPr>
      <w:i/>
      <w:iCs/>
      <w:color w:val="373737"/>
      <w:sz w:val="18"/>
      <w:szCs w:val="18"/>
    </w:rPr>
  </w:style>
  <w:style w:type="paragraph" w:styleId="70">
    <w:name w:val="Intense Quote"/>
    <w:basedOn w:val="1"/>
    <w:next w:val="1"/>
    <w:qFormat/>
    <w:uiPriority w:val="30"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7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103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2019-02-11T17:56:38Z</dcterms:created>
  <dc:creator>hejtmus</dc:creator>
  <cp:lastModifiedBy>hejtmus</cp:lastModifiedBy>
  <dcterms:modified xsi:type="dcterms:W3CDTF">2019-02-12T09:48:21Z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