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pStyle w:val="215"/>
        <w:jc w:val="center"/>
        <w:rPr>
          <w:rFonts w:ascii="Kornucopia" w:hAnsi="Kornucopia" w:cs="Kornucopia" w:eastAsia="Kornucopia"/>
          <w:sz w:val="160"/>
          <w:lang w:val="sk-SK"/>
        </w:rPr>
      </w:pPr>
      <w:r>
        <w:rPr>
          <w:rFonts w:ascii="Kornucopia" w:hAnsi="Kornucopia" w:cs="Kornucopia" w:eastAsia="Kornucopia"/>
          <w:sz w:val="160"/>
          <w:lang w:val="sk-SK"/>
        </w:rPr>
        <w:t xml:space="preserve">Rezonanncné obvody</w:t>
      </w:r>
      <w:r>
        <w:rPr>
          <w:rFonts w:ascii="Kornucopia" w:hAnsi="Kornucopia" w:cs="Kornucopia" w:eastAsia="Kornucopia"/>
          <w:sz w:val="160"/>
          <w:lang w:val="sk-SK"/>
        </w:rPr>
      </w:r>
      <w:r/>
    </w:p>
    <w:p>
      <w:pPr>
        <w:rPr>
          <w:rFonts w:ascii="Ubuntu" w:hAnsi="Ubuntu" w:cs="Ubuntu" w:eastAsia="Ubuntu"/>
        </w:rPr>
      </w:pPr>
      <w:r>
        <w:rPr>
          <w:rFonts w:ascii="Ubuntu" w:hAnsi="Ubuntu" w:cs="Ubuntu" w:eastAsia="Ubuntu"/>
          <w:lang w:val="sk-SK"/>
        </w:rPr>
      </w:r>
      <w:r>
        <w:rPr>
          <w:rFonts w:ascii="Ubuntu" w:hAnsi="Ubuntu" w:cs="Ubuntu" w:eastAsia="Ubuntu"/>
          <w:lang w:val="sk-SK"/>
        </w:rPr>
        <w:t xml:space="preserve">(RLC)</w:t>
      </w:r>
      <w:r/>
    </w:p>
    <w:p>
      <w:pPr>
        <w:jc w:val="center"/>
        <w:rPr>
          <w:rFonts w:ascii="Ubuntu" w:hAnsi="Ubuntu" w:cs="Ubuntu" w:eastAsia="Ubuntu"/>
          <w:b w:val="false"/>
          <w:lang w:val="sk-SK"/>
        </w:rPr>
      </w:pPr>
      <w:r>
        <w:rPr>
          <w:rFonts w:ascii="Ubuntu" w:hAnsi="Ubuntu" w:cs="Ubuntu" w:eastAsia="Ubuntu"/>
          <w:b w:val="false"/>
          <w:lang w:val="sk-SK"/>
        </w:rPr>
        <w:t xml:space="preserve">Rezonancia znamená kmitanie, čiže vytváranie vl</w:t>
      </w:r>
      <w:r>
        <w:rPr>
          <w:rFonts w:ascii="Ubuntu" w:hAnsi="Ubuntu" w:cs="Ubuntu" w:eastAsia="Ubuntu"/>
          <w:b w:val="false"/>
          <w:lang w:val="sk-SK"/>
        </w:rPr>
        <w:t xml:space="preserve">nenia. RLC obvod sériový alebo paralelný sa môže za určitých podmienok dostať do takého stavu, že výsledná impedancia sa bude správať ako činný odpor, tento stav sa nazýva rezonancia. V sériovom obvode hovoríme o rezonancii napätí a pri sériovom o rezonancii prúdou.</w:t>
      </w:r>
      <w:r>
        <w:rPr>
          <w:rFonts w:ascii="Ubuntu" w:hAnsi="Ubuntu" w:cs="Ubuntu" w:eastAsia="Ubuntu"/>
          <w:b w:val="false"/>
          <w:lang w:val="sk-SK"/>
        </w:rPr>
      </w:r>
      <w:r/>
    </w:p>
    <w:p>
      <w:pPr>
        <w:pStyle w:val="233"/>
        <w:numPr>
          <w:ilvl w:val="0"/>
          <w:numId w:val="1"/>
        </w:numPr>
        <w:jc w:val="center"/>
        <w:rPr>
          <w:rFonts w:ascii="Ubuntu" w:hAnsi="Ubuntu" w:cs="Ubuntu" w:eastAsia="Ubuntu"/>
          <w:b w:val="false"/>
          <w:lang w:val="sk-SK"/>
        </w:rPr>
      </w:pPr>
      <w:r>
        <w:rPr>
          <w:rFonts w:ascii="Ubuntu" w:hAnsi="Ubuntu" w:cs="Ubuntu" w:eastAsia="Ubuntu"/>
          <w:b w:val="false"/>
          <w:lang w:val="sk-SK"/>
        </w:rPr>
        <w:t xml:space="preserve">Sériový rezonančný obvod - Aby v obvode nastala rezonancia musí platiť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X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L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=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X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c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. Pri zvyšovaní frekvencie napätie na cievke klesá a na kapacitore stúpa, tým pádom sa začínajú vyrovnávať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X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L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a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X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c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. Stav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X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L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=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X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c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sa dosiahne len pri jednej frekvencii, ktorá sa nazýva rezonančná. Všetko čo súvisí s rezonanciou sa označuje indexom 0.</w:t>
      </w:r>
      <w:r>
        <w:rPr>
          <w:rFonts w:ascii="Ubuntu" w:hAnsi="Ubuntu" w:cs="Ubuntu" w:eastAsia="Ubuntu"/>
          <w:b w:val="false"/>
          <w:lang w:val="sk-SK"/>
        </w:rPr>
      </w:r>
      <w:r/>
    </w:p>
    <w:p>
      <w:pPr>
        <w:jc w:val="center"/>
        <w:rPr>
          <w:rFonts w:ascii="Ubuntu" w:hAnsi="Ubuntu" w:cs="Ubuntu" w:eastAsia="Ubuntu"/>
          <w:b w:val="false"/>
          <w:color w:val="000000"/>
          <w:vertAlign w:val="baseline"/>
        </w:rPr>
      </w:pPr>
      <w:r>
        <w:rPr>
          <w:rFonts w:ascii="Ubuntu" w:hAnsi="Ubuntu" w:cs="Ubuntu" w:eastAsia="Ubuntu"/>
          <w:color w:val="000000" w:themeColor="text1"/>
          <w:vertAlign w:val="baseline"/>
          <w:lang w:val="sk-SK"/>
        </w:rPr>
      </w:r>
      <w:r>
        <w:rPr>
          <w:rFonts w:ascii="Ubuntu" w:hAnsi="Ubuntu" w:cs="Ubuntu" w:eastAsia="Ubuntu"/>
          <w:color w:val="000000" w:themeColor="text1"/>
          <w:sz w:val="22"/>
        </w:rPr>
        <w:t xml:space="preserve">ω</w:t>
      </w:r>
      <w:r>
        <w:rPr>
          <w:rFonts w:ascii="Ubuntu" w:hAnsi="Ubuntu" w:cs="Ubuntu" w:eastAsia="Ubuntu"/>
          <w:color w:val="000000" w:themeColor="text1"/>
          <w:sz w:val="22"/>
          <w:vertAlign w:val="subscript"/>
        </w:rPr>
        <w:t xml:space="preserve">0</w:t>
      </w:r>
      <w:r>
        <w:rPr>
          <w:rFonts w:ascii="Ubuntu" w:hAnsi="Ubuntu" w:cs="Ubuntu" w:eastAsia="Ubuntu"/>
          <w:color w:val="000000" w:themeColor="text1"/>
          <w:sz w:val="22"/>
          <w:vertAlign w:val="superscript"/>
        </w:rPr>
        <w:t xml:space="preserve">2 </w:t>
      </w:r>
      <w:r>
        <w:rPr>
          <w:rFonts w:ascii="Ubuntu" w:hAnsi="Ubuntu" w:cs="Ubuntu" w:eastAsia="Ubuntu"/>
          <w:color w:val="000000" w:themeColor="text1"/>
          <w:sz w:val="22"/>
          <w:vertAlign w:val="baseline"/>
        </w:rPr>
        <w:t xml:space="preserve">= 1/(l*c)</w:t>
      </w:r>
      <w:r>
        <w:rPr>
          <w:rFonts w:ascii="Ubuntu" w:hAnsi="Ubuntu" w:cs="Ubuntu" w:eastAsia="Ubuntu"/>
          <w:b w:val="false"/>
          <w:color w:val="000000" w:themeColor="text1"/>
          <w:vertAlign w:val="baseline"/>
        </w:rPr>
      </w:r>
      <w:r/>
    </w:p>
    <w:p>
      <w:pPr>
        <w:jc w:val="center"/>
        <w:rPr>
          <w:rFonts w:ascii="Ubuntu" w:hAnsi="Ubuntu" w:cs="Ubuntu" w:eastAsia="Ubuntu"/>
          <w:b w:val="false"/>
          <w:vertAlign w:val="baseline"/>
        </w:rPr>
      </w:pP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f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0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= (1/(2*pí)) * sqrt(1/(l*c))</w:t>
      </w:r>
      <w:r>
        <w:rPr>
          <w:rFonts w:ascii="Ubuntu" w:hAnsi="Ubuntu" w:cs="Ubuntu" w:eastAsia="Ubuntu"/>
          <w:b w:val="false"/>
          <w:vertAlign w:val="baseline"/>
        </w:rPr>
      </w:r>
      <w:r/>
    </w:p>
    <w:p>
      <w:pPr>
        <w:jc w:val="center"/>
        <w:rPr>
          <w:rFonts w:ascii="Ubuntu" w:hAnsi="Ubuntu" w:cs="Ubuntu" w:eastAsia="Ubuntu"/>
          <w:color w:val="000000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Thompsonov vzorec - podla neho sa dá vypočítať rezonančná frekvencia pre ľubovolne L a C.</w:t>
      </w:r>
      <w:r/>
    </w:p>
    <w:p>
      <w:pPr>
        <w:jc w:val="center"/>
        <w:rPr>
          <w:rFonts w:ascii="Ubuntu" w:hAnsi="Ubuntu" w:cs="Ubuntu" w:eastAsia="Ubuntu"/>
          <w:color w:val="000000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V stave rezonancie je impedancia najmenšia a obvodom preteká najväčší prúd. Vlastnosti rezonančného obvodu vyjadruje činiteľ akosti (Q), udáva pomer medzi napätím na kapacitore alebo cievke a napätím na celom odpore.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</w:r>
      <w:r/>
    </w:p>
    <w:p>
      <w:pPr>
        <w:jc w:val="center"/>
        <w:rPr>
          <w:rFonts w:ascii="Ubuntu" w:hAnsi="Ubuntu" w:cs="Ubuntu" w:eastAsia="Ubuntu"/>
          <w:color w:val="000000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Q = U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L0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/ U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0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=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U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C0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/ U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0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</w:t>
      </w:r>
      <w:r>
        <w:rPr>
          <w:rFonts w:ascii="Ubuntu" w:hAnsi="Ubuntu" w:cs="Ubuntu" w:eastAsia="Ubuntu"/>
          <w:b w:val="false"/>
          <w:vertAlign w:val="baseline"/>
        </w:rPr>
      </w:r>
      <w:r/>
    </w:p>
    <w:p>
      <w:pPr>
        <w:jc w:val="center"/>
        <w:rPr>
          <w:rFonts w:ascii="Ubuntu" w:hAnsi="Ubuntu" w:cs="Ubuntu" w:eastAsia="Ubuntu"/>
          <w:color w:val="000000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Q =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(</w:t>
      </w:r>
      <w:r>
        <w:rPr>
          <w:rFonts w:ascii="Ubuntu" w:hAnsi="Ubuntu" w:cs="Ubuntu" w:eastAsia="Ubuntu"/>
          <w:color w:val="000000" w:themeColor="text1"/>
          <w:sz w:val="22"/>
        </w:rPr>
        <w:t xml:space="preserve">ω</w:t>
      </w:r>
      <w:r>
        <w:rPr>
          <w:rFonts w:ascii="Ubuntu" w:hAnsi="Ubuntu" w:cs="Ubuntu" w:eastAsia="Ubuntu"/>
          <w:color w:val="000000" w:themeColor="text1"/>
          <w:sz w:val="22"/>
          <w:vertAlign w:val="subscript"/>
        </w:rPr>
        <w:t xml:space="preserve">0</w:t>
      </w:r>
      <w:r>
        <w:rPr>
          <w:rFonts w:ascii="Ubuntu" w:hAnsi="Ubuntu" w:cs="Ubuntu" w:eastAsia="Ubuntu"/>
          <w:color w:val="000000" w:themeColor="text1"/>
          <w:sz w:val="22"/>
          <w:vertAlign w:val="baseline"/>
        </w:rPr>
        <w:t xml:space="preserve">L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) /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R = 1 /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(</w:t>
      </w:r>
      <w:r>
        <w:rPr>
          <w:rFonts w:ascii="Ubuntu" w:hAnsi="Ubuntu" w:cs="Ubuntu" w:eastAsia="Ubuntu"/>
          <w:color w:val="000000" w:themeColor="text1"/>
          <w:sz w:val="22"/>
        </w:rPr>
        <w:t xml:space="preserve">ω</w:t>
      </w:r>
      <w:r>
        <w:rPr>
          <w:rFonts w:ascii="Ubuntu" w:hAnsi="Ubuntu" w:cs="Ubuntu" w:eastAsia="Ubuntu"/>
          <w:color w:val="000000" w:themeColor="text1"/>
          <w:sz w:val="22"/>
          <w:vertAlign w:val="subscript"/>
        </w:rPr>
        <w:t xml:space="preserve">0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C*R)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</w:r>
      <w:r/>
    </w:p>
    <w:p>
      <w:pPr>
        <w:jc w:val="center"/>
        <w:rPr>
          <w:rFonts w:ascii="Ubuntu" w:hAnsi="Ubuntu" w:cs="Ubuntu" w:eastAsia="Ubuntu"/>
          <w:color w:val="000000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V praxi prechodom prúdu cez súčiastky vznikajú straty a to zohľadňuje činiteľ akosti naprázdno.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</w:r>
      <w:r/>
    </w:p>
    <w:p>
      <w:pPr>
        <w:jc w:val="center"/>
        <w:rPr>
          <w:rFonts w:ascii="Ubuntu" w:hAnsi="Ubuntu" w:cs="Ubuntu" w:eastAsia="Ubuntu"/>
          <w:color w:val="000000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Q =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(</w:t>
      </w:r>
      <w:r>
        <w:rPr>
          <w:rFonts w:ascii="Ubuntu" w:hAnsi="Ubuntu" w:cs="Ubuntu" w:eastAsia="Ubuntu"/>
          <w:color w:val="000000" w:themeColor="text1"/>
          <w:sz w:val="22"/>
        </w:rPr>
        <w:t xml:space="preserve">ω</w:t>
      </w:r>
      <w:r>
        <w:rPr>
          <w:rFonts w:ascii="Ubuntu" w:hAnsi="Ubuntu" w:cs="Ubuntu" w:eastAsia="Ubuntu"/>
          <w:color w:val="000000" w:themeColor="text1"/>
          <w:sz w:val="22"/>
          <w:vertAlign w:val="subscript"/>
        </w:rPr>
        <w:t xml:space="preserve">0</w:t>
      </w:r>
      <w:r>
        <w:rPr>
          <w:rFonts w:ascii="Ubuntu" w:hAnsi="Ubuntu" w:cs="Ubuntu" w:eastAsia="Ubuntu"/>
          <w:color w:val="000000" w:themeColor="text1"/>
          <w:sz w:val="22"/>
          <w:vertAlign w:val="baseline"/>
        </w:rPr>
        <w:t xml:space="preserve">L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) /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R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S0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= 1 /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(</w:t>
      </w:r>
      <w:r>
        <w:rPr>
          <w:rFonts w:ascii="Ubuntu" w:hAnsi="Ubuntu" w:cs="Ubuntu" w:eastAsia="Ubuntu"/>
          <w:color w:val="000000" w:themeColor="text1"/>
          <w:sz w:val="22"/>
        </w:rPr>
        <w:t xml:space="preserve">ω</w:t>
      </w:r>
      <w:r>
        <w:rPr>
          <w:rFonts w:ascii="Ubuntu" w:hAnsi="Ubuntu" w:cs="Ubuntu" w:eastAsia="Ubuntu"/>
          <w:color w:val="000000" w:themeColor="text1"/>
          <w:sz w:val="22"/>
          <w:vertAlign w:val="subscript"/>
        </w:rPr>
        <w:t xml:space="preserve">0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C*R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S0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)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</w:r>
      <w:r/>
    </w:p>
    <w:p>
      <w:pPr>
        <w:jc w:val="center"/>
        <w:rPr>
          <w:rFonts w:ascii="Ubuntu" w:hAnsi="Ubuntu" w:cs="Ubuntu" w:eastAsia="Ubuntu"/>
          <w:color w:val="000000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V prevádzkových podmienkach sa vnútorný odpor zdroja vlastnosti rezonančného obvodu zohľadňuje prevádzkový činiteľ akosti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</w:r>
      <w:r/>
    </w:p>
    <w:p>
      <w:pPr>
        <w:jc w:val="center"/>
        <w:rPr>
          <w:rFonts w:ascii="Ubuntu" w:hAnsi="Ubuntu" w:cs="Ubuntu" w:eastAsia="Ubuntu"/>
          <w:color w:val="000000"/>
          <w:lang w:val="sk-SK"/>
        </w:rPr>
      </w:pP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Q =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(</w:t>
      </w:r>
      <w:r>
        <w:rPr>
          <w:rFonts w:ascii="Ubuntu" w:hAnsi="Ubuntu" w:cs="Ubuntu" w:eastAsia="Ubuntu"/>
          <w:color w:val="000000" w:themeColor="text1"/>
          <w:sz w:val="22"/>
        </w:rPr>
        <w:t xml:space="preserve">ω</w:t>
      </w:r>
      <w:r>
        <w:rPr>
          <w:rFonts w:ascii="Ubuntu" w:hAnsi="Ubuntu" w:cs="Ubuntu" w:eastAsia="Ubuntu"/>
          <w:color w:val="000000" w:themeColor="text1"/>
          <w:sz w:val="22"/>
          <w:vertAlign w:val="subscript"/>
        </w:rPr>
        <w:t xml:space="preserve">0</w:t>
      </w:r>
      <w:r>
        <w:rPr>
          <w:rFonts w:ascii="Ubuntu" w:hAnsi="Ubuntu" w:cs="Ubuntu" w:eastAsia="Ubuntu"/>
          <w:color w:val="000000" w:themeColor="text1"/>
          <w:sz w:val="22"/>
          <w:vertAlign w:val="baseline"/>
        </w:rPr>
        <w:t xml:space="preserve">L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) /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R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S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= 1 /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(</w:t>
      </w:r>
      <w:r>
        <w:rPr>
          <w:rFonts w:ascii="Ubuntu" w:hAnsi="Ubuntu" w:cs="Ubuntu" w:eastAsia="Ubuntu"/>
          <w:color w:val="000000" w:themeColor="text1"/>
          <w:sz w:val="22"/>
        </w:rPr>
        <w:t xml:space="preserve">ω</w:t>
      </w:r>
      <w:r>
        <w:rPr>
          <w:rFonts w:ascii="Ubuntu" w:hAnsi="Ubuntu" w:cs="Ubuntu" w:eastAsia="Ubuntu"/>
          <w:color w:val="000000" w:themeColor="text1"/>
          <w:sz w:val="22"/>
          <w:vertAlign w:val="subscript"/>
        </w:rPr>
        <w:t xml:space="preserve">0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C*R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S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)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</w:r>
      <w:r/>
    </w:p>
    <w:p>
      <w:pPr>
        <w:jc w:val="center"/>
        <w:rPr>
          <w:rFonts w:ascii="Ubuntu" w:hAnsi="Ubuntu" w:cs="Ubuntu" w:eastAsia="Ubuntu"/>
          <w:color w:val="000000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Pre čo najlepšie vlastnosti sériového rezonančného obvodu musíme používať zdroj s malým vnútorným odporom a v stave rezonancie na cievke a kapacitore je Q-krát väčšie napätie ako v celom obvode. Obvod je tým kvalitnejší čím je väčšie Q, čo najmenšie Z a úzka krivka impedanice.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</w:r>
      <w:r/>
    </w:p>
    <w:sectPr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buntu">
    <w:panose1 w:val="020B0504030602030204"/>
  </w:font>
  <w:font w:name="Kornucopia">
    <w:panose1 w:val="00000400000000000000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56"/>
      </w:pPr>
    </w:lvl>
    <w:lvl w:ilvl="1">
      <w:start w:val="1"/>
      <w:numFmt w:val="lowerLetter"/>
      <w:suff w:val="tab"/>
      <w:lvlText w:val="%2."/>
      <w:lvlJc w:val="left"/>
      <w:pPr>
        <w:ind w:left="1440" w:hanging="356"/>
      </w:pPr>
    </w:lvl>
    <w:lvl w:ilvl="2">
      <w:start w:val="1"/>
      <w:numFmt w:val="lowerRoman"/>
      <w:suff w:val="tab"/>
      <w:lvlText w:val="%3."/>
      <w:lvlJc w:val="right"/>
      <w:pPr>
        <w:ind w:left="2160" w:hanging="176"/>
      </w:pPr>
    </w:lvl>
    <w:lvl w:ilvl="3">
      <w:start w:val="1"/>
      <w:numFmt w:val="decimal"/>
      <w:suff w:val="tab"/>
      <w:lvlText w:val="%4."/>
      <w:lvlJc w:val="left"/>
      <w:pPr>
        <w:ind w:left="2880" w:hanging="356"/>
      </w:pPr>
    </w:lvl>
    <w:lvl w:ilvl="4">
      <w:start w:val="1"/>
      <w:numFmt w:val="lowerLetter"/>
      <w:suff w:val="tab"/>
      <w:lvlText w:val="%5."/>
      <w:lvlJc w:val="left"/>
      <w:pPr>
        <w:ind w:left="3600" w:hanging="356"/>
      </w:pPr>
    </w:lvl>
    <w:lvl w:ilvl="5">
      <w:start w:val="1"/>
      <w:numFmt w:val="lowerRoman"/>
      <w:suff w:val="tab"/>
      <w:lvlText w:val="%6."/>
      <w:lvlJc w:val="right"/>
      <w:pPr>
        <w:ind w:left="4320" w:hanging="176"/>
      </w:pPr>
    </w:lvl>
    <w:lvl w:ilvl="6">
      <w:start w:val="1"/>
      <w:numFmt w:val="decimal"/>
      <w:suff w:val="tab"/>
      <w:lvlText w:val="%7."/>
      <w:lvlJc w:val="left"/>
      <w:pPr>
        <w:ind w:left="5040" w:hanging="356"/>
      </w:pPr>
    </w:lvl>
    <w:lvl w:ilvl="7">
      <w:start w:val="1"/>
      <w:numFmt w:val="lowerLetter"/>
      <w:suff w:val="tab"/>
      <w:lvlText w:val="%8."/>
      <w:lvlJc w:val="left"/>
      <w:pPr>
        <w:ind w:left="5760" w:hanging="356"/>
      </w:pPr>
    </w:lvl>
    <w:lvl w:ilvl="8">
      <w:start w:val="1"/>
      <w:numFmt w:val="lowerRoman"/>
      <w:suff w:val="tab"/>
      <w:lvlText w:val="%9."/>
      <w:lvlJc w:val="right"/>
      <w:pPr>
        <w:ind w:left="6480" w:hanging="176"/>
      </w:pPr>
    </w:lvl>
  </w:abstractNum>
  <w:abstractNum w:abstractNumId="1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56"/>
      </w:pPr>
    </w:lvl>
    <w:lvl w:ilvl="1">
      <w:start w:val="1"/>
      <w:numFmt w:val="lowerLetter"/>
      <w:suff w:val="tab"/>
      <w:lvlText w:val="%2."/>
      <w:lvlJc w:val="left"/>
      <w:pPr>
        <w:ind w:left="1440" w:hanging="356"/>
      </w:pPr>
    </w:lvl>
    <w:lvl w:ilvl="2">
      <w:start w:val="1"/>
      <w:numFmt w:val="lowerRoman"/>
      <w:suff w:val="tab"/>
      <w:lvlText w:val="%3."/>
      <w:lvlJc w:val="right"/>
      <w:pPr>
        <w:ind w:left="2160" w:hanging="176"/>
      </w:pPr>
    </w:lvl>
    <w:lvl w:ilvl="3">
      <w:start w:val="1"/>
      <w:numFmt w:val="decimal"/>
      <w:suff w:val="tab"/>
      <w:lvlText w:val="%4."/>
      <w:lvlJc w:val="left"/>
      <w:pPr>
        <w:ind w:left="2880" w:hanging="356"/>
      </w:pPr>
    </w:lvl>
    <w:lvl w:ilvl="4">
      <w:start w:val="1"/>
      <w:numFmt w:val="lowerLetter"/>
      <w:suff w:val="tab"/>
      <w:lvlText w:val="%5."/>
      <w:lvlJc w:val="left"/>
      <w:pPr>
        <w:ind w:left="3600" w:hanging="356"/>
      </w:pPr>
    </w:lvl>
    <w:lvl w:ilvl="5">
      <w:start w:val="1"/>
      <w:numFmt w:val="lowerRoman"/>
      <w:suff w:val="tab"/>
      <w:lvlText w:val="%6."/>
      <w:lvlJc w:val="right"/>
      <w:pPr>
        <w:ind w:left="4320" w:hanging="176"/>
      </w:pPr>
    </w:lvl>
    <w:lvl w:ilvl="6">
      <w:start w:val="1"/>
      <w:numFmt w:val="decimal"/>
      <w:suff w:val="tab"/>
      <w:lvlText w:val="%7."/>
      <w:lvlJc w:val="left"/>
      <w:pPr>
        <w:ind w:left="5040" w:hanging="356"/>
      </w:pPr>
    </w:lvl>
    <w:lvl w:ilvl="7">
      <w:start w:val="1"/>
      <w:numFmt w:val="lowerLetter"/>
      <w:suff w:val="tab"/>
      <w:lvlText w:val="%8."/>
      <w:lvlJc w:val="left"/>
      <w:pPr>
        <w:ind w:left="5760" w:hanging="356"/>
      </w:pPr>
    </w:lvl>
    <w:lvl w:ilvl="8">
      <w:start w:val="1"/>
      <w:numFmt w:val="lowerRoman"/>
      <w:suff w:val="tab"/>
      <w:lvlText w:val="%9."/>
      <w:lvlJc w:val="right"/>
      <w:pPr>
        <w:ind w:left="6480" w:hanging="176"/>
      </w:pPr>
    </w:lvl>
  </w:abstractNum>
  <w:abstractNum w:abstractNumId="2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56"/>
      </w:pPr>
    </w:lvl>
    <w:lvl w:ilvl="1">
      <w:start w:val="1"/>
      <w:numFmt w:val="lowerLetter"/>
      <w:suff w:val="tab"/>
      <w:lvlText w:val="%2."/>
      <w:lvlJc w:val="left"/>
      <w:pPr>
        <w:ind w:left="1440" w:hanging="356"/>
      </w:pPr>
    </w:lvl>
    <w:lvl w:ilvl="2">
      <w:start w:val="1"/>
      <w:numFmt w:val="lowerRoman"/>
      <w:suff w:val="tab"/>
      <w:lvlText w:val="%3."/>
      <w:lvlJc w:val="right"/>
      <w:pPr>
        <w:ind w:left="2160" w:hanging="176"/>
      </w:pPr>
    </w:lvl>
    <w:lvl w:ilvl="3">
      <w:start w:val="1"/>
      <w:numFmt w:val="decimal"/>
      <w:suff w:val="tab"/>
      <w:lvlText w:val="%4."/>
      <w:lvlJc w:val="left"/>
      <w:pPr>
        <w:ind w:left="2880" w:hanging="356"/>
      </w:pPr>
    </w:lvl>
    <w:lvl w:ilvl="4">
      <w:start w:val="1"/>
      <w:numFmt w:val="lowerLetter"/>
      <w:suff w:val="tab"/>
      <w:lvlText w:val="%5."/>
      <w:lvlJc w:val="left"/>
      <w:pPr>
        <w:ind w:left="3600" w:hanging="356"/>
      </w:pPr>
    </w:lvl>
    <w:lvl w:ilvl="5">
      <w:start w:val="1"/>
      <w:numFmt w:val="lowerRoman"/>
      <w:suff w:val="tab"/>
      <w:lvlText w:val="%6."/>
      <w:lvlJc w:val="right"/>
      <w:pPr>
        <w:ind w:left="4320" w:hanging="176"/>
      </w:pPr>
    </w:lvl>
    <w:lvl w:ilvl="6">
      <w:start w:val="1"/>
      <w:numFmt w:val="decimal"/>
      <w:suff w:val="tab"/>
      <w:lvlText w:val="%7."/>
      <w:lvlJc w:val="left"/>
      <w:pPr>
        <w:ind w:left="5040" w:hanging="356"/>
      </w:pPr>
    </w:lvl>
    <w:lvl w:ilvl="7">
      <w:start w:val="1"/>
      <w:numFmt w:val="lowerLetter"/>
      <w:suff w:val="tab"/>
      <w:lvlText w:val="%8."/>
      <w:lvlJc w:val="left"/>
      <w:pPr>
        <w:ind w:left="5760" w:hanging="356"/>
      </w:pPr>
    </w:lvl>
    <w:lvl w:ilvl="8">
      <w:start w:val="1"/>
      <w:numFmt w:val="lowerRoman"/>
      <w:suff w:val="tab"/>
      <w:lvlText w:val="%9."/>
      <w:lvlJc w:val="right"/>
      <w:pPr>
        <w:ind w:left="6480" w:hanging="176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9">
    <w:name w:val="Heading 1 Char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70">
    <w:name w:val="Heading 2 Char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71">
    <w:name w:val="Heading 3 Char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72">
    <w:name w:val="Heading 4 Char"/>
    <w:uiPriority w:val="9"/>
    <w:rPr>
      <w:rFonts w:ascii="Arial" w:hAnsi="Arial" w:cs="Arial" w:eastAsia="Arial"/>
      <w:color w:val="232323"/>
      <w:sz w:val="32"/>
      <w:szCs w:val="32"/>
    </w:rPr>
  </w:style>
  <w:style w:type="character" w:styleId="173">
    <w:name w:val="Heading 5 Char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174">
    <w:name w:val="Heading 6 Char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175">
    <w:name w:val="Heading 7 Char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176">
    <w:name w:val="Heading 8 Char"/>
    <w:uiPriority w:val="9"/>
    <w:rPr>
      <w:rFonts w:ascii="Arial" w:hAnsi="Arial" w:cs="Arial" w:eastAsia="Arial"/>
      <w:color w:val="444444"/>
      <w:sz w:val="24"/>
      <w:szCs w:val="24"/>
    </w:rPr>
  </w:style>
  <w:style w:type="character" w:styleId="177">
    <w:name w:val="Heading 9 Char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178">
    <w:name w:val="Table Grid"/>
    <w:basedOn w:val="22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79">
    <w:name w:val="Lined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80">
    <w:name w:val="Lined - Accent 1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81">
    <w:name w:val="Lined - Accent 2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82">
    <w:name w:val="Lined - Accent 3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83">
    <w:name w:val="Lined - Accent 4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84">
    <w:name w:val="Lined - Accent 5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85">
    <w:name w:val="Lined - Accent 6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86">
    <w:name w:val="Bordered"/>
    <w:basedOn w:val="2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87">
    <w:name w:val="Bordered - Accent 1"/>
    <w:basedOn w:val="2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88">
    <w:name w:val="Bordered - Accent 2"/>
    <w:basedOn w:val="2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89">
    <w:name w:val="Bordered - Accent 3"/>
    <w:basedOn w:val="2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90">
    <w:name w:val="Bordered - Accent 4"/>
    <w:basedOn w:val="2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91">
    <w:name w:val="Bordered - Accent 5"/>
    <w:basedOn w:val="2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92">
    <w:name w:val="Bordered - Accent 6"/>
    <w:basedOn w:val="2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93">
    <w:name w:val="Bordered &amp; Lined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4">
    <w:name w:val="Bordered &amp; Lined - Accent 1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5">
    <w:name w:val="Bordered &amp; Lined - Accent 2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6">
    <w:name w:val="Bordered &amp; Lined - Accent 3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97">
    <w:name w:val="Bordered &amp; Lined - Accent 4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98">
    <w:name w:val="Bordered &amp; Lined - Accent 5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99">
    <w:name w:val="Bordered &amp; Lined - Accent 6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00">
    <w:name w:val="Hyperlink"/>
    <w:uiPriority w:val="99"/>
    <w:unhideWhenUsed/>
    <w:rPr>
      <w:color w:val="0000FF" w:themeColor="hyperlink"/>
      <w:u w:val="single"/>
    </w:rPr>
  </w:style>
  <w:style w:type="paragraph" w:styleId="201">
    <w:name w:val="footnote text"/>
    <w:basedOn w:val="214"/>
    <w:uiPriority w:val="99"/>
    <w:semiHidden/>
    <w:unhideWhenUsed/>
    <w:rPr>
      <w:sz w:val="20"/>
    </w:rPr>
    <w:pPr>
      <w:spacing w:lineRule="auto" w:line="240" w:after="0"/>
    </w:pPr>
  </w:style>
  <w:style w:type="character" w:styleId="202">
    <w:name w:val="Footnote Text Char"/>
    <w:uiPriority w:val="99"/>
    <w:semiHidden/>
    <w:rPr>
      <w:sz w:val="20"/>
    </w:rPr>
  </w:style>
  <w:style w:type="character" w:styleId="203">
    <w:name w:val="footnote reference"/>
    <w:uiPriority w:val="99"/>
    <w:semiHidden/>
    <w:unhideWhenUsed/>
    <w:rPr>
      <w:vertAlign w:val="superscript"/>
    </w:rPr>
  </w:style>
  <w:style w:type="paragraph" w:styleId="204">
    <w:name w:val="toc 1"/>
    <w:basedOn w:val="214"/>
    <w:next w:val="214"/>
    <w:uiPriority w:val="39"/>
    <w:unhideWhenUsed/>
    <w:pPr>
      <w:ind w:left="0" w:right="0" w:hanging="0"/>
      <w:spacing w:after="57"/>
    </w:pPr>
  </w:style>
  <w:style w:type="paragraph" w:styleId="205">
    <w:name w:val="toc 2"/>
    <w:basedOn w:val="214"/>
    <w:next w:val="214"/>
    <w:uiPriority w:val="39"/>
    <w:unhideWhenUsed/>
    <w:pPr>
      <w:ind w:left="283" w:right="0" w:hanging="0"/>
      <w:spacing w:after="57"/>
    </w:pPr>
  </w:style>
  <w:style w:type="paragraph" w:styleId="206">
    <w:name w:val="toc 3"/>
    <w:basedOn w:val="214"/>
    <w:next w:val="214"/>
    <w:uiPriority w:val="39"/>
    <w:unhideWhenUsed/>
    <w:pPr>
      <w:ind w:left="567" w:right="0" w:hanging="0"/>
      <w:spacing w:after="57"/>
    </w:pPr>
  </w:style>
  <w:style w:type="paragraph" w:styleId="207">
    <w:name w:val="toc 4"/>
    <w:basedOn w:val="214"/>
    <w:next w:val="214"/>
    <w:uiPriority w:val="39"/>
    <w:unhideWhenUsed/>
    <w:pPr>
      <w:ind w:left="850" w:right="0" w:hanging="0"/>
      <w:spacing w:after="57"/>
    </w:pPr>
  </w:style>
  <w:style w:type="paragraph" w:styleId="208">
    <w:name w:val="toc 5"/>
    <w:basedOn w:val="214"/>
    <w:next w:val="214"/>
    <w:uiPriority w:val="39"/>
    <w:unhideWhenUsed/>
    <w:pPr>
      <w:ind w:left="1134" w:right="0" w:hanging="0"/>
      <w:spacing w:after="57"/>
    </w:pPr>
  </w:style>
  <w:style w:type="paragraph" w:styleId="209">
    <w:name w:val="toc 6"/>
    <w:basedOn w:val="214"/>
    <w:next w:val="214"/>
    <w:uiPriority w:val="39"/>
    <w:unhideWhenUsed/>
    <w:pPr>
      <w:ind w:left="1417" w:right="0" w:hanging="0"/>
      <w:spacing w:after="57"/>
    </w:pPr>
  </w:style>
  <w:style w:type="paragraph" w:styleId="210">
    <w:name w:val="toc 7"/>
    <w:basedOn w:val="214"/>
    <w:next w:val="214"/>
    <w:uiPriority w:val="39"/>
    <w:unhideWhenUsed/>
    <w:pPr>
      <w:ind w:left="1701" w:right="0" w:hanging="0"/>
      <w:spacing w:after="57"/>
    </w:pPr>
  </w:style>
  <w:style w:type="paragraph" w:styleId="211">
    <w:name w:val="toc 8"/>
    <w:basedOn w:val="214"/>
    <w:next w:val="214"/>
    <w:uiPriority w:val="39"/>
    <w:unhideWhenUsed/>
    <w:pPr>
      <w:ind w:left="1984" w:right="0" w:hanging="0"/>
      <w:spacing w:after="57"/>
    </w:pPr>
  </w:style>
  <w:style w:type="paragraph" w:styleId="212">
    <w:name w:val="toc 9"/>
    <w:basedOn w:val="214"/>
    <w:next w:val="214"/>
    <w:uiPriority w:val="39"/>
    <w:unhideWhenUsed/>
    <w:pPr>
      <w:ind w:left="2268" w:right="0" w:hanging="0"/>
      <w:spacing w:after="57"/>
    </w:pPr>
  </w:style>
  <w:style w:type="paragraph" w:styleId="213">
    <w:name w:val="TOC Heading"/>
    <w:uiPriority w:val="39"/>
    <w:unhideWhenUsed/>
  </w:style>
  <w:style w:type="paragraph" w:styleId="214" w:default="1">
    <w:name w:val="Normal"/>
    <w:qFormat/>
  </w:style>
  <w:style w:type="paragraph" w:styleId="215">
    <w:name w:val="Heading 1"/>
    <w:basedOn w:val="214"/>
    <w:next w:val="21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16">
    <w:name w:val="Heading 2"/>
    <w:basedOn w:val="214"/>
    <w:next w:val="21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17">
    <w:name w:val="Heading 3"/>
    <w:basedOn w:val="214"/>
    <w:next w:val="21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18">
    <w:name w:val="Heading 4"/>
    <w:basedOn w:val="214"/>
    <w:next w:val="21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19">
    <w:name w:val="Heading 5"/>
    <w:basedOn w:val="214"/>
    <w:next w:val="21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20">
    <w:name w:val="Heading 6"/>
    <w:basedOn w:val="214"/>
    <w:next w:val="21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21">
    <w:name w:val="Heading 7"/>
    <w:basedOn w:val="214"/>
    <w:next w:val="21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22">
    <w:name w:val="Heading 8"/>
    <w:basedOn w:val="214"/>
    <w:next w:val="21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23">
    <w:name w:val="Heading 9"/>
    <w:basedOn w:val="214"/>
    <w:next w:val="21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25" w:default="1">
    <w:name w:val="No List"/>
    <w:uiPriority w:val="99"/>
    <w:semiHidden/>
    <w:unhideWhenUsed/>
  </w:style>
  <w:style w:type="paragraph" w:styleId="226">
    <w:name w:val="Footer"/>
    <w:basedOn w:val="21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7">
    <w:name w:val="Header"/>
    <w:basedOn w:val="21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8">
    <w:name w:val="No Spacing"/>
    <w:qFormat/>
    <w:uiPriority w:val="1"/>
    <w:pPr>
      <w:spacing w:lineRule="auto" w:line="240" w:after="0"/>
    </w:pPr>
  </w:style>
  <w:style w:type="paragraph" w:styleId="229">
    <w:name w:val="Quote"/>
    <w:basedOn w:val="214"/>
    <w:next w:val="21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30">
    <w:name w:val="Subtitle"/>
    <w:basedOn w:val="214"/>
    <w:next w:val="21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31">
    <w:name w:val="Intense Quote"/>
    <w:basedOn w:val="214"/>
    <w:next w:val="21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32">
    <w:name w:val="Title"/>
    <w:basedOn w:val="214"/>
    <w:next w:val="21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33">
    <w:name w:val="List Paragraph"/>
    <w:basedOn w:val="214"/>
    <w:qFormat/>
    <w:uiPriority w:val="34"/>
    <w:pPr>
      <w:contextualSpacing w:val="true"/>
      <w:ind w:left="720"/>
    </w:pPr>
  </w:style>
  <w:style w:type="character" w:styleId="23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