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149"/>
        <w:jc w:val="center"/>
        <w:rPr>
          <w:lang w:val="sk-SK"/>
        </w:rPr>
      </w:pPr>
      <w:r>
        <w:rPr>
          <w:lang w:val="sk-SK"/>
        </w:rPr>
        <w:t xml:space="preserve">Opakovanie</w:t>
      </w:r>
      <w:r>
        <w:rPr>
          <w:lang w:val="sk-SK"/>
        </w:rPr>
      </w:r>
    </w:p>
    <w:p>
      <w:pPr>
        <w:rPr>
          <w:vertAlign w:val="subscript"/>
          <w:lang w:val="sk-SK"/>
        </w:rPr>
      </w:pPr>
      <w:r>
        <w:rPr>
          <w:lang w:val="sk-SK"/>
        </w:rPr>
      </w:r>
      <w:r>
        <w:rPr>
          <w:lang w:val="sk-SK"/>
        </w:rPr>
        <w:t xml:space="preserve">Obvod ma indukcny charakter, ak je X</w:t>
      </w:r>
      <w:r>
        <w:rPr>
          <w:vertAlign w:val="subscript"/>
          <w:lang w:val="sk-SK"/>
        </w:rPr>
        <w:t xml:space="preserve">L</w:t>
      </w:r>
      <w:r>
        <w:rPr>
          <w:vertAlign w:val="baseline"/>
          <w:lang w:val="sk-SK"/>
        </w:rPr>
        <w:t xml:space="preserve"> &lt; X</w:t>
      </w:r>
      <w:r>
        <w:rPr>
          <w:vertAlign w:val="subscript"/>
          <w:lang w:val="sk-SK"/>
        </w:rPr>
        <w:t xml:space="preserve">C.</w:t>
      </w:r>
      <w:r>
        <w:rPr>
          <w:vertAlign w:val="baseline"/>
          <w:lang w:val="sk-SK"/>
        </w:rPr>
        <w:t xml:space="preserve"> Obvod ma kapacitny charakter, ak plati </w:t>
      </w:r>
      <w:r>
        <w:rPr>
          <w:lang w:val="sk-SK"/>
        </w:rPr>
        <w:t xml:space="preserve">X</w:t>
      </w:r>
      <w:r>
        <w:rPr>
          <w:vertAlign w:val="subscript"/>
          <w:lang w:val="sk-SK"/>
        </w:rPr>
        <w:t xml:space="preserve">L</w:t>
      </w:r>
      <w:r>
        <w:rPr>
          <w:vertAlign w:val="baseline"/>
          <w:lang w:val="sk-SK"/>
        </w:rPr>
        <w:t xml:space="preserve"> &gt; X</w:t>
      </w:r>
      <w:r>
        <w:rPr>
          <w:vertAlign w:val="subscript"/>
          <w:lang w:val="sk-SK"/>
        </w:rPr>
        <w:t xml:space="preserve">C.</w:t>
      </w:r>
      <w:r>
        <w:rPr>
          <w:vertAlign w:val="baseline"/>
          <w:lang w:val="sk-SK"/>
        </w:rPr>
      </w:r>
      <w:r/>
      <w:r>
        <w:rPr>
          <w:vertAlign w:val="baseline"/>
          <w:lang w:val="sk-SK"/>
        </w:rPr>
      </w:r>
      <w:r>
        <w:rPr>
          <w:vertAlign w:val="baseline"/>
        </w:rPr>
      </w:r>
      <w:r>
        <w:rPr>
          <w:vertAlign w:val="subscript"/>
          <w:lang w:val="sk-SK"/>
        </w:rPr>
      </w:r>
      <w:r>
        <w:rPr>
          <w:vertAlign w:val="baseline"/>
        </w:rPr>
      </w:r>
    </w:p>
    <w:p>
      <w:pPr>
        <w:rPr>
          <w:vertAlign w:val="baseline"/>
          <w:lang w:val="sk-SK"/>
        </w:rPr>
      </w:pPr>
      <w:r>
        <w:rPr>
          <w:vertAlign w:val="baseline"/>
          <w:lang w:val="sk-SK"/>
        </w:rPr>
        <w:t xml:space="preserve">Ak sa tieto dve veliciny rovnaju, obvod sa bude spravat ako cinny odpor, "rezonancny obvod".</w:t>
      </w:r>
      <w:r>
        <w:rPr>
          <w:vertAlign w:val="baseline"/>
        </w:rPr>
      </w:r>
    </w:p>
    <w:p>
      <w:pPr>
        <w:rPr>
          <w:vertAlign w:val="baseline"/>
        </w:rPr>
      </w:pPr>
      <w:r>
        <w:rPr>
          <w:vertAlign w:val="baseline"/>
          <w:lang w:val="sk-SK"/>
        </w:rPr>
      </w:r>
      <w:r>
        <w:rPr>
          <w:vertAlign w:val="baseline"/>
          <w:lang w:val="sk-SK"/>
        </w:rPr>
      </w:r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