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7F8DA" w14:textId="77777777" w:rsidR="00652E26" w:rsidRPr="00F57907" w:rsidRDefault="00652E26" w:rsidP="008C2702">
      <w:pPr>
        <w:spacing w:after="0" w:line="240" w:lineRule="auto"/>
        <w:jc w:val="both"/>
        <w:rPr>
          <w:b/>
          <w:szCs w:val="24"/>
        </w:rPr>
      </w:pPr>
      <w:r w:rsidRPr="00F57907">
        <w:rPr>
          <w:b/>
          <w:szCs w:val="24"/>
        </w:rPr>
        <w:t>Task 2017-18 Disability assessment – country report</w:t>
      </w:r>
    </w:p>
    <w:p w14:paraId="5CB29624" w14:textId="77777777" w:rsidR="00652E26" w:rsidRPr="00F57907" w:rsidRDefault="00652E26" w:rsidP="008C2702">
      <w:pPr>
        <w:spacing w:after="0" w:line="240" w:lineRule="auto"/>
        <w:jc w:val="both"/>
        <w:rPr>
          <w:b/>
          <w:szCs w:val="24"/>
        </w:rPr>
      </w:pPr>
    </w:p>
    <w:p w14:paraId="4A36BFD7" w14:textId="77777777" w:rsidR="00652E26" w:rsidRPr="00F57907" w:rsidRDefault="00652E26" w:rsidP="008C2702">
      <w:pPr>
        <w:spacing w:after="0" w:line="240" w:lineRule="auto"/>
        <w:jc w:val="both"/>
        <w:rPr>
          <w:b/>
          <w:szCs w:val="24"/>
        </w:rPr>
      </w:pPr>
    </w:p>
    <w:p w14:paraId="316A7000" w14:textId="77777777" w:rsidR="00652E26" w:rsidRPr="00F57907" w:rsidRDefault="00652E26" w:rsidP="008C2702">
      <w:pPr>
        <w:spacing w:after="0" w:line="240" w:lineRule="auto"/>
        <w:jc w:val="both"/>
        <w:rPr>
          <w:b/>
          <w:szCs w:val="24"/>
        </w:rPr>
      </w:pPr>
    </w:p>
    <w:p w14:paraId="5B57821F" w14:textId="77777777" w:rsidR="00652E26" w:rsidRPr="00F57907" w:rsidRDefault="00652E26" w:rsidP="008C2702">
      <w:pPr>
        <w:spacing w:after="0" w:line="240" w:lineRule="auto"/>
        <w:jc w:val="both"/>
        <w:rPr>
          <w:szCs w:val="24"/>
        </w:rPr>
      </w:pPr>
      <w:r w:rsidRPr="00F57907">
        <w:rPr>
          <w:szCs w:val="24"/>
        </w:rPr>
        <w:t>Country: Italy</w:t>
      </w:r>
    </w:p>
    <w:p w14:paraId="4727BC19" w14:textId="77777777" w:rsidR="00652E26" w:rsidRPr="00F57907" w:rsidRDefault="00652E26" w:rsidP="008C2702">
      <w:pPr>
        <w:spacing w:after="0" w:line="240" w:lineRule="auto"/>
        <w:jc w:val="both"/>
        <w:rPr>
          <w:szCs w:val="24"/>
        </w:rPr>
      </w:pPr>
    </w:p>
    <w:p w14:paraId="5A67E6F1" w14:textId="77777777" w:rsidR="00652E26" w:rsidRPr="00F57907" w:rsidRDefault="00652E26" w:rsidP="008C2702">
      <w:pPr>
        <w:spacing w:after="0" w:line="240" w:lineRule="auto"/>
        <w:jc w:val="both"/>
        <w:rPr>
          <w:szCs w:val="24"/>
        </w:rPr>
      </w:pPr>
      <w:r w:rsidRPr="00F57907">
        <w:rPr>
          <w:szCs w:val="24"/>
        </w:rPr>
        <w:t>Expert(s): Giampiero Griffo, Alessandra Straniero, Ciro Tarantino</w:t>
      </w:r>
    </w:p>
    <w:p w14:paraId="5F139FEA" w14:textId="77777777" w:rsidR="00652E26" w:rsidRPr="00F57907" w:rsidRDefault="00652E26" w:rsidP="008C2702">
      <w:pPr>
        <w:spacing w:after="0" w:line="240" w:lineRule="auto"/>
        <w:jc w:val="both"/>
        <w:rPr>
          <w:szCs w:val="24"/>
        </w:rPr>
      </w:pPr>
    </w:p>
    <w:p w14:paraId="0EEAB139" w14:textId="77777777" w:rsidR="00652E26" w:rsidRPr="00F57907" w:rsidRDefault="00652E26" w:rsidP="008C2702">
      <w:pPr>
        <w:spacing w:after="0" w:line="240" w:lineRule="auto"/>
        <w:jc w:val="both"/>
        <w:rPr>
          <w:szCs w:val="24"/>
        </w:rPr>
      </w:pPr>
    </w:p>
    <w:p w14:paraId="5C9D89AF" w14:textId="77777777" w:rsidR="00652E26" w:rsidRPr="00F57907" w:rsidRDefault="00652E26" w:rsidP="008C2702">
      <w:pPr>
        <w:spacing w:after="0" w:line="240" w:lineRule="auto"/>
        <w:jc w:val="both"/>
        <w:rPr>
          <w:szCs w:val="24"/>
        </w:rPr>
      </w:pPr>
      <w:r w:rsidRPr="00F57907">
        <w:rPr>
          <w:szCs w:val="24"/>
        </w:rPr>
        <w:br w:type="page"/>
      </w:r>
    </w:p>
    <w:p w14:paraId="3994D79E" w14:textId="4E8679C8" w:rsidR="007A7CF4" w:rsidRPr="00F57907" w:rsidRDefault="007A7CF4" w:rsidP="008C2702">
      <w:pPr>
        <w:spacing w:after="0" w:line="240" w:lineRule="auto"/>
        <w:jc w:val="both"/>
        <w:rPr>
          <w:b/>
          <w:szCs w:val="24"/>
        </w:rPr>
      </w:pPr>
      <w:r w:rsidRPr="00F57907">
        <w:rPr>
          <w:b/>
          <w:szCs w:val="24"/>
        </w:rPr>
        <w:lastRenderedPageBreak/>
        <w:t>Contents</w:t>
      </w:r>
    </w:p>
    <w:p w14:paraId="17FACD44" w14:textId="77777777" w:rsidR="00057EA2" w:rsidRPr="00F57907" w:rsidRDefault="00057EA2" w:rsidP="008C2702">
      <w:pPr>
        <w:spacing w:after="0" w:line="240" w:lineRule="auto"/>
        <w:jc w:val="both"/>
        <w:rPr>
          <w:szCs w:val="24"/>
        </w:rPr>
      </w:pPr>
    </w:p>
    <w:p w14:paraId="33ED2008" w14:textId="4B1D9654" w:rsidR="001A45AE" w:rsidRPr="00F57907" w:rsidRDefault="00B90725">
      <w:pPr>
        <w:pStyle w:val="TOC1"/>
        <w:rPr>
          <w:rFonts w:asciiTheme="minorHAnsi" w:eastAsiaTheme="minorEastAsia" w:hAnsiTheme="minorHAnsi" w:cstheme="minorBidi"/>
          <w:noProof/>
          <w:sz w:val="22"/>
        </w:rPr>
      </w:pPr>
      <w:r w:rsidRPr="00F57907">
        <w:rPr>
          <w:szCs w:val="24"/>
        </w:rPr>
        <w:fldChar w:fldCharType="begin"/>
      </w:r>
      <w:r w:rsidRPr="00F57907">
        <w:rPr>
          <w:szCs w:val="24"/>
        </w:rPr>
        <w:instrText xml:space="preserve"> TOC \o "1-2" \h \z \u </w:instrText>
      </w:r>
      <w:r w:rsidRPr="00F57907">
        <w:rPr>
          <w:szCs w:val="24"/>
        </w:rPr>
        <w:fldChar w:fldCharType="separate"/>
      </w:r>
      <w:hyperlink w:anchor="_Toc527452348" w:history="1">
        <w:r w:rsidR="001A45AE" w:rsidRPr="00F57907">
          <w:rPr>
            <w:rStyle w:val="Hyperlink"/>
            <w:noProof/>
          </w:rPr>
          <w:t>Part 1 – Main forms of disability assessment</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_Toc527452348 \h </w:instrText>
        </w:r>
        <w:r w:rsidR="001A45AE" w:rsidRPr="00F57907">
          <w:rPr>
            <w:noProof/>
            <w:webHidden/>
          </w:rPr>
        </w:r>
        <w:r w:rsidR="001A45AE" w:rsidRPr="00F57907">
          <w:rPr>
            <w:noProof/>
            <w:webHidden/>
          </w:rPr>
          <w:fldChar w:fldCharType="separate"/>
        </w:r>
        <w:r w:rsidR="000E338F">
          <w:rPr>
            <w:noProof/>
            <w:webHidden/>
          </w:rPr>
          <w:t>2</w:t>
        </w:r>
        <w:r w:rsidR="001A45AE" w:rsidRPr="00F57907">
          <w:rPr>
            <w:noProof/>
            <w:webHidden/>
          </w:rPr>
          <w:fldChar w:fldCharType="end"/>
        </w:r>
      </w:hyperlink>
    </w:p>
    <w:p w14:paraId="2AF29B5D" w14:textId="1E600D7D" w:rsidR="001A45AE" w:rsidRPr="00F57907" w:rsidRDefault="000E338F">
      <w:pPr>
        <w:pStyle w:val="TOC1"/>
        <w:rPr>
          <w:rFonts w:asciiTheme="minorHAnsi" w:eastAsiaTheme="minorEastAsia" w:hAnsiTheme="minorHAnsi" w:cstheme="minorBidi"/>
          <w:noProof/>
          <w:sz w:val="22"/>
        </w:rPr>
      </w:pPr>
      <w:hyperlink w:anchor="_Toc527452349" w:history="1">
        <w:r w:rsidR="001A45AE" w:rsidRPr="00F57907">
          <w:rPr>
            <w:rStyle w:val="Hyperlink"/>
            <w:noProof/>
          </w:rPr>
          <w:t>Part 2 – Analysis and evaluation of specific assessments</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_Toc527452349 \h </w:instrText>
        </w:r>
        <w:r w:rsidR="001A45AE" w:rsidRPr="00F57907">
          <w:rPr>
            <w:noProof/>
            <w:webHidden/>
          </w:rPr>
        </w:r>
        <w:r w:rsidR="001A45AE" w:rsidRPr="00F57907">
          <w:rPr>
            <w:noProof/>
            <w:webHidden/>
          </w:rPr>
          <w:fldChar w:fldCharType="separate"/>
        </w:r>
        <w:r>
          <w:rPr>
            <w:noProof/>
            <w:webHidden/>
          </w:rPr>
          <w:t>12</w:t>
        </w:r>
        <w:r w:rsidR="001A45AE" w:rsidRPr="00F57907">
          <w:rPr>
            <w:noProof/>
            <w:webHidden/>
          </w:rPr>
          <w:fldChar w:fldCharType="end"/>
        </w:r>
      </w:hyperlink>
    </w:p>
    <w:p w14:paraId="383F0B10" w14:textId="7E64D6BE" w:rsidR="001A45AE" w:rsidRPr="00F57907" w:rsidRDefault="000E338F">
      <w:pPr>
        <w:pStyle w:val="TOC2"/>
        <w:rPr>
          <w:rFonts w:asciiTheme="minorHAnsi" w:eastAsiaTheme="minorEastAsia" w:hAnsiTheme="minorHAnsi" w:cstheme="minorBidi"/>
          <w:noProof/>
          <w:sz w:val="22"/>
        </w:rPr>
      </w:pPr>
      <w:hyperlink w:anchor="_Toc527452350" w:history="1">
        <w:r w:rsidR="001A45AE" w:rsidRPr="00F57907">
          <w:rPr>
            <w:rStyle w:val="Hyperlink"/>
            <w:noProof/>
          </w:rPr>
          <w:t>Case study 1: Assessment for admission to official handicap status/invalidity status</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_Toc527452350 \h </w:instrText>
        </w:r>
        <w:r w:rsidR="001A45AE" w:rsidRPr="00F57907">
          <w:rPr>
            <w:noProof/>
            <w:webHidden/>
          </w:rPr>
        </w:r>
        <w:r w:rsidR="001A45AE" w:rsidRPr="00F57907">
          <w:rPr>
            <w:noProof/>
            <w:webHidden/>
          </w:rPr>
          <w:fldChar w:fldCharType="separate"/>
        </w:r>
        <w:r>
          <w:rPr>
            <w:noProof/>
            <w:webHidden/>
          </w:rPr>
          <w:t>12</w:t>
        </w:r>
        <w:r w:rsidR="001A45AE" w:rsidRPr="00F57907">
          <w:rPr>
            <w:noProof/>
            <w:webHidden/>
          </w:rPr>
          <w:fldChar w:fldCharType="end"/>
        </w:r>
      </w:hyperlink>
    </w:p>
    <w:p w14:paraId="65983B34" w14:textId="3C7E6690" w:rsidR="001A45AE" w:rsidRPr="00F57907" w:rsidRDefault="000E338F">
      <w:pPr>
        <w:pStyle w:val="TOC2"/>
        <w:rPr>
          <w:rFonts w:asciiTheme="minorHAnsi" w:eastAsiaTheme="minorEastAsia" w:hAnsiTheme="minorHAnsi" w:cstheme="minorBidi"/>
          <w:noProof/>
          <w:sz w:val="22"/>
        </w:rPr>
      </w:pPr>
      <w:hyperlink w:anchor="_Toc527452351" w:history="1">
        <w:r w:rsidR="001A45AE" w:rsidRPr="00F57907">
          <w:rPr>
            <w:rStyle w:val="Hyperlink"/>
            <w:noProof/>
          </w:rPr>
          <w:t>Case study 2: Assessment for admission to official handicap status/invalidity status</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_Toc527452351 \h </w:instrText>
        </w:r>
        <w:r w:rsidR="001A45AE" w:rsidRPr="00F57907">
          <w:rPr>
            <w:noProof/>
            <w:webHidden/>
          </w:rPr>
        </w:r>
        <w:r w:rsidR="001A45AE" w:rsidRPr="00F57907">
          <w:rPr>
            <w:noProof/>
            <w:webHidden/>
          </w:rPr>
          <w:fldChar w:fldCharType="separate"/>
        </w:r>
        <w:r>
          <w:rPr>
            <w:noProof/>
            <w:webHidden/>
          </w:rPr>
          <w:t>20</w:t>
        </w:r>
        <w:r w:rsidR="001A45AE" w:rsidRPr="00F57907">
          <w:rPr>
            <w:noProof/>
            <w:webHidden/>
          </w:rPr>
          <w:fldChar w:fldCharType="end"/>
        </w:r>
      </w:hyperlink>
    </w:p>
    <w:p w14:paraId="1C24244B" w14:textId="0357B690" w:rsidR="001A45AE" w:rsidRPr="00F57907" w:rsidRDefault="000E338F">
      <w:pPr>
        <w:pStyle w:val="TOC2"/>
        <w:rPr>
          <w:rFonts w:asciiTheme="minorHAnsi" w:eastAsiaTheme="minorEastAsia" w:hAnsiTheme="minorHAnsi" w:cstheme="minorBidi"/>
          <w:noProof/>
          <w:sz w:val="22"/>
        </w:rPr>
      </w:pPr>
      <w:hyperlink w:anchor="_Toc527452352" w:history="1">
        <w:r w:rsidR="001A45AE" w:rsidRPr="00F57907">
          <w:rPr>
            <w:rStyle w:val="Hyperlink"/>
            <w:noProof/>
          </w:rPr>
          <w:t xml:space="preserve">Case study 3: </w:t>
        </w:r>
        <w:r w:rsidR="001A45AE" w:rsidRPr="00F57907">
          <w:rPr>
            <w:rStyle w:val="Hyperlink"/>
            <w:rFonts w:eastAsia="Times New Roman"/>
            <w:noProof/>
            <w:lang w:eastAsia="it-IT"/>
          </w:rPr>
          <w:t>Assessment for Admission to receive medical and social services</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_Toc527452352 \h </w:instrText>
        </w:r>
        <w:r w:rsidR="001A45AE" w:rsidRPr="00F57907">
          <w:rPr>
            <w:noProof/>
            <w:webHidden/>
          </w:rPr>
        </w:r>
        <w:r w:rsidR="001A45AE" w:rsidRPr="00F57907">
          <w:rPr>
            <w:noProof/>
            <w:webHidden/>
          </w:rPr>
          <w:fldChar w:fldCharType="separate"/>
        </w:r>
        <w:r>
          <w:rPr>
            <w:noProof/>
            <w:webHidden/>
          </w:rPr>
          <w:t>23</w:t>
        </w:r>
        <w:r w:rsidR="001A45AE" w:rsidRPr="00F57907">
          <w:rPr>
            <w:noProof/>
            <w:webHidden/>
          </w:rPr>
          <w:fldChar w:fldCharType="end"/>
        </w:r>
      </w:hyperlink>
    </w:p>
    <w:p w14:paraId="31910207" w14:textId="40825BA2" w:rsidR="001A45AE" w:rsidRPr="00F57907" w:rsidRDefault="000E338F">
      <w:pPr>
        <w:pStyle w:val="TOC1"/>
        <w:rPr>
          <w:rFonts w:asciiTheme="minorHAnsi" w:eastAsiaTheme="minorEastAsia" w:hAnsiTheme="minorHAnsi" w:cstheme="minorBidi"/>
          <w:noProof/>
          <w:sz w:val="22"/>
        </w:rPr>
      </w:pPr>
      <w:hyperlink w:anchor="_Toc527452353" w:history="1">
        <w:r w:rsidR="001A45AE" w:rsidRPr="00F57907">
          <w:rPr>
            <w:rStyle w:val="Hyperlink"/>
            <w:noProof/>
          </w:rPr>
          <w:t>Summary and conclusion</w:t>
        </w:r>
        <w:r w:rsidR="001A45AE" w:rsidRPr="00F57907">
          <w:rPr>
            <w:noProof/>
            <w:webHidden/>
          </w:rPr>
          <w:tab/>
        </w:r>
        <w:r w:rsidR="001A45AE" w:rsidRPr="00F57907">
          <w:rPr>
            <w:noProof/>
            <w:webHidden/>
          </w:rPr>
          <w:fldChar w:fldCharType="begin"/>
        </w:r>
        <w:r w:rsidR="001A45AE" w:rsidRPr="00F57907">
          <w:rPr>
            <w:noProof/>
            <w:webHidden/>
          </w:rPr>
          <w:instrText xml:space="preserve"> PAGEREF _Toc527452353 \h </w:instrText>
        </w:r>
        <w:r w:rsidR="001A45AE" w:rsidRPr="00F57907">
          <w:rPr>
            <w:noProof/>
            <w:webHidden/>
          </w:rPr>
        </w:r>
        <w:r w:rsidR="001A45AE" w:rsidRPr="00F57907">
          <w:rPr>
            <w:noProof/>
            <w:webHidden/>
          </w:rPr>
          <w:fldChar w:fldCharType="separate"/>
        </w:r>
        <w:r>
          <w:rPr>
            <w:noProof/>
            <w:webHidden/>
          </w:rPr>
          <w:t>27</w:t>
        </w:r>
        <w:r w:rsidR="001A45AE" w:rsidRPr="00F57907">
          <w:rPr>
            <w:noProof/>
            <w:webHidden/>
          </w:rPr>
          <w:fldChar w:fldCharType="end"/>
        </w:r>
      </w:hyperlink>
    </w:p>
    <w:p w14:paraId="6C780B66" w14:textId="76FBC623" w:rsidR="008C2702" w:rsidRPr="00F57907" w:rsidRDefault="00B90725" w:rsidP="00AB16B7">
      <w:pPr>
        <w:spacing w:after="0" w:line="240" w:lineRule="auto"/>
        <w:jc w:val="both"/>
        <w:rPr>
          <w:szCs w:val="24"/>
        </w:rPr>
      </w:pPr>
      <w:r w:rsidRPr="00F57907">
        <w:rPr>
          <w:szCs w:val="24"/>
        </w:rPr>
        <w:fldChar w:fldCharType="end"/>
      </w:r>
    </w:p>
    <w:p w14:paraId="7C267B79" w14:textId="4524FDD6" w:rsidR="007A7CF4" w:rsidRPr="00F57907" w:rsidRDefault="008C2702" w:rsidP="008C2702">
      <w:pPr>
        <w:spacing w:after="0" w:line="240" w:lineRule="auto"/>
        <w:jc w:val="both"/>
        <w:rPr>
          <w:szCs w:val="24"/>
        </w:rPr>
      </w:pPr>
      <w:bookmarkStart w:id="0" w:name="_GoBack"/>
      <w:bookmarkEnd w:id="0"/>
      <w:r w:rsidRPr="00F57907">
        <w:rPr>
          <w:szCs w:val="24"/>
        </w:rPr>
        <w:br w:type="page"/>
      </w:r>
    </w:p>
    <w:p w14:paraId="22B7DE56" w14:textId="5384941E" w:rsidR="00652E26" w:rsidRPr="000E338F" w:rsidRDefault="00C51082" w:rsidP="00B90725">
      <w:pPr>
        <w:pStyle w:val="Heading1"/>
        <w:rPr>
          <w:lang w:val="en-GB"/>
        </w:rPr>
      </w:pPr>
      <w:bookmarkStart w:id="1" w:name="_Toc527452348"/>
      <w:r w:rsidRPr="000E338F">
        <w:rPr>
          <w:lang w:val="en-GB"/>
        </w:rPr>
        <w:lastRenderedPageBreak/>
        <w:t>P</w:t>
      </w:r>
      <w:r w:rsidR="00EF7225" w:rsidRPr="000E338F">
        <w:rPr>
          <w:lang w:val="en-GB"/>
        </w:rPr>
        <w:t>ar</w:t>
      </w:r>
      <w:r w:rsidR="000C17AD" w:rsidRPr="000E338F">
        <w:rPr>
          <w:lang w:val="en-GB"/>
        </w:rPr>
        <w:t>t</w:t>
      </w:r>
      <w:r w:rsidRPr="000E338F">
        <w:rPr>
          <w:lang w:val="en-GB"/>
        </w:rPr>
        <w:t xml:space="preserve"> 1</w:t>
      </w:r>
      <w:r w:rsidR="00B25AC9" w:rsidRPr="000E338F">
        <w:rPr>
          <w:lang w:val="en-GB"/>
        </w:rPr>
        <w:t xml:space="preserve"> – Main forms of disability assessment</w:t>
      </w:r>
      <w:bookmarkEnd w:id="1"/>
    </w:p>
    <w:p w14:paraId="02D941F8" w14:textId="77777777" w:rsidR="00EF7225" w:rsidRPr="000E338F" w:rsidRDefault="00EF7225" w:rsidP="008C2702">
      <w:pPr>
        <w:spacing w:after="0" w:line="240" w:lineRule="auto"/>
        <w:jc w:val="both"/>
        <w:rPr>
          <w:szCs w:val="24"/>
        </w:rPr>
      </w:pPr>
    </w:p>
    <w:p w14:paraId="63C46776" w14:textId="77777777" w:rsidR="00EF7225" w:rsidRPr="00F57907" w:rsidRDefault="00EF7225" w:rsidP="008C2702">
      <w:pPr>
        <w:spacing w:after="0" w:line="240" w:lineRule="auto"/>
        <w:jc w:val="both"/>
        <w:rPr>
          <w:szCs w:val="24"/>
        </w:rPr>
      </w:pPr>
      <w:r w:rsidRPr="00F57907">
        <w:rPr>
          <w:szCs w:val="24"/>
        </w:rPr>
        <w:t>The following forms of disability assessment are currently in use in Italy for a variety of purposes:</w:t>
      </w:r>
    </w:p>
    <w:p w14:paraId="00C205B2" w14:textId="77777777" w:rsidR="000C17AD" w:rsidRPr="00F57907" w:rsidRDefault="000C17AD" w:rsidP="008C2702">
      <w:pPr>
        <w:spacing w:after="0" w:line="240" w:lineRule="auto"/>
        <w:jc w:val="both"/>
        <w:rPr>
          <w:szCs w:val="24"/>
        </w:rPr>
      </w:pPr>
    </w:p>
    <w:p w14:paraId="2E613064" w14:textId="77777777" w:rsidR="000C17AD" w:rsidRPr="00F57907" w:rsidRDefault="000C17AD" w:rsidP="008C2702">
      <w:pPr>
        <w:spacing w:after="0" w:line="240" w:lineRule="auto"/>
        <w:jc w:val="both"/>
        <w:rPr>
          <w:szCs w:val="24"/>
        </w:rPr>
      </w:pPr>
      <w:r w:rsidRPr="00F57907">
        <w:rPr>
          <w:szCs w:val="24"/>
        </w:rPr>
        <w:t xml:space="preserve">Example 1: </w:t>
      </w:r>
      <w:r w:rsidRPr="00F57907">
        <w:rPr>
          <w:rFonts w:eastAsia="Times New Roman"/>
          <w:szCs w:val="24"/>
          <w:lang w:eastAsia="it-IT"/>
        </w:rPr>
        <w:t>Assessment for Admission to receive employment support</w:t>
      </w:r>
    </w:p>
    <w:p w14:paraId="2AA642F8" w14:textId="77777777" w:rsidR="00B25AC9" w:rsidRPr="00F57907" w:rsidRDefault="00B25AC9" w:rsidP="008C2702">
      <w:pPr>
        <w:spacing w:after="0" w:line="240" w:lineRule="auto"/>
        <w:jc w:val="both"/>
        <w:rPr>
          <w:szCs w:val="24"/>
        </w:rPr>
      </w:pPr>
    </w:p>
    <w:p w14:paraId="10879EBD" w14:textId="0A48EC84" w:rsidR="000C17AD" w:rsidRPr="00F57907" w:rsidRDefault="000C17AD" w:rsidP="008C2702">
      <w:pPr>
        <w:spacing w:after="0" w:line="240" w:lineRule="auto"/>
        <w:jc w:val="both"/>
        <w:rPr>
          <w:szCs w:val="24"/>
        </w:rPr>
      </w:pPr>
      <w:r w:rsidRPr="00F57907">
        <w:rPr>
          <w:szCs w:val="24"/>
        </w:rPr>
        <w:t xml:space="preserve">Example 2: </w:t>
      </w:r>
      <w:r w:rsidRPr="00F57907">
        <w:rPr>
          <w:rFonts w:eastAsia="Times New Roman"/>
          <w:szCs w:val="24"/>
          <w:lang w:eastAsia="it-IT"/>
        </w:rPr>
        <w:t>Assessment for Admission to official invalidity status</w:t>
      </w:r>
    </w:p>
    <w:p w14:paraId="60AFFB67" w14:textId="77777777" w:rsidR="00B25AC9" w:rsidRPr="00F57907" w:rsidRDefault="00B25AC9" w:rsidP="008C2702">
      <w:pPr>
        <w:spacing w:after="0" w:line="240" w:lineRule="auto"/>
        <w:jc w:val="both"/>
        <w:rPr>
          <w:szCs w:val="24"/>
        </w:rPr>
      </w:pPr>
    </w:p>
    <w:p w14:paraId="0BE46D8E" w14:textId="4763F4B7" w:rsidR="000C17AD" w:rsidRPr="00F57907" w:rsidRDefault="000C17AD" w:rsidP="008C2702">
      <w:pPr>
        <w:spacing w:after="0" w:line="240" w:lineRule="auto"/>
        <w:jc w:val="both"/>
        <w:rPr>
          <w:szCs w:val="24"/>
        </w:rPr>
      </w:pPr>
      <w:r w:rsidRPr="00F57907">
        <w:rPr>
          <w:szCs w:val="24"/>
        </w:rPr>
        <w:t xml:space="preserve">Example 3: </w:t>
      </w:r>
      <w:r w:rsidRPr="00F57907">
        <w:rPr>
          <w:rFonts w:eastAsia="Times New Roman"/>
          <w:szCs w:val="24"/>
          <w:lang w:eastAsia="it-IT"/>
        </w:rPr>
        <w:t>Assessment for Admission to official handicap status to receive support in education</w:t>
      </w:r>
    </w:p>
    <w:p w14:paraId="43D66054" w14:textId="77777777" w:rsidR="00B25AC9" w:rsidRPr="00F57907" w:rsidRDefault="00B25AC9" w:rsidP="008C2702">
      <w:pPr>
        <w:spacing w:after="0" w:line="240" w:lineRule="auto"/>
        <w:jc w:val="both"/>
        <w:rPr>
          <w:szCs w:val="24"/>
        </w:rPr>
      </w:pPr>
    </w:p>
    <w:p w14:paraId="4F39DE75" w14:textId="5A4C7FF9" w:rsidR="000C17AD" w:rsidRPr="00F57907" w:rsidRDefault="000C17AD" w:rsidP="008C2702">
      <w:pPr>
        <w:spacing w:after="0" w:line="240" w:lineRule="auto"/>
        <w:jc w:val="both"/>
        <w:rPr>
          <w:szCs w:val="24"/>
        </w:rPr>
      </w:pPr>
      <w:r w:rsidRPr="00F57907">
        <w:rPr>
          <w:szCs w:val="24"/>
        </w:rPr>
        <w:t xml:space="preserve">Example 4: </w:t>
      </w:r>
      <w:r w:rsidRPr="00F57907">
        <w:rPr>
          <w:rFonts w:eastAsia="Times New Roman"/>
          <w:szCs w:val="24"/>
          <w:lang w:eastAsia="it-IT"/>
        </w:rPr>
        <w:t>Assessment for Admission to receive parking card</w:t>
      </w:r>
    </w:p>
    <w:p w14:paraId="61B969C6" w14:textId="77777777" w:rsidR="00B25AC9" w:rsidRPr="00F57907" w:rsidRDefault="00B25AC9" w:rsidP="008C2702">
      <w:pPr>
        <w:spacing w:after="0" w:line="240" w:lineRule="auto"/>
        <w:jc w:val="both"/>
        <w:rPr>
          <w:szCs w:val="24"/>
        </w:rPr>
      </w:pPr>
    </w:p>
    <w:p w14:paraId="09A86B41" w14:textId="123A4D70" w:rsidR="000C17AD" w:rsidRPr="00F57907" w:rsidRDefault="000C17AD" w:rsidP="008C2702">
      <w:pPr>
        <w:spacing w:after="0" w:line="240" w:lineRule="auto"/>
        <w:jc w:val="both"/>
        <w:rPr>
          <w:szCs w:val="24"/>
        </w:rPr>
      </w:pPr>
      <w:r w:rsidRPr="00F57907">
        <w:rPr>
          <w:szCs w:val="24"/>
        </w:rPr>
        <w:t xml:space="preserve">Example 5: </w:t>
      </w:r>
      <w:r w:rsidRPr="00F57907">
        <w:rPr>
          <w:rFonts w:eastAsia="Times New Roman"/>
          <w:szCs w:val="24"/>
          <w:lang w:eastAsia="it-IT"/>
        </w:rPr>
        <w:t>Assessment for Admission to official handicap status</w:t>
      </w:r>
    </w:p>
    <w:p w14:paraId="3E78AD78" w14:textId="77777777" w:rsidR="00B25AC9" w:rsidRPr="00F57907" w:rsidRDefault="00B25AC9" w:rsidP="008C2702">
      <w:pPr>
        <w:spacing w:after="0" w:line="240" w:lineRule="auto"/>
        <w:jc w:val="both"/>
        <w:rPr>
          <w:szCs w:val="24"/>
        </w:rPr>
      </w:pPr>
    </w:p>
    <w:p w14:paraId="06C2A4D8" w14:textId="0F44C9EE" w:rsidR="000C17AD" w:rsidRPr="00F57907" w:rsidRDefault="000C17AD" w:rsidP="008C2702">
      <w:pPr>
        <w:spacing w:after="0" w:line="240" w:lineRule="auto"/>
        <w:jc w:val="both"/>
        <w:rPr>
          <w:szCs w:val="24"/>
        </w:rPr>
      </w:pPr>
      <w:r w:rsidRPr="00F57907">
        <w:rPr>
          <w:szCs w:val="24"/>
        </w:rPr>
        <w:t xml:space="preserve">Example 6: </w:t>
      </w:r>
      <w:r w:rsidRPr="00F57907">
        <w:rPr>
          <w:rFonts w:eastAsia="Times New Roman"/>
          <w:szCs w:val="24"/>
          <w:lang w:eastAsia="it-IT"/>
        </w:rPr>
        <w:t>Assessment for Admission to receive the driv</w:t>
      </w:r>
      <w:r w:rsidR="00571D09" w:rsidRPr="00F57907">
        <w:rPr>
          <w:rFonts w:eastAsia="Times New Roman"/>
          <w:szCs w:val="24"/>
          <w:lang w:eastAsia="it-IT"/>
        </w:rPr>
        <w:t>ing</w:t>
      </w:r>
      <w:r w:rsidRPr="00F57907">
        <w:rPr>
          <w:rFonts w:eastAsia="Times New Roman"/>
          <w:szCs w:val="24"/>
          <w:lang w:eastAsia="it-IT"/>
        </w:rPr>
        <w:t xml:space="preserve"> licence</w:t>
      </w:r>
    </w:p>
    <w:p w14:paraId="41A0FBE6" w14:textId="77777777" w:rsidR="00B25AC9" w:rsidRPr="00F57907" w:rsidRDefault="00B25AC9" w:rsidP="008C2702">
      <w:pPr>
        <w:spacing w:after="0" w:line="240" w:lineRule="auto"/>
        <w:jc w:val="both"/>
        <w:rPr>
          <w:szCs w:val="24"/>
        </w:rPr>
      </w:pPr>
    </w:p>
    <w:p w14:paraId="08B809B2" w14:textId="36A3B69A" w:rsidR="000C17AD" w:rsidRPr="00F57907" w:rsidRDefault="000C17AD" w:rsidP="008C2702">
      <w:pPr>
        <w:spacing w:after="0" w:line="240" w:lineRule="auto"/>
        <w:jc w:val="both"/>
        <w:rPr>
          <w:szCs w:val="24"/>
        </w:rPr>
      </w:pPr>
      <w:r w:rsidRPr="00F57907">
        <w:rPr>
          <w:szCs w:val="24"/>
        </w:rPr>
        <w:t xml:space="preserve">Example 7: </w:t>
      </w:r>
      <w:r w:rsidRPr="00F57907">
        <w:rPr>
          <w:rFonts w:eastAsia="Times New Roman"/>
          <w:szCs w:val="24"/>
          <w:lang w:eastAsia="it-IT"/>
        </w:rPr>
        <w:t>Assessment for Admission to receive medical and social services</w:t>
      </w:r>
    </w:p>
    <w:p w14:paraId="28A181DF" w14:textId="77777777" w:rsidR="00B25AC9" w:rsidRPr="00F57907" w:rsidRDefault="00B25AC9" w:rsidP="008C2702">
      <w:pPr>
        <w:spacing w:after="0" w:line="240" w:lineRule="auto"/>
        <w:jc w:val="both"/>
        <w:rPr>
          <w:szCs w:val="24"/>
        </w:rPr>
      </w:pPr>
    </w:p>
    <w:p w14:paraId="3C4BC434" w14:textId="5E986B4F" w:rsidR="000C17AD" w:rsidRPr="00F57907" w:rsidRDefault="00D525E1" w:rsidP="008C2702">
      <w:pPr>
        <w:spacing w:after="0" w:line="240" w:lineRule="auto"/>
        <w:jc w:val="both"/>
        <w:rPr>
          <w:szCs w:val="24"/>
        </w:rPr>
      </w:pPr>
      <w:r w:rsidRPr="00F57907">
        <w:rPr>
          <w:szCs w:val="24"/>
        </w:rPr>
        <w:t>Example 8: Assessment o</w:t>
      </w:r>
      <w:r w:rsidR="000930CD" w:rsidRPr="00F57907">
        <w:rPr>
          <w:szCs w:val="24"/>
        </w:rPr>
        <w:t>f</w:t>
      </w:r>
      <w:r w:rsidRPr="00F57907">
        <w:rPr>
          <w:szCs w:val="24"/>
        </w:rPr>
        <w:t xml:space="preserve"> </w:t>
      </w:r>
      <w:r w:rsidR="000930CD" w:rsidRPr="00F57907">
        <w:rPr>
          <w:szCs w:val="24"/>
        </w:rPr>
        <w:t>r</w:t>
      </w:r>
      <w:r w:rsidRPr="00F57907">
        <w:rPr>
          <w:szCs w:val="24"/>
        </w:rPr>
        <w:t>ecognition of incapacity for work</w:t>
      </w:r>
    </w:p>
    <w:p w14:paraId="41B2CA32" w14:textId="204E2620" w:rsidR="00D525E1" w:rsidRPr="00F57907" w:rsidRDefault="00D525E1" w:rsidP="008C2702">
      <w:pPr>
        <w:spacing w:after="0" w:line="240" w:lineRule="auto"/>
        <w:jc w:val="both"/>
        <w:rPr>
          <w:szCs w:val="24"/>
        </w:rPr>
      </w:pPr>
    </w:p>
    <w:p w14:paraId="71196B98" w14:textId="4CA456C3" w:rsidR="00391646" w:rsidRPr="00F57907" w:rsidRDefault="00391646" w:rsidP="008C2702">
      <w:pPr>
        <w:spacing w:after="0" w:line="240" w:lineRule="auto"/>
        <w:jc w:val="both"/>
        <w:rPr>
          <w:szCs w:val="24"/>
        </w:rPr>
      </w:pPr>
      <w:r w:rsidRPr="00F57907">
        <w:rPr>
          <w:szCs w:val="24"/>
        </w:rPr>
        <w:t>Example 1</w:t>
      </w:r>
    </w:p>
    <w:p w14:paraId="2A29CA99" w14:textId="77777777" w:rsidR="00391646" w:rsidRPr="00F57907" w:rsidRDefault="00391646" w:rsidP="008C2702">
      <w:pPr>
        <w:spacing w:after="0" w:line="240" w:lineRule="auto"/>
        <w:jc w:val="both"/>
        <w:rPr>
          <w:szCs w:val="24"/>
        </w:rPr>
      </w:pPr>
    </w:p>
    <w:tbl>
      <w:tblPr>
        <w:tblStyle w:val="TableGrid"/>
        <w:tblW w:w="0" w:type="auto"/>
        <w:tblLayout w:type="fixed"/>
        <w:tblLook w:val="04A0" w:firstRow="1" w:lastRow="0" w:firstColumn="1" w:lastColumn="0" w:noHBand="0" w:noVBand="1"/>
      </w:tblPr>
      <w:tblGrid>
        <w:gridCol w:w="4815"/>
        <w:gridCol w:w="4813"/>
      </w:tblGrid>
      <w:tr w:rsidR="00391646" w:rsidRPr="00F57907" w14:paraId="4D0E26B8" w14:textId="77777777" w:rsidTr="00391646">
        <w:tc>
          <w:tcPr>
            <w:tcW w:w="4815" w:type="dxa"/>
          </w:tcPr>
          <w:p w14:paraId="4DB4CCA8" w14:textId="77777777" w:rsidR="00391646" w:rsidRPr="00F57907" w:rsidRDefault="00391646" w:rsidP="00391646">
            <w:pPr>
              <w:spacing w:after="0" w:line="240" w:lineRule="auto"/>
              <w:rPr>
                <w:szCs w:val="24"/>
              </w:rPr>
            </w:pPr>
            <w:r w:rsidRPr="00F57907">
              <w:rPr>
                <w:b/>
                <w:bCs/>
                <w:szCs w:val="24"/>
              </w:rPr>
              <w:t>Policy function</w:t>
            </w:r>
          </w:p>
        </w:tc>
        <w:tc>
          <w:tcPr>
            <w:tcW w:w="4813" w:type="dxa"/>
          </w:tcPr>
          <w:p w14:paraId="2C1C1995"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receive employment support</w:t>
            </w:r>
          </w:p>
        </w:tc>
      </w:tr>
      <w:tr w:rsidR="00391646" w:rsidRPr="00F57907" w14:paraId="72CC2E00" w14:textId="77777777" w:rsidTr="00391646">
        <w:tc>
          <w:tcPr>
            <w:tcW w:w="4815" w:type="dxa"/>
          </w:tcPr>
          <w:p w14:paraId="32F04686"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3" w:type="dxa"/>
          </w:tcPr>
          <w:p w14:paraId="46CE48D0"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193D5F86" w14:textId="77777777" w:rsidTr="00391646">
        <w:tc>
          <w:tcPr>
            <w:tcW w:w="4815" w:type="dxa"/>
          </w:tcPr>
          <w:p w14:paraId="1E0D990F" w14:textId="77777777" w:rsidR="00391646" w:rsidRPr="00F57907" w:rsidRDefault="00391646" w:rsidP="00391646">
            <w:pPr>
              <w:spacing w:after="0" w:line="240" w:lineRule="auto"/>
              <w:rPr>
                <w:szCs w:val="24"/>
              </w:rPr>
            </w:pPr>
            <w:r w:rsidRPr="00F57907">
              <w:rPr>
                <w:b/>
                <w:bCs/>
                <w:szCs w:val="24"/>
              </w:rPr>
              <w:t>How is disability assessed?</w:t>
            </w:r>
          </w:p>
        </w:tc>
        <w:tc>
          <w:tcPr>
            <w:tcW w:w="4813" w:type="dxa"/>
          </w:tcPr>
          <w:p w14:paraId="0AB58D06" w14:textId="77777777" w:rsidR="00391646" w:rsidRPr="00F57907" w:rsidRDefault="00391646" w:rsidP="00391646">
            <w:pPr>
              <w:spacing w:after="0" w:line="240" w:lineRule="auto"/>
              <w:rPr>
                <w:rFonts w:eastAsia="Times New Roman"/>
                <w:sz w:val="32"/>
                <w:szCs w:val="24"/>
                <w:lang w:eastAsia="it-IT"/>
              </w:rPr>
            </w:pPr>
            <w:r w:rsidRPr="00F57907">
              <w:rPr>
                <w:rFonts w:eastAsia="Times New Roman"/>
                <w:szCs w:val="24"/>
                <w:lang w:eastAsia="it-IT"/>
              </w:rPr>
              <w:t>Holistic assessment (combination of impairment, functional and environmental approaches)</w:t>
            </w:r>
          </w:p>
          <w:p w14:paraId="71EFD7F9" w14:textId="41D31975" w:rsidR="00391646" w:rsidRPr="00F57907" w:rsidRDefault="000E338F" w:rsidP="00391646">
            <w:pPr>
              <w:spacing w:after="0" w:line="240" w:lineRule="auto"/>
              <w:rPr>
                <w:szCs w:val="24"/>
              </w:rPr>
            </w:pPr>
            <w:hyperlink r:id="rId8" w:history="1">
              <w:r w:rsidR="00391646" w:rsidRPr="00F57907">
                <w:rPr>
                  <w:rStyle w:val="Hyperlink"/>
                  <w:rFonts w:eastAsia="Times New Roman"/>
                  <w:sz w:val="24"/>
                  <w:szCs w:val="24"/>
                  <w:lang w:eastAsia="it-IT"/>
                </w:rPr>
                <w:t>http://www.handylex.org/stato/d130100.shtml</w:t>
              </w:r>
            </w:hyperlink>
            <w:r w:rsidR="00391646" w:rsidRPr="00F57907">
              <w:rPr>
                <w:rFonts w:eastAsia="Times New Roman"/>
                <w:sz w:val="32"/>
                <w:szCs w:val="24"/>
                <w:lang w:eastAsia="it-IT"/>
              </w:rPr>
              <w:t xml:space="preserve">  </w:t>
            </w:r>
          </w:p>
        </w:tc>
      </w:tr>
      <w:tr w:rsidR="00391646" w:rsidRPr="00F57907" w14:paraId="64EE3918" w14:textId="77777777" w:rsidTr="00391646">
        <w:tc>
          <w:tcPr>
            <w:tcW w:w="4815" w:type="dxa"/>
          </w:tcPr>
          <w:p w14:paraId="62865917"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813" w:type="dxa"/>
          </w:tcPr>
          <w:p w14:paraId="50C306F1" w14:textId="353FA607" w:rsidR="00391646" w:rsidRPr="00F57907" w:rsidRDefault="00391646" w:rsidP="00391646">
            <w:pPr>
              <w:spacing w:after="0" w:line="240" w:lineRule="auto"/>
              <w:rPr>
                <w:szCs w:val="24"/>
              </w:rPr>
            </w:pPr>
            <w:r w:rsidRPr="00F57907">
              <w:rPr>
                <w:rFonts w:eastAsia="Times New Roman"/>
                <w:szCs w:val="24"/>
                <w:lang w:eastAsia="it-IT"/>
              </w:rPr>
              <w:t>To have 46% of invalidity or more recognised by official disability status (Medical records automatically retrieved from health care system “E-health”).</w:t>
            </w:r>
            <w:r w:rsidR="00924AA0" w:rsidRPr="00F57907">
              <w:rPr>
                <w:rFonts w:eastAsia="Times New Roman"/>
                <w:szCs w:val="24"/>
                <w:lang w:eastAsia="it-IT"/>
              </w:rPr>
              <w:t xml:space="preserve"> </w:t>
            </w:r>
            <w:r w:rsidR="00924AA0" w:rsidRPr="000E338F">
              <w:rPr>
                <w:szCs w:val="24"/>
                <w:shd w:val="clear" w:color="auto" w:fill="FFFFFF"/>
              </w:rPr>
              <w:t>On this evaluation is possible to appeal.</w:t>
            </w:r>
            <w:r w:rsidR="00924AA0" w:rsidRPr="000E338F">
              <w:rPr>
                <w:shd w:val="clear" w:color="auto" w:fill="FFFFFF"/>
              </w:rPr>
              <w:t>  </w:t>
            </w:r>
            <w:r w:rsidRPr="00F57907">
              <w:rPr>
                <w:rFonts w:eastAsia="Times New Roman"/>
                <w:szCs w:val="24"/>
                <w:lang w:eastAsia="it-IT"/>
              </w:rPr>
              <w:t xml:space="preserve">Persons with disabilities can ask to be registered in an unemployment list (broken down by Province) and so other </w:t>
            </w:r>
            <w:r w:rsidRPr="00F57907">
              <w:rPr>
                <w:szCs w:val="24"/>
              </w:rPr>
              <w:t xml:space="preserve">social-medical commissions evaluate the functional capacity and define a socio-professional profile, transmit their decisions to employment services that in </w:t>
            </w:r>
            <w:r w:rsidR="00290355" w:rsidRPr="00F57907">
              <w:rPr>
                <w:szCs w:val="24"/>
              </w:rPr>
              <w:t>some</w:t>
            </w:r>
            <w:r w:rsidRPr="00F57907">
              <w:rPr>
                <w:szCs w:val="24"/>
              </w:rPr>
              <w:t xml:space="preserve"> case</w:t>
            </w:r>
            <w:r w:rsidR="00290355" w:rsidRPr="00F57907">
              <w:rPr>
                <w:szCs w:val="24"/>
              </w:rPr>
              <w:t xml:space="preserve">s </w:t>
            </w:r>
            <w:r w:rsidRPr="00F57907">
              <w:rPr>
                <w:szCs w:val="24"/>
              </w:rPr>
              <w:t xml:space="preserve"> made a</w:t>
            </w:r>
            <w:r w:rsidR="00290355" w:rsidRPr="00F57907">
              <w:rPr>
                <w:szCs w:val="24"/>
              </w:rPr>
              <w:t>nother evaluation</w:t>
            </w:r>
            <w:r w:rsidRPr="00F57907">
              <w:rPr>
                <w:szCs w:val="24"/>
              </w:rPr>
              <w:t xml:space="preserve"> of </w:t>
            </w:r>
            <w:r w:rsidR="00E645FE" w:rsidRPr="00F57907">
              <w:rPr>
                <w:szCs w:val="24"/>
              </w:rPr>
              <w:t xml:space="preserve">individual capacities and </w:t>
            </w:r>
            <w:r w:rsidRPr="00F57907">
              <w:rPr>
                <w:szCs w:val="24"/>
              </w:rPr>
              <w:t xml:space="preserve">competences </w:t>
            </w:r>
            <w:r w:rsidR="00E645FE" w:rsidRPr="00F57907">
              <w:rPr>
                <w:szCs w:val="24"/>
              </w:rPr>
              <w:t xml:space="preserve">named “balance of competences” </w:t>
            </w:r>
            <w:r w:rsidRPr="00F57907">
              <w:rPr>
                <w:szCs w:val="24"/>
              </w:rPr>
              <w:t xml:space="preserve">(this variability depends on the quality of employment services </w:t>
            </w:r>
            <w:r w:rsidR="00E645FE" w:rsidRPr="00F57907">
              <w:rPr>
                <w:szCs w:val="24"/>
              </w:rPr>
              <w:t xml:space="preserve">staff </w:t>
            </w:r>
            <w:r w:rsidRPr="00F57907">
              <w:rPr>
                <w:szCs w:val="24"/>
              </w:rPr>
              <w:t xml:space="preserve">that changes </w:t>
            </w:r>
            <w:r w:rsidRPr="00F57907">
              <w:rPr>
                <w:szCs w:val="24"/>
              </w:rPr>
              <w:lastRenderedPageBreak/>
              <w:t xml:space="preserve">from Region to Region). </w:t>
            </w:r>
            <w:r w:rsidR="00E645FE" w:rsidRPr="000E338F">
              <w:rPr>
                <w:szCs w:val="24"/>
              </w:rPr>
              <w:t>These last two assessments can be implemented with other information from persons with disabilities</w:t>
            </w:r>
            <w:r w:rsidR="000E338F">
              <w:rPr>
                <w:szCs w:val="24"/>
              </w:rPr>
              <w:t xml:space="preserve"> </w:t>
            </w:r>
            <w:r w:rsidR="00E645FE" w:rsidRPr="000E338F">
              <w:rPr>
                <w:szCs w:val="24"/>
              </w:rPr>
              <w:t>themselves</w:t>
            </w:r>
            <w:r w:rsidR="00E645FE" w:rsidRPr="00F57907">
              <w:rPr>
                <w:color w:val="FF0000"/>
                <w:szCs w:val="24"/>
              </w:rPr>
              <w:t>.</w:t>
            </w:r>
            <w:r w:rsidR="000E338F">
              <w:rPr>
                <w:color w:val="FF0000"/>
                <w:szCs w:val="24"/>
              </w:rPr>
              <w:t xml:space="preserve"> </w:t>
            </w:r>
            <w:hyperlink r:id="rId9" w:history="1">
              <w:r w:rsidR="000E338F" w:rsidRPr="00B96A61">
                <w:rPr>
                  <w:rStyle w:val="Hyperlink"/>
                  <w:rFonts w:eastAsia="Times New Roman"/>
                  <w:sz w:val="24"/>
                  <w:szCs w:val="24"/>
                  <w:lang w:eastAsia="it-IT"/>
                </w:rPr>
                <w:t>http://www.handylex.org/cgi-bin/temi.pl?v=a&amp;d=h&amp;c=4400</w:t>
              </w:r>
            </w:hyperlink>
            <w:r w:rsidRPr="00F57907">
              <w:rPr>
                <w:rFonts w:eastAsia="Times New Roman"/>
                <w:szCs w:val="24"/>
                <w:lang w:eastAsia="it-IT"/>
              </w:rPr>
              <w:t xml:space="preserve"> </w:t>
            </w:r>
          </w:p>
        </w:tc>
      </w:tr>
      <w:tr w:rsidR="00391646" w:rsidRPr="00F57907" w14:paraId="65895362" w14:textId="77777777" w:rsidTr="00391646">
        <w:tc>
          <w:tcPr>
            <w:tcW w:w="4815" w:type="dxa"/>
          </w:tcPr>
          <w:p w14:paraId="22113CFD" w14:textId="77777777" w:rsidR="00391646" w:rsidRPr="00F57907" w:rsidRDefault="00391646" w:rsidP="00391646">
            <w:pPr>
              <w:spacing w:after="0" w:line="240" w:lineRule="auto"/>
              <w:rPr>
                <w:szCs w:val="24"/>
              </w:rPr>
            </w:pPr>
            <w:r w:rsidRPr="00F57907">
              <w:rPr>
                <w:b/>
                <w:bCs/>
                <w:szCs w:val="24"/>
              </w:rPr>
              <w:lastRenderedPageBreak/>
              <w:t>What types of supporting evidence can be considered?</w:t>
            </w:r>
          </w:p>
        </w:tc>
        <w:tc>
          <w:tcPr>
            <w:tcW w:w="4813" w:type="dxa"/>
          </w:tcPr>
          <w:p w14:paraId="0A5D85A3" w14:textId="77777777" w:rsidR="00391646" w:rsidRPr="00F57907" w:rsidRDefault="00391646" w:rsidP="00391646">
            <w:pPr>
              <w:pStyle w:val="ListParagraph"/>
              <w:numPr>
                <w:ilvl w:val="0"/>
                <w:numId w:val="8"/>
              </w:numPr>
              <w:spacing w:after="0" w:line="240" w:lineRule="auto"/>
            </w:pPr>
            <w:r w:rsidRPr="00F57907">
              <w:t>Evidence from medical expert on employment and non-medical professional who knows the applicant</w:t>
            </w:r>
          </w:p>
          <w:p w14:paraId="40DC7BE2" w14:textId="77777777" w:rsidR="00391646" w:rsidRPr="00F57907" w:rsidRDefault="00391646" w:rsidP="00391646">
            <w:pPr>
              <w:pStyle w:val="ListParagraph"/>
              <w:numPr>
                <w:ilvl w:val="0"/>
                <w:numId w:val="8"/>
              </w:numPr>
              <w:spacing w:after="0" w:line="240" w:lineRule="auto"/>
              <w:rPr>
                <w:szCs w:val="24"/>
              </w:rPr>
            </w:pPr>
            <w:r w:rsidRPr="00F57907">
              <w:t>Medical records automatically retrieved from health care system, called “E-health”</w:t>
            </w:r>
          </w:p>
        </w:tc>
      </w:tr>
      <w:tr w:rsidR="00391646" w:rsidRPr="00F57907" w14:paraId="721DC162" w14:textId="77777777" w:rsidTr="00391646">
        <w:tc>
          <w:tcPr>
            <w:tcW w:w="4815" w:type="dxa"/>
          </w:tcPr>
          <w:p w14:paraId="6050BEFA"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3" w:type="dxa"/>
          </w:tcPr>
          <w:p w14:paraId="14BB57A3" w14:textId="77777777" w:rsidR="00391646" w:rsidRPr="00F57907" w:rsidRDefault="00391646" w:rsidP="00391646">
            <w:pPr>
              <w:spacing w:after="0" w:line="240" w:lineRule="auto"/>
              <w:rPr>
                <w:szCs w:val="24"/>
              </w:rPr>
            </w:pPr>
            <w:r w:rsidRPr="00F57907">
              <w:rPr>
                <w:szCs w:val="24"/>
              </w:rPr>
              <w:t>Regional Health and Social services</w:t>
            </w:r>
          </w:p>
        </w:tc>
      </w:tr>
      <w:tr w:rsidR="00391646" w:rsidRPr="00F57907" w14:paraId="7C0E64E5" w14:textId="77777777" w:rsidTr="00391646">
        <w:tc>
          <w:tcPr>
            <w:tcW w:w="4815" w:type="dxa"/>
          </w:tcPr>
          <w:p w14:paraId="7A90BD24" w14:textId="77777777" w:rsidR="00391646" w:rsidRPr="00F57907" w:rsidRDefault="00391646" w:rsidP="00391646">
            <w:pPr>
              <w:spacing w:after="0" w:line="240" w:lineRule="auto"/>
              <w:rPr>
                <w:szCs w:val="24"/>
              </w:rPr>
            </w:pPr>
            <w:r w:rsidRPr="00F57907">
              <w:rPr>
                <w:b/>
                <w:bCs/>
                <w:szCs w:val="24"/>
              </w:rPr>
              <w:t>Who carries out the assessment?</w:t>
            </w:r>
          </w:p>
        </w:tc>
        <w:tc>
          <w:tcPr>
            <w:tcW w:w="4813" w:type="dxa"/>
          </w:tcPr>
          <w:p w14:paraId="1DB507B0"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 xml:space="preserve">Regional </w:t>
            </w:r>
            <w:r w:rsidRPr="00F57907">
              <w:rPr>
                <w:szCs w:val="24"/>
              </w:rPr>
              <w:t xml:space="preserve">Health and Social </w:t>
            </w:r>
            <w:r w:rsidRPr="00F57907">
              <w:rPr>
                <w:rFonts w:eastAsia="Times New Roman"/>
                <w:szCs w:val="24"/>
                <w:lang w:eastAsia="it-IT"/>
              </w:rPr>
              <w:t xml:space="preserve">Commission for Employment.  This Commission is part of Regional Health Services (the name of these services changes from Region to Region) </w:t>
            </w:r>
          </w:p>
          <w:p w14:paraId="44F4BD49" w14:textId="77777777" w:rsidR="00391646" w:rsidRPr="00F57907" w:rsidRDefault="00391646" w:rsidP="00391646">
            <w:pPr>
              <w:spacing w:after="0" w:line="240" w:lineRule="auto"/>
              <w:rPr>
                <w:szCs w:val="24"/>
              </w:rPr>
            </w:pPr>
            <w:r w:rsidRPr="00F57907">
              <w:rPr>
                <w:rFonts w:eastAsia="Times New Roman"/>
                <w:szCs w:val="24"/>
                <w:lang w:eastAsia="it-IT"/>
              </w:rPr>
              <w:t>Medical doctor, Social worker, Bureaucrat / civil servant</w:t>
            </w:r>
          </w:p>
        </w:tc>
      </w:tr>
      <w:tr w:rsidR="00391646" w:rsidRPr="00F57907" w14:paraId="610E8C7B" w14:textId="77777777" w:rsidTr="00391646">
        <w:tc>
          <w:tcPr>
            <w:tcW w:w="4815" w:type="dxa"/>
          </w:tcPr>
          <w:p w14:paraId="4F419B0E"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3" w:type="dxa"/>
          </w:tcPr>
          <w:p w14:paraId="22E6374A"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 xml:space="preserve">Combination of documentary evidence and personal interaction </w:t>
            </w:r>
          </w:p>
          <w:p w14:paraId="74E3C522" w14:textId="77777777" w:rsidR="00391646" w:rsidRPr="00F57907" w:rsidRDefault="00391646" w:rsidP="00391646">
            <w:pPr>
              <w:spacing w:after="0" w:line="240" w:lineRule="auto"/>
              <w:rPr>
                <w:szCs w:val="24"/>
              </w:rPr>
            </w:pPr>
            <w:r w:rsidRPr="00F57907">
              <w:rPr>
                <w:rFonts w:eastAsia="Times New Roman"/>
                <w:szCs w:val="24"/>
                <w:lang w:eastAsia="it-IT"/>
              </w:rPr>
              <w:t>A certification provided to the applicant of a socio-labour and professional profile</w:t>
            </w:r>
          </w:p>
        </w:tc>
      </w:tr>
      <w:tr w:rsidR="00391646" w:rsidRPr="00F57907" w14:paraId="06945698" w14:textId="77777777" w:rsidTr="00391646">
        <w:tc>
          <w:tcPr>
            <w:tcW w:w="4815" w:type="dxa"/>
          </w:tcPr>
          <w:p w14:paraId="06303084" w14:textId="77777777" w:rsidR="00391646" w:rsidRPr="00F57907" w:rsidRDefault="00391646" w:rsidP="00391646">
            <w:pPr>
              <w:spacing w:after="0" w:line="240" w:lineRule="auto"/>
              <w:rPr>
                <w:szCs w:val="24"/>
              </w:rPr>
            </w:pPr>
            <w:r w:rsidRPr="00F57907">
              <w:rPr>
                <w:b/>
                <w:bCs/>
                <w:szCs w:val="24"/>
              </w:rPr>
              <w:t>Who makes the final decision?</w:t>
            </w:r>
          </w:p>
        </w:tc>
        <w:tc>
          <w:tcPr>
            <w:tcW w:w="4813" w:type="dxa"/>
          </w:tcPr>
          <w:p w14:paraId="01C1E5AA" w14:textId="77777777" w:rsidR="00391646" w:rsidRPr="00F57907" w:rsidRDefault="00391646" w:rsidP="00391646">
            <w:pPr>
              <w:spacing w:after="0" w:line="240" w:lineRule="auto"/>
              <w:rPr>
                <w:szCs w:val="24"/>
              </w:rPr>
            </w:pPr>
            <w:r w:rsidRPr="00F57907">
              <w:rPr>
                <w:rFonts w:eastAsia="Times New Roman"/>
                <w:szCs w:val="24"/>
                <w:lang w:eastAsia="it-IT"/>
              </w:rPr>
              <w:t xml:space="preserve">A Regional Health Commission on invalidity status for the first assessment and, for the second assessment, a Regional Health and Social Commission for employment of Health local services (the name of these services changes Region to Region) </w:t>
            </w:r>
          </w:p>
        </w:tc>
      </w:tr>
      <w:tr w:rsidR="00391646" w:rsidRPr="00F57907" w14:paraId="0F301A68" w14:textId="77777777" w:rsidTr="00391646">
        <w:tc>
          <w:tcPr>
            <w:tcW w:w="4815" w:type="dxa"/>
          </w:tcPr>
          <w:p w14:paraId="03CAC2AB"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813" w:type="dxa"/>
          </w:tcPr>
          <w:p w14:paraId="149ABC22" w14:textId="77777777" w:rsidR="00391646" w:rsidRPr="00F57907" w:rsidRDefault="00391646" w:rsidP="00391646">
            <w:pPr>
              <w:spacing w:after="0" w:line="240" w:lineRule="auto"/>
              <w:rPr>
                <w:szCs w:val="24"/>
              </w:rPr>
            </w:pPr>
            <w:r w:rsidRPr="00F57907">
              <w:rPr>
                <w:rFonts w:eastAsia="Times New Roman"/>
                <w:szCs w:val="24"/>
                <w:lang w:eastAsia="it-IT"/>
              </w:rPr>
              <w:t>Possibility to be registered in the list of persons with disabilities unemployed and to benefit from appropriate support</w:t>
            </w:r>
          </w:p>
        </w:tc>
      </w:tr>
      <w:tr w:rsidR="00391646" w:rsidRPr="00F57907" w14:paraId="379F64F3" w14:textId="77777777" w:rsidTr="00391646">
        <w:tc>
          <w:tcPr>
            <w:tcW w:w="4815" w:type="dxa"/>
          </w:tcPr>
          <w:p w14:paraId="4371C140" w14:textId="77777777" w:rsidR="00391646" w:rsidRPr="00F57907" w:rsidRDefault="00391646" w:rsidP="00391646">
            <w:pPr>
              <w:spacing w:after="0" w:line="240" w:lineRule="auto"/>
              <w:rPr>
                <w:szCs w:val="24"/>
              </w:rPr>
            </w:pPr>
            <w:r w:rsidRPr="00F57907">
              <w:rPr>
                <w:b/>
                <w:bCs/>
                <w:szCs w:val="24"/>
              </w:rPr>
              <w:t>Web link</w:t>
            </w:r>
          </w:p>
        </w:tc>
        <w:tc>
          <w:tcPr>
            <w:tcW w:w="4813" w:type="dxa"/>
          </w:tcPr>
          <w:p w14:paraId="7E0F9A4D" w14:textId="6F0B0327" w:rsidR="00391646" w:rsidRPr="00F57907" w:rsidRDefault="000E338F" w:rsidP="00391646">
            <w:pPr>
              <w:spacing w:after="0" w:line="240" w:lineRule="auto"/>
              <w:rPr>
                <w:szCs w:val="24"/>
              </w:rPr>
            </w:pPr>
            <w:hyperlink r:id="rId10" w:history="1">
              <w:r w:rsidR="00391646" w:rsidRPr="00F57907">
                <w:rPr>
                  <w:rStyle w:val="Hyperlink"/>
                  <w:rFonts w:eastAsia="Times New Roman"/>
                  <w:sz w:val="24"/>
                  <w:szCs w:val="24"/>
                  <w:lang w:eastAsia="it-IT"/>
                </w:rPr>
                <w:t>http://www.handylex.org/stato/d130100.shtml</w:t>
              </w:r>
            </w:hyperlink>
            <w:r w:rsidR="00391646" w:rsidRPr="00F57907">
              <w:rPr>
                <w:sz w:val="32"/>
                <w:szCs w:val="24"/>
              </w:rPr>
              <w:t xml:space="preserve"> </w:t>
            </w:r>
          </w:p>
        </w:tc>
      </w:tr>
    </w:tbl>
    <w:p w14:paraId="0303A8B3" w14:textId="77777777" w:rsidR="00EF7225" w:rsidRPr="00F57907" w:rsidRDefault="00EF7225" w:rsidP="008C2702">
      <w:pPr>
        <w:spacing w:after="0" w:line="240" w:lineRule="auto"/>
        <w:jc w:val="both"/>
        <w:rPr>
          <w:szCs w:val="24"/>
        </w:rPr>
      </w:pPr>
    </w:p>
    <w:p w14:paraId="5274A8EE" w14:textId="3E9E4920" w:rsidR="00391646" w:rsidRPr="00F57907" w:rsidRDefault="00391646" w:rsidP="00391646">
      <w:pPr>
        <w:spacing w:after="0" w:line="240" w:lineRule="auto"/>
        <w:rPr>
          <w:szCs w:val="24"/>
        </w:rPr>
      </w:pPr>
      <w:r w:rsidRPr="00F57907">
        <w:rPr>
          <w:szCs w:val="24"/>
        </w:rPr>
        <w:t>Example 2</w:t>
      </w:r>
    </w:p>
    <w:p w14:paraId="5968266B" w14:textId="77777777" w:rsidR="00391646" w:rsidRPr="00F57907" w:rsidRDefault="00391646" w:rsidP="00391646">
      <w:pPr>
        <w:spacing w:after="0" w:line="240" w:lineRule="auto"/>
        <w:rPr>
          <w:szCs w:val="24"/>
        </w:rPr>
      </w:pPr>
    </w:p>
    <w:tbl>
      <w:tblPr>
        <w:tblStyle w:val="TableGrid"/>
        <w:tblW w:w="0" w:type="auto"/>
        <w:tblLayout w:type="fixed"/>
        <w:tblLook w:val="04A0" w:firstRow="1" w:lastRow="0" w:firstColumn="1" w:lastColumn="0" w:noHBand="0" w:noVBand="1"/>
      </w:tblPr>
      <w:tblGrid>
        <w:gridCol w:w="4815"/>
        <w:gridCol w:w="4813"/>
      </w:tblGrid>
      <w:tr w:rsidR="00391646" w:rsidRPr="00F57907" w14:paraId="043A09AE" w14:textId="77777777" w:rsidTr="00391646">
        <w:tc>
          <w:tcPr>
            <w:tcW w:w="4815" w:type="dxa"/>
          </w:tcPr>
          <w:p w14:paraId="60818CBF" w14:textId="77777777" w:rsidR="00391646" w:rsidRPr="00F57907" w:rsidRDefault="00391646" w:rsidP="00391646">
            <w:pPr>
              <w:spacing w:after="0" w:line="240" w:lineRule="auto"/>
              <w:rPr>
                <w:szCs w:val="24"/>
              </w:rPr>
            </w:pPr>
            <w:r w:rsidRPr="00F57907">
              <w:rPr>
                <w:b/>
                <w:bCs/>
                <w:szCs w:val="24"/>
              </w:rPr>
              <w:t>Policy function</w:t>
            </w:r>
          </w:p>
        </w:tc>
        <w:tc>
          <w:tcPr>
            <w:tcW w:w="4813" w:type="dxa"/>
          </w:tcPr>
          <w:p w14:paraId="650176DE"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official invalidity status</w:t>
            </w:r>
          </w:p>
        </w:tc>
      </w:tr>
      <w:tr w:rsidR="00391646" w:rsidRPr="00F57907" w14:paraId="740EF5BA" w14:textId="77777777" w:rsidTr="00391646">
        <w:tc>
          <w:tcPr>
            <w:tcW w:w="4815" w:type="dxa"/>
          </w:tcPr>
          <w:p w14:paraId="41920252"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3" w:type="dxa"/>
          </w:tcPr>
          <w:p w14:paraId="196FE0C7"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642CA2F6" w14:textId="77777777" w:rsidTr="00391646">
        <w:tc>
          <w:tcPr>
            <w:tcW w:w="4815" w:type="dxa"/>
          </w:tcPr>
          <w:p w14:paraId="7CF5CCB0" w14:textId="77777777" w:rsidR="00391646" w:rsidRPr="00F57907" w:rsidRDefault="00391646" w:rsidP="00391646">
            <w:pPr>
              <w:spacing w:after="0" w:line="240" w:lineRule="auto"/>
              <w:rPr>
                <w:szCs w:val="24"/>
              </w:rPr>
            </w:pPr>
            <w:r w:rsidRPr="00F57907">
              <w:rPr>
                <w:b/>
                <w:bCs/>
                <w:szCs w:val="24"/>
              </w:rPr>
              <w:t>How is disability assessed?</w:t>
            </w:r>
          </w:p>
        </w:tc>
        <w:tc>
          <w:tcPr>
            <w:tcW w:w="4813" w:type="dxa"/>
          </w:tcPr>
          <w:p w14:paraId="7CBA8055" w14:textId="77777777" w:rsidR="00391646" w:rsidRPr="00F57907" w:rsidRDefault="00391646" w:rsidP="00391646">
            <w:pPr>
              <w:spacing w:after="0" w:line="240" w:lineRule="auto"/>
              <w:rPr>
                <w:rFonts w:eastAsia="Times New Roman"/>
                <w:szCs w:val="24"/>
                <w:lang w:eastAsia="it-IT"/>
              </w:rPr>
            </w:pPr>
            <w:proofErr w:type="spellStart"/>
            <w:r w:rsidRPr="00F57907">
              <w:rPr>
                <w:rFonts w:eastAsia="Times New Roman"/>
                <w:szCs w:val="24"/>
                <w:lang w:eastAsia="it-IT"/>
              </w:rPr>
              <w:t>Barema</w:t>
            </w:r>
            <w:proofErr w:type="spellEnd"/>
            <w:r w:rsidRPr="00F57907">
              <w:rPr>
                <w:rFonts w:eastAsia="Times New Roman"/>
                <w:szCs w:val="24"/>
                <w:lang w:eastAsia="it-IT"/>
              </w:rPr>
              <w:t xml:space="preserve"> method (% disability or scale)</w:t>
            </w:r>
          </w:p>
          <w:p w14:paraId="19DA3B96" w14:textId="043D1B28" w:rsidR="00391646" w:rsidRPr="00F57907" w:rsidRDefault="000E338F" w:rsidP="00391646">
            <w:pPr>
              <w:spacing w:after="0" w:line="240" w:lineRule="auto"/>
              <w:rPr>
                <w:szCs w:val="24"/>
              </w:rPr>
            </w:pPr>
            <w:hyperlink r:id="rId11" w:history="1">
              <w:r w:rsidR="00391646" w:rsidRPr="00F57907">
                <w:rPr>
                  <w:rStyle w:val="Hyperlink"/>
                  <w:rFonts w:eastAsia="Times New Roman"/>
                  <w:sz w:val="24"/>
                  <w:szCs w:val="24"/>
                  <w:lang w:eastAsia="it-IT"/>
                </w:rPr>
                <w:t>http://www.handylex.org/schede/commverifica.shtml</w:t>
              </w:r>
            </w:hyperlink>
            <w:r w:rsidR="00391646" w:rsidRPr="00F57907">
              <w:rPr>
                <w:rFonts w:eastAsia="Times New Roman"/>
                <w:sz w:val="32"/>
                <w:szCs w:val="24"/>
                <w:lang w:eastAsia="it-IT"/>
              </w:rPr>
              <w:t xml:space="preserve"> </w:t>
            </w:r>
          </w:p>
        </w:tc>
      </w:tr>
      <w:tr w:rsidR="00391646" w:rsidRPr="00F57907" w14:paraId="492B8AB0" w14:textId="77777777" w:rsidTr="00391646">
        <w:tc>
          <w:tcPr>
            <w:tcW w:w="4815" w:type="dxa"/>
          </w:tcPr>
          <w:p w14:paraId="1F749D6C" w14:textId="77777777" w:rsidR="00391646" w:rsidRPr="00F57907" w:rsidRDefault="00391646" w:rsidP="00391646">
            <w:pPr>
              <w:spacing w:after="0" w:line="240" w:lineRule="auto"/>
              <w:rPr>
                <w:b/>
                <w:bCs/>
                <w:szCs w:val="24"/>
              </w:rPr>
            </w:pPr>
            <w:r w:rsidRPr="00F57907">
              <w:rPr>
                <w:b/>
                <w:bCs/>
                <w:szCs w:val="24"/>
              </w:rPr>
              <w:t>What level or criteria must to be met to qualify as disabled for this purpose?</w:t>
            </w:r>
          </w:p>
          <w:p w14:paraId="57C7FAD8" w14:textId="77777777" w:rsidR="00391646" w:rsidRPr="00F57907" w:rsidRDefault="00391646" w:rsidP="00391646">
            <w:pPr>
              <w:spacing w:after="0" w:line="240" w:lineRule="auto"/>
              <w:rPr>
                <w:szCs w:val="24"/>
              </w:rPr>
            </w:pPr>
          </w:p>
        </w:tc>
        <w:tc>
          <w:tcPr>
            <w:tcW w:w="4813" w:type="dxa"/>
          </w:tcPr>
          <w:p w14:paraId="2DEF1CAB" w14:textId="77777777" w:rsidR="00391646" w:rsidRPr="00F57907" w:rsidRDefault="00391646" w:rsidP="00391646">
            <w:pPr>
              <w:spacing w:after="0" w:line="240" w:lineRule="auto"/>
              <w:rPr>
                <w:szCs w:val="24"/>
              </w:rPr>
            </w:pPr>
            <w:r w:rsidRPr="00F57907">
              <w:rPr>
                <w:rFonts w:eastAsia="Times New Roman"/>
                <w:szCs w:val="24"/>
                <w:lang w:eastAsia="it-IT"/>
              </w:rPr>
              <w:lastRenderedPageBreak/>
              <w:t xml:space="preserve">A person with 33% of invalidity status benefits from rehabilitation services and </w:t>
            </w:r>
            <w:r w:rsidRPr="00F57907">
              <w:rPr>
                <w:rFonts w:eastAsia="Times New Roman"/>
                <w:szCs w:val="24"/>
                <w:lang w:eastAsia="it-IT"/>
              </w:rPr>
              <w:lastRenderedPageBreak/>
              <w:t>medical devices.</w:t>
            </w:r>
            <w:r w:rsidRPr="00F57907">
              <w:rPr>
                <w:rFonts w:eastAsia="Times New Roman"/>
                <w:szCs w:val="24"/>
                <w:lang w:eastAsia="it-IT"/>
              </w:rPr>
              <w:br/>
              <w:t>A person with 46% of invalidity status can register himself in an employment quota system – a specific evaluation will be made by an employment commission to define the socio-employed profile.</w:t>
            </w:r>
            <w:r w:rsidRPr="00F57907">
              <w:rPr>
                <w:rFonts w:eastAsia="Times New Roman"/>
                <w:szCs w:val="24"/>
                <w:lang w:eastAsia="it-IT"/>
              </w:rPr>
              <w:br/>
              <w:t>A person with 76% of invalidity status benefits from a pension (the amount of pension received depends on the income).</w:t>
            </w:r>
            <w:r w:rsidRPr="00F57907">
              <w:rPr>
                <w:rFonts w:eastAsia="Times New Roman"/>
                <w:szCs w:val="24"/>
                <w:lang w:eastAsia="it-IT"/>
              </w:rPr>
              <w:br/>
              <w:t>A person whose medical assessment recognizes a percentage of invalidity equal to 100% can benefit from an indemnity of support. A high level of invalidity or a severe handicap condition (it depends on the income and rules of various competent authorities) allows a person with disabilities to benefit of reduction of taxes (from waste tax, energy tax, phone bill, reduction of VAT for technological devices or elevators, for example). It also allows access to social and support services (the level of percentage of invalidity status that permits to have access to the social services is regulated by the regional rules).</w:t>
            </w:r>
          </w:p>
        </w:tc>
      </w:tr>
      <w:tr w:rsidR="00391646" w:rsidRPr="00F57907" w14:paraId="7EEF9F98" w14:textId="77777777" w:rsidTr="00391646">
        <w:tc>
          <w:tcPr>
            <w:tcW w:w="4815" w:type="dxa"/>
          </w:tcPr>
          <w:p w14:paraId="26744F1E" w14:textId="77777777" w:rsidR="00391646" w:rsidRPr="00F57907" w:rsidRDefault="00391646" w:rsidP="00391646">
            <w:pPr>
              <w:spacing w:after="0" w:line="240" w:lineRule="auto"/>
              <w:rPr>
                <w:szCs w:val="24"/>
              </w:rPr>
            </w:pPr>
            <w:r w:rsidRPr="00F57907">
              <w:rPr>
                <w:b/>
                <w:bCs/>
                <w:szCs w:val="24"/>
              </w:rPr>
              <w:lastRenderedPageBreak/>
              <w:t>What types of supporting evidence can be considered?</w:t>
            </w:r>
          </w:p>
        </w:tc>
        <w:tc>
          <w:tcPr>
            <w:tcW w:w="4813" w:type="dxa"/>
          </w:tcPr>
          <w:p w14:paraId="570BE8D2" w14:textId="77777777" w:rsidR="00391646" w:rsidRPr="00F57907" w:rsidRDefault="00391646" w:rsidP="00391646">
            <w:pPr>
              <w:spacing w:after="0" w:line="240" w:lineRule="auto"/>
            </w:pPr>
            <w:r w:rsidRPr="00F57907">
              <w:t>A medical note or letter from a doctor who treats the applicant</w:t>
            </w:r>
          </w:p>
        </w:tc>
      </w:tr>
      <w:tr w:rsidR="00391646" w:rsidRPr="00F57907" w14:paraId="073DC4EC" w14:textId="77777777" w:rsidTr="00391646">
        <w:tc>
          <w:tcPr>
            <w:tcW w:w="4815" w:type="dxa"/>
          </w:tcPr>
          <w:p w14:paraId="49CA8C38"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3" w:type="dxa"/>
          </w:tcPr>
          <w:p w14:paraId="7A721FE0" w14:textId="77777777" w:rsidR="00391646" w:rsidRPr="00F57907" w:rsidRDefault="00391646" w:rsidP="00391646">
            <w:pPr>
              <w:spacing w:after="0" w:line="240" w:lineRule="auto"/>
              <w:rPr>
                <w:szCs w:val="24"/>
              </w:rPr>
            </w:pPr>
            <w:r w:rsidRPr="00F57907">
              <w:rPr>
                <w:szCs w:val="24"/>
              </w:rPr>
              <w:t>Health Regional Services</w:t>
            </w:r>
          </w:p>
        </w:tc>
      </w:tr>
      <w:tr w:rsidR="00391646" w:rsidRPr="00F57907" w14:paraId="441F33D0" w14:textId="77777777" w:rsidTr="00391646">
        <w:tc>
          <w:tcPr>
            <w:tcW w:w="4815" w:type="dxa"/>
          </w:tcPr>
          <w:p w14:paraId="67B83E9D" w14:textId="77777777" w:rsidR="00391646" w:rsidRPr="00F57907" w:rsidRDefault="00391646" w:rsidP="00391646">
            <w:pPr>
              <w:spacing w:after="0" w:line="240" w:lineRule="auto"/>
              <w:rPr>
                <w:szCs w:val="24"/>
              </w:rPr>
            </w:pPr>
            <w:r w:rsidRPr="00F57907">
              <w:rPr>
                <w:b/>
                <w:bCs/>
                <w:szCs w:val="24"/>
              </w:rPr>
              <w:t>Who carries out the assessment?</w:t>
            </w:r>
          </w:p>
        </w:tc>
        <w:tc>
          <w:tcPr>
            <w:tcW w:w="4813" w:type="dxa"/>
          </w:tcPr>
          <w:p w14:paraId="224705AC" w14:textId="77777777" w:rsidR="00391646" w:rsidRPr="00F57907" w:rsidRDefault="00391646" w:rsidP="00391646">
            <w:pPr>
              <w:pStyle w:val="ListParagraph"/>
              <w:numPr>
                <w:ilvl w:val="0"/>
                <w:numId w:val="9"/>
              </w:numPr>
              <w:spacing w:after="0" w:line="240" w:lineRule="auto"/>
              <w:ind w:left="320" w:hanging="320"/>
              <w:rPr>
                <w:rFonts w:eastAsia="Times New Roman"/>
                <w:szCs w:val="24"/>
                <w:lang w:eastAsia="it-IT"/>
              </w:rPr>
            </w:pPr>
            <w:r w:rsidRPr="00F57907">
              <w:rPr>
                <w:rFonts w:eastAsia="Times New Roman"/>
                <w:szCs w:val="24"/>
                <w:lang w:eastAsia="it-IT"/>
              </w:rPr>
              <w:t xml:space="preserve">Regional Health Commission for invalidity which is part of Local Health Services (the name of these service changes from Region to Region) </w:t>
            </w:r>
          </w:p>
          <w:p w14:paraId="19B15BE6" w14:textId="77777777" w:rsidR="00391646" w:rsidRPr="00F57907" w:rsidRDefault="00391646" w:rsidP="00391646">
            <w:pPr>
              <w:pStyle w:val="ListParagraph"/>
              <w:numPr>
                <w:ilvl w:val="0"/>
                <w:numId w:val="9"/>
              </w:numPr>
              <w:spacing w:after="0" w:line="240" w:lineRule="auto"/>
              <w:ind w:left="320" w:hanging="283"/>
              <w:rPr>
                <w:szCs w:val="24"/>
              </w:rPr>
            </w:pPr>
            <w:r w:rsidRPr="00F57907">
              <w:rPr>
                <w:rFonts w:eastAsia="Times New Roman"/>
                <w:szCs w:val="24"/>
                <w:lang w:eastAsia="it-IT"/>
              </w:rPr>
              <w:t>Medical doctors</w:t>
            </w:r>
          </w:p>
        </w:tc>
      </w:tr>
      <w:tr w:rsidR="00391646" w:rsidRPr="00F57907" w14:paraId="2D0BD358" w14:textId="77777777" w:rsidTr="00391646">
        <w:tc>
          <w:tcPr>
            <w:tcW w:w="4815" w:type="dxa"/>
          </w:tcPr>
          <w:p w14:paraId="7C13814F"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3" w:type="dxa"/>
          </w:tcPr>
          <w:p w14:paraId="1354B03C" w14:textId="77777777" w:rsidR="00391646" w:rsidRPr="00F57907" w:rsidRDefault="00391646" w:rsidP="00391646">
            <w:pPr>
              <w:pStyle w:val="ListParagraph"/>
              <w:numPr>
                <w:ilvl w:val="0"/>
                <w:numId w:val="10"/>
              </w:numPr>
              <w:spacing w:after="0" w:line="240" w:lineRule="auto"/>
              <w:ind w:left="320" w:hanging="320"/>
              <w:rPr>
                <w:rFonts w:eastAsia="Times New Roman"/>
                <w:szCs w:val="24"/>
                <w:lang w:eastAsia="it-IT"/>
              </w:rPr>
            </w:pPr>
            <w:r w:rsidRPr="00F57907">
              <w:t>A combination of documentary evidence and personal interaction</w:t>
            </w:r>
          </w:p>
          <w:p w14:paraId="32F99D14" w14:textId="77777777" w:rsidR="00391646" w:rsidRPr="00F57907" w:rsidRDefault="00391646" w:rsidP="00391646">
            <w:pPr>
              <w:pStyle w:val="ListParagraph"/>
              <w:numPr>
                <w:ilvl w:val="0"/>
                <w:numId w:val="10"/>
              </w:numPr>
              <w:spacing w:after="0" w:line="240" w:lineRule="auto"/>
              <w:ind w:left="320" w:hanging="320"/>
              <w:rPr>
                <w:rFonts w:eastAsia="Times New Roman"/>
                <w:szCs w:val="24"/>
                <w:lang w:eastAsia="it-IT"/>
              </w:rPr>
            </w:pPr>
            <w:r w:rsidRPr="00F57907">
              <w:rPr>
                <w:rFonts w:eastAsia="Times New Roman"/>
                <w:szCs w:val="24"/>
                <w:lang w:eastAsia="it-IT"/>
              </w:rPr>
              <w:t>An invalidity certification</w:t>
            </w:r>
          </w:p>
        </w:tc>
      </w:tr>
      <w:tr w:rsidR="00391646" w:rsidRPr="00F57907" w14:paraId="6E1B080C" w14:textId="77777777" w:rsidTr="00391646">
        <w:tc>
          <w:tcPr>
            <w:tcW w:w="4815" w:type="dxa"/>
          </w:tcPr>
          <w:p w14:paraId="39B7B0F5" w14:textId="77777777" w:rsidR="00391646" w:rsidRPr="00F57907" w:rsidRDefault="00391646" w:rsidP="00391646">
            <w:pPr>
              <w:spacing w:after="0" w:line="240" w:lineRule="auto"/>
              <w:rPr>
                <w:szCs w:val="24"/>
              </w:rPr>
            </w:pPr>
            <w:r w:rsidRPr="00F57907">
              <w:rPr>
                <w:b/>
                <w:bCs/>
                <w:szCs w:val="24"/>
              </w:rPr>
              <w:t>Who makes the final decision?</w:t>
            </w:r>
          </w:p>
        </w:tc>
        <w:tc>
          <w:tcPr>
            <w:tcW w:w="4813" w:type="dxa"/>
            <w:vAlign w:val="center"/>
          </w:tcPr>
          <w:p w14:paraId="570C869C"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INPS (National Institute of social security)</w:t>
            </w:r>
          </w:p>
          <w:p w14:paraId="1695062F" w14:textId="2394E9DF" w:rsidR="00391646" w:rsidRPr="00F57907" w:rsidRDefault="000E338F" w:rsidP="00391646">
            <w:pPr>
              <w:spacing w:after="0" w:line="240" w:lineRule="auto"/>
              <w:rPr>
                <w:rFonts w:eastAsia="Times New Roman"/>
                <w:szCs w:val="24"/>
                <w:lang w:eastAsia="it-IT"/>
              </w:rPr>
            </w:pPr>
            <w:hyperlink r:id="rId12" w:history="1">
              <w:r w:rsidR="00391646" w:rsidRPr="00F57907">
                <w:rPr>
                  <w:rStyle w:val="Hyperlink"/>
                  <w:rFonts w:eastAsia="Times New Roman"/>
                  <w:sz w:val="24"/>
                  <w:szCs w:val="24"/>
                  <w:lang w:eastAsia="it-IT"/>
                </w:rPr>
                <w:t>http://www.handylex.org/stato/d050292.shtml</w:t>
              </w:r>
            </w:hyperlink>
            <w:r w:rsidR="00391646" w:rsidRPr="00F57907">
              <w:rPr>
                <w:rFonts w:eastAsia="Times New Roman"/>
                <w:szCs w:val="24"/>
                <w:lang w:eastAsia="it-IT"/>
              </w:rPr>
              <w:t xml:space="preserve"> </w:t>
            </w:r>
          </w:p>
        </w:tc>
      </w:tr>
      <w:tr w:rsidR="00391646" w:rsidRPr="00F57907" w14:paraId="708441BB" w14:textId="77777777" w:rsidTr="00391646">
        <w:tc>
          <w:tcPr>
            <w:tcW w:w="4815" w:type="dxa"/>
          </w:tcPr>
          <w:p w14:paraId="1E109F6F"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813" w:type="dxa"/>
            <w:vAlign w:val="center"/>
          </w:tcPr>
          <w:p w14:paraId="7EC12E87" w14:textId="77777777" w:rsidR="00391646" w:rsidRPr="00F57907" w:rsidRDefault="00391646" w:rsidP="00391646">
            <w:pPr>
              <w:pStyle w:val="ListParagraph"/>
              <w:numPr>
                <w:ilvl w:val="0"/>
                <w:numId w:val="11"/>
              </w:numPr>
              <w:spacing w:after="0" w:line="240" w:lineRule="auto"/>
              <w:ind w:left="179" w:hanging="179"/>
              <w:rPr>
                <w:rFonts w:eastAsia="Times New Roman"/>
                <w:szCs w:val="24"/>
                <w:lang w:eastAsia="it-IT"/>
              </w:rPr>
            </w:pPr>
            <w:r w:rsidRPr="00F57907">
              <w:rPr>
                <w:rFonts w:eastAsia="Times New Roman"/>
                <w:szCs w:val="24"/>
                <w:lang w:eastAsia="it-IT"/>
              </w:rPr>
              <w:t>Benefits in cash (e.g. pension and indemnity)</w:t>
            </w:r>
          </w:p>
          <w:p w14:paraId="5422DCA4" w14:textId="77777777" w:rsidR="00391646" w:rsidRPr="00F57907" w:rsidRDefault="00391646" w:rsidP="00391646">
            <w:pPr>
              <w:pStyle w:val="ListParagraph"/>
              <w:numPr>
                <w:ilvl w:val="0"/>
                <w:numId w:val="11"/>
              </w:numPr>
              <w:spacing w:after="0" w:line="240" w:lineRule="auto"/>
              <w:ind w:left="179" w:hanging="179"/>
              <w:rPr>
                <w:rFonts w:eastAsia="Times New Roman"/>
                <w:szCs w:val="24"/>
                <w:lang w:eastAsia="it-IT"/>
              </w:rPr>
            </w:pPr>
            <w:r w:rsidRPr="00F57907">
              <w:rPr>
                <w:rFonts w:eastAsia="Times New Roman"/>
                <w:szCs w:val="24"/>
                <w:lang w:eastAsia="it-IT"/>
              </w:rPr>
              <w:t>Benefits in kind (e.g. services)</w:t>
            </w:r>
          </w:p>
          <w:p w14:paraId="5877531F" w14:textId="77777777" w:rsidR="00391646" w:rsidRPr="00F57907" w:rsidRDefault="00391646" w:rsidP="00391646">
            <w:pPr>
              <w:pStyle w:val="ListParagraph"/>
              <w:numPr>
                <w:ilvl w:val="0"/>
                <w:numId w:val="11"/>
              </w:numPr>
              <w:spacing w:after="0" w:line="240" w:lineRule="auto"/>
              <w:ind w:left="179" w:hanging="179"/>
              <w:rPr>
                <w:rFonts w:eastAsia="Times New Roman"/>
                <w:szCs w:val="24"/>
                <w:lang w:eastAsia="it-IT"/>
              </w:rPr>
            </w:pPr>
            <w:r w:rsidRPr="00F57907">
              <w:rPr>
                <w:rFonts w:eastAsia="Times New Roman"/>
                <w:szCs w:val="24"/>
                <w:lang w:eastAsia="it-IT"/>
              </w:rPr>
              <w:t>Beneficial treatments (e.g. eligibility to apply for quota jobs)</w:t>
            </w:r>
          </w:p>
          <w:p w14:paraId="74BCBA67" w14:textId="77777777" w:rsidR="00391646" w:rsidRPr="00F57907" w:rsidRDefault="00391646" w:rsidP="00391646">
            <w:pPr>
              <w:pStyle w:val="ListParagraph"/>
              <w:numPr>
                <w:ilvl w:val="0"/>
                <w:numId w:val="11"/>
              </w:numPr>
              <w:spacing w:after="0" w:line="240" w:lineRule="auto"/>
              <w:ind w:left="179" w:hanging="179"/>
              <w:rPr>
                <w:rFonts w:eastAsia="Times New Roman"/>
                <w:szCs w:val="24"/>
                <w:lang w:eastAsia="it-IT"/>
              </w:rPr>
            </w:pPr>
            <w:r w:rsidRPr="00F57907">
              <w:rPr>
                <w:rFonts w:eastAsia="Times New Roman"/>
                <w:szCs w:val="24"/>
                <w:lang w:eastAsia="it-IT"/>
              </w:rPr>
              <w:t>Discounts or concessions (e.g. tax allowances)</w:t>
            </w:r>
          </w:p>
          <w:p w14:paraId="07480213" w14:textId="77777777" w:rsidR="00391646" w:rsidRPr="00F57907" w:rsidRDefault="00391646" w:rsidP="00391646">
            <w:pPr>
              <w:pStyle w:val="ListParagraph"/>
              <w:numPr>
                <w:ilvl w:val="0"/>
                <w:numId w:val="11"/>
              </w:numPr>
              <w:spacing w:after="0" w:line="240" w:lineRule="auto"/>
              <w:ind w:left="179" w:hanging="179"/>
              <w:rPr>
                <w:rFonts w:eastAsia="Times New Roman"/>
                <w:szCs w:val="24"/>
                <w:lang w:eastAsia="it-IT"/>
              </w:rPr>
            </w:pPr>
            <w:r w:rsidRPr="00F57907">
              <w:rPr>
                <w:rFonts w:eastAsia="Times New Roman"/>
                <w:szCs w:val="24"/>
                <w:lang w:eastAsia="it-IT"/>
              </w:rPr>
              <w:t>Access to the social services and support services</w:t>
            </w:r>
          </w:p>
        </w:tc>
      </w:tr>
      <w:tr w:rsidR="00391646" w:rsidRPr="00F57907" w14:paraId="2135F6ED" w14:textId="77777777" w:rsidTr="00391646">
        <w:tc>
          <w:tcPr>
            <w:tcW w:w="4815" w:type="dxa"/>
          </w:tcPr>
          <w:p w14:paraId="1CDA90EE" w14:textId="77777777" w:rsidR="00391646" w:rsidRPr="00F57907" w:rsidRDefault="00391646" w:rsidP="00391646">
            <w:pPr>
              <w:spacing w:after="0" w:line="240" w:lineRule="auto"/>
              <w:rPr>
                <w:szCs w:val="24"/>
              </w:rPr>
            </w:pPr>
            <w:r w:rsidRPr="00F57907">
              <w:rPr>
                <w:b/>
                <w:bCs/>
                <w:szCs w:val="24"/>
              </w:rPr>
              <w:lastRenderedPageBreak/>
              <w:t>Web link</w:t>
            </w:r>
          </w:p>
        </w:tc>
        <w:tc>
          <w:tcPr>
            <w:tcW w:w="4813" w:type="dxa"/>
            <w:vAlign w:val="center"/>
          </w:tcPr>
          <w:p w14:paraId="07F6C6D1" w14:textId="6133FA6D" w:rsidR="00391646" w:rsidRPr="00F57907" w:rsidRDefault="000E338F" w:rsidP="00391646">
            <w:pPr>
              <w:spacing w:after="0" w:line="240" w:lineRule="auto"/>
              <w:rPr>
                <w:rFonts w:eastAsia="Times New Roman"/>
                <w:szCs w:val="24"/>
                <w:lang w:eastAsia="it-IT"/>
              </w:rPr>
            </w:pPr>
            <w:hyperlink r:id="rId13" w:history="1">
              <w:r w:rsidR="00391646" w:rsidRPr="00F57907">
                <w:rPr>
                  <w:rStyle w:val="Hyperlink"/>
                  <w:rFonts w:eastAsia="Times New Roman"/>
                  <w:sz w:val="24"/>
                  <w:szCs w:val="24"/>
                  <w:lang w:eastAsia="it-IT"/>
                </w:rPr>
                <w:t>http://www.handylex.org/stato/d050292.shtml</w:t>
              </w:r>
            </w:hyperlink>
            <w:r w:rsidR="00391646" w:rsidRPr="00F57907">
              <w:rPr>
                <w:rFonts w:eastAsia="Times New Roman"/>
                <w:szCs w:val="24"/>
                <w:lang w:eastAsia="it-IT"/>
              </w:rPr>
              <w:t xml:space="preserve"> </w:t>
            </w:r>
          </w:p>
        </w:tc>
      </w:tr>
    </w:tbl>
    <w:p w14:paraId="6EF07027" w14:textId="3814BD46" w:rsidR="00C51082" w:rsidRPr="00F57907" w:rsidRDefault="00C51082" w:rsidP="008C2702">
      <w:pPr>
        <w:spacing w:after="0" w:line="240" w:lineRule="auto"/>
        <w:jc w:val="both"/>
        <w:rPr>
          <w:szCs w:val="24"/>
        </w:rPr>
      </w:pPr>
    </w:p>
    <w:p w14:paraId="45303E86" w14:textId="77777777" w:rsidR="00391646" w:rsidRPr="00F57907" w:rsidRDefault="00391646" w:rsidP="00391646">
      <w:pPr>
        <w:spacing w:after="0" w:line="240" w:lineRule="auto"/>
        <w:rPr>
          <w:szCs w:val="24"/>
        </w:rPr>
      </w:pPr>
      <w:r w:rsidRPr="00F57907">
        <w:rPr>
          <w:szCs w:val="24"/>
        </w:rPr>
        <w:t>Example 3</w:t>
      </w:r>
    </w:p>
    <w:p w14:paraId="66DB6169" w14:textId="77777777" w:rsidR="00391646" w:rsidRPr="00F57907" w:rsidRDefault="00391646" w:rsidP="00391646">
      <w:pPr>
        <w:spacing w:after="0" w:line="240" w:lineRule="auto"/>
        <w:rPr>
          <w:szCs w:val="24"/>
        </w:rPr>
      </w:pPr>
    </w:p>
    <w:tbl>
      <w:tblPr>
        <w:tblStyle w:val="TableGrid"/>
        <w:tblW w:w="0" w:type="auto"/>
        <w:tblLook w:val="04A0" w:firstRow="1" w:lastRow="0" w:firstColumn="1" w:lastColumn="0" w:noHBand="0" w:noVBand="1"/>
      </w:tblPr>
      <w:tblGrid>
        <w:gridCol w:w="4363"/>
        <w:gridCol w:w="4653"/>
      </w:tblGrid>
      <w:tr w:rsidR="00391646" w:rsidRPr="00F57907" w14:paraId="4819867E" w14:textId="77777777" w:rsidTr="00391646">
        <w:tc>
          <w:tcPr>
            <w:tcW w:w="4814" w:type="dxa"/>
          </w:tcPr>
          <w:p w14:paraId="0934E4F8" w14:textId="77777777" w:rsidR="00391646" w:rsidRPr="00F57907" w:rsidRDefault="00391646" w:rsidP="00391646">
            <w:pPr>
              <w:spacing w:after="0" w:line="240" w:lineRule="auto"/>
              <w:rPr>
                <w:szCs w:val="24"/>
              </w:rPr>
            </w:pPr>
            <w:r w:rsidRPr="00F57907">
              <w:rPr>
                <w:b/>
                <w:bCs/>
                <w:szCs w:val="24"/>
              </w:rPr>
              <w:t>Policy function</w:t>
            </w:r>
          </w:p>
        </w:tc>
        <w:tc>
          <w:tcPr>
            <w:tcW w:w="4814" w:type="dxa"/>
          </w:tcPr>
          <w:p w14:paraId="4D40C02E"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official handicap status to receive support in education</w:t>
            </w:r>
          </w:p>
        </w:tc>
      </w:tr>
      <w:tr w:rsidR="00391646" w:rsidRPr="00F57907" w14:paraId="715B11D8" w14:textId="77777777" w:rsidTr="00391646">
        <w:tc>
          <w:tcPr>
            <w:tcW w:w="4814" w:type="dxa"/>
          </w:tcPr>
          <w:p w14:paraId="16496B30"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4" w:type="dxa"/>
          </w:tcPr>
          <w:p w14:paraId="19A1DAFE"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005915B7" w14:textId="77777777" w:rsidTr="00391646">
        <w:tc>
          <w:tcPr>
            <w:tcW w:w="4814" w:type="dxa"/>
          </w:tcPr>
          <w:p w14:paraId="4DC887ED" w14:textId="77777777" w:rsidR="00391646" w:rsidRPr="00F57907" w:rsidRDefault="00391646" w:rsidP="00391646">
            <w:pPr>
              <w:spacing w:after="0" w:line="240" w:lineRule="auto"/>
              <w:rPr>
                <w:szCs w:val="24"/>
              </w:rPr>
            </w:pPr>
            <w:r w:rsidRPr="00F57907">
              <w:rPr>
                <w:b/>
                <w:bCs/>
                <w:szCs w:val="24"/>
              </w:rPr>
              <w:t>How is disability assessed?</w:t>
            </w:r>
          </w:p>
        </w:tc>
        <w:tc>
          <w:tcPr>
            <w:tcW w:w="4814" w:type="dxa"/>
          </w:tcPr>
          <w:p w14:paraId="21135DB3"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Functional capacity (test of ability to carry out specified tasks or activity)</w:t>
            </w:r>
          </w:p>
          <w:p w14:paraId="7EFE6441"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 xml:space="preserve">This first assessment assigns the right to have supports in education; </w:t>
            </w:r>
            <w:proofErr w:type="gramStart"/>
            <w:r w:rsidRPr="00F57907">
              <w:rPr>
                <w:rFonts w:eastAsia="Times New Roman"/>
                <w:szCs w:val="24"/>
                <w:lang w:eastAsia="it-IT"/>
              </w:rPr>
              <w:t>on the basis of</w:t>
            </w:r>
            <w:proofErr w:type="gramEnd"/>
            <w:r w:rsidRPr="00F57907">
              <w:rPr>
                <w:rFonts w:eastAsia="Times New Roman"/>
                <w:szCs w:val="24"/>
                <w:lang w:eastAsia="it-IT"/>
              </w:rPr>
              <w:t xml:space="preserve"> this first assessment, the same Commission, consists of a multidisciplinary unit (involving other experts), produces the functional diagnosis and the dynamic functional profile useful to the educational staff of the school where student with disabilities is enrolled to define an Educational individualised plan</w:t>
            </w:r>
          </w:p>
        </w:tc>
      </w:tr>
      <w:tr w:rsidR="00391646" w:rsidRPr="00F57907" w14:paraId="02DF9F82" w14:textId="77777777" w:rsidTr="00391646">
        <w:tc>
          <w:tcPr>
            <w:tcW w:w="4814" w:type="dxa"/>
          </w:tcPr>
          <w:p w14:paraId="74A2C9F2"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814" w:type="dxa"/>
          </w:tcPr>
          <w:p w14:paraId="242A3929" w14:textId="3F713D22" w:rsidR="00391646" w:rsidRPr="00F57907" w:rsidRDefault="00391646" w:rsidP="00391646">
            <w:pPr>
              <w:spacing w:after="0" w:line="240" w:lineRule="auto"/>
              <w:rPr>
                <w:szCs w:val="24"/>
              </w:rPr>
            </w:pPr>
            <w:r w:rsidRPr="00F57907">
              <w:rPr>
                <w:rFonts w:eastAsia="Times New Roman"/>
                <w:szCs w:val="24"/>
                <w:lang w:eastAsia="it-IT"/>
              </w:rPr>
              <w:t xml:space="preserve">No specific criteria are applied. See </w:t>
            </w:r>
            <w:hyperlink r:id="rId14" w:history="1">
              <w:r w:rsidRPr="00F57907">
                <w:rPr>
                  <w:rStyle w:val="Hyperlink"/>
                  <w:rFonts w:eastAsia="Times New Roman"/>
                  <w:sz w:val="24"/>
                  <w:szCs w:val="24"/>
                  <w:lang w:eastAsia="it-IT"/>
                </w:rPr>
                <w:t>http://handylex.org/cgi-bin/temi.pl?v=a&amp;d=h&amp;c=3500</w:t>
              </w:r>
            </w:hyperlink>
            <w:r w:rsidRPr="00F57907">
              <w:rPr>
                <w:rFonts w:eastAsia="Times New Roman"/>
                <w:szCs w:val="24"/>
                <w:lang w:eastAsia="it-IT"/>
              </w:rPr>
              <w:t xml:space="preserve"> </w:t>
            </w:r>
          </w:p>
        </w:tc>
      </w:tr>
      <w:tr w:rsidR="00391646" w:rsidRPr="00F57907" w14:paraId="226E1E88" w14:textId="77777777" w:rsidTr="00391646">
        <w:tc>
          <w:tcPr>
            <w:tcW w:w="4814" w:type="dxa"/>
          </w:tcPr>
          <w:p w14:paraId="57F6E7E3" w14:textId="77777777" w:rsidR="00391646" w:rsidRPr="00F57907" w:rsidRDefault="00391646" w:rsidP="00391646">
            <w:pPr>
              <w:spacing w:after="0" w:line="240" w:lineRule="auto"/>
              <w:rPr>
                <w:szCs w:val="24"/>
              </w:rPr>
            </w:pPr>
            <w:r w:rsidRPr="00F57907">
              <w:rPr>
                <w:b/>
                <w:bCs/>
                <w:szCs w:val="24"/>
              </w:rPr>
              <w:t>What types of supporting evidence can be considered?</w:t>
            </w:r>
          </w:p>
        </w:tc>
        <w:tc>
          <w:tcPr>
            <w:tcW w:w="4814" w:type="dxa"/>
          </w:tcPr>
          <w:p w14:paraId="362AC902" w14:textId="77777777" w:rsidR="00391646" w:rsidRPr="00F57907" w:rsidRDefault="00391646" w:rsidP="00391646">
            <w:pPr>
              <w:spacing w:after="0" w:line="240" w:lineRule="auto"/>
            </w:pPr>
            <w:r w:rsidRPr="00F57907">
              <w:t xml:space="preserve">Evidences from medical condition assessment produced by a medical Commission and an educational staff of the school </w:t>
            </w:r>
            <w:r w:rsidRPr="00F57907">
              <w:rPr>
                <w:rFonts w:eastAsia="Times New Roman"/>
                <w:szCs w:val="24"/>
                <w:lang w:eastAsia="it-IT"/>
              </w:rPr>
              <w:t>where the student with disabilities is enrolled</w:t>
            </w:r>
          </w:p>
        </w:tc>
      </w:tr>
      <w:tr w:rsidR="00391646" w:rsidRPr="00F57907" w14:paraId="0B01DA3B" w14:textId="77777777" w:rsidTr="00391646">
        <w:tc>
          <w:tcPr>
            <w:tcW w:w="4814" w:type="dxa"/>
          </w:tcPr>
          <w:p w14:paraId="759601D9"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4" w:type="dxa"/>
          </w:tcPr>
          <w:p w14:paraId="16D1D5C0" w14:textId="77777777" w:rsidR="00391646" w:rsidRPr="00F57907" w:rsidRDefault="00391646" w:rsidP="00391646">
            <w:pPr>
              <w:spacing w:after="0" w:line="240" w:lineRule="auto"/>
              <w:rPr>
                <w:szCs w:val="24"/>
              </w:rPr>
            </w:pPr>
            <w:r w:rsidRPr="00F57907">
              <w:rPr>
                <w:rFonts w:eastAsia="Times New Roman"/>
                <w:szCs w:val="24"/>
                <w:lang w:eastAsia="it-IT"/>
              </w:rPr>
              <w:t xml:space="preserve">Regional Health Services (the name of these service changes from Region to Region) and the school where student with disabilities is enrolled (the schools are subjects to the authority of the Ministry of Education) </w:t>
            </w:r>
          </w:p>
        </w:tc>
      </w:tr>
      <w:tr w:rsidR="00391646" w:rsidRPr="00F57907" w14:paraId="1581CEBC" w14:textId="77777777" w:rsidTr="00391646">
        <w:tc>
          <w:tcPr>
            <w:tcW w:w="4814" w:type="dxa"/>
          </w:tcPr>
          <w:p w14:paraId="611DB4BE" w14:textId="77777777" w:rsidR="00391646" w:rsidRPr="00F57907" w:rsidRDefault="00391646" w:rsidP="00391646">
            <w:pPr>
              <w:spacing w:after="0" w:line="240" w:lineRule="auto"/>
              <w:rPr>
                <w:szCs w:val="24"/>
              </w:rPr>
            </w:pPr>
            <w:r w:rsidRPr="00F57907">
              <w:rPr>
                <w:b/>
                <w:bCs/>
                <w:szCs w:val="24"/>
              </w:rPr>
              <w:t>Who carries out the assessment?</w:t>
            </w:r>
          </w:p>
        </w:tc>
        <w:tc>
          <w:tcPr>
            <w:tcW w:w="4814" w:type="dxa"/>
          </w:tcPr>
          <w:p w14:paraId="4BABB66A" w14:textId="77777777" w:rsidR="00391646" w:rsidRPr="00F57907" w:rsidRDefault="00391646" w:rsidP="00391646">
            <w:pPr>
              <w:spacing w:after="0" w:line="240" w:lineRule="auto"/>
              <w:rPr>
                <w:szCs w:val="24"/>
              </w:rPr>
            </w:pPr>
            <w:r w:rsidRPr="00F57907">
              <w:rPr>
                <w:rFonts w:eastAsia="Times New Roman"/>
                <w:szCs w:val="24"/>
                <w:lang w:eastAsia="it-IT"/>
              </w:rPr>
              <w:t>School medical Commission of Regional Health Services (the name of these service changes from Region to Region)</w:t>
            </w:r>
          </w:p>
        </w:tc>
      </w:tr>
      <w:tr w:rsidR="00391646" w:rsidRPr="00F57907" w14:paraId="3A6EFA3D" w14:textId="77777777" w:rsidTr="00391646">
        <w:tc>
          <w:tcPr>
            <w:tcW w:w="4814" w:type="dxa"/>
          </w:tcPr>
          <w:p w14:paraId="2FE4CE0D"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4" w:type="dxa"/>
          </w:tcPr>
          <w:p w14:paraId="77C194B2" w14:textId="77777777" w:rsidR="00391646" w:rsidRPr="00F57907" w:rsidRDefault="00391646" w:rsidP="00391646">
            <w:pPr>
              <w:pStyle w:val="ListParagraph"/>
              <w:numPr>
                <w:ilvl w:val="0"/>
                <w:numId w:val="12"/>
              </w:numPr>
              <w:spacing w:after="0" w:line="240" w:lineRule="auto"/>
              <w:ind w:left="171" w:hanging="171"/>
              <w:rPr>
                <w:rFonts w:eastAsia="Times New Roman"/>
                <w:szCs w:val="24"/>
                <w:lang w:eastAsia="it-IT"/>
              </w:rPr>
            </w:pPr>
            <w:r w:rsidRPr="00F57907">
              <w:rPr>
                <w:rFonts w:eastAsia="Times New Roman"/>
                <w:szCs w:val="24"/>
                <w:lang w:eastAsia="it-IT"/>
              </w:rPr>
              <w:t xml:space="preserve">Combination of documentary evidence and personal interaction </w:t>
            </w:r>
          </w:p>
          <w:p w14:paraId="587277E9" w14:textId="77777777" w:rsidR="00391646" w:rsidRPr="00F57907" w:rsidRDefault="00391646" w:rsidP="00391646">
            <w:pPr>
              <w:pStyle w:val="ListParagraph"/>
              <w:numPr>
                <w:ilvl w:val="0"/>
                <w:numId w:val="12"/>
              </w:numPr>
              <w:spacing w:after="0" w:line="240" w:lineRule="auto"/>
              <w:ind w:left="171" w:hanging="171"/>
              <w:rPr>
                <w:rFonts w:eastAsia="Times New Roman"/>
                <w:szCs w:val="24"/>
                <w:lang w:eastAsia="it-IT"/>
              </w:rPr>
            </w:pPr>
            <w:r w:rsidRPr="00F57907">
              <w:rPr>
                <w:rFonts w:eastAsia="Times New Roman"/>
                <w:szCs w:val="24"/>
                <w:lang w:eastAsia="it-IT"/>
              </w:rPr>
              <w:t>A certification gives the right to receive supports in education and a personalised educational plan</w:t>
            </w:r>
          </w:p>
        </w:tc>
      </w:tr>
      <w:tr w:rsidR="00391646" w:rsidRPr="00F57907" w14:paraId="2E472AD4" w14:textId="77777777" w:rsidTr="00391646">
        <w:tc>
          <w:tcPr>
            <w:tcW w:w="4814" w:type="dxa"/>
          </w:tcPr>
          <w:p w14:paraId="4E82D2C5" w14:textId="77777777" w:rsidR="00391646" w:rsidRPr="00F57907" w:rsidRDefault="00391646" w:rsidP="00391646">
            <w:pPr>
              <w:spacing w:after="0" w:line="240" w:lineRule="auto"/>
              <w:rPr>
                <w:szCs w:val="24"/>
              </w:rPr>
            </w:pPr>
            <w:r w:rsidRPr="00F57907">
              <w:rPr>
                <w:b/>
                <w:bCs/>
                <w:szCs w:val="24"/>
              </w:rPr>
              <w:t>Who makes the final decision?</w:t>
            </w:r>
          </w:p>
        </w:tc>
        <w:tc>
          <w:tcPr>
            <w:tcW w:w="4814" w:type="dxa"/>
          </w:tcPr>
          <w:p w14:paraId="0BDCBCE4" w14:textId="77777777" w:rsidR="00391646" w:rsidRPr="00F57907" w:rsidRDefault="00391646" w:rsidP="00391646">
            <w:pPr>
              <w:spacing w:after="0" w:line="240" w:lineRule="auto"/>
              <w:rPr>
                <w:szCs w:val="24"/>
              </w:rPr>
            </w:pPr>
            <w:r w:rsidRPr="00F57907">
              <w:rPr>
                <w:rFonts w:eastAsia="Times New Roman"/>
                <w:szCs w:val="24"/>
                <w:lang w:eastAsia="it-IT"/>
              </w:rPr>
              <w:t>Regional Health services (the name of these service changes from Region to Region)</w:t>
            </w:r>
          </w:p>
        </w:tc>
      </w:tr>
      <w:tr w:rsidR="00391646" w:rsidRPr="00F57907" w14:paraId="021F3BB7" w14:textId="77777777" w:rsidTr="00391646">
        <w:tc>
          <w:tcPr>
            <w:tcW w:w="4814" w:type="dxa"/>
          </w:tcPr>
          <w:p w14:paraId="7B42E319" w14:textId="77777777" w:rsidR="00391646" w:rsidRPr="00F57907" w:rsidRDefault="00391646" w:rsidP="00391646">
            <w:pPr>
              <w:spacing w:after="0" w:line="240" w:lineRule="auto"/>
              <w:rPr>
                <w:szCs w:val="24"/>
              </w:rPr>
            </w:pPr>
            <w:r w:rsidRPr="00F57907">
              <w:rPr>
                <w:b/>
                <w:bCs/>
                <w:szCs w:val="24"/>
              </w:rPr>
              <w:lastRenderedPageBreak/>
              <w:t>What benefit(s) can an individual receive if assessed as disabled?</w:t>
            </w:r>
          </w:p>
        </w:tc>
        <w:tc>
          <w:tcPr>
            <w:tcW w:w="4814" w:type="dxa"/>
            <w:vAlign w:val="center"/>
          </w:tcPr>
          <w:p w14:paraId="500F3F5A" w14:textId="77777777" w:rsidR="00391646" w:rsidRPr="00F57907" w:rsidRDefault="00391646" w:rsidP="00391646">
            <w:pPr>
              <w:pStyle w:val="ListParagraph"/>
              <w:numPr>
                <w:ilvl w:val="0"/>
                <w:numId w:val="13"/>
              </w:numPr>
              <w:spacing w:after="0" w:line="240" w:lineRule="auto"/>
              <w:ind w:left="171" w:hanging="141"/>
              <w:rPr>
                <w:rFonts w:eastAsia="Times New Roman"/>
                <w:szCs w:val="24"/>
                <w:lang w:eastAsia="it-IT"/>
              </w:rPr>
            </w:pPr>
            <w:r w:rsidRPr="00F57907">
              <w:rPr>
                <w:rFonts w:eastAsia="Times New Roman"/>
                <w:szCs w:val="24"/>
                <w:lang w:eastAsia="it-IT"/>
              </w:rPr>
              <w:t>Benefits in kind (e.g. services)</w:t>
            </w:r>
          </w:p>
          <w:p w14:paraId="73FE308A" w14:textId="77777777" w:rsidR="00391646" w:rsidRPr="00F57907" w:rsidRDefault="00391646" w:rsidP="00391646">
            <w:pPr>
              <w:pStyle w:val="ListParagraph"/>
              <w:numPr>
                <w:ilvl w:val="0"/>
                <w:numId w:val="13"/>
              </w:numPr>
              <w:spacing w:after="0" w:line="240" w:lineRule="auto"/>
              <w:ind w:left="171" w:hanging="141"/>
              <w:rPr>
                <w:rFonts w:eastAsia="Times New Roman"/>
                <w:szCs w:val="24"/>
                <w:lang w:eastAsia="it-IT"/>
              </w:rPr>
            </w:pPr>
            <w:r w:rsidRPr="00F57907">
              <w:rPr>
                <w:rFonts w:eastAsia="Times New Roman"/>
                <w:szCs w:val="24"/>
                <w:lang w:eastAsia="it-IT"/>
              </w:rPr>
              <w:t>Discounts or concessions (e.g. tax allowances)</w:t>
            </w:r>
          </w:p>
          <w:p w14:paraId="79991DF5" w14:textId="77777777" w:rsidR="00391646" w:rsidRPr="00F57907" w:rsidRDefault="00391646" w:rsidP="00391646">
            <w:pPr>
              <w:pStyle w:val="ListParagraph"/>
              <w:numPr>
                <w:ilvl w:val="0"/>
                <w:numId w:val="13"/>
              </w:numPr>
              <w:spacing w:after="0" w:line="240" w:lineRule="auto"/>
              <w:ind w:left="171" w:hanging="141"/>
              <w:rPr>
                <w:rFonts w:eastAsia="Times New Roman"/>
                <w:szCs w:val="24"/>
                <w:lang w:eastAsia="it-IT"/>
              </w:rPr>
            </w:pPr>
            <w:r w:rsidRPr="00F57907">
              <w:rPr>
                <w:rFonts w:eastAsia="Times New Roman"/>
                <w:szCs w:val="24"/>
                <w:lang w:eastAsia="it-IT"/>
              </w:rPr>
              <w:t>Benefits in kind (e.g. services as teacher of support, aids for education, special staff support, transportation)</w:t>
            </w:r>
          </w:p>
        </w:tc>
      </w:tr>
      <w:tr w:rsidR="00391646" w:rsidRPr="00F57907" w14:paraId="5B05995B" w14:textId="77777777" w:rsidTr="00391646">
        <w:tc>
          <w:tcPr>
            <w:tcW w:w="4814" w:type="dxa"/>
          </w:tcPr>
          <w:p w14:paraId="03428AC4" w14:textId="77777777" w:rsidR="00391646" w:rsidRPr="00F57907" w:rsidRDefault="00391646" w:rsidP="00391646">
            <w:pPr>
              <w:spacing w:after="0" w:line="240" w:lineRule="auto"/>
              <w:rPr>
                <w:szCs w:val="24"/>
              </w:rPr>
            </w:pPr>
            <w:r w:rsidRPr="00F57907">
              <w:rPr>
                <w:b/>
                <w:bCs/>
                <w:szCs w:val="24"/>
              </w:rPr>
              <w:t>Web link</w:t>
            </w:r>
          </w:p>
        </w:tc>
        <w:tc>
          <w:tcPr>
            <w:tcW w:w="4814" w:type="dxa"/>
            <w:vAlign w:val="center"/>
          </w:tcPr>
          <w:p w14:paraId="2AD225EC" w14:textId="3D42AD86" w:rsidR="00391646" w:rsidRPr="00F57907" w:rsidRDefault="000E338F" w:rsidP="00391646">
            <w:pPr>
              <w:spacing w:after="0" w:line="240" w:lineRule="auto"/>
              <w:rPr>
                <w:rFonts w:eastAsia="Times New Roman"/>
                <w:szCs w:val="24"/>
                <w:lang w:eastAsia="it-IT"/>
              </w:rPr>
            </w:pPr>
            <w:hyperlink r:id="rId15" w:history="1">
              <w:r w:rsidR="00391646" w:rsidRPr="00F57907">
                <w:rPr>
                  <w:rStyle w:val="Hyperlink"/>
                  <w:rFonts w:eastAsia="Times New Roman"/>
                  <w:sz w:val="24"/>
                  <w:szCs w:val="24"/>
                  <w:lang w:eastAsia="it-IT"/>
                </w:rPr>
                <w:t>http://www.handylex.org/cgi-bin/temi.pl?v=b&amp;d=3500&amp;c=3010</w:t>
              </w:r>
            </w:hyperlink>
            <w:r w:rsidR="00391646" w:rsidRPr="00F57907">
              <w:rPr>
                <w:rFonts w:eastAsia="Times New Roman"/>
                <w:szCs w:val="24"/>
                <w:lang w:eastAsia="it-IT"/>
              </w:rPr>
              <w:t xml:space="preserve"> </w:t>
            </w:r>
          </w:p>
        </w:tc>
      </w:tr>
    </w:tbl>
    <w:p w14:paraId="38BAE3CE" w14:textId="77777777" w:rsidR="005459D8" w:rsidRPr="00F57907" w:rsidRDefault="005459D8" w:rsidP="00391646">
      <w:pPr>
        <w:spacing w:after="0" w:line="240" w:lineRule="auto"/>
        <w:rPr>
          <w:szCs w:val="24"/>
        </w:rPr>
      </w:pPr>
    </w:p>
    <w:p w14:paraId="43BFCC72" w14:textId="0A173E3A" w:rsidR="00391646" w:rsidRPr="00F57907" w:rsidRDefault="00391646" w:rsidP="00391646">
      <w:pPr>
        <w:spacing w:after="0" w:line="240" w:lineRule="auto"/>
        <w:rPr>
          <w:szCs w:val="24"/>
        </w:rPr>
      </w:pPr>
      <w:r w:rsidRPr="00F57907">
        <w:rPr>
          <w:szCs w:val="24"/>
        </w:rPr>
        <w:t>Example 4</w:t>
      </w:r>
    </w:p>
    <w:p w14:paraId="3012FACF" w14:textId="77777777" w:rsidR="00391646" w:rsidRPr="00F57907" w:rsidRDefault="00391646" w:rsidP="00391646">
      <w:pPr>
        <w:spacing w:after="0" w:line="240" w:lineRule="auto"/>
        <w:rPr>
          <w:szCs w:val="24"/>
        </w:rPr>
      </w:pPr>
    </w:p>
    <w:tbl>
      <w:tblPr>
        <w:tblStyle w:val="TableGrid"/>
        <w:tblW w:w="0" w:type="auto"/>
        <w:tblLayout w:type="fixed"/>
        <w:tblLook w:val="04A0" w:firstRow="1" w:lastRow="0" w:firstColumn="1" w:lastColumn="0" w:noHBand="0" w:noVBand="1"/>
      </w:tblPr>
      <w:tblGrid>
        <w:gridCol w:w="4815"/>
        <w:gridCol w:w="4813"/>
      </w:tblGrid>
      <w:tr w:rsidR="00391646" w:rsidRPr="00F57907" w14:paraId="2ED8426B" w14:textId="77777777" w:rsidTr="00391646">
        <w:tc>
          <w:tcPr>
            <w:tcW w:w="4815" w:type="dxa"/>
          </w:tcPr>
          <w:p w14:paraId="632C9AA2" w14:textId="77777777" w:rsidR="00391646" w:rsidRPr="00F57907" w:rsidRDefault="00391646" w:rsidP="00391646">
            <w:pPr>
              <w:spacing w:after="0" w:line="240" w:lineRule="auto"/>
              <w:rPr>
                <w:szCs w:val="24"/>
              </w:rPr>
            </w:pPr>
            <w:r w:rsidRPr="00F57907">
              <w:rPr>
                <w:b/>
                <w:bCs/>
                <w:szCs w:val="24"/>
              </w:rPr>
              <w:t>Policy function</w:t>
            </w:r>
          </w:p>
        </w:tc>
        <w:tc>
          <w:tcPr>
            <w:tcW w:w="4813" w:type="dxa"/>
          </w:tcPr>
          <w:p w14:paraId="413524F9"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receive parking card</w:t>
            </w:r>
          </w:p>
        </w:tc>
      </w:tr>
      <w:tr w:rsidR="00391646" w:rsidRPr="00F57907" w14:paraId="4F1B0E3C" w14:textId="77777777" w:rsidTr="00391646">
        <w:tc>
          <w:tcPr>
            <w:tcW w:w="4815" w:type="dxa"/>
          </w:tcPr>
          <w:p w14:paraId="3978D42B"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3" w:type="dxa"/>
          </w:tcPr>
          <w:p w14:paraId="6B705288"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3EC6900E" w14:textId="77777777" w:rsidTr="00391646">
        <w:tc>
          <w:tcPr>
            <w:tcW w:w="4815" w:type="dxa"/>
          </w:tcPr>
          <w:p w14:paraId="5BFE041D" w14:textId="77777777" w:rsidR="00391646" w:rsidRPr="00F57907" w:rsidRDefault="00391646" w:rsidP="00391646">
            <w:pPr>
              <w:spacing w:after="0" w:line="240" w:lineRule="auto"/>
              <w:rPr>
                <w:szCs w:val="24"/>
              </w:rPr>
            </w:pPr>
            <w:r w:rsidRPr="00F57907">
              <w:rPr>
                <w:b/>
                <w:bCs/>
                <w:szCs w:val="24"/>
              </w:rPr>
              <w:t>How is disability assessed?</w:t>
            </w:r>
          </w:p>
        </w:tc>
        <w:tc>
          <w:tcPr>
            <w:tcW w:w="4813" w:type="dxa"/>
          </w:tcPr>
          <w:p w14:paraId="3AF0B117" w14:textId="77777777" w:rsidR="00391646" w:rsidRPr="00F57907" w:rsidRDefault="00391646" w:rsidP="00391646">
            <w:pPr>
              <w:spacing w:after="0" w:line="240" w:lineRule="auto"/>
              <w:rPr>
                <w:szCs w:val="24"/>
              </w:rPr>
            </w:pPr>
            <w:r w:rsidRPr="00F57907">
              <w:rPr>
                <w:rFonts w:eastAsia="Times New Roman"/>
                <w:szCs w:val="24"/>
                <w:lang w:eastAsia="it-IT"/>
              </w:rPr>
              <w:t xml:space="preserve">Holistic assessment (combination of impairment, functional and environmental approaches) </w:t>
            </w:r>
          </w:p>
        </w:tc>
      </w:tr>
      <w:tr w:rsidR="00391646" w:rsidRPr="00F57907" w14:paraId="419510D7" w14:textId="77777777" w:rsidTr="00391646">
        <w:tc>
          <w:tcPr>
            <w:tcW w:w="4815" w:type="dxa"/>
          </w:tcPr>
          <w:p w14:paraId="6291349D"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813" w:type="dxa"/>
          </w:tcPr>
          <w:p w14:paraId="779C4878" w14:textId="77777777" w:rsidR="00391646" w:rsidRPr="00F57907" w:rsidRDefault="00391646" w:rsidP="00391646">
            <w:pPr>
              <w:spacing w:after="0" w:line="240" w:lineRule="auto"/>
              <w:rPr>
                <w:rFonts w:eastAsia="Times New Roman"/>
                <w:szCs w:val="24"/>
                <w:highlight w:val="yellow"/>
                <w:lang w:eastAsia="it-IT"/>
              </w:rPr>
            </w:pPr>
            <w:r w:rsidRPr="00F57907">
              <w:rPr>
                <w:rFonts w:eastAsia="Times New Roman"/>
                <w:szCs w:val="24"/>
                <w:lang w:eastAsia="it-IT"/>
              </w:rPr>
              <w:t xml:space="preserve">Municipalities grant a special authorization (parking card) for the circulation of vehicles to "disabled persons with impeded or significantly reduced walking ability". </w:t>
            </w:r>
          </w:p>
        </w:tc>
      </w:tr>
      <w:tr w:rsidR="00391646" w:rsidRPr="00F57907" w14:paraId="4D53DF11" w14:textId="77777777" w:rsidTr="00391646">
        <w:tc>
          <w:tcPr>
            <w:tcW w:w="4815" w:type="dxa"/>
          </w:tcPr>
          <w:p w14:paraId="0EB3DBA7" w14:textId="77777777" w:rsidR="00391646" w:rsidRPr="00F57907" w:rsidRDefault="00391646" w:rsidP="00391646">
            <w:pPr>
              <w:spacing w:after="0" w:line="240" w:lineRule="auto"/>
              <w:rPr>
                <w:szCs w:val="24"/>
              </w:rPr>
            </w:pPr>
            <w:r w:rsidRPr="00F57907">
              <w:rPr>
                <w:b/>
                <w:bCs/>
                <w:szCs w:val="24"/>
              </w:rPr>
              <w:t>What types of supporting evidence can be considered?</w:t>
            </w:r>
          </w:p>
        </w:tc>
        <w:tc>
          <w:tcPr>
            <w:tcW w:w="4813" w:type="dxa"/>
          </w:tcPr>
          <w:p w14:paraId="24FE5D74" w14:textId="77777777" w:rsidR="00391646" w:rsidRPr="00F57907" w:rsidRDefault="00391646" w:rsidP="00391646">
            <w:pPr>
              <w:spacing w:after="0" w:line="240" w:lineRule="auto"/>
              <w:rPr>
                <w:szCs w:val="24"/>
              </w:rPr>
            </w:pPr>
            <w:r w:rsidRPr="00F57907">
              <w:rPr>
                <w:rFonts w:eastAsia="Times New Roman"/>
                <w:szCs w:val="24"/>
                <w:lang w:eastAsia="it-IT"/>
              </w:rPr>
              <w:t>A medical certification produced by family doctor of the applicant</w:t>
            </w:r>
          </w:p>
        </w:tc>
      </w:tr>
      <w:tr w:rsidR="00391646" w:rsidRPr="00F57907" w14:paraId="56BFE5E7" w14:textId="77777777" w:rsidTr="00391646">
        <w:tc>
          <w:tcPr>
            <w:tcW w:w="4815" w:type="dxa"/>
          </w:tcPr>
          <w:p w14:paraId="25A1644C"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3" w:type="dxa"/>
          </w:tcPr>
          <w:p w14:paraId="3B917846" w14:textId="77777777" w:rsidR="00391646" w:rsidRPr="00F57907" w:rsidRDefault="00391646" w:rsidP="00391646">
            <w:pPr>
              <w:spacing w:after="0" w:line="240" w:lineRule="auto"/>
              <w:rPr>
                <w:szCs w:val="24"/>
              </w:rPr>
            </w:pPr>
            <w:r w:rsidRPr="00F57907">
              <w:rPr>
                <w:rFonts w:eastAsia="Times New Roman"/>
                <w:szCs w:val="24"/>
                <w:lang w:eastAsia="it-IT"/>
              </w:rPr>
              <w:t>Regional Health Services (the name of these services changes from Region to Region)</w:t>
            </w:r>
          </w:p>
        </w:tc>
      </w:tr>
      <w:tr w:rsidR="00391646" w:rsidRPr="00F57907" w14:paraId="5076A69A" w14:textId="77777777" w:rsidTr="00391646">
        <w:tc>
          <w:tcPr>
            <w:tcW w:w="4815" w:type="dxa"/>
          </w:tcPr>
          <w:p w14:paraId="1AE3ABE8" w14:textId="77777777" w:rsidR="00391646" w:rsidRPr="00F57907" w:rsidRDefault="00391646" w:rsidP="00391646">
            <w:pPr>
              <w:spacing w:after="0" w:line="240" w:lineRule="auto"/>
              <w:rPr>
                <w:szCs w:val="24"/>
              </w:rPr>
            </w:pPr>
            <w:r w:rsidRPr="00F57907">
              <w:rPr>
                <w:b/>
                <w:bCs/>
                <w:szCs w:val="24"/>
              </w:rPr>
              <w:t>Who carries out the assessment?</w:t>
            </w:r>
          </w:p>
        </w:tc>
        <w:tc>
          <w:tcPr>
            <w:tcW w:w="4813" w:type="dxa"/>
          </w:tcPr>
          <w:p w14:paraId="2B46A6B8" w14:textId="77777777" w:rsidR="00391646" w:rsidRPr="00F57907" w:rsidRDefault="00391646" w:rsidP="00391646">
            <w:pPr>
              <w:spacing w:after="0" w:line="240" w:lineRule="auto"/>
              <w:rPr>
                <w:szCs w:val="24"/>
              </w:rPr>
            </w:pPr>
            <w:r w:rsidRPr="00F57907">
              <w:rPr>
                <w:rFonts w:eastAsia="Times New Roman"/>
                <w:szCs w:val="24"/>
                <w:lang w:eastAsia="it-IT"/>
              </w:rPr>
              <w:t xml:space="preserve">Medical Commission of Regional Health Services </w:t>
            </w:r>
          </w:p>
        </w:tc>
      </w:tr>
      <w:tr w:rsidR="00391646" w:rsidRPr="00F57907" w14:paraId="3B6089A0" w14:textId="77777777" w:rsidTr="00391646">
        <w:tc>
          <w:tcPr>
            <w:tcW w:w="4815" w:type="dxa"/>
          </w:tcPr>
          <w:p w14:paraId="72E23FE7"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3" w:type="dxa"/>
          </w:tcPr>
          <w:p w14:paraId="6CBA7893" w14:textId="77777777" w:rsidR="00391646" w:rsidRPr="00F57907" w:rsidRDefault="00391646" w:rsidP="00391646">
            <w:pPr>
              <w:pStyle w:val="ListParagraph"/>
              <w:numPr>
                <w:ilvl w:val="0"/>
                <w:numId w:val="14"/>
              </w:numPr>
              <w:spacing w:after="0" w:line="240" w:lineRule="auto"/>
              <w:ind w:left="174" w:hanging="142"/>
            </w:pPr>
            <w:r w:rsidRPr="00F57907">
              <w:t>Combination of documentary evidence and personal interaction</w:t>
            </w:r>
          </w:p>
          <w:p w14:paraId="48B0A2C0" w14:textId="77777777" w:rsidR="00391646" w:rsidRPr="00F57907" w:rsidRDefault="00391646" w:rsidP="00391646">
            <w:pPr>
              <w:pStyle w:val="ListParagraph"/>
              <w:numPr>
                <w:ilvl w:val="0"/>
                <w:numId w:val="14"/>
              </w:numPr>
              <w:spacing w:after="0" w:line="240" w:lineRule="auto"/>
              <w:ind w:left="174" w:hanging="142"/>
            </w:pPr>
            <w:r w:rsidRPr="00F57907">
              <w:rPr>
                <w:rFonts w:eastAsia="Times New Roman"/>
                <w:szCs w:val="24"/>
                <w:lang w:eastAsia="it-IT"/>
              </w:rPr>
              <w:t>A personalised parking card</w:t>
            </w:r>
          </w:p>
        </w:tc>
      </w:tr>
      <w:tr w:rsidR="00391646" w:rsidRPr="00F57907" w14:paraId="6B4D9EF1" w14:textId="77777777" w:rsidTr="00391646">
        <w:tc>
          <w:tcPr>
            <w:tcW w:w="4815" w:type="dxa"/>
          </w:tcPr>
          <w:p w14:paraId="018C8BDB" w14:textId="77777777" w:rsidR="00391646" w:rsidRPr="00F57907" w:rsidRDefault="00391646" w:rsidP="00391646">
            <w:pPr>
              <w:spacing w:after="0" w:line="240" w:lineRule="auto"/>
              <w:rPr>
                <w:szCs w:val="24"/>
              </w:rPr>
            </w:pPr>
            <w:r w:rsidRPr="00F57907">
              <w:rPr>
                <w:b/>
                <w:bCs/>
                <w:szCs w:val="24"/>
              </w:rPr>
              <w:t>Who makes the final decision?</w:t>
            </w:r>
          </w:p>
        </w:tc>
        <w:tc>
          <w:tcPr>
            <w:tcW w:w="4813" w:type="dxa"/>
          </w:tcPr>
          <w:p w14:paraId="07DE040A" w14:textId="77777777" w:rsidR="00391646" w:rsidRPr="00F57907" w:rsidRDefault="00391646" w:rsidP="00391646">
            <w:pPr>
              <w:spacing w:after="0" w:line="240" w:lineRule="auto"/>
              <w:rPr>
                <w:szCs w:val="24"/>
              </w:rPr>
            </w:pPr>
            <w:r w:rsidRPr="00F57907">
              <w:rPr>
                <w:rFonts w:eastAsia="Times New Roman"/>
                <w:szCs w:val="24"/>
                <w:lang w:eastAsia="it-IT"/>
              </w:rPr>
              <w:t>Medical Commission of Regional Health Services</w:t>
            </w:r>
          </w:p>
        </w:tc>
      </w:tr>
      <w:tr w:rsidR="00391646" w:rsidRPr="00F57907" w14:paraId="5D120711" w14:textId="77777777" w:rsidTr="00391646">
        <w:tc>
          <w:tcPr>
            <w:tcW w:w="4815" w:type="dxa"/>
          </w:tcPr>
          <w:p w14:paraId="1BD76872"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813" w:type="dxa"/>
          </w:tcPr>
          <w:p w14:paraId="31CE940A" w14:textId="77777777" w:rsidR="00391646" w:rsidRPr="00F57907" w:rsidRDefault="00391646" w:rsidP="00391646">
            <w:pPr>
              <w:spacing w:after="0" w:line="240" w:lineRule="auto"/>
              <w:rPr>
                <w:szCs w:val="24"/>
              </w:rPr>
            </w:pPr>
            <w:r w:rsidRPr="00F57907">
              <w:rPr>
                <w:rFonts w:eastAsia="Times New Roman"/>
                <w:szCs w:val="24"/>
                <w:lang w:eastAsia="it-IT"/>
              </w:rPr>
              <w:t xml:space="preserve">A personalized card (valid throughout Europe) to parking in assigned parking spaces </w:t>
            </w:r>
          </w:p>
        </w:tc>
      </w:tr>
      <w:tr w:rsidR="00391646" w:rsidRPr="00F57907" w14:paraId="6BBE8227" w14:textId="77777777" w:rsidTr="00391646">
        <w:tc>
          <w:tcPr>
            <w:tcW w:w="4815" w:type="dxa"/>
          </w:tcPr>
          <w:p w14:paraId="17A6034D" w14:textId="77777777" w:rsidR="00391646" w:rsidRPr="00F57907" w:rsidRDefault="00391646" w:rsidP="00391646">
            <w:pPr>
              <w:spacing w:after="0" w:line="240" w:lineRule="auto"/>
              <w:rPr>
                <w:szCs w:val="24"/>
              </w:rPr>
            </w:pPr>
            <w:r w:rsidRPr="00F57907">
              <w:rPr>
                <w:b/>
                <w:bCs/>
                <w:szCs w:val="24"/>
              </w:rPr>
              <w:t>Web link</w:t>
            </w:r>
          </w:p>
        </w:tc>
        <w:tc>
          <w:tcPr>
            <w:tcW w:w="4813" w:type="dxa"/>
          </w:tcPr>
          <w:p w14:paraId="56D95892" w14:textId="0C318A89" w:rsidR="00391646" w:rsidRPr="00F57907" w:rsidRDefault="000E338F" w:rsidP="00391646">
            <w:pPr>
              <w:spacing w:after="0" w:line="240" w:lineRule="auto"/>
              <w:rPr>
                <w:rFonts w:eastAsia="Times New Roman"/>
                <w:sz w:val="32"/>
                <w:szCs w:val="24"/>
                <w:lang w:eastAsia="it-IT"/>
              </w:rPr>
            </w:pPr>
            <w:hyperlink r:id="rId16" w:history="1">
              <w:r w:rsidR="008F19F1" w:rsidRPr="00F57907">
                <w:rPr>
                  <w:rStyle w:val="Hyperlink"/>
                  <w:rFonts w:eastAsia="Times New Roman"/>
                  <w:sz w:val="24"/>
                  <w:szCs w:val="24"/>
                  <w:lang w:eastAsia="it-IT"/>
                </w:rPr>
                <w:t>http://www.handylex.org/cgi-bin/temi.pl?v=b&amp;d=7700&amp;c=7703</w:t>
              </w:r>
            </w:hyperlink>
            <w:r w:rsidR="008F19F1" w:rsidRPr="00F57907">
              <w:rPr>
                <w:rFonts w:eastAsia="Times New Roman"/>
                <w:sz w:val="32"/>
                <w:szCs w:val="24"/>
                <w:lang w:eastAsia="it-IT"/>
              </w:rPr>
              <w:t xml:space="preserve"> </w:t>
            </w:r>
          </w:p>
          <w:p w14:paraId="6B27AA55" w14:textId="785CFDD1" w:rsidR="00391646" w:rsidRPr="00F57907" w:rsidRDefault="000E338F" w:rsidP="00391646">
            <w:pPr>
              <w:spacing w:after="0" w:line="240" w:lineRule="auto"/>
              <w:rPr>
                <w:szCs w:val="24"/>
              </w:rPr>
            </w:pPr>
            <w:hyperlink r:id="rId17" w:history="1">
              <w:r w:rsidR="008F19F1" w:rsidRPr="00F57907">
                <w:rPr>
                  <w:rStyle w:val="Hyperlink"/>
                  <w:rFonts w:eastAsia="Times New Roman"/>
                  <w:sz w:val="24"/>
                  <w:szCs w:val="24"/>
                  <w:lang w:eastAsia="it-IT"/>
                </w:rPr>
                <w:t>http://www.aci.it/fileadmin/documenti/ACI/Al_servizio_del_cittadino/Disabili/Contrassegno-europeo-disabili.pdf</w:t>
              </w:r>
            </w:hyperlink>
            <w:r w:rsidR="008F19F1" w:rsidRPr="00F57907">
              <w:rPr>
                <w:sz w:val="32"/>
                <w:szCs w:val="24"/>
              </w:rPr>
              <w:t xml:space="preserve"> </w:t>
            </w:r>
          </w:p>
        </w:tc>
      </w:tr>
    </w:tbl>
    <w:p w14:paraId="752ACAF4" w14:textId="02BFAF32" w:rsidR="00391646" w:rsidRPr="00F57907" w:rsidRDefault="00391646" w:rsidP="00391646">
      <w:pPr>
        <w:spacing w:after="0" w:line="240" w:lineRule="auto"/>
        <w:rPr>
          <w:szCs w:val="24"/>
        </w:rPr>
      </w:pPr>
    </w:p>
    <w:p w14:paraId="05B8D733" w14:textId="77777777" w:rsidR="00391646" w:rsidRPr="00F57907" w:rsidRDefault="00391646" w:rsidP="00391646">
      <w:pPr>
        <w:spacing w:after="0" w:line="240" w:lineRule="auto"/>
        <w:rPr>
          <w:szCs w:val="24"/>
        </w:rPr>
      </w:pPr>
      <w:r w:rsidRPr="00F57907">
        <w:rPr>
          <w:szCs w:val="24"/>
        </w:rPr>
        <w:t>Example 5</w:t>
      </w:r>
    </w:p>
    <w:p w14:paraId="1F246A04" w14:textId="77777777" w:rsidR="00391646" w:rsidRPr="00F57907" w:rsidRDefault="00391646" w:rsidP="00391646">
      <w:pPr>
        <w:spacing w:after="0" w:line="240" w:lineRule="auto"/>
        <w:rPr>
          <w:szCs w:val="24"/>
        </w:rPr>
      </w:pPr>
    </w:p>
    <w:tbl>
      <w:tblPr>
        <w:tblStyle w:val="TableGrid"/>
        <w:tblW w:w="0" w:type="auto"/>
        <w:tblLayout w:type="fixed"/>
        <w:tblLook w:val="04A0" w:firstRow="1" w:lastRow="0" w:firstColumn="1" w:lastColumn="0" w:noHBand="0" w:noVBand="1"/>
      </w:tblPr>
      <w:tblGrid>
        <w:gridCol w:w="4361"/>
        <w:gridCol w:w="5267"/>
      </w:tblGrid>
      <w:tr w:rsidR="00391646" w:rsidRPr="00F57907" w14:paraId="35C9AA4A" w14:textId="77777777" w:rsidTr="00391646">
        <w:tc>
          <w:tcPr>
            <w:tcW w:w="4361" w:type="dxa"/>
          </w:tcPr>
          <w:p w14:paraId="5303CE8E" w14:textId="77777777" w:rsidR="00391646" w:rsidRPr="00F57907" w:rsidRDefault="00391646" w:rsidP="00391646">
            <w:pPr>
              <w:spacing w:after="0" w:line="240" w:lineRule="auto"/>
              <w:rPr>
                <w:szCs w:val="24"/>
              </w:rPr>
            </w:pPr>
            <w:r w:rsidRPr="00F57907">
              <w:rPr>
                <w:b/>
                <w:bCs/>
                <w:szCs w:val="24"/>
              </w:rPr>
              <w:t>Policy function</w:t>
            </w:r>
          </w:p>
        </w:tc>
        <w:tc>
          <w:tcPr>
            <w:tcW w:w="5267" w:type="dxa"/>
          </w:tcPr>
          <w:p w14:paraId="5417F2C7"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official handicap status</w:t>
            </w:r>
          </w:p>
        </w:tc>
      </w:tr>
      <w:tr w:rsidR="00391646" w:rsidRPr="00F57907" w14:paraId="2D9E00CF" w14:textId="77777777" w:rsidTr="00391646">
        <w:tc>
          <w:tcPr>
            <w:tcW w:w="4361" w:type="dxa"/>
          </w:tcPr>
          <w:p w14:paraId="1496A53D" w14:textId="77777777" w:rsidR="00391646" w:rsidRPr="00F57907" w:rsidRDefault="00391646" w:rsidP="00391646">
            <w:pPr>
              <w:spacing w:after="0" w:line="240" w:lineRule="auto"/>
              <w:rPr>
                <w:szCs w:val="24"/>
              </w:rPr>
            </w:pPr>
            <w:r w:rsidRPr="00F57907">
              <w:rPr>
                <w:b/>
                <w:bCs/>
                <w:szCs w:val="24"/>
              </w:rPr>
              <w:lastRenderedPageBreak/>
              <w:t>Is there a specific assessment for this purpose?</w:t>
            </w:r>
          </w:p>
        </w:tc>
        <w:tc>
          <w:tcPr>
            <w:tcW w:w="5267" w:type="dxa"/>
          </w:tcPr>
          <w:p w14:paraId="724DCC28"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 but not have specific system of assessment</w:t>
            </w:r>
          </w:p>
        </w:tc>
      </w:tr>
      <w:tr w:rsidR="00391646" w:rsidRPr="00F57907" w14:paraId="113CA502" w14:textId="77777777" w:rsidTr="00391646">
        <w:tc>
          <w:tcPr>
            <w:tcW w:w="4361" w:type="dxa"/>
          </w:tcPr>
          <w:p w14:paraId="2191DCCB" w14:textId="77777777" w:rsidR="00391646" w:rsidRPr="00F57907" w:rsidRDefault="00391646" w:rsidP="00391646">
            <w:pPr>
              <w:spacing w:after="0" w:line="240" w:lineRule="auto"/>
              <w:rPr>
                <w:szCs w:val="24"/>
              </w:rPr>
            </w:pPr>
            <w:r w:rsidRPr="00F57907">
              <w:rPr>
                <w:b/>
                <w:bCs/>
                <w:szCs w:val="24"/>
              </w:rPr>
              <w:t>How is disability assessed?</w:t>
            </w:r>
          </w:p>
        </w:tc>
        <w:tc>
          <w:tcPr>
            <w:tcW w:w="5267" w:type="dxa"/>
          </w:tcPr>
          <w:p w14:paraId="73D0182E" w14:textId="77777777" w:rsidR="00391646" w:rsidRPr="00F57907" w:rsidRDefault="00391646" w:rsidP="00391646">
            <w:pPr>
              <w:spacing w:after="0" w:line="240" w:lineRule="auto"/>
              <w:rPr>
                <w:szCs w:val="24"/>
              </w:rPr>
            </w:pPr>
            <w:r w:rsidRPr="00F57907">
              <w:rPr>
                <w:rFonts w:eastAsia="Times New Roman"/>
                <w:szCs w:val="24"/>
                <w:lang w:eastAsia="it-IT"/>
              </w:rPr>
              <w:t>Holistic assessment (combination of impairment, functional and environmental approaches)</w:t>
            </w:r>
          </w:p>
        </w:tc>
      </w:tr>
      <w:tr w:rsidR="00391646" w:rsidRPr="00F57907" w14:paraId="26495BF6" w14:textId="77777777" w:rsidTr="00391646">
        <w:tc>
          <w:tcPr>
            <w:tcW w:w="4361" w:type="dxa"/>
          </w:tcPr>
          <w:p w14:paraId="5E9300C9"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5267" w:type="dxa"/>
          </w:tcPr>
          <w:p w14:paraId="48920EAA" w14:textId="7FD423EF" w:rsidR="00391646" w:rsidRPr="00F57907" w:rsidRDefault="00391646" w:rsidP="00391646">
            <w:pPr>
              <w:spacing w:after="0" w:line="240" w:lineRule="auto"/>
              <w:rPr>
                <w:szCs w:val="24"/>
              </w:rPr>
            </w:pPr>
            <w:r w:rsidRPr="00F57907">
              <w:rPr>
                <w:rFonts w:eastAsia="Times New Roman"/>
                <w:szCs w:val="24"/>
                <w:lang w:eastAsia="it-IT"/>
              </w:rPr>
              <w:t>The Health and Social Commission of Regional Health Services evaluates the disadvantage produced by a disability condition (named handicap status); it is based on the interaction between health condition and environmental and social aptitude (</w:t>
            </w:r>
            <w:r w:rsidR="00571D09" w:rsidRPr="00F57907">
              <w:rPr>
                <w:rFonts w:eastAsia="Times New Roman"/>
                <w:szCs w:val="24"/>
                <w:lang w:eastAsia="it-IT"/>
              </w:rPr>
              <w:t>Act</w:t>
            </w:r>
            <w:r w:rsidRPr="00F57907">
              <w:rPr>
                <w:rFonts w:eastAsia="Times New Roman"/>
                <w:szCs w:val="24"/>
                <w:lang w:eastAsia="it-IT"/>
              </w:rPr>
              <w:t xml:space="preserve"> 104/1992, art. 3). </w:t>
            </w:r>
            <w:proofErr w:type="gramStart"/>
            <w:r w:rsidRPr="00F57907">
              <w:rPr>
                <w:rFonts w:eastAsia="Times New Roman"/>
                <w:szCs w:val="24"/>
                <w:lang w:eastAsia="it-IT"/>
              </w:rPr>
              <w:t>On the basis of</w:t>
            </w:r>
            <w:proofErr w:type="gramEnd"/>
            <w:r w:rsidRPr="00F57907">
              <w:rPr>
                <w:rFonts w:eastAsia="Times New Roman"/>
                <w:szCs w:val="24"/>
                <w:lang w:eastAsia="it-IT"/>
              </w:rPr>
              <w:t xml:space="preserve"> this assessment, the Commission assigns two levels of handicap condition (ordinary or severe; in this second case, the person needs a permanent care support) that permit to have access to some rights and benefits</w:t>
            </w:r>
          </w:p>
        </w:tc>
      </w:tr>
      <w:tr w:rsidR="00391646" w:rsidRPr="00F57907" w14:paraId="5F2F426B" w14:textId="77777777" w:rsidTr="00391646">
        <w:tc>
          <w:tcPr>
            <w:tcW w:w="4361" w:type="dxa"/>
          </w:tcPr>
          <w:p w14:paraId="6759BBCA" w14:textId="77777777" w:rsidR="00391646" w:rsidRPr="00F57907" w:rsidRDefault="00391646" w:rsidP="00391646">
            <w:pPr>
              <w:spacing w:after="0" w:line="240" w:lineRule="auto"/>
              <w:rPr>
                <w:szCs w:val="24"/>
              </w:rPr>
            </w:pPr>
            <w:r w:rsidRPr="00F57907">
              <w:rPr>
                <w:b/>
                <w:bCs/>
                <w:szCs w:val="24"/>
              </w:rPr>
              <w:t>What types of supporting evidence can be considered?</w:t>
            </w:r>
          </w:p>
        </w:tc>
        <w:tc>
          <w:tcPr>
            <w:tcW w:w="5267" w:type="dxa"/>
          </w:tcPr>
          <w:p w14:paraId="788622E6" w14:textId="77777777" w:rsidR="00391646" w:rsidRPr="00F57907" w:rsidRDefault="00391646" w:rsidP="00391646">
            <w:pPr>
              <w:pStyle w:val="ListParagraph"/>
              <w:numPr>
                <w:ilvl w:val="0"/>
                <w:numId w:val="15"/>
              </w:numPr>
              <w:spacing w:after="0" w:line="240" w:lineRule="auto"/>
              <w:ind w:left="173" w:hanging="142"/>
              <w:rPr>
                <w:rFonts w:eastAsia="Times New Roman"/>
                <w:szCs w:val="24"/>
                <w:lang w:eastAsia="it-IT"/>
              </w:rPr>
            </w:pPr>
            <w:r w:rsidRPr="00F57907">
              <w:rPr>
                <w:rFonts w:eastAsia="Times New Roman"/>
                <w:szCs w:val="24"/>
                <w:lang w:eastAsia="it-IT"/>
              </w:rPr>
              <w:t>Evidence from a social worker who knows the applicant</w:t>
            </w:r>
          </w:p>
          <w:p w14:paraId="4CF5CEAF" w14:textId="77777777" w:rsidR="00391646" w:rsidRPr="00F57907" w:rsidRDefault="00391646" w:rsidP="00391646">
            <w:pPr>
              <w:pStyle w:val="ListParagraph"/>
              <w:numPr>
                <w:ilvl w:val="0"/>
                <w:numId w:val="15"/>
              </w:numPr>
              <w:spacing w:after="0" w:line="240" w:lineRule="auto"/>
              <w:ind w:left="173" w:hanging="142"/>
              <w:rPr>
                <w:szCs w:val="24"/>
              </w:rPr>
            </w:pPr>
            <w:r w:rsidRPr="00F57907">
              <w:rPr>
                <w:rFonts w:eastAsia="Times New Roman"/>
                <w:szCs w:val="24"/>
                <w:lang w:eastAsia="it-IT"/>
              </w:rPr>
              <w:t>A medical note or letter from a doctor who treats the applicant</w:t>
            </w:r>
          </w:p>
          <w:p w14:paraId="0D06F69B" w14:textId="77777777" w:rsidR="00391646" w:rsidRPr="00F57907" w:rsidRDefault="00391646" w:rsidP="00391646">
            <w:pPr>
              <w:pStyle w:val="ListParagraph"/>
              <w:numPr>
                <w:ilvl w:val="0"/>
                <w:numId w:val="15"/>
              </w:numPr>
              <w:spacing w:after="0" w:line="240" w:lineRule="auto"/>
              <w:ind w:left="173" w:hanging="142"/>
              <w:rPr>
                <w:szCs w:val="24"/>
              </w:rPr>
            </w:pPr>
            <w:r w:rsidRPr="00F57907">
              <w:rPr>
                <w:rFonts w:eastAsia="Times New Roman"/>
                <w:szCs w:val="24"/>
                <w:lang w:eastAsia="it-IT"/>
              </w:rPr>
              <w:t>Medical records automatically retrieved from health care system, called “E-health”</w:t>
            </w:r>
          </w:p>
        </w:tc>
      </w:tr>
      <w:tr w:rsidR="00391646" w:rsidRPr="00F57907" w14:paraId="6BB6952E" w14:textId="77777777" w:rsidTr="00391646">
        <w:tc>
          <w:tcPr>
            <w:tcW w:w="4361" w:type="dxa"/>
          </w:tcPr>
          <w:p w14:paraId="3313DFDC"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5267" w:type="dxa"/>
          </w:tcPr>
          <w:p w14:paraId="1C7FBE5C" w14:textId="77777777" w:rsidR="00391646" w:rsidRPr="00F57907" w:rsidRDefault="00391646" w:rsidP="00391646">
            <w:pPr>
              <w:spacing w:after="0" w:line="240" w:lineRule="auto"/>
              <w:rPr>
                <w:szCs w:val="24"/>
              </w:rPr>
            </w:pPr>
            <w:r w:rsidRPr="00F57907">
              <w:rPr>
                <w:rFonts w:eastAsia="Times New Roman"/>
                <w:szCs w:val="24"/>
                <w:lang w:eastAsia="it-IT"/>
              </w:rPr>
              <w:t>Regional Health and Social Services</w:t>
            </w:r>
          </w:p>
        </w:tc>
      </w:tr>
      <w:tr w:rsidR="00391646" w:rsidRPr="00F57907" w14:paraId="5755AB4F" w14:textId="77777777" w:rsidTr="00391646">
        <w:tc>
          <w:tcPr>
            <w:tcW w:w="4361" w:type="dxa"/>
          </w:tcPr>
          <w:p w14:paraId="5685E3AC" w14:textId="77777777" w:rsidR="00391646" w:rsidRPr="00F57907" w:rsidRDefault="00391646" w:rsidP="00391646">
            <w:pPr>
              <w:spacing w:after="0" w:line="240" w:lineRule="auto"/>
              <w:rPr>
                <w:szCs w:val="24"/>
              </w:rPr>
            </w:pPr>
            <w:r w:rsidRPr="00F57907">
              <w:rPr>
                <w:b/>
                <w:bCs/>
                <w:szCs w:val="24"/>
              </w:rPr>
              <w:t>Who carries out the assessment?</w:t>
            </w:r>
          </w:p>
        </w:tc>
        <w:tc>
          <w:tcPr>
            <w:tcW w:w="5267" w:type="dxa"/>
          </w:tcPr>
          <w:p w14:paraId="697C0EEE" w14:textId="77777777" w:rsidR="00391646" w:rsidRPr="00F57907" w:rsidRDefault="00391646" w:rsidP="00391646">
            <w:pPr>
              <w:spacing w:after="0" w:line="240" w:lineRule="auto"/>
              <w:rPr>
                <w:szCs w:val="24"/>
              </w:rPr>
            </w:pPr>
            <w:r w:rsidRPr="00F57907">
              <w:rPr>
                <w:rFonts w:eastAsia="Times New Roman"/>
                <w:szCs w:val="24"/>
                <w:lang w:eastAsia="it-IT"/>
              </w:rPr>
              <w:t>Medical Commission of Regional Health Services (the name of these service changes from Region to Region) integrated with Regional Social Services operators</w:t>
            </w:r>
          </w:p>
        </w:tc>
      </w:tr>
      <w:tr w:rsidR="00391646" w:rsidRPr="00F57907" w14:paraId="670B3B52" w14:textId="77777777" w:rsidTr="00391646">
        <w:tc>
          <w:tcPr>
            <w:tcW w:w="4361" w:type="dxa"/>
          </w:tcPr>
          <w:p w14:paraId="0C99D04A" w14:textId="77777777" w:rsidR="00391646" w:rsidRPr="00F57907" w:rsidRDefault="00391646" w:rsidP="00391646">
            <w:pPr>
              <w:spacing w:after="0" w:line="240" w:lineRule="auto"/>
              <w:rPr>
                <w:szCs w:val="24"/>
              </w:rPr>
            </w:pPr>
            <w:r w:rsidRPr="00F57907">
              <w:rPr>
                <w:b/>
                <w:bCs/>
                <w:szCs w:val="24"/>
              </w:rPr>
              <w:t>How is the assessment administered?</w:t>
            </w:r>
          </w:p>
        </w:tc>
        <w:tc>
          <w:tcPr>
            <w:tcW w:w="5267" w:type="dxa"/>
          </w:tcPr>
          <w:p w14:paraId="03D87184" w14:textId="77777777" w:rsidR="00391646" w:rsidRPr="00F57907" w:rsidRDefault="00391646" w:rsidP="00391646">
            <w:pPr>
              <w:spacing w:after="0" w:line="240" w:lineRule="auto"/>
              <w:rPr>
                <w:rFonts w:eastAsia="Times New Roman"/>
                <w:szCs w:val="24"/>
                <w:lang w:eastAsia="it-IT"/>
              </w:rPr>
            </w:pPr>
            <w:r w:rsidRPr="00F57907">
              <w:t>Combination of documentary evidence and personal interaction</w:t>
            </w:r>
            <w:r w:rsidRPr="00F57907">
              <w:rPr>
                <w:rFonts w:eastAsia="Times New Roman"/>
                <w:szCs w:val="24"/>
                <w:lang w:eastAsia="it-IT"/>
              </w:rPr>
              <w:t xml:space="preserve"> </w:t>
            </w:r>
          </w:p>
          <w:p w14:paraId="21878522" w14:textId="7A75AAEE" w:rsidR="00391646" w:rsidRPr="00F57907" w:rsidRDefault="008F19F1" w:rsidP="00391646">
            <w:pPr>
              <w:spacing w:after="0" w:line="240" w:lineRule="auto"/>
              <w:rPr>
                <w:szCs w:val="24"/>
              </w:rPr>
            </w:pPr>
            <w:r w:rsidRPr="00F57907">
              <w:rPr>
                <w:rFonts w:eastAsia="Times New Roman"/>
                <w:szCs w:val="24"/>
                <w:lang w:eastAsia="it-IT"/>
              </w:rPr>
              <w:t>A</w:t>
            </w:r>
            <w:r w:rsidR="00391646" w:rsidRPr="00F57907">
              <w:rPr>
                <w:rFonts w:eastAsia="Times New Roman"/>
                <w:szCs w:val="24"/>
                <w:lang w:eastAsia="it-IT"/>
              </w:rPr>
              <w:t xml:space="preserve"> handicap status certification</w:t>
            </w:r>
          </w:p>
        </w:tc>
      </w:tr>
      <w:tr w:rsidR="00391646" w:rsidRPr="00F57907" w14:paraId="78F9EE43" w14:textId="77777777" w:rsidTr="00391646">
        <w:tc>
          <w:tcPr>
            <w:tcW w:w="4361" w:type="dxa"/>
          </w:tcPr>
          <w:p w14:paraId="34EFAE0E" w14:textId="77777777" w:rsidR="00391646" w:rsidRPr="00F57907" w:rsidRDefault="00391646" w:rsidP="00391646">
            <w:pPr>
              <w:spacing w:after="0" w:line="240" w:lineRule="auto"/>
              <w:rPr>
                <w:szCs w:val="24"/>
              </w:rPr>
            </w:pPr>
            <w:r w:rsidRPr="00F57907">
              <w:rPr>
                <w:b/>
                <w:bCs/>
                <w:szCs w:val="24"/>
              </w:rPr>
              <w:t>Who makes the final decision?</w:t>
            </w:r>
          </w:p>
        </w:tc>
        <w:tc>
          <w:tcPr>
            <w:tcW w:w="5267" w:type="dxa"/>
          </w:tcPr>
          <w:p w14:paraId="69F50CD3" w14:textId="77777777" w:rsidR="00391646" w:rsidRPr="00F57907" w:rsidRDefault="00391646" w:rsidP="00391646">
            <w:pPr>
              <w:spacing w:after="0" w:line="240" w:lineRule="auto"/>
              <w:rPr>
                <w:szCs w:val="24"/>
              </w:rPr>
            </w:pPr>
            <w:r w:rsidRPr="00F57907">
              <w:rPr>
                <w:rFonts w:eastAsia="Times New Roman"/>
                <w:szCs w:val="24"/>
                <w:lang w:eastAsia="it-IT"/>
              </w:rPr>
              <w:t>INPS (National Institute of Social Security)</w:t>
            </w:r>
          </w:p>
        </w:tc>
      </w:tr>
      <w:tr w:rsidR="00391646" w:rsidRPr="00F57907" w14:paraId="1405E035" w14:textId="77777777" w:rsidTr="00391646">
        <w:tc>
          <w:tcPr>
            <w:tcW w:w="4361" w:type="dxa"/>
          </w:tcPr>
          <w:p w14:paraId="27368AF6"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5267" w:type="dxa"/>
          </w:tcPr>
          <w:p w14:paraId="727DB457" w14:textId="77777777" w:rsidR="00391646" w:rsidRPr="00F57907" w:rsidRDefault="00391646" w:rsidP="00391646">
            <w:pPr>
              <w:pStyle w:val="ListParagraph"/>
              <w:numPr>
                <w:ilvl w:val="0"/>
                <w:numId w:val="16"/>
              </w:numPr>
              <w:spacing w:after="0" w:line="240" w:lineRule="auto"/>
              <w:ind w:left="171" w:hanging="171"/>
              <w:rPr>
                <w:rFonts w:eastAsia="Times New Roman"/>
                <w:szCs w:val="24"/>
                <w:lang w:eastAsia="it-IT"/>
              </w:rPr>
            </w:pPr>
            <w:r w:rsidRPr="00F57907">
              <w:rPr>
                <w:rFonts w:eastAsia="Times New Roman"/>
                <w:szCs w:val="24"/>
                <w:lang w:eastAsia="it-IT"/>
              </w:rPr>
              <w:t>Benefits in kind (e.g. services)</w:t>
            </w:r>
          </w:p>
          <w:p w14:paraId="5B7C578E" w14:textId="77777777" w:rsidR="00391646" w:rsidRPr="00F57907" w:rsidRDefault="00391646" w:rsidP="00391646">
            <w:pPr>
              <w:pStyle w:val="ListParagraph"/>
              <w:numPr>
                <w:ilvl w:val="0"/>
                <w:numId w:val="16"/>
              </w:numPr>
              <w:spacing w:after="0" w:line="240" w:lineRule="auto"/>
              <w:ind w:left="169" w:hanging="169"/>
              <w:rPr>
                <w:rFonts w:eastAsia="Times New Roman"/>
                <w:szCs w:val="24"/>
                <w:lang w:eastAsia="it-IT"/>
              </w:rPr>
            </w:pPr>
            <w:r w:rsidRPr="00F57907">
              <w:rPr>
                <w:rFonts w:eastAsia="Times New Roman"/>
                <w:szCs w:val="24"/>
                <w:lang w:eastAsia="it-IT"/>
              </w:rPr>
              <w:t>Free access to Local Health Services</w:t>
            </w:r>
          </w:p>
          <w:p w14:paraId="4C37B66E" w14:textId="77777777" w:rsidR="00391646" w:rsidRPr="00F57907" w:rsidRDefault="00391646" w:rsidP="00391646">
            <w:pPr>
              <w:pStyle w:val="ListParagraph"/>
              <w:numPr>
                <w:ilvl w:val="0"/>
                <w:numId w:val="16"/>
              </w:numPr>
              <w:spacing w:after="0" w:line="240" w:lineRule="auto"/>
              <w:ind w:left="171" w:hanging="171"/>
              <w:rPr>
                <w:rFonts w:eastAsia="Times New Roman"/>
                <w:szCs w:val="24"/>
                <w:lang w:eastAsia="it-IT"/>
              </w:rPr>
            </w:pPr>
            <w:r w:rsidRPr="00F57907">
              <w:rPr>
                <w:rFonts w:eastAsia="Times New Roman"/>
                <w:szCs w:val="24"/>
                <w:lang w:eastAsia="it-IT"/>
              </w:rPr>
              <w:t>Beneficial treatment (e.g. 3 days per month to rest in employment or to assist relatives with disabilities)</w:t>
            </w:r>
          </w:p>
          <w:p w14:paraId="105E7D9E" w14:textId="77777777" w:rsidR="00391646" w:rsidRPr="00F57907" w:rsidRDefault="00391646" w:rsidP="00391646">
            <w:pPr>
              <w:pStyle w:val="ListParagraph"/>
              <w:numPr>
                <w:ilvl w:val="0"/>
                <w:numId w:val="16"/>
              </w:numPr>
              <w:spacing w:after="0" w:line="240" w:lineRule="auto"/>
              <w:ind w:left="171" w:hanging="171"/>
              <w:rPr>
                <w:rFonts w:eastAsia="Times New Roman"/>
                <w:szCs w:val="24"/>
                <w:lang w:eastAsia="it-IT"/>
              </w:rPr>
            </w:pPr>
            <w:r w:rsidRPr="00F57907">
              <w:rPr>
                <w:rFonts w:eastAsia="Times New Roman"/>
                <w:szCs w:val="24"/>
                <w:lang w:eastAsia="it-IT"/>
              </w:rPr>
              <w:t>Discounts or concessions (e.g. tax allowances)</w:t>
            </w:r>
          </w:p>
        </w:tc>
      </w:tr>
      <w:tr w:rsidR="00391646" w:rsidRPr="00F57907" w14:paraId="3081F289" w14:textId="77777777" w:rsidTr="00391646">
        <w:tc>
          <w:tcPr>
            <w:tcW w:w="4361" w:type="dxa"/>
          </w:tcPr>
          <w:p w14:paraId="40770182" w14:textId="77777777" w:rsidR="00391646" w:rsidRPr="00F57907" w:rsidRDefault="00391646" w:rsidP="00391646">
            <w:pPr>
              <w:spacing w:after="0" w:line="240" w:lineRule="auto"/>
              <w:rPr>
                <w:szCs w:val="24"/>
              </w:rPr>
            </w:pPr>
            <w:r w:rsidRPr="00F57907">
              <w:rPr>
                <w:b/>
                <w:bCs/>
                <w:szCs w:val="24"/>
              </w:rPr>
              <w:t>Web link</w:t>
            </w:r>
          </w:p>
        </w:tc>
        <w:tc>
          <w:tcPr>
            <w:tcW w:w="5267" w:type="dxa"/>
          </w:tcPr>
          <w:p w14:paraId="3081B12B" w14:textId="7DE39E52" w:rsidR="00391646" w:rsidRPr="00F57907" w:rsidRDefault="000E338F" w:rsidP="00391646">
            <w:pPr>
              <w:spacing w:after="0" w:line="240" w:lineRule="auto"/>
              <w:rPr>
                <w:rFonts w:eastAsia="Times New Roman"/>
                <w:sz w:val="32"/>
                <w:szCs w:val="24"/>
                <w:lang w:eastAsia="it-IT"/>
              </w:rPr>
            </w:pPr>
            <w:hyperlink r:id="rId18" w:history="1">
              <w:r w:rsidR="008F19F1" w:rsidRPr="00F57907">
                <w:rPr>
                  <w:rStyle w:val="Hyperlink"/>
                  <w:rFonts w:eastAsia="Times New Roman"/>
                  <w:sz w:val="24"/>
                  <w:szCs w:val="24"/>
                  <w:lang w:eastAsia="it-IT"/>
                </w:rPr>
                <w:t>http://www.handylex.org/schede/commverifica.shtml</w:t>
              </w:r>
            </w:hyperlink>
            <w:r w:rsidR="008F19F1" w:rsidRPr="00F57907">
              <w:rPr>
                <w:rFonts w:eastAsia="Times New Roman"/>
                <w:sz w:val="32"/>
                <w:szCs w:val="24"/>
                <w:lang w:eastAsia="it-IT"/>
              </w:rPr>
              <w:t xml:space="preserve"> </w:t>
            </w:r>
          </w:p>
          <w:p w14:paraId="7A768965" w14:textId="2C577243" w:rsidR="00391646" w:rsidRPr="00F57907" w:rsidRDefault="000E338F" w:rsidP="00391646">
            <w:pPr>
              <w:spacing w:after="0" w:line="240" w:lineRule="auto"/>
              <w:rPr>
                <w:szCs w:val="24"/>
              </w:rPr>
            </w:pPr>
            <w:hyperlink r:id="rId19" w:history="1">
              <w:r w:rsidR="008F19F1" w:rsidRPr="00F57907">
                <w:rPr>
                  <w:rStyle w:val="Hyperlink"/>
                  <w:rFonts w:eastAsia="Times New Roman"/>
                  <w:sz w:val="24"/>
                  <w:szCs w:val="24"/>
                  <w:lang w:eastAsia="it-IT"/>
                </w:rPr>
                <w:t>https://www.inps.it/nuovoportaleinps/default.aspx?iPrestazioni=102&amp;iTipoUtente=7580</w:t>
              </w:r>
            </w:hyperlink>
            <w:r w:rsidR="008F19F1" w:rsidRPr="00F57907">
              <w:rPr>
                <w:rFonts w:eastAsia="Times New Roman"/>
                <w:sz w:val="32"/>
                <w:szCs w:val="24"/>
                <w:lang w:eastAsia="it-IT"/>
              </w:rPr>
              <w:t xml:space="preserve"> </w:t>
            </w:r>
            <w:r w:rsidR="00391646" w:rsidRPr="00F57907">
              <w:rPr>
                <w:rFonts w:eastAsia="Times New Roman"/>
                <w:sz w:val="32"/>
                <w:szCs w:val="24"/>
                <w:lang w:eastAsia="it-IT"/>
              </w:rPr>
              <w:t xml:space="preserve"> </w:t>
            </w:r>
          </w:p>
        </w:tc>
      </w:tr>
    </w:tbl>
    <w:p w14:paraId="04423B94" w14:textId="77777777" w:rsidR="00391646" w:rsidRPr="00F57907" w:rsidRDefault="00391646" w:rsidP="00391646">
      <w:pPr>
        <w:spacing w:after="0" w:line="240" w:lineRule="auto"/>
        <w:rPr>
          <w:szCs w:val="24"/>
        </w:rPr>
      </w:pPr>
    </w:p>
    <w:p w14:paraId="663B91C1" w14:textId="6A7AC40A" w:rsidR="00391646" w:rsidRPr="00F57907" w:rsidRDefault="00391646" w:rsidP="00391646">
      <w:pPr>
        <w:spacing w:after="0" w:line="240" w:lineRule="auto"/>
        <w:rPr>
          <w:szCs w:val="24"/>
        </w:rPr>
      </w:pPr>
      <w:r w:rsidRPr="00F57907">
        <w:rPr>
          <w:szCs w:val="24"/>
        </w:rPr>
        <w:t>Example 6</w:t>
      </w:r>
    </w:p>
    <w:p w14:paraId="16538A55" w14:textId="77777777" w:rsidR="00391646" w:rsidRPr="00F57907" w:rsidRDefault="00391646" w:rsidP="00391646">
      <w:pPr>
        <w:spacing w:after="0" w:line="240" w:lineRule="auto"/>
        <w:rPr>
          <w:szCs w:val="24"/>
        </w:rPr>
      </w:pPr>
    </w:p>
    <w:tbl>
      <w:tblPr>
        <w:tblStyle w:val="TableGrid"/>
        <w:tblW w:w="9322" w:type="dxa"/>
        <w:tblLayout w:type="fixed"/>
        <w:tblLook w:val="04A0" w:firstRow="1" w:lastRow="0" w:firstColumn="1" w:lastColumn="0" w:noHBand="0" w:noVBand="1"/>
      </w:tblPr>
      <w:tblGrid>
        <w:gridCol w:w="4815"/>
        <w:gridCol w:w="4507"/>
      </w:tblGrid>
      <w:tr w:rsidR="00391646" w:rsidRPr="00F57907" w14:paraId="2BBAD9A1" w14:textId="77777777" w:rsidTr="008F19F1">
        <w:tc>
          <w:tcPr>
            <w:tcW w:w="4815" w:type="dxa"/>
          </w:tcPr>
          <w:p w14:paraId="1DEEA3F7" w14:textId="77777777" w:rsidR="00391646" w:rsidRPr="00F57907" w:rsidRDefault="00391646" w:rsidP="00391646">
            <w:pPr>
              <w:spacing w:after="0" w:line="240" w:lineRule="auto"/>
              <w:rPr>
                <w:szCs w:val="24"/>
              </w:rPr>
            </w:pPr>
            <w:r w:rsidRPr="00F57907">
              <w:rPr>
                <w:b/>
                <w:bCs/>
                <w:szCs w:val="24"/>
              </w:rPr>
              <w:lastRenderedPageBreak/>
              <w:t>Policy function</w:t>
            </w:r>
          </w:p>
        </w:tc>
        <w:tc>
          <w:tcPr>
            <w:tcW w:w="4507" w:type="dxa"/>
          </w:tcPr>
          <w:p w14:paraId="67150056"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receive a driving licence</w:t>
            </w:r>
          </w:p>
        </w:tc>
      </w:tr>
      <w:tr w:rsidR="00391646" w:rsidRPr="00F57907" w14:paraId="516DB243" w14:textId="77777777" w:rsidTr="008F19F1">
        <w:tc>
          <w:tcPr>
            <w:tcW w:w="4815" w:type="dxa"/>
          </w:tcPr>
          <w:p w14:paraId="3A3BCF07"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507" w:type="dxa"/>
          </w:tcPr>
          <w:p w14:paraId="23821BB5"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2E7266B4" w14:textId="77777777" w:rsidTr="008F19F1">
        <w:tc>
          <w:tcPr>
            <w:tcW w:w="4815" w:type="dxa"/>
          </w:tcPr>
          <w:p w14:paraId="785CA76D" w14:textId="77777777" w:rsidR="00391646" w:rsidRPr="00F57907" w:rsidRDefault="00391646" w:rsidP="00391646">
            <w:pPr>
              <w:spacing w:after="0" w:line="240" w:lineRule="auto"/>
              <w:rPr>
                <w:szCs w:val="24"/>
              </w:rPr>
            </w:pPr>
            <w:r w:rsidRPr="00F57907">
              <w:rPr>
                <w:b/>
                <w:bCs/>
                <w:szCs w:val="24"/>
              </w:rPr>
              <w:t>How is disability assessed?</w:t>
            </w:r>
          </w:p>
        </w:tc>
        <w:tc>
          <w:tcPr>
            <w:tcW w:w="4507" w:type="dxa"/>
          </w:tcPr>
          <w:p w14:paraId="159000CE"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Holistic assessment (combination of impairment, functional and environmental approaches)</w:t>
            </w:r>
          </w:p>
          <w:p w14:paraId="507B8A38" w14:textId="77777777" w:rsidR="00391646" w:rsidRPr="00F57907" w:rsidRDefault="00391646" w:rsidP="00391646">
            <w:pPr>
              <w:spacing w:after="0" w:line="240" w:lineRule="auto"/>
              <w:rPr>
                <w:szCs w:val="24"/>
              </w:rPr>
            </w:pPr>
            <w:r w:rsidRPr="00F57907">
              <w:rPr>
                <w:rFonts w:eastAsia="Times New Roman"/>
                <w:szCs w:val="24"/>
                <w:lang w:eastAsia="it-IT"/>
              </w:rPr>
              <w:t xml:space="preserve">This assessment evaluates a person’s capacity to drive a car. The test </w:t>
            </w:r>
            <w:r w:rsidRPr="00F57907">
              <w:rPr>
                <w:szCs w:val="24"/>
              </w:rPr>
              <w:t>relates to visual, auditory, intellectual and physical capacities,</w:t>
            </w:r>
            <w:r w:rsidRPr="00F57907">
              <w:rPr>
                <w:rFonts w:eastAsia="Times New Roman"/>
                <w:szCs w:val="24"/>
                <w:lang w:eastAsia="it-IT"/>
              </w:rPr>
              <w:t xml:space="preserve"> assesses the minimal performances necessary to drive safely a car. If the commission has doubts about this capacity, the person with disabilities is subject to a practical test in a car adapted with appropriate modifications. This second text is decisive to have a drive licence permission</w:t>
            </w:r>
          </w:p>
        </w:tc>
      </w:tr>
      <w:tr w:rsidR="00391646" w:rsidRPr="00F57907" w14:paraId="45944160" w14:textId="77777777" w:rsidTr="008F19F1">
        <w:tc>
          <w:tcPr>
            <w:tcW w:w="4815" w:type="dxa"/>
          </w:tcPr>
          <w:p w14:paraId="75DAD17E"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507" w:type="dxa"/>
          </w:tcPr>
          <w:p w14:paraId="66A3C143" w14:textId="77777777" w:rsidR="00391646" w:rsidRPr="00F57907" w:rsidRDefault="00391646" w:rsidP="00391646">
            <w:pPr>
              <w:spacing w:after="0" w:line="240" w:lineRule="auto"/>
              <w:rPr>
                <w:szCs w:val="24"/>
              </w:rPr>
            </w:pPr>
            <w:r w:rsidRPr="00F57907">
              <w:rPr>
                <w:szCs w:val="24"/>
              </w:rPr>
              <w:t>Physical characteristics (visual, auditory, intellectual and physical capacities) necessary to drive a car</w:t>
            </w:r>
          </w:p>
          <w:p w14:paraId="333A1629" w14:textId="5E3B7894" w:rsidR="00391646" w:rsidRPr="00F57907" w:rsidRDefault="000E338F" w:rsidP="00391646">
            <w:pPr>
              <w:spacing w:after="0" w:line="240" w:lineRule="auto"/>
              <w:rPr>
                <w:rFonts w:eastAsia="Times New Roman"/>
                <w:szCs w:val="24"/>
                <w:lang w:eastAsia="it-IT"/>
              </w:rPr>
            </w:pPr>
            <w:hyperlink r:id="rId20" w:history="1">
              <w:r w:rsidR="008F19F1" w:rsidRPr="00F57907">
                <w:rPr>
                  <w:rStyle w:val="Hyperlink"/>
                  <w:rFonts w:eastAsia="Times New Roman"/>
                  <w:sz w:val="24"/>
                  <w:szCs w:val="24"/>
                  <w:lang w:eastAsia="it-IT"/>
                </w:rPr>
                <w:t>http://www.aci.it/i-servizi/per-la-mobilita/aci-per-il-sociale/patente-speciale-di-guida.html</w:t>
              </w:r>
            </w:hyperlink>
            <w:r w:rsidR="008F19F1" w:rsidRPr="00F57907">
              <w:rPr>
                <w:rFonts w:eastAsia="Times New Roman"/>
                <w:szCs w:val="24"/>
                <w:lang w:eastAsia="it-IT"/>
              </w:rPr>
              <w:t xml:space="preserve"> </w:t>
            </w:r>
          </w:p>
          <w:p w14:paraId="5670EF2C" w14:textId="3460E3B1" w:rsidR="00391646" w:rsidRPr="00F57907" w:rsidRDefault="000E338F" w:rsidP="00391646">
            <w:pPr>
              <w:spacing w:after="0" w:line="240" w:lineRule="auto"/>
              <w:rPr>
                <w:szCs w:val="24"/>
              </w:rPr>
            </w:pPr>
            <w:hyperlink r:id="rId21" w:history="1">
              <w:r w:rsidR="008F19F1" w:rsidRPr="00F57907">
                <w:rPr>
                  <w:rStyle w:val="Hyperlink"/>
                  <w:rFonts w:eastAsia="Times New Roman"/>
                  <w:sz w:val="24"/>
                  <w:szCs w:val="24"/>
                  <w:lang w:eastAsia="it-IT"/>
                </w:rPr>
                <w:t>http://www.aci.it/i-servizi/per-la-mobilita/aci-per-il-sociale/patente-speciale-di-guida.html</w:t>
              </w:r>
            </w:hyperlink>
            <w:r w:rsidR="008F19F1" w:rsidRPr="00F57907">
              <w:rPr>
                <w:sz w:val="32"/>
                <w:szCs w:val="24"/>
              </w:rPr>
              <w:t xml:space="preserve"> </w:t>
            </w:r>
          </w:p>
        </w:tc>
      </w:tr>
      <w:tr w:rsidR="00391646" w:rsidRPr="00F57907" w14:paraId="0E0A0266" w14:textId="77777777" w:rsidTr="008F19F1">
        <w:tc>
          <w:tcPr>
            <w:tcW w:w="4815" w:type="dxa"/>
          </w:tcPr>
          <w:p w14:paraId="639CEA45" w14:textId="77777777" w:rsidR="00391646" w:rsidRPr="00F57907" w:rsidRDefault="00391646" w:rsidP="00391646">
            <w:pPr>
              <w:spacing w:after="0" w:line="240" w:lineRule="auto"/>
              <w:rPr>
                <w:szCs w:val="24"/>
              </w:rPr>
            </w:pPr>
            <w:r w:rsidRPr="00F57907">
              <w:rPr>
                <w:b/>
                <w:bCs/>
                <w:szCs w:val="24"/>
              </w:rPr>
              <w:t>What types of supporting evidence can be considered?</w:t>
            </w:r>
          </w:p>
        </w:tc>
        <w:tc>
          <w:tcPr>
            <w:tcW w:w="4507" w:type="dxa"/>
          </w:tcPr>
          <w:p w14:paraId="15D45693" w14:textId="77777777" w:rsidR="00391646" w:rsidRPr="00F57907" w:rsidRDefault="00391646" w:rsidP="00391646">
            <w:pPr>
              <w:spacing w:after="0" w:line="240" w:lineRule="auto"/>
              <w:rPr>
                <w:szCs w:val="24"/>
              </w:rPr>
            </w:pPr>
            <w:r w:rsidRPr="00F57907">
              <w:t>Medical records automatically retrieved from the Health care system (E-health) and specific tests</w:t>
            </w:r>
          </w:p>
        </w:tc>
      </w:tr>
      <w:tr w:rsidR="00391646" w:rsidRPr="00F57907" w14:paraId="371DA9BF" w14:textId="77777777" w:rsidTr="008F19F1">
        <w:tc>
          <w:tcPr>
            <w:tcW w:w="4815" w:type="dxa"/>
          </w:tcPr>
          <w:p w14:paraId="310AB0FD"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507" w:type="dxa"/>
          </w:tcPr>
          <w:p w14:paraId="02349AA7" w14:textId="1A0DA27F" w:rsidR="00391646" w:rsidRPr="00F57907" w:rsidRDefault="00391646" w:rsidP="00391646">
            <w:pPr>
              <w:spacing w:after="0" w:line="240" w:lineRule="auto"/>
              <w:rPr>
                <w:szCs w:val="24"/>
              </w:rPr>
            </w:pPr>
            <w:r w:rsidRPr="00F57907">
              <w:rPr>
                <w:rFonts w:eastAsia="Times New Roman"/>
                <w:szCs w:val="24"/>
                <w:lang w:eastAsia="it-IT"/>
              </w:rPr>
              <w:t>Ministry of</w:t>
            </w:r>
            <w:r w:rsidR="008F19F1" w:rsidRPr="00F57907">
              <w:rPr>
                <w:rFonts w:eastAsia="Times New Roman"/>
                <w:szCs w:val="24"/>
                <w:lang w:eastAsia="it-IT"/>
              </w:rPr>
              <w:t xml:space="preserve"> Infrastructures and Transport </w:t>
            </w:r>
            <w:r w:rsidRPr="00F57907">
              <w:rPr>
                <w:rFonts w:eastAsia="Times New Roman"/>
                <w:szCs w:val="24"/>
                <w:lang w:eastAsia="it-IT"/>
              </w:rPr>
              <w:t>and Regional Health Services (the name of these service changes from Region to Region)</w:t>
            </w:r>
          </w:p>
        </w:tc>
      </w:tr>
      <w:tr w:rsidR="00391646" w:rsidRPr="00F57907" w14:paraId="50A5F221" w14:textId="77777777" w:rsidTr="008F19F1">
        <w:tc>
          <w:tcPr>
            <w:tcW w:w="4815" w:type="dxa"/>
          </w:tcPr>
          <w:p w14:paraId="0805DD42" w14:textId="77777777" w:rsidR="00391646" w:rsidRPr="00F57907" w:rsidRDefault="00391646" w:rsidP="00391646">
            <w:pPr>
              <w:spacing w:after="0" w:line="240" w:lineRule="auto"/>
              <w:rPr>
                <w:szCs w:val="24"/>
              </w:rPr>
            </w:pPr>
            <w:r w:rsidRPr="00F57907">
              <w:rPr>
                <w:b/>
                <w:bCs/>
                <w:szCs w:val="24"/>
              </w:rPr>
              <w:t>Who carries out the assessment?</w:t>
            </w:r>
          </w:p>
        </w:tc>
        <w:tc>
          <w:tcPr>
            <w:tcW w:w="4507" w:type="dxa"/>
          </w:tcPr>
          <w:p w14:paraId="6405E16D" w14:textId="77777777" w:rsidR="00391646" w:rsidRPr="00F57907" w:rsidRDefault="00391646" w:rsidP="00391646">
            <w:pPr>
              <w:spacing w:after="0" w:line="240" w:lineRule="auto"/>
              <w:rPr>
                <w:szCs w:val="24"/>
              </w:rPr>
            </w:pPr>
            <w:r w:rsidRPr="00F57907">
              <w:rPr>
                <w:rFonts w:eastAsia="Times New Roman"/>
                <w:szCs w:val="24"/>
                <w:lang w:eastAsia="it-IT"/>
              </w:rPr>
              <w:t xml:space="preserve">Provincial medical Commission for driving licence that is part of the Regional Health Services </w:t>
            </w:r>
          </w:p>
        </w:tc>
      </w:tr>
      <w:tr w:rsidR="00391646" w:rsidRPr="00F57907" w14:paraId="77AB562D" w14:textId="77777777" w:rsidTr="008F19F1">
        <w:tc>
          <w:tcPr>
            <w:tcW w:w="4815" w:type="dxa"/>
          </w:tcPr>
          <w:p w14:paraId="0946CC89" w14:textId="77777777" w:rsidR="00391646" w:rsidRPr="00F57907" w:rsidRDefault="00391646" w:rsidP="00391646">
            <w:pPr>
              <w:spacing w:after="0" w:line="240" w:lineRule="auto"/>
              <w:rPr>
                <w:szCs w:val="24"/>
              </w:rPr>
            </w:pPr>
            <w:r w:rsidRPr="00F57907">
              <w:rPr>
                <w:b/>
                <w:bCs/>
                <w:szCs w:val="24"/>
              </w:rPr>
              <w:t>How is the assessment administered?</w:t>
            </w:r>
          </w:p>
        </w:tc>
        <w:tc>
          <w:tcPr>
            <w:tcW w:w="4507" w:type="dxa"/>
          </w:tcPr>
          <w:p w14:paraId="7C215080" w14:textId="77777777" w:rsidR="00391646" w:rsidRPr="00F57907" w:rsidRDefault="00391646" w:rsidP="00391646">
            <w:pPr>
              <w:spacing w:after="0" w:line="240" w:lineRule="auto"/>
              <w:rPr>
                <w:rFonts w:eastAsia="Times New Roman"/>
                <w:szCs w:val="24"/>
                <w:lang w:eastAsia="it-IT"/>
              </w:rPr>
            </w:pPr>
            <w:r w:rsidRPr="00F57907">
              <w:t>Combination of documentary evidence and personal interaction</w:t>
            </w:r>
            <w:r w:rsidRPr="00F57907">
              <w:rPr>
                <w:rFonts w:eastAsia="Times New Roman"/>
                <w:szCs w:val="24"/>
                <w:lang w:eastAsia="it-IT"/>
              </w:rPr>
              <w:t xml:space="preserve"> </w:t>
            </w:r>
          </w:p>
          <w:p w14:paraId="251A2933" w14:textId="77777777" w:rsidR="00391646" w:rsidRPr="00F57907" w:rsidRDefault="00391646" w:rsidP="00391646">
            <w:pPr>
              <w:spacing w:after="0" w:line="240" w:lineRule="auto"/>
              <w:rPr>
                <w:szCs w:val="24"/>
              </w:rPr>
            </w:pPr>
            <w:r w:rsidRPr="00F57907">
              <w:rPr>
                <w:rFonts w:eastAsia="Times New Roman"/>
                <w:szCs w:val="24"/>
                <w:lang w:eastAsia="it-IT"/>
              </w:rPr>
              <w:t>A certificate to permit to have a driving licence (e.g. proof of disability status)</w:t>
            </w:r>
          </w:p>
        </w:tc>
      </w:tr>
      <w:tr w:rsidR="00391646" w:rsidRPr="00F57907" w14:paraId="1C30387F" w14:textId="77777777" w:rsidTr="008F19F1">
        <w:tc>
          <w:tcPr>
            <w:tcW w:w="4815" w:type="dxa"/>
          </w:tcPr>
          <w:p w14:paraId="0315F596" w14:textId="77777777" w:rsidR="00391646" w:rsidRPr="00F57907" w:rsidRDefault="00391646" w:rsidP="00391646">
            <w:pPr>
              <w:spacing w:after="0" w:line="240" w:lineRule="auto"/>
              <w:rPr>
                <w:szCs w:val="24"/>
              </w:rPr>
            </w:pPr>
            <w:r w:rsidRPr="00F57907">
              <w:rPr>
                <w:b/>
                <w:bCs/>
                <w:szCs w:val="24"/>
              </w:rPr>
              <w:t>Who makes the final decision?</w:t>
            </w:r>
          </w:p>
        </w:tc>
        <w:tc>
          <w:tcPr>
            <w:tcW w:w="4507" w:type="dxa"/>
          </w:tcPr>
          <w:p w14:paraId="7C7B2B11" w14:textId="77777777" w:rsidR="00391646" w:rsidRPr="00F57907" w:rsidRDefault="00391646" w:rsidP="00391646">
            <w:pPr>
              <w:spacing w:after="0" w:line="240" w:lineRule="auto"/>
              <w:rPr>
                <w:szCs w:val="24"/>
              </w:rPr>
            </w:pPr>
            <w:r w:rsidRPr="00F57907">
              <w:rPr>
                <w:rFonts w:eastAsia="Times New Roman"/>
                <w:szCs w:val="24"/>
                <w:lang w:eastAsia="it-IT"/>
              </w:rPr>
              <w:t>Ministry of Infrastructures and Transport</w:t>
            </w:r>
          </w:p>
        </w:tc>
      </w:tr>
      <w:tr w:rsidR="00391646" w:rsidRPr="00F57907" w14:paraId="3FD7164E" w14:textId="77777777" w:rsidTr="008F19F1">
        <w:tc>
          <w:tcPr>
            <w:tcW w:w="4815" w:type="dxa"/>
          </w:tcPr>
          <w:p w14:paraId="00F41A5C"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507" w:type="dxa"/>
          </w:tcPr>
          <w:p w14:paraId="2FA3F412" w14:textId="0EEF3762" w:rsidR="00391646" w:rsidRPr="00F57907" w:rsidRDefault="008F19F1" w:rsidP="00391646">
            <w:pPr>
              <w:spacing w:after="0" w:line="240" w:lineRule="auto"/>
              <w:rPr>
                <w:szCs w:val="24"/>
              </w:rPr>
            </w:pPr>
            <w:r w:rsidRPr="00F57907">
              <w:rPr>
                <w:szCs w:val="24"/>
              </w:rPr>
              <w:t>Possibility</w:t>
            </w:r>
            <w:r w:rsidR="00391646" w:rsidRPr="00F57907">
              <w:rPr>
                <w:szCs w:val="24"/>
              </w:rPr>
              <w:t xml:space="preserve"> to drive a vehicle with personalised adaptation</w:t>
            </w:r>
          </w:p>
        </w:tc>
      </w:tr>
      <w:tr w:rsidR="00391646" w:rsidRPr="00F57907" w14:paraId="4299FD37" w14:textId="77777777" w:rsidTr="008F19F1">
        <w:tc>
          <w:tcPr>
            <w:tcW w:w="4815" w:type="dxa"/>
          </w:tcPr>
          <w:p w14:paraId="397F836B" w14:textId="77777777" w:rsidR="00391646" w:rsidRPr="00F57907" w:rsidRDefault="00391646" w:rsidP="00391646">
            <w:pPr>
              <w:spacing w:after="0" w:line="240" w:lineRule="auto"/>
              <w:rPr>
                <w:szCs w:val="24"/>
              </w:rPr>
            </w:pPr>
            <w:r w:rsidRPr="00F57907">
              <w:rPr>
                <w:b/>
                <w:bCs/>
                <w:szCs w:val="24"/>
              </w:rPr>
              <w:t>Web link</w:t>
            </w:r>
          </w:p>
        </w:tc>
        <w:tc>
          <w:tcPr>
            <w:tcW w:w="4507" w:type="dxa"/>
          </w:tcPr>
          <w:p w14:paraId="6BE17031" w14:textId="4785C793" w:rsidR="00391646" w:rsidRPr="00F57907" w:rsidRDefault="000E338F" w:rsidP="00391646">
            <w:pPr>
              <w:spacing w:after="0" w:line="240" w:lineRule="auto"/>
              <w:rPr>
                <w:szCs w:val="24"/>
              </w:rPr>
            </w:pPr>
            <w:hyperlink r:id="rId22" w:history="1">
              <w:r w:rsidR="008F19F1" w:rsidRPr="00F57907">
                <w:rPr>
                  <w:rStyle w:val="Hyperlink"/>
                  <w:rFonts w:eastAsia="Times New Roman"/>
                  <w:sz w:val="24"/>
                  <w:szCs w:val="24"/>
                  <w:lang w:eastAsia="it-IT"/>
                </w:rPr>
                <w:t>http://www.handylex.org/schede/patente.shtml</w:t>
              </w:r>
            </w:hyperlink>
            <w:r w:rsidR="008F19F1" w:rsidRPr="00F57907">
              <w:rPr>
                <w:szCs w:val="24"/>
              </w:rPr>
              <w:t xml:space="preserve"> </w:t>
            </w:r>
          </w:p>
        </w:tc>
      </w:tr>
    </w:tbl>
    <w:p w14:paraId="4ED3E246" w14:textId="150A17DF" w:rsidR="00391646" w:rsidRPr="00F57907" w:rsidRDefault="00391646" w:rsidP="00391646">
      <w:pPr>
        <w:spacing w:after="0" w:line="240" w:lineRule="auto"/>
        <w:rPr>
          <w:szCs w:val="24"/>
        </w:rPr>
      </w:pPr>
    </w:p>
    <w:p w14:paraId="319C7850" w14:textId="77777777" w:rsidR="00391646" w:rsidRPr="00F57907" w:rsidRDefault="00391646" w:rsidP="00391646">
      <w:pPr>
        <w:spacing w:after="0" w:line="240" w:lineRule="auto"/>
        <w:rPr>
          <w:szCs w:val="24"/>
        </w:rPr>
      </w:pPr>
      <w:r w:rsidRPr="00F57907">
        <w:rPr>
          <w:szCs w:val="24"/>
        </w:rPr>
        <w:t>Example 7</w:t>
      </w:r>
    </w:p>
    <w:p w14:paraId="5AC06995" w14:textId="77777777" w:rsidR="00391646" w:rsidRPr="00F57907" w:rsidRDefault="00391646" w:rsidP="00391646">
      <w:pPr>
        <w:spacing w:after="0" w:line="240" w:lineRule="auto"/>
        <w:rPr>
          <w:szCs w:val="24"/>
        </w:rPr>
      </w:pPr>
    </w:p>
    <w:tbl>
      <w:tblPr>
        <w:tblStyle w:val="TableGrid"/>
        <w:tblW w:w="0" w:type="auto"/>
        <w:tblLook w:val="04A0" w:firstRow="1" w:lastRow="0" w:firstColumn="1" w:lastColumn="0" w:noHBand="0" w:noVBand="1"/>
      </w:tblPr>
      <w:tblGrid>
        <w:gridCol w:w="3771"/>
        <w:gridCol w:w="5245"/>
      </w:tblGrid>
      <w:tr w:rsidR="00391646" w:rsidRPr="00F57907" w14:paraId="44CE9FB7" w14:textId="77777777" w:rsidTr="00391646">
        <w:tc>
          <w:tcPr>
            <w:tcW w:w="4814" w:type="dxa"/>
          </w:tcPr>
          <w:p w14:paraId="229F4EC6" w14:textId="77777777" w:rsidR="00391646" w:rsidRPr="00F57907" w:rsidRDefault="00391646" w:rsidP="00391646">
            <w:pPr>
              <w:spacing w:after="0" w:line="240" w:lineRule="auto"/>
              <w:rPr>
                <w:szCs w:val="24"/>
              </w:rPr>
            </w:pPr>
            <w:r w:rsidRPr="00F57907">
              <w:rPr>
                <w:b/>
                <w:bCs/>
                <w:szCs w:val="24"/>
              </w:rPr>
              <w:t>Policy function</w:t>
            </w:r>
          </w:p>
        </w:tc>
        <w:tc>
          <w:tcPr>
            <w:tcW w:w="4814" w:type="dxa"/>
          </w:tcPr>
          <w:p w14:paraId="549DCD02" w14:textId="77777777" w:rsidR="00391646" w:rsidRPr="00F57907" w:rsidRDefault="00391646" w:rsidP="00391646">
            <w:pPr>
              <w:spacing w:after="0" w:line="240" w:lineRule="auto"/>
              <w:rPr>
                <w:szCs w:val="24"/>
              </w:rPr>
            </w:pPr>
            <w:r w:rsidRPr="00F57907">
              <w:rPr>
                <w:rFonts w:eastAsia="Times New Roman"/>
                <w:szCs w:val="24"/>
                <w:lang w:eastAsia="it-IT"/>
              </w:rPr>
              <w:t>Assessment for Admission to receive medical and social services</w:t>
            </w:r>
          </w:p>
        </w:tc>
      </w:tr>
      <w:tr w:rsidR="00391646" w:rsidRPr="00F57907" w14:paraId="71FB41D6" w14:textId="77777777" w:rsidTr="00391646">
        <w:tc>
          <w:tcPr>
            <w:tcW w:w="4814" w:type="dxa"/>
          </w:tcPr>
          <w:p w14:paraId="45D20F17"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4" w:type="dxa"/>
          </w:tcPr>
          <w:p w14:paraId="2699B681"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 but vary from Regions to Municipalities</w:t>
            </w:r>
          </w:p>
        </w:tc>
      </w:tr>
      <w:tr w:rsidR="00391646" w:rsidRPr="00F57907" w14:paraId="470E926A" w14:textId="77777777" w:rsidTr="00391646">
        <w:tc>
          <w:tcPr>
            <w:tcW w:w="4814" w:type="dxa"/>
          </w:tcPr>
          <w:p w14:paraId="4F1999D0" w14:textId="77777777" w:rsidR="00391646" w:rsidRPr="00F57907" w:rsidRDefault="00391646" w:rsidP="00391646">
            <w:pPr>
              <w:spacing w:after="0" w:line="240" w:lineRule="auto"/>
              <w:rPr>
                <w:szCs w:val="24"/>
              </w:rPr>
            </w:pPr>
            <w:r w:rsidRPr="00F57907">
              <w:rPr>
                <w:b/>
                <w:bCs/>
                <w:szCs w:val="24"/>
              </w:rPr>
              <w:t>How is disability assessed?</w:t>
            </w:r>
          </w:p>
        </w:tc>
        <w:tc>
          <w:tcPr>
            <w:tcW w:w="4814" w:type="dxa"/>
          </w:tcPr>
          <w:p w14:paraId="242EB022" w14:textId="77777777" w:rsidR="00391646" w:rsidRPr="00F57907" w:rsidRDefault="00391646" w:rsidP="00391646">
            <w:pPr>
              <w:pStyle w:val="ListParagraph"/>
              <w:numPr>
                <w:ilvl w:val="0"/>
                <w:numId w:val="17"/>
              </w:numPr>
              <w:spacing w:after="0" w:line="240" w:lineRule="auto"/>
              <w:ind w:left="181" w:hanging="142"/>
            </w:pPr>
            <w:r w:rsidRPr="00F57907">
              <w:t>Medical records automatically retrieved from health care system (E-health)</w:t>
            </w:r>
          </w:p>
          <w:p w14:paraId="4806C709" w14:textId="11B98403" w:rsidR="00391646" w:rsidRPr="00F57907" w:rsidRDefault="00391646" w:rsidP="008F19F1">
            <w:pPr>
              <w:pStyle w:val="ListParagraph"/>
              <w:numPr>
                <w:ilvl w:val="0"/>
                <w:numId w:val="17"/>
              </w:numPr>
              <w:spacing w:after="0" w:line="240" w:lineRule="auto"/>
              <w:ind w:left="181" w:hanging="142"/>
            </w:pPr>
            <w:r w:rsidRPr="00F57907">
              <w:t>Evidence from a social worker who knows the applicant</w:t>
            </w:r>
          </w:p>
        </w:tc>
      </w:tr>
      <w:tr w:rsidR="00391646" w:rsidRPr="00F57907" w14:paraId="6DAA848D" w14:textId="77777777" w:rsidTr="00391646">
        <w:tc>
          <w:tcPr>
            <w:tcW w:w="4814" w:type="dxa"/>
          </w:tcPr>
          <w:p w14:paraId="1513C6CD"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814" w:type="dxa"/>
          </w:tcPr>
          <w:p w14:paraId="32BE553B" w14:textId="1F290008"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The access to the Regional Health and Social Services is different from Region to Region, because of a system of rules that varies in the 21 Regional welfare systems. There are different methods to evaluate the needs of the persons with disabilities, based on different scales of evaluation (</w:t>
            </w:r>
            <w:proofErr w:type="spellStart"/>
            <w:r w:rsidRPr="00F57907">
              <w:rPr>
                <w:rFonts w:eastAsia="Times New Roman"/>
                <w:szCs w:val="24"/>
                <w:lang w:eastAsia="it-IT"/>
              </w:rPr>
              <w:t>S</w:t>
            </w:r>
            <w:r w:rsidR="007C42DD" w:rsidRPr="00F57907">
              <w:rPr>
                <w:rFonts w:eastAsia="Times New Roman"/>
                <w:szCs w:val="24"/>
                <w:lang w:eastAsia="it-IT"/>
              </w:rPr>
              <w:t>V</w:t>
            </w:r>
            <w:r w:rsidRPr="00F57907">
              <w:rPr>
                <w:rFonts w:eastAsia="Times New Roman"/>
                <w:szCs w:val="24"/>
                <w:lang w:eastAsia="it-IT"/>
              </w:rPr>
              <w:t>a</w:t>
            </w:r>
            <w:r w:rsidR="007C42DD" w:rsidRPr="00F57907">
              <w:rPr>
                <w:rFonts w:eastAsia="Times New Roman"/>
                <w:szCs w:val="24"/>
                <w:lang w:eastAsia="it-IT"/>
              </w:rPr>
              <w:t>M</w:t>
            </w:r>
            <w:r w:rsidRPr="00F57907">
              <w:rPr>
                <w:rFonts w:eastAsia="Times New Roman"/>
                <w:szCs w:val="24"/>
                <w:lang w:eastAsia="it-IT"/>
              </w:rPr>
              <w:t>D</w:t>
            </w:r>
            <w:r w:rsidR="007C42DD" w:rsidRPr="00F57907">
              <w:rPr>
                <w:rFonts w:eastAsia="Times New Roman"/>
                <w:szCs w:val="24"/>
                <w:lang w:eastAsia="it-IT"/>
              </w:rPr>
              <w:t>i</w:t>
            </w:r>
            <w:proofErr w:type="spellEnd"/>
            <w:r w:rsidRPr="00F57907">
              <w:rPr>
                <w:rFonts w:eastAsia="Times New Roman"/>
                <w:szCs w:val="24"/>
                <w:lang w:eastAsia="it-IT"/>
              </w:rPr>
              <w:t>,</w:t>
            </w:r>
            <w:r w:rsidR="00BA01AE" w:rsidRPr="00F57907">
              <w:rPr>
                <w:rStyle w:val="FootnoteReference"/>
                <w:rFonts w:eastAsia="Times New Roman"/>
                <w:szCs w:val="24"/>
                <w:lang w:eastAsia="it-IT"/>
              </w:rPr>
              <w:footnoteReference w:id="1"/>
            </w:r>
            <w:r w:rsidRPr="00F57907">
              <w:rPr>
                <w:rFonts w:eastAsia="Times New Roman"/>
                <w:szCs w:val="24"/>
                <w:lang w:eastAsia="it-IT"/>
              </w:rPr>
              <w:t xml:space="preserve"> </w:t>
            </w:r>
            <w:proofErr w:type="spellStart"/>
            <w:r w:rsidRPr="00F57907">
              <w:rPr>
                <w:rFonts w:eastAsia="Times New Roman"/>
                <w:szCs w:val="24"/>
                <w:lang w:eastAsia="it-IT"/>
              </w:rPr>
              <w:t>SV</w:t>
            </w:r>
            <w:r w:rsidR="007C42DD" w:rsidRPr="00F57907">
              <w:rPr>
                <w:rFonts w:eastAsia="Times New Roman"/>
                <w:szCs w:val="24"/>
                <w:lang w:eastAsia="it-IT"/>
              </w:rPr>
              <w:t>a</w:t>
            </w:r>
            <w:r w:rsidRPr="00F57907">
              <w:rPr>
                <w:rFonts w:eastAsia="Times New Roman"/>
                <w:szCs w:val="24"/>
                <w:lang w:eastAsia="it-IT"/>
              </w:rPr>
              <w:t>MA</w:t>
            </w:r>
            <w:proofErr w:type="spellEnd"/>
            <w:r w:rsidR="00E669F9" w:rsidRPr="00F57907">
              <w:rPr>
                <w:rStyle w:val="FootnoteReference"/>
                <w:rFonts w:eastAsia="Times New Roman"/>
                <w:szCs w:val="24"/>
                <w:lang w:eastAsia="it-IT"/>
              </w:rPr>
              <w:footnoteReference w:id="2"/>
            </w:r>
            <w:r w:rsidRPr="00F57907">
              <w:rPr>
                <w:rFonts w:eastAsia="Times New Roman"/>
                <w:szCs w:val="24"/>
                <w:lang w:eastAsia="it-IT"/>
              </w:rPr>
              <w:t>, etc.) and services available in the different Regions. The evaluation system is focused to assess what kind of service is appropriate to the person and, at the same time, is available in the Region (in much Regions there are waiting lists to have access to the services). For some services, the evaluation includes the level of income of the beneficiary, calculated with a specific system (ISEE – Equivalent Economic Situation Indicator. It is an indicator of the economic condition of the family and it is issued by the INPS for those with income and assets in Italy).</w:t>
            </w:r>
            <w:r w:rsidR="008F19F1" w:rsidRPr="00F57907">
              <w:rPr>
                <w:rFonts w:eastAsia="Times New Roman"/>
                <w:szCs w:val="24"/>
                <w:lang w:eastAsia="it-IT"/>
              </w:rPr>
              <w:t xml:space="preserve"> </w:t>
            </w:r>
            <w:r w:rsidRPr="00F57907">
              <w:rPr>
                <w:rFonts w:eastAsia="Times New Roman"/>
                <w:szCs w:val="24"/>
                <w:lang w:eastAsia="it-IT"/>
              </w:rPr>
              <w:t>The regulation of access to the services changes from Region to Region (the example indicate in the question a) is on the Campania Region).</w:t>
            </w:r>
          </w:p>
          <w:p w14:paraId="4AD87919" w14:textId="1BDEA789" w:rsidR="00391646" w:rsidRPr="00F57907" w:rsidRDefault="00391646" w:rsidP="00391646">
            <w:pPr>
              <w:spacing w:after="0" w:line="240" w:lineRule="auto"/>
              <w:rPr>
                <w:szCs w:val="24"/>
              </w:rPr>
            </w:pPr>
            <w:r w:rsidRPr="00F57907">
              <w:rPr>
                <w:rFonts w:eastAsia="Times New Roman"/>
                <w:szCs w:val="24"/>
                <w:lang w:eastAsia="it-IT"/>
              </w:rPr>
              <w:t xml:space="preserve">The basic Local Services, common to all Regions, are: socio-health domestic assistance, daily centres, residential care. In some Regions are available independent living programmes, in other Regions personalised budget project, or </w:t>
            </w:r>
            <w:proofErr w:type="gramStart"/>
            <w:r w:rsidRPr="00F57907">
              <w:rPr>
                <w:rFonts w:eastAsia="Times New Roman"/>
                <w:szCs w:val="24"/>
                <w:lang w:eastAsia="it-IT"/>
              </w:rPr>
              <w:t>particular services</w:t>
            </w:r>
            <w:proofErr w:type="gramEnd"/>
            <w:r w:rsidRPr="00F57907">
              <w:rPr>
                <w:rFonts w:eastAsia="Times New Roman"/>
                <w:szCs w:val="24"/>
                <w:lang w:eastAsia="it-IT"/>
              </w:rPr>
              <w:t xml:space="preserve"> (art-therapy, horse and donkey therapy, swimming pools, holiday journey in summer, sport activities, etc.). Rehabilitation services and medical devices are subject to </w:t>
            </w:r>
            <w:proofErr w:type="gramStart"/>
            <w:r w:rsidRPr="00F57907">
              <w:rPr>
                <w:rFonts w:eastAsia="Times New Roman"/>
                <w:szCs w:val="24"/>
                <w:lang w:eastAsia="it-IT"/>
              </w:rPr>
              <w:t xml:space="preserve">particular </w:t>
            </w:r>
            <w:r w:rsidRPr="00F57907">
              <w:rPr>
                <w:rFonts w:eastAsia="Times New Roman"/>
                <w:szCs w:val="24"/>
                <w:lang w:eastAsia="it-IT"/>
              </w:rPr>
              <w:lastRenderedPageBreak/>
              <w:t>restrictions</w:t>
            </w:r>
            <w:proofErr w:type="gramEnd"/>
            <w:r w:rsidRPr="00F57907">
              <w:rPr>
                <w:rFonts w:eastAsia="Times New Roman"/>
                <w:szCs w:val="24"/>
                <w:lang w:eastAsia="it-IT"/>
              </w:rPr>
              <w:t>: for example, it is possible to change a wheelchair only after 5 years of the last wheelchair paid from Region</w:t>
            </w:r>
            <w:r w:rsidR="000930CD" w:rsidRPr="00F57907">
              <w:rPr>
                <w:rFonts w:eastAsia="Times New Roman"/>
                <w:szCs w:val="24"/>
                <w:lang w:eastAsia="it-IT"/>
              </w:rPr>
              <w:t>al</w:t>
            </w:r>
            <w:r w:rsidRPr="00F57907">
              <w:rPr>
                <w:rFonts w:eastAsia="Times New Roman"/>
                <w:szCs w:val="24"/>
                <w:lang w:eastAsia="it-IT"/>
              </w:rPr>
              <w:t xml:space="preserve"> funds.</w:t>
            </w:r>
          </w:p>
        </w:tc>
      </w:tr>
      <w:tr w:rsidR="00391646" w:rsidRPr="00F57907" w14:paraId="26A617BC" w14:textId="77777777" w:rsidTr="00391646">
        <w:tc>
          <w:tcPr>
            <w:tcW w:w="4814" w:type="dxa"/>
          </w:tcPr>
          <w:p w14:paraId="41AC1892" w14:textId="77777777" w:rsidR="00391646" w:rsidRPr="00F57907" w:rsidRDefault="00391646" w:rsidP="00391646">
            <w:pPr>
              <w:spacing w:after="0" w:line="240" w:lineRule="auto"/>
              <w:rPr>
                <w:szCs w:val="24"/>
              </w:rPr>
            </w:pPr>
            <w:r w:rsidRPr="00F57907">
              <w:rPr>
                <w:b/>
                <w:bCs/>
                <w:szCs w:val="24"/>
              </w:rPr>
              <w:lastRenderedPageBreak/>
              <w:t>What types of supporting evidence can be considered?</w:t>
            </w:r>
          </w:p>
        </w:tc>
        <w:tc>
          <w:tcPr>
            <w:tcW w:w="4814" w:type="dxa"/>
          </w:tcPr>
          <w:p w14:paraId="023782EB" w14:textId="77777777" w:rsidR="00391646" w:rsidRPr="00F57907" w:rsidRDefault="00391646" w:rsidP="00391646">
            <w:pPr>
              <w:spacing w:after="0" w:line="240" w:lineRule="auto"/>
              <w:rPr>
                <w:szCs w:val="24"/>
              </w:rPr>
            </w:pPr>
            <w:r w:rsidRPr="00F57907">
              <w:rPr>
                <w:szCs w:val="24"/>
              </w:rPr>
              <w:t>Invalidity certification, handicap certification, income certification based on ISEE system, particular social disadvantage</w:t>
            </w:r>
          </w:p>
        </w:tc>
      </w:tr>
      <w:tr w:rsidR="00391646" w:rsidRPr="00F57907" w14:paraId="315820A7" w14:textId="77777777" w:rsidTr="00391646">
        <w:tc>
          <w:tcPr>
            <w:tcW w:w="4814" w:type="dxa"/>
          </w:tcPr>
          <w:p w14:paraId="4CE96123"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4" w:type="dxa"/>
          </w:tcPr>
          <w:p w14:paraId="30406464" w14:textId="77777777" w:rsidR="00391646" w:rsidRPr="00F57907" w:rsidRDefault="00391646" w:rsidP="00391646">
            <w:pPr>
              <w:spacing w:after="0" w:line="240" w:lineRule="auto"/>
              <w:rPr>
                <w:szCs w:val="24"/>
              </w:rPr>
            </w:pPr>
            <w:r w:rsidRPr="00F57907">
              <w:rPr>
                <w:szCs w:val="24"/>
              </w:rPr>
              <w:t>Local Health Services</w:t>
            </w:r>
            <w:r w:rsidRPr="00F57907">
              <w:rPr>
                <w:rFonts w:eastAsia="Times New Roman"/>
                <w:szCs w:val="24"/>
                <w:lang w:eastAsia="it-IT"/>
              </w:rPr>
              <w:t xml:space="preserve"> for health services, Local Health and Social Commission from </w:t>
            </w:r>
            <w:r w:rsidRPr="00F57907">
              <w:rPr>
                <w:szCs w:val="24"/>
              </w:rPr>
              <w:t>Local Health and Social Services</w:t>
            </w:r>
            <w:r w:rsidRPr="00F57907">
              <w:rPr>
                <w:rFonts w:eastAsia="Times New Roman"/>
                <w:szCs w:val="24"/>
                <w:lang w:eastAsia="it-IT"/>
              </w:rPr>
              <w:t xml:space="preserve"> for social and health services, Local Social Department for social services (the name of these services changes from Region to Region)</w:t>
            </w:r>
          </w:p>
        </w:tc>
      </w:tr>
      <w:tr w:rsidR="00391646" w:rsidRPr="00F57907" w14:paraId="506CDCB0" w14:textId="77777777" w:rsidTr="00391646">
        <w:tc>
          <w:tcPr>
            <w:tcW w:w="4814" w:type="dxa"/>
          </w:tcPr>
          <w:p w14:paraId="1CE975B8" w14:textId="77777777" w:rsidR="00391646" w:rsidRPr="00F57907" w:rsidRDefault="00391646" w:rsidP="00391646">
            <w:pPr>
              <w:spacing w:after="0" w:line="240" w:lineRule="auto"/>
              <w:rPr>
                <w:szCs w:val="24"/>
              </w:rPr>
            </w:pPr>
            <w:r w:rsidRPr="00F57907">
              <w:rPr>
                <w:b/>
                <w:bCs/>
                <w:szCs w:val="24"/>
              </w:rPr>
              <w:t>Who carries out the assessment?</w:t>
            </w:r>
          </w:p>
        </w:tc>
        <w:tc>
          <w:tcPr>
            <w:tcW w:w="4814" w:type="dxa"/>
          </w:tcPr>
          <w:p w14:paraId="4355DF85" w14:textId="77777777" w:rsidR="00391646" w:rsidRPr="00F57907" w:rsidRDefault="00391646" w:rsidP="008F19F1">
            <w:pPr>
              <w:spacing w:after="0" w:line="240" w:lineRule="auto"/>
              <w:rPr>
                <w:szCs w:val="24"/>
              </w:rPr>
            </w:pPr>
            <w:r w:rsidRPr="00F57907">
              <w:rPr>
                <w:rFonts w:eastAsia="Times New Roman"/>
                <w:szCs w:val="24"/>
                <w:lang w:eastAsia="it-IT"/>
              </w:rPr>
              <w:t>Medical doctor or Social worker, it depends on the type of benefits</w:t>
            </w:r>
          </w:p>
        </w:tc>
      </w:tr>
      <w:tr w:rsidR="00391646" w:rsidRPr="00F57907" w14:paraId="56EAFEA5" w14:textId="77777777" w:rsidTr="00391646">
        <w:tc>
          <w:tcPr>
            <w:tcW w:w="4814" w:type="dxa"/>
          </w:tcPr>
          <w:p w14:paraId="7B5B30F0"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4" w:type="dxa"/>
          </w:tcPr>
          <w:p w14:paraId="747161B1" w14:textId="77777777" w:rsidR="00391646" w:rsidRPr="00F57907" w:rsidRDefault="00391646" w:rsidP="00391646">
            <w:pPr>
              <w:spacing w:after="0" w:line="240" w:lineRule="auto"/>
              <w:rPr>
                <w:szCs w:val="24"/>
              </w:rPr>
            </w:pPr>
            <w:r w:rsidRPr="00F57907">
              <w:rPr>
                <w:rFonts w:eastAsia="Times New Roman"/>
                <w:szCs w:val="24"/>
                <w:lang w:eastAsia="it-IT"/>
              </w:rPr>
              <w:t>Combination of documentary evidence and personal interaction</w:t>
            </w:r>
            <w:r w:rsidRPr="00F57907">
              <w:rPr>
                <w:szCs w:val="24"/>
              </w:rPr>
              <w:t xml:space="preserve"> </w:t>
            </w:r>
          </w:p>
          <w:p w14:paraId="3CBDC2E7" w14:textId="77777777" w:rsidR="00391646" w:rsidRPr="00F57907" w:rsidRDefault="00391646" w:rsidP="00391646">
            <w:pPr>
              <w:spacing w:after="0" w:line="240" w:lineRule="auto"/>
              <w:rPr>
                <w:szCs w:val="24"/>
              </w:rPr>
            </w:pPr>
            <w:r w:rsidRPr="00F57907">
              <w:rPr>
                <w:szCs w:val="24"/>
              </w:rPr>
              <w:t>A certification that authorises to have access to the different services</w:t>
            </w:r>
          </w:p>
        </w:tc>
      </w:tr>
      <w:tr w:rsidR="00391646" w:rsidRPr="00F57907" w14:paraId="27CF6744" w14:textId="77777777" w:rsidTr="00391646">
        <w:tc>
          <w:tcPr>
            <w:tcW w:w="4814" w:type="dxa"/>
          </w:tcPr>
          <w:p w14:paraId="1037DAE8" w14:textId="77777777" w:rsidR="00391646" w:rsidRPr="00F57907" w:rsidRDefault="00391646" w:rsidP="00391646">
            <w:pPr>
              <w:spacing w:after="0" w:line="240" w:lineRule="auto"/>
              <w:rPr>
                <w:szCs w:val="24"/>
              </w:rPr>
            </w:pPr>
            <w:r w:rsidRPr="00F57907">
              <w:rPr>
                <w:b/>
                <w:bCs/>
                <w:szCs w:val="24"/>
              </w:rPr>
              <w:t>Who makes the final decision?</w:t>
            </w:r>
          </w:p>
        </w:tc>
        <w:tc>
          <w:tcPr>
            <w:tcW w:w="4814" w:type="dxa"/>
          </w:tcPr>
          <w:p w14:paraId="49D5BD63" w14:textId="77777777" w:rsidR="00391646" w:rsidRPr="00F57907" w:rsidRDefault="00391646" w:rsidP="00391646">
            <w:pPr>
              <w:spacing w:after="0" w:line="240" w:lineRule="auto"/>
              <w:rPr>
                <w:szCs w:val="24"/>
              </w:rPr>
            </w:pPr>
            <w:r w:rsidRPr="00F57907">
              <w:rPr>
                <w:szCs w:val="24"/>
              </w:rPr>
              <w:t>Depends on the benefits</w:t>
            </w:r>
          </w:p>
        </w:tc>
      </w:tr>
      <w:tr w:rsidR="00391646" w:rsidRPr="00F57907" w14:paraId="3CA4E4A9" w14:textId="77777777" w:rsidTr="00391646">
        <w:tc>
          <w:tcPr>
            <w:tcW w:w="4814" w:type="dxa"/>
          </w:tcPr>
          <w:p w14:paraId="5AB96F8C"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814" w:type="dxa"/>
          </w:tcPr>
          <w:p w14:paraId="16F93184" w14:textId="02F304E2" w:rsidR="00391646" w:rsidRPr="00F57907" w:rsidRDefault="00391646" w:rsidP="00391646">
            <w:pPr>
              <w:spacing w:after="0" w:line="240" w:lineRule="auto"/>
              <w:rPr>
                <w:szCs w:val="24"/>
              </w:rPr>
            </w:pPr>
            <w:r w:rsidRPr="00F57907">
              <w:rPr>
                <w:szCs w:val="24"/>
              </w:rPr>
              <w:t xml:space="preserve">Access to Health Services </w:t>
            </w:r>
            <w:r w:rsidRPr="00F57907">
              <w:rPr>
                <w:rFonts w:eastAsia="Times New Roman"/>
                <w:szCs w:val="24"/>
                <w:lang w:eastAsia="it-IT"/>
              </w:rPr>
              <w:t>(as accommodation in healthcare institutions, rehabilitation services, aids and assistive devi</w:t>
            </w:r>
            <w:r w:rsidR="000930CD" w:rsidRPr="00F57907">
              <w:rPr>
                <w:rFonts w:eastAsia="Times New Roman"/>
                <w:szCs w:val="24"/>
                <w:lang w:eastAsia="it-IT"/>
              </w:rPr>
              <w:t>c</w:t>
            </w:r>
            <w:r w:rsidRPr="00F57907">
              <w:rPr>
                <w:rFonts w:eastAsia="Times New Roman"/>
                <w:szCs w:val="24"/>
                <w:lang w:eastAsia="it-IT"/>
              </w:rPr>
              <w:t>es)</w:t>
            </w:r>
          </w:p>
          <w:p w14:paraId="70ED5EC1" w14:textId="77777777" w:rsidR="00391646" w:rsidRPr="00F57907" w:rsidRDefault="00391646" w:rsidP="00391646">
            <w:pPr>
              <w:spacing w:after="0" w:line="240" w:lineRule="auto"/>
              <w:rPr>
                <w:szCs w:val="24"/>
              </w:rPr>
            </w:pPr>
            <w:r w:rsidRPr="00F57907">
              <w:rPr>
                <w:szCs w:val="24"/>
              </w:rPr>
              <w:t>Access to Regional Health and Social Services (</w:t>
            </w:r>
            <w:r w:rsidRPr="00F57907">
              <w:rPr>
                <w:rFonts w:eastAsia="Times New Roman"/>
                <w:szCs w:val="24"/>
                <w:lang w:eastAsia="it-IT"/>
              </w:rPr>
              <w:t>accommodation in social care institutions, social care domestic assistance, etc.)</w:t>
            </w:r>
          </w:p>
          <w:p w14:paraId="5D590F18" w14:textId="77777777" w:rsidR="00391646" w:rsidRPr="00F57907" w:rsidRDefault="00391646" w:rsidP="00391646">
            <w:pPr>
              <w:spacing w:after="0" w:line="240" w:lineRule="auto"/>
              <w:rPr>
                <w:szCs w:val="24"/>
              </w:rPr>
            </w:pPr>
            <w:r w:rsidRPr="00F57907">
              <w:rPr>
                <w:szCs w:val="24"/>
              </w:rPr>
              <w:t>Access to social services (</w:t>
            </w:r>
            <w:r w:rsidRPr="00F57907">
              <w:rPr>
                <w:rFonts w:eastAsia="Times New Roman"/>
                <w:szCs w:val="24"/>
                <w:lang w:eastAsia="it-IT"/>
              </w:rPr>
              <w:t>benefits in kind, e.g. services of transport, daily centre, accommodation in social house, domestic assistance, independent living project, etc.), discounts or concessions (e.g. tax allowances)</w:t>
            </w:r>
          </w:p>
        </w:tc>
      </w:tr>
      <w:tr w:rsidR="00391646" w:rsidRPr="00F57907" w14:paraId="0C005B84" w14:textId="77777777" w:rsidTr="00391646">
        <w:tc>
          <w:tcPr>
            <w:tcW w:w="4814" w:type="dxa"/>
          </w:tcPr>
          <w:p w14:paraId="1CE4F22D" w14:textId="77777777" w:rsidR="00391646" w:rsidRPr="00F57907" w:rsidRDefault="00391646" w:rsidP="00391646">
            <w:pPr>
              <w:spacing w:after="0" w:line="240" w:lineRule="auto"/>
              <w:rPr>
                <w:szCs w:val="24"/>
              </w:rPr>
            </w:pPr>
            <w:r w:rsidRPr="00F57907">
              <w:rPr>
                <w:b/>
                <w:bCs/>
                <w:szCs w:val="24"/>
              </w:rPr>
              <w:t>Web link</w:t>
            </w:r>
          </w:p>
        </w:tc>
        <w:tc>
          <w:tcPr>
            <w:tcW w:w="4814" w:type="dxa"/>
          </w:tcPr>
          <w:p w14:paraId="162B6677" w14:textId="77777777" w:rsidR="00391646" w:rsidRPr="00F57907" w:rsidRDefault="00391646" w:rsidP="00391646">
            <w:pPr>
              <w:spacing w:after="0" w:line="240" w:lineRule="auto"/>
              <w:rPr>
                <w:rFonts w:eastAsia="Times New Roman"/>
                <w:szCs w:val="24"/>
                <w:lang w:eastAsia="it-IT"/>
              </w:rPr>
            </w:pPr>
            <w:r w:rsidRPr="00F57907">
              <w:rPr>
                <w:rFonts w:eastAsia="Times New Roman"/>
                <w:szCs w:val="24"/>
                <w:lang w:eastAsia="it-IT"/>
              </w:rPr>
              <w:t xml:space="preserve">The Veneto Region example </w:t>
            </w:r>
          </w:p>
          <w:p w14:paraId="1A06ACF6" w14:textId="7EF379BD" w:rsidR="00391646" w:rsidRPr="00F57907" w:rsidRDefault="000E338F" w:rsidP="00391646">
            <w:pPr>
              <w:spacing w:after="0" w:line="240" w:lineRule="auto"/>
              <w:rPr>
                <w:rFonts w:eastAsia="Times New Roman"/>
                <w:sz w:val="32"/>
                <w:szCs w:val="24"/>
                <w:lang w:eastAsia="it-IT"/>
              </w:rPr>
            </w:pPr>
            <w:hyperlink r:id="rId23" w:history="1">
              <w:r w:rsidR="008F19F1" w:rsidRPr="00F57907">
                <w:rPr>
                  <w:rStyle w:val="Hyperlink"/>
                  <w:rFonts w:eastAsia="Times New Roman"/>
                  <w:sz w:val="24"/>
                  <w:szCs w:val="24"/>
                  <w:lang w:eastAsia="it-IT"/>
                </w:rPr>
                <w:t>http://www.ambiton17.it/formazione/cat_view/6-modulistica/7-integrazione-socio-sanitaria/9-scheda-s-va-m-di.html</w:t>
              </w:r>
            </w:hyperlink>
            <w:r w:rsidR="008F19F1" w:rsidRPr="00F57907">
              <w:rPr>
                <w:rFonts w:eastAsia="Times New Roman"/>
                <w:sz w:val="32"/>
                <w:szCs w:val="24"/>
                <w:lang w:eastAsia="it-IT"/>
              </w:rPr>
              <w:t xml:space="preserve"> </w:t>
            </w:r>
          </w:p>
          <w:p w14:paraId="0D262905" w14:textId="2EF63884" w:rsidR="00391646" w:rsidRPr="00F57907" w:rsidRDefault="000E338F" w:rsidP="00391646">
            <w:pPr>
              <w:spacing w:after="0" w:line="240" w:lineRule="auto"/>
              <w:rPr>
                <w:szCs w:val="24"/>
              </w:rPr>
            </w:pPr>
            <w:hyperlink r:id="rId24" w:history="1">
              <w:r w:rsidR="008F19F1" w:rsidRPr="00F57907">
                <w:rPr>
                  <w:rStyle w:val="Hyperlink"/>
                  <w:rFonts w:eastAsia="Times New Roman"/>
                  <w:sz w:val="24"/>
                  <w:szCs w:val="24"/>
                  <w:lang w:eastAsia="it-IT"/>
                </w:rPr>
                <w:t>http://www.ambiton17.it/formazione/cat_view/6-modulistica/7-integrazione-socio-sanitaria/9-scheda-s-va-m-di.html</w:t>
              </w:r>
            </w:hyperlink>
            <w:r w:rsidR="008F19F1" w:rsidRPr="00F57907">
              <w:rPr>
                <w:sz w:val="32"/>
                <w:szCs w:val="24"/>
              </w:rPr>
              <w:t xml:space="preserve"> </w:t>
            </w:r>
          </w:p>
        </w:tc>
      </w:tr>
    </w:tbl>
    <w:p w14:paraId="6012080F" w14:textId="77777777" w:rsidR="00391646" w:rsidRPr="00F57907" w:rsidRDefault="00391646" w:rsidP="00391646">
      <w:pPr>
        <w:spacing w:after="0" w:line="240" w:lineRule="auto"/>
        <w:rPr>
          <w:szCs w:val="24"/>
        </w:rPr>
      </w:pPr>
    </w:p>
    <w:p w14:paraId="2ECC05C9" w14:textId="77777777" w:rsidR="00391646" w:rsidRPr="00F57907" w:rsidRDefault="00391646" w:rsidP="00391646">
      <w:pPr>
        <w:spacing w:after="0" w:line="240" w:lineRule="auto"/>
        <w:rPr>
          <w:szCs w:val="24"/>
        </w:rPr>
      </w:pPr>
      <w:r w:rsidRPr="00F57907">
        <w:rPr>
          <w:szCs w:val="24"/>
        </w:rPr>
        <w:t>Example 8</w:t>
      </w:r>
    </w:p>
    <w:p w14:paraId="6406BDCB" w14:textId="77777777" w:rsidR="00391646" w:rsidRPr="00F57907" w:rsidRDefault="00391646" w:rsidP="00391646">
      <w:pPr>
        <w:spacing w:after="0" w:line="240" w:lineRule="auto"/>
        <w:rPr>
          <w:szCs w:val="24"/>
        </w:rPr>
      </w:pPr>
    </w:p>
    <w:tbl>
      <w:tblPr>
        <w:tblStyle w:val="TableGrid"/>
        <w:tblW w:w="0" w:type="auto"/>
        <w:tblLook w:val="04A0" w:firstRow="1" w:lastRow="0" w:firstColumn="1" w:lastColumn="0" w:noHBand="0" w:noVBand="1"/>
      </w:tblPr>
      <w:tblGrid>
        <w:gridCol w:w="3784"/>
        <w:gridCol w:w="5232"/>
      </w:tblGrid>
      <w:tr w:rsidR="00391646" w:rsidRPr="00F57907" w14:paraId="35589C41" w14:textId="77777777" w:rsidTr="00391646">
        <w:tc>
          <w:tcPr>
            <w:tcW w:w="4814" w:type="dxa"/>
          </w:tcPr>
          <w:p w14:paraId="71AC036A" w14:textId="77777777" w:rsidR="00391646" w:rsidRPr="00F57907" w:rsidRDefault="00391646" w:rsidP="00391646">
            <w:pPr>
              <w:spacing w:after="0" w:line="240" w:lineRule="auto"/>
              <w:rPr>
                <w:szCs w:val="24"/>
              </w:rPr>
            </w:pPr>
            <w:r w:rsidRPr="00F57907">
              <w:rPr>
                <w:b/>
                <w:bCs/>
                <w:szCs w:val="24"/>
              </w:rPr>
              <w:t>Policy function</w:t>
            </w:r>
          </w:p>
        </w:tc>
        <w:tc>
          <w:tcPr>
            <w:tcW w:w="4814" w:type="dxa"/>
          </w:tcPr>
          <w:p w14:paraId="6F0BDE35" w14:textId="400EFAA3" w:rsidR="00391646" w:rsidRPr="00F57907" w:rsidRDefault="00391646" w:rsidP="00391646">
            <w:pPr>
              <w:spacing w:after="0" w:line="240" w:lineRule="auto"/>
              <w:rPr>
                <w:szCs w:val="24"/>
              </w:rPr>
            </w:pPr>
            <w:r w:rsidRPr="00F57907">
              <w:rPr>
                <w:szCs w:val="24"/>
              </w:rPr>
              <w:t>Assess</w:t>
            </w:r>
            <w:r w:rsidR="000930CD" w:rsidRPr="00F57907">
              <w:rPr>
                <w:szCs w:val="24"/>
              </w:rPr>
              <w:t>ment</w:t>
            </w:r>
            <w:r w:rsidRPr="00F57907">
              <w:rPr>
                <w:szCs w:val="24"/>
              </w:rPr>
              <w:t xml:space="preserve"> o</w:t>
            </w:r>
            <w:r w:rsidR="000930CD" w:rsidRPr="00F57907">
              <w:rPr>
                <w:szCs w:val="24"/>
              </w:rPr>
              <w:t>f</w:t>
            </w:r>
            <w:r w:rsidRPr="00F57907">
              <w:rPr>
                <w:szCs w:val="24"/>
              </w:rPr>
              <w:t xml:space="preserve"> recognition of work invalidity</w:t>
            </w:r>
            <w:r w:rsidR="008F19F1" w:rsidRPr="00F57907">
              <w:rPr>
                <w:szCs w:val="24"/>
              </w:rPr>
              <w:t xml:space="preserve"> </w:t>
            </w:r>
            <w:r w:rsidRPr="00F57907">
              <w:rPr>
                <w:szCs w:val="24"/>
              </w:rPr>
              <w:t>(for work accidents only)</w:t>
            </w:r>
          </w:p>
        </w:tc>
      </w:tr>
      <w:tr w:rsidR="00391646" w:rsidRPr="00F57907" w14:paraId="2A050FC1" w14:textId="77777777" w:rsidTr="00391646">
        <w:tc>
          <w:tcPr>
            <w:tcW w:w="4814" w:type="dxa"/>
          </w:tcPr>
          <w:p w14:paraId="236F2CFA" w14:textId="77777777" w:rsidR="00391646" w:rsidRPr="00F57907" w:rsidRDefault="00391646" w:rsidP="00391646">
            <w:pPr>
              <w:spacing w:after="0" w:line="240" w:lineRule="auto"/>
              <w:rPr>
                <w:szCs w:val="24"/>
              </w:rPr>
            </w:pPr>
            <w:r w:rsidRPr="00F57907">
              <w:rPr>
                <w:b/>
                <w:bCs/>
                <w:szCs w:val="24"/>
              </w:rPr>
              <w:t>Is there a specific assessment for this purpose?</w:t>
            </w:r>
          </w:p>
        </w:tc>
        <w:tc>
          <w:tcPr>
            <w:tcW w:w="4814" w:type="dxa"/>
          </w:tcPr>
          <w:p w14:paraId="7B1D319B" w14:textId="77777777" w:rsidR="00391646" w:rsidRPr="00F57907" w:rsidRDefault="00391646" w:rsidP="00391646">
            <w:pPr>
              <w:spacing w:after="0" w:line="240" w:lineRule="auto"/>
              <w:rPr>
                <w:szCs w:val="24"/>
              </w:rPr>
            </w:pPr>
            <w:r w:rsidRPr="00F57907">
              <w:rPr>
                <w:rFonts w:eastAsia="Times New Roman"/>
                <w:szCs w:val="24"/>
                <w:lang w:eastAsia="it-IT"/>
              </w:rPr>
              <w:t>The disability assessment is designed for this specific purpose</w:t>
            </w:r>
          </w:p>
        </w:tc>
      </w:tr>
      <w:tr w:rsidR="00391646" w:rsidRPr="00F57907" w14:paraId="442E995B" w14:textId="77777777" w:rsidTr="00391646">
        <w:tc>
          <w:tcPr>
            <w:tcW w:w="4814" w:type="dxa"/>
          </w:tcPr>
          <w:p w14:paraId="1F3A301D" w14:textId="77777777" w:rsidR="00391646" w:rsidRPr="00F57907" w:rsidRDefault="00391646" w:rsidP="00391646">
            <w:pPr>
              <w:spacing w:after="0" w:line="240" w:lineRule="auto"/>
              <w:rPr>
                <w:szCs w:val="24"/>
              </w:rPr>
            </w:pPr>
            <w:r w:rsidRPr="00F57907">
              <w:rPr>
                <w:b/>
                <w:bCs/>
                <w:szCs w:val="24"/>
              </w:rPr>
              <w:t>How is disability assessed?</w:t>
            </w:r>
          </w:p>
        </w:tc>
        <w:tc>
          <w:tcPr>
            <w:tcW w:w="4814" w:type="dxa"/>
          </w:tcPr>
          <w:p w14:paraId="16548993" w14:textId="77777777" w:rsidR="00391646" w:rsidRPr="00F57907" w:rsidRDefault="00391646" w:rsidP="00391646">
            <w:pPr>
              <w:spacing w:after="0" w:line="240" w:lineRule="auto"/>
              <w:rPr>
                <w:szCs w:val="24"/>
              </w:rPr>
            </w:pPr>
            <w:r w:rsidRPr="00F57907">
              <w:rPr>
                <w:szCs w:val="24"/>
              </w:rPr>
              <w:t>A medical Barema system based on percentages of work invalidity</w:t>
            </w:r>
          </w:p>
        </w:tc>
      </w:tr>
      <w:tr w:rsidR="00391646" w:rsidRPr="00F57907" w14:paraId="52CB07EF" w14:textId="77777777" w:rsidTr="00391646">
        <w:tc>
          <w:tcPr>
            <w:tcW w:w="4814" w:type="dxa"/>
          </w:tcPr>
          <w:p w14:paraId="4ABE0070" w14:textId="77777777" w:rsidR="00391646" w:rsidRPr="00F57907" w:rsidRDefault="00391646" w:rsidP="00391646">
            <w:pPr>
              <w:spacing w:after="0" w:line="240" w:lineRule="auto"/>
              <w:rPr>
                <w:szCs w:val="24"/>
              </w:rPr>
            </w:pPr>
            <w:r w:rsidRPr="00F57907">
              <w:rPr>
                <w:b/>
                <w:bCs/>
                <w:szCs w:val="24"/>
              </w:rPr>
              <w:t>What level or criteria must to be met to qualify as disabled for this purpose?</w:t>
            </w:r>
          </w:p>
        </w:tc>
        <w:tc>
          <w:tcPr>
            <w:tcW w:w="4814" w:type="dxa"/>
          </w:tcPr>
          <w:p w14:paraId="7623B45B" w14:textId="77777777" w:rsidR="00391646" w:rsidRPr="00F57907" w:rsidRDefault="00391646" w:rsidP="00391646">
            <w:pPr>
              <w:spacing w:after="0" w:line="240" w:lineRule="auto"/>
              <w:rPr>
                <w:szCs w:val="24"/>
              </w:rPr>
            </w:pPr>
            <w:r w:rsidRPr="00F57907">
              <w:rPr>
                <w:szCs w:val="24"/>
              </w:rPr>
              <w:t xml:space="preserve">The kind of limitation that a person has in work activities. The Barema system serves to evaluate the level of the impairment during </w:t>
            </w:r>
            <w:r w:rsidRPr="00F57907">
              <w:rPr>
                <w:szCs w:val="24"/>
              </w:rPr>
              <w:lastRenderedPageBreak/>
              <w:t>work activities in relation to the capacity to work of the person. The assessment system assigns a different allowance in compensation of the severity of the functional limitation on work activities</w:t>
            </w:r>
          </w:p>
        </w:tc>
      </w:tr>
      <w:tr w:rsidR="00391646" w:rsidRPr="00F57907" w14:paraId="4FB889BC" w14:textId="77777777" w:rsidTr="00391646">
        <w:tc>
          <w:tcPr>
            <w:tcW w:w="4814" w:type="dxa"/>
          </w:tcPr>
          <w:p w14:paraId="51FC45D9" w14:textId="77777777" w:rsidR="00391646" w:rsidRPr="00F57907" w:rsidRDefault="00391646" w:rsidP="00391646">
            <w:pPr>
              <w:spacing w:after="0" w:line="240" w:lineRule="auto"/>
              <w:rPr>
                <w:szCs w:val="24"/>
              </w:rPr>
            </w:pPr>
            <w:r w:rsidRPr="00F57907">
              <w:rPr>
                <w:b/>
                <w:bCs/>
                <w:szCs w:val="24"/>
              </w:rPr>
              <w:lastRenderedPageBreak/>
              <w:t>What types of supporting evidence can be considered?</w:t>
            </w:r>
          </w:p>
        </w:tc>
        <w:tc>
          <w:tcPr>
            <w:tcW w:w="4814" w:type="dxa"/>
          </w:tcPr>
          <w:p w14:paraId="5610707F" w14:textId="77777777" w:rsidR="00391646" w:rsidRPr="00F57907" w:rsidRDefault="00391646" w:rsidP="00391646">
            <w:pPr>
              <w:pStyle w:val="ListParagraph"/>
              <w:numPr>
                <w:ilvl w:val="0"/>
                <w:numId w:val="8"/>
              </w:numPr>
              <w:spacing w:after="0" w:line="240" w:lineRule="auto"/>
              <w:ind w:left="167" w:hanging="167"/>
            </w:pPr>
            <w:r w:rsidRPr="00F57907">
              <w:t>A medical note or letter from a doctor who treats the applicant</w:t>
            </w:r>
          </w:p>
        </w:tc>
      </w:tr>
      <w:tr w:rsidR="00391646" w:rsidRPr="00F57907" w14:paraId="3516EF41" w14:textId="77777777" w:rsidTr="00391646">
        <w:tc>
          <w:tcPr>
            <w:tcW w:w="4814" w:type="dxa"/>
          </w:tcPr>
          <w:p w14:paraId="7588C3B7" w14:textId="77777777" w:rsidR="00391646" w:rsidRPr="00F57907" w:rsidRDefault="00391646" w:rsidP="00391646">
            <w:pPr>
              <w:spacing w:after="0" w:line="240" w:lineRule="auto"/>
              <w:rPr>
                <w:szCs w:val="24"/>
              </w:rPr>
            </w:pPr>
            <w:r w:rsidRPr="00F57907">
              <w:rPr>
                <w:b/>
                <w:bCs/>
                <w:szCs w:val="24"/>
              </w:rPr>
              <w:t>What institution is responsible for the assessment?</w:t>
            </w:r>
          </w:p>
        </w:tc>
        <w:tc>
          <w:tcPr>
            <w:tcW w:w="4814" w:type="dxa"/>
          </w:tcPr>
          <w:p w14:paraId="1AC93C31" w14:textId="77777777" w:rsidR="00391646" w:rsidRPr="00F57907" w:rsidRDefault="00391646" w:rsidP="00391646">
            <w:pPr>
              <w:spacing w:after="0" w:line="240" w:lineRule="auto"/>
              <w:rPr>
                <w:szCs w:val="24"/>
              </w:rPr>
            </w:pPr>
            <w:r w:rsidRPr="00F57907">
              <w:rPr>
                <w:szCs w:val="24"/>
              </w:rPr>
              <w:t>INAIL (</w:t>
            </w:r>
            <w:r w:rsidRPr="00F57907">
              <w:t>National Institute for Insurance against Accidents at work)</w:t>
            </w:r>
            <w:r w:rsidRPr="00F57907">
              <w:rPr>
                <w:szCs w:val="24"/>
              </w:rPr>
              <w:t xml:space="preserve"> </w:t>
            </w:r>
          </w:p>
        </w:tc>
      </w:tr>
      <w:tr w:rsidR="00391646" w:rsidRPr="00F57907" w14:paraId="1AB828E0" w14:textId="77777777" w:rsidTr="00391646">
        <w:tc>
          <w:tcPr>
            <w:tcW w:w="4814" w:type="dxa"/>
          </w:tcPr>
          <w:p w14:paraId="4BE56715" w14:textId="77777777" w:rsidR="00391646" w:rsidRPr="00F57907" w:rsidRDefault="00391646" w:rsidP="00391646">
            <w:pPr>
              <w:spacing w:after="0" w:line="240" w:lineRule="auto"/>
              <w:rPr>
                <w:szCs w:val="24"/>
              </w:rPr>
            </w:pPr>
            <w:r w:rsidRPr="00F57907">
              <w:rPr>
                <w:b/>
                <w:bCs/>
                <w:szCs w:val="24"/>
              </w:rPr>
              <w:t>Who carries out the assessment?</w:t>
            </w:r>
          </w:p>
        </w:tc>
        <w:tc>
          <w:tcPr>
            <w:tcW w:w="4814" w:type="dxa"/>
          </w:tcPr>
          <w:p w14:paraId="3AB05BA2" w14:textId="77777777" w:rsidR="00391646" w:rsidRPr="00F57907" w:rsidRDefault="00391646" w:rsidP="00391646">
            <w:pPr>
              <w:spacing w:after="0" w:line="240" w:lineRule="auto"/>
              <w:rPr>
                <w:szCs w:val="24"/>
              </w:rPr>
            </w:pPr>
            <w:r w:rsidRPr="00F57907">
              <w:rPr>
                <w:szCs w:val="24"/>
              </w:rPr>
              <w:t>INAIL’s Medical Commission</w:t>
            </w:r>
          </w:p>
        </w:tc>
      </w:tr>
      <w:tr w:rsidR="00391646" w:rsidRPr="00F57907" w14:paraId="1756E6A0" w14:textId="77777777" w:rsidTr="00391646">
        <w:tc>
          <w:tcPr>
            <w:tcW w:w="4814" w:type="dxa"/>
          </w:tcPr>
          <w:p w14:paraId="2604D6BE" w14:textId="77777777" w:rsidR="00391646" w:rsidRPr="00F57907" w:rsidRDefault="00391646" w:rsidP="00391646">
            <w:pPr>
              <w:spacing w:after="0" w:line="240" w:lineRule="auto"/>
              <w:rPr>
                <w:szCs w:val="24"/>
              </w:rPr>
            </w:pPr>
            <w:r w:rsidRPr="00F57907">
              <w:rPr>
                <w:b/>
                <w:bCs/>
                <w:szCs w:val="24"/>
              </w:rPr>
              <w:t>How is the assessment administered?</w:t>
            </w:r>
          </w:p>
        </w:tc>
        <w:tc>
          <w:tcPr>
            <w:tcW w:w="4814" w:type="dxa"/>
          </w:tcPr>
          <w:p w14:paraId="22AF07CC" w14:textId="77777777" w:rsidR="00391646" w:rsidRPr="00F57907" w:rsidRDefault="00391646" w:rsidP="00391646">
            <w:pPr>
              <w:spacing w:after="0" w:line="240" w:lineRule="auto"/>
              <w:rPr>
                <w:szCs w:val="24"/>
              </w:rPr>
            </w:pPr>
            <w:r w:rsidRPr="00F57907">
              <w:rPr>
                <w:rFonts w:eastAsia="Times New Roman"/>
                <w:szCs w:val="24"/>
                <w:lang w:eastAsia="it-IT"/>
              </w:rPr>
              <w:t>Combination of documentary evidence and personal interaction</w:t>
            </w:r>
            <w:r w:rsidRPr="00F57907">
              <w:rPr>
                <w:szCs w:val="24"/>
              </w:rPr>
              <w:t xml:space="preserve"> </w:t>
            </w:r>
          </w:p>
          <w:p w14:paraId="2FCAEF9B" w14:textId="77777777" w:rsidR="00391646" w:rsidRPr="00F57907" w:rsidRDefault="00391646" w:rsidP="00391646">
            <w:pPr>
              <w:spacing w:after="0" w:line="240" w:lineRule="auto"/>
              <w:rPr>
                <w:szCs w:val="24"/>
              </w:rPr>
            </w:pPr>
            <w:r w:rsidRPr="00F57907">
              <w:rPr>
                <w:szCs w:val="24"/>
              </w:rPr>
              <w:t>A certification of work invalidity</w:t>
            </w:r>
          </w:p>
        </w:tc>
      </w:tr>
      <w:tr w:rsidR="00391646" w:rsidRPr="00F57907" w14:paraId="64B13E12" w14:textId="77777777" w:rsidTr="00391646">
        <w:tc>
          <w:tcPr>
            <w:tcW w:w="4814" w:type="dxa"/>
          </w:tcPr>
          <w:p w14:paraId="7BDA4F61" w14:textId="77777777" w:rsidR="00391646" w:rsidRPr="00F57907" w:rsidRDefault="00391646" w:rsidP="00391646">
            <w:pPr>
              <w:spacing w:after="0" w:line="240" w:lineRule="auto"/>
              <w:rPr>
                <w:szCs w:val="24"/>
              </w:rPr>
            </w:pPr>
            <w:r w:rsidRPr="00F57907">
              <w:rPr>
                <w:b/>
                <w:bCs/>
                <w:szCs w:val="24"/>
              </w:rPr>
              <w:t>Who makes the final decision?</w:t>
            </w:r>
          </w:p>
        </w:tc>
        <w:tc>
          <w:tcPr>
            <w:tcW w:w="4814" w:type="dxa"/>
          </w:tcPr>
          <w:p w14:paraId="0124327B" w14:textId="77777777" w:rsidR="00391646" w:rsidRPr="00F57907" w:rsidRDefault="00391646" w:rsidP="00391646">
            <w:pPr>
              <w:spacing w:after="0" w:line="240" w:lineRule="auto"/>
              <w:rPr>
                <w:szCs w:val="24"/>
              </w:rPr>
            </w:pPr>
            <w:r w:rsidRPr="00F57907">
              <w:rPr>
                <w:szCs w:val="24"/>
              </w:rPr>
              <w:t>INAIL</w:t>
            </w:r>
          </w:p>
        </w:tc>
      </w:tr>
      <w:tr w:rsidR="00391646" w:rsidRPr="00F57907" w14:paraId="205E133A" w14:textId="77777777" w:rsidTr="00391646">
        <w:tc>
          <w:tcPr>
            <w:tcW w:w="4814" w:type="dxa"/>
          </w:tcPr>
          <w:p w14:paraId="7EA72AE1" w14:textId="77777777" w:rsidR="00391646" w:rsidRPr="00F57907" w:rsidRDefault="00391646" w:rsidP="00391646">
            <w:pPr>
              <w:spacing w:after="0" w:line="240" w:lineRule="auto"/>
              <w:rPr>
                <w:szCs w:val="24"/>
              </w:rPr>
            </w:pPr>
            <w:r w:rsidRPr="00F57907">
              <w:rPr>
                <w:b/>
                <w:bCs/>
                <w:szCs w:val="24"/>
              </w:rPr>
              <w:t>What benefit(s) can an individual receive if assessed as disabled?</w:t>
            </w:r>
          </w:p>
        </w:tc>
        <w:tc>
          <w:tcPr>
            <w:tcW w:w="4814" w:type="dxa"/>
          </w:tcPr>
          <w:p w14:paraId="6E24E615" w14:textId="77777777" w:rsidR="00391646" w:rsidRPr="00F57907" w:rsidRDefault="00391646" w:rsidP="00391646">
            <w:pPr>
              <w:spacing w:after="0" w:line="240" w:lineRule="auto"/>
              <w:rPr>
                <w:szCs w:val="24"/>
              </w:rPr>
            </w:pPr>
            <w:r w:rsidRPr="00F57907">
              <w:rPr>
                <w:szCs w:val="24"/>
              </w:rPr>
              <w:t>Specific pension for work invalidity</w:t>
            </w:r>
          </w:p>
          <w:p w14:paraId="189BA6A6" w14:textId="77777777" w:rsidR="00391646" w:rsidRPr="00F57907" w:rsidRDefault="00391646" w:rsidP="00391646">
            <w:pPr>
              <w:spacing w:after="0" w:line="240" w:lineRule="auto"/>
              <w:rPr>
                <w:szCs w:val="24"/>
              </w:rPr>
            </w:pPr>
            <w:r w:rsidRPr="00F57907">
              <w:rPr>
                <w:szCs w:val="24"/>
              </w:rPr>
              <w:t xml:space="preserve">Possibility to be registered in the employment quota system </w:t>
            </w:r>
          </w:p>
          <w:p w14:paraId="2654DAE4" w14:textId="6201E50B" w:rsidR="00391646" w:rsidRPr="00F57907" w:rsidRDefault="00391646" w:rsidP="000E338F">
            <w:pPr>
              <w:rPr>
                <w:szCs w:val="24"/>
              </w:rPr>
            </w:pPr>
            <w:r w:rsidRPr="00F57907">
              <w:rPr>
                <w:szCs w:val="24"/>
              </w:rPr>
              <w:t xml:space="preserve">Specific </w:t>
            </w:r>
            <w:r w:rsidR="009C11DE" w:rsidRPr="00F57907">
              <w:rPr>
                <w:szCs w:val="24"/>
              </w:rPr>
              <w:t>t</w:t>
            </w:r>
            <w:r w:rsidR="00E645FE" w:rsidRPr="00F57907">
              <w:rPr>
                <w:szCs w:val="24"/>
              </w:rPr>
              <w:t>ax reduction</w:t>
            </w:r>
            <w:r w:rsidRPr="00F57907">
              <w:rPr>
                <w:szCs w:val="24"/>
              </w:rPr>
              <w:t xml:space="preserve"> for adaptations in own house and work places</w:t>
            </w:r>
          </w:p>
        </w:tc>
      </w:tr>
      <w:tr w:rsidR="00391646" w:rsidRPr="00F57907" w14:paraId="0DAAB509" w14:textId="77777777" w:rsidTr="00391646">
        <w:tc>
          <w:tcPr>
            <w:tcW w:w="4814" w:type="dxa"/>
          </w:tcPr>
          <w:p w14:paraId="54146CF7" w14:textId="77777777" w:rsidR="00391646" w:rsidRPr="00F57907" w:rsidRDefault="00391646" w:rsidP="00391646">
            <w:pPr>
              <w:spacing w:after="0" w:line="240" w:lineRule="auto"/>
              <w:rPr>
                <w:szCs w:val="24"/>
              </w:rPr>
            </w:pPr>
            <w:r w:rsidRPr="00F57907">
              <w:rPr>
                <w:b/>
                <w:bCs/>
                <w:szCs w:val="24"/>
              </w:rPr>
              <w:t>Web link</w:t>
            </w:r>
          </w:p>
        </w:tc>
        <w:tc>
          <w:tcPr>
            <w:tcW w:w="4814" w:type="dxa"/>
          </w:tcPr>
          <w:p w14:paraId="2EA511DA" w14:textId="00A66A03" w:rsidR="00391646" w:rsidRPr="00F57907" w:rsidRDefault="000E338F" w:rsidP="00391646">
            <w:pPr>
              <w:spacing w:after="0" w:line="240" w:lineRule="auto"/>
              <w:rPr>
                <w:szCs w:val="24"/>
              </w:rPr>
            </w:pPr>
            <w:hyperlink r:id="rId25" w:history="1">
              <w:r w:rsidR="008F19F1" w:rsidRPr="00F57907">
                <w:rPr>
                  <w:rStyle w:val="Hyperlink"/>
                  <w:sz w:val="24"/>
                  <w:szCs w:val="24"/>
                </w:rPr>
                <w:t>https://www.inail.it/cs/internet/multi/english.html</w:t>
              </w:r>
            </w:hyperlink>
            <w:r w:rsidR="008F19F1" w:rsidRPr="00F57907">
              <w:rPr>
                <w:sz w:val="32"/>
                <w:szCs w:val="24"/>
              </w:rPr>
              <w:t xml:space="preserve"> </w:t>
            </w:r>
          </w:p>
        </w:tc>
      </w:tr>
    </w:tbl>
    <w:p w14:paraId="0EAE0631" w14:textId="68EFCFC4" w:rsidR="00391646" w:rsidRPr="00F57907" w:rsidRDefault="00391646" w:rsidP="008C2702">
      <w:pPr>
        <w:spacing w:after="0" w:line="240" w:lineRule="auto"/>
        <w:jc w:val="both"/>
        <w:rPr>
          <w:szCs w:val="24"/>
        </w:rPr>
      </w:pPr>
      <w:r w:rsidRPr="00F57907">
        <w:rPr>
          <w:b/>
          <w:sz w:val="32"/>
          <w:szCs w:val="32"/>
        </w:rPr>
        <w:br w:type="page"/>
      </w:r>
    </w:p>
    <w:p w14:paraId="1E021ECB" w14:textId="112D0D52" w:rsidR="00E148CE" w:rsidRPr="000E338F" w:rsidRDefault="00E148CE" w:rsidP="00B90725">
      <w:pPr>
        <w:pStyle w:val="Heading1"/>
        <w:rPr>
          <w:lang w:val="en-GB"/>
        </w:rPr>
      </w:pPr>
      <w:bookmarkStart w:id="2" w:name="_Toc527452349"/>
      <w:r w:rsidRPr="000E338F">
        <w:rPr>
          <w:lang w:val="en-GB"/>
        </w:rPr>
        <w:lastRenderedPageBreak/>
        <w:t>Part 2 – Analysis and evaluation of specific assessments</w:t>
      </w:r>
      <w:bookmarkEnd w:id="2"/>
    </w:p>
    <w:p w14:paraId="52640825" w14:textId="77777777" w:rsidR="00EF7225" w:rsidRPr="000E338F" w:rsidRDefault="00EF7225" w:rsidP="008C2702">
      <w:pPr>
        <w:spacing w:after="0" w:line="240" w:lineRule="auto"/>
        <w:jc w:val="both"/>
        <w:rPr>
          <w:szCs w:val="24"/>
        </w:rPr>
      </w:pPr>
    </w:p>
    <w:p w14:paraId="61819BC4" w14:textId="301A4D4E" w:rsidR="00B25AC9" w:rsidRPr="00F57907" w:rsidRDefault="00652E26" w:rsidP="008C2702">
      <w:pPr>
        <w:pStyle w:val="Heading2"/>
        <w:spacing w:before="0" w:line="240" w:lineRule="auto"/>
        <w:jc w:val="both"/>
        <w:rPr>
          <w:sz w:val="24"/>
          <w:szCs w:val="24"/>
        </w:rPr>
      </w:pPr>
      <w:bookmarkStart w:id="3" w:name="_Toc527452350"/>
      <w:r w:rsidRPr="00F57907">
        <w:rPr>
          <w:sz w:val="24"/>
          <w:szCs w:val="24"/>
        </w:rPr>
        <w:t xml:space="preserve">Case study 1: </w:t>
      </w:r>
      <w:r w:rsidR="00D37849" w:rsidRPr="00F57907">
        <w:rPr>
          <w:sz w:val="24"/>
          <w:szCs w:val="24"/>
        </w:rPr>
        <w:t>Assessment for admission to official handicap status/invalidity status</w:t>
      </w:r>
      <w:bookmarkEnd w:id="3"/>
    </w:p>
    <w:p w14:paraId="62994855" w14:textId="407783CF" w:rsidR="00652E26" w:rsidRPr="00F57907" w:rsidRDefault="00652E26" w:rsidP="008C2702">
      <w:pPr>
        <w:spacing w:after="0" w:line="240" w:lineRule="auto"/>
        <w:jc w:val="both"/>
        <w:rPr>
          <w:rStyle w:val="IntenseEmphasis"/>
          <w:szCs w:val="24"/>
        </w:rPr>
      </w:pPr>
      <w:r w:rsidRPr="00F57907">
        <w:rPr>
          <w:rStyle w:val="IntenseEmphasis"/>
          <w:szCs w:val="24"/>
        </w:rPr>
        <w:t>(admission to a general register or status of disabled person(s) or comprehensive assessment for multiple purposes)</w:t>
      </w:r>
      <w:r w:rsidR="00FF1DCF" w:rsidRPr="00F57907">
        <w:rPr>
          <w:rStyle w:val="IntenseEmphasis"/>
          <w:szCs w:val="24"/>
        </w:rPr>
        <w:t>.</w:t>
      </w:r>
    </w:p>
    <w:p w14:paraId="6B406BF6" w14:textId="0A32E0B0" w:rsidR="00D37849" w:rsidRPr="00F57907" w:rsidRDefault="00D37849" w:rsidP="008C2702">
      <w:pPr>
        <w:spacing w:after="0" w:line="240" w:lineRule="auto"/>
        <w:jc w:val="both"/>
        <w:rPr>
          <w:szCs w:val="24"/>
        </w:rPr>
      </w:pPr>
    </w:p>
    <w:p w14:paraId="7797ADFC" w14:textId="765F48C4" w:rsidR="00FF1DCF" w:rsidRPr="00F57907" w:rsidRDefault="00FF1DCF" w:rsidP="00FF1DCF">
      <w:pPr>
        <w:spacing w:after="0" w:line="240" w:lineRule="auto"/>
        <w:jc w:val="both"/>
      </w:pPr>
      <w:r w:rsidRPr="00F57907">
        <w:t xml:space="preserve">An outline of the key features of this assessment process is provided in Part 1 of this report (see </w:t>
      </w:r>
      <w:r w:rsidRPr="00F57907">
        <w:rPr>
          <w:b/>
        </w:rPr>
        <w:t>Examples 2 and 5</w:t>
      </w:r>
      <w:r w:rsidRPr="00F57907">
        <w:t>).</w:t>
      </w:r>
    </w:p>
    <w:p w14:paraId="7809ABB7" w14:textId="77777777" w:rsidR="00D37849" w:rsidRPr="00F57907" w:rsidRDefault="00D37849" w:rsidP="008C2702">
      <w:pPr>
        <w:spacing w:after="0" w:line="240" w:lineRule="auto"/>
        <w:jc w:val="both"/>
        <w:rPr>
          <w:szCs w:val="24"/>
        </w:rPr>
      </w:pPr>
    </w:p>
    <w:p w14:paraId="3B7277C0" w14:textId="77777777" w:rsidR="00652E26" w:rsidRPr="00F57907" w:rsidRDefault="00652E26" w:rsidP="008C2702">
      <w:pPr>
        <w:pStyle w:val="Heading3"/>
        <w:spacing w:before="0" w:line="240" w:lineRule="auto"/>
        <w:jc w:val="both"/>
        <w:rPr>
          <w:rFonts w:ascii="Arial" w:hAnsi="Arial" w:cs="Arial"/>
          <w:b/>
          <w:color w:val="auto"/>
        </w:rPr>
      </w:pPr>
      <w:r w:rsidRPr="00F57907">
        <w:rPr>
          <w:rFonts w:ascii="Arial" w:hAnsi="Arial" w:cs="Arial"/>
          <w:b/>
          <w:color w:val="auto"/>
        </w:rPr>
        <w:t>Detailed description of the assessment process</w:t>
      </w:r>
    </w:p>
    <w:p w14:paraId="3168D412" w14:textId="4756A35D" w:rsidR="00652E26" w:rsidRPr="00F57907" w:rsidRDefault="00652E26" w:rsidP="008C2702">
      <w:pPr>
        <w:spacing w:after="0" w:line="240" w:lineRule="auto"/>
        <w:jc w:val="both"/>
        <w:rPr>
          <w:szCs w:val="24"/>
        </w:rPr>
      </w:pPr>
    </w:p>
    <w:p w14:paraId="0415ABAC" w14:textId="77777777" w:rsidR="00BB5E33" w:rsidRPr="00F57907" w:rsidRDefault="00BB5E33" w:rsidP="00BB5E33">
      <w:pPr>
        <w:spacing w:after="0" w:line="240" w:lineRule="auto"/>
        <w:jc w:val="both"/>
        <w:rPr>
          <w:i/>
          <w:color w:val="5B9BD5" w:themeColor="accent1"/>
        </w:rPr>
      </w:pPr>
      <w:bookmarkStart w:id="4" w:name="_Hlk524097059"/>
      <w:r w:rsidRPr="00F57907">
        <w:rPr>
          <w:i/>
          <w:color w:val="5B9BD5" w:themeColor="accent1"/>
        </w:rPr>
        <w:t>The main stages of the process, from application to decision, and appeal against decision, detailing the types of professionals involved and their responsibilities. Please also describe the administrative arrangements and the roles of the different institutions involved in the process. Please indicate what role the person being assessed plays in the procedure.</w:t>
      </w:r>
    </w:p>
    <w:bookmarkEnd w:id="4"/>
    <w:p w14:paraId="61C600B3" w14:textId="77777777" w:rsidR="00BB5E33" w:rsidRPr="00F57907" w:rsidRDefault="00BB5E33" w:rsidP="008C2702">
      <w:pPr>
        <w:spacing w:after="0" w:line="240" w:lineRule="auto"/>
        <w:jc w:val="both"/>
        <w:rPr>
          <w:szCs w:val="24"/>
        </w:rPr>
      </w:pPr>
    </w:p>
    <w:p w14:paraId="1D9C8FC8" w14:textId="276482DB" w:rsidR="0092546C" w:rsidRPr="000E338F" w:rsidRDefault="002835AF" w:rsidP="008C2702">
      <w:pPr>
        <w:spacing w:after="0" w:line="240" w:lineRule="auto"/>
        <w:jc w:val="both"/>
        <w:rPr>
          <w:rFonts w:eastAsia="Times New Roman"/>
          <w:szCs w:val="24"/>
          <w:lang w:eastAsia="it-IT"/>
        </w:rPr>
      </w:pPr>
      <w:r w:rsidRPr="00F57907">
        <w:rPr>
          <w:rFonts w:eastAsia="Times New Roman"/>
          <w:szCs w:val="24"/>
          <w:lang w:eastAsia="it-IT"/>
        </w:rPr>
        <w:t xml:space="preserve">In Italy, there are two main forms of </w:t>
      </w:r>
      <w:r w:rsidR="00A00EE0" w:rsidRPr="00F57907">
        <w:rPr>
          <w:rFonts w:eastAsia="Times New Roman"/>
          <w:szCs w:val="24"/>
          <w:lang w:eastAsia="it-IT"/>
        </w:rPr>
        <w:t xml:space="preserve">assessment </w:t>
      </w:r>
      <w:r w:rsidRPr="00F57907">
        <w:rPr>
          <w:rFonts w:eastAsia="Times New Roman"/>
          <w:szCs w:val="24"/>
          <w:lang w:eastAsia="it-IT"/>
        </w:rPr>
        <w:t>of persons with disabilities</w:t>
      </w:r>
      <w:r w:rsidR="00A00EE0" w:rsidRPr="00F57907">
        <w:rPr>
          <w:rFonts w:eastAsia="Times New Roman"/>
          <w:szCs w:val="24"/>
          <w:lang w:eastAsia="it-IT"/>
        </w:rPr>
        <w:t xml:space="preserve">: </w:t>
      </w:r>
      <w:r w:rsidRPr="00F57907">
        <w:rPr>
          <w:rFonts w:eastAsia="Times New Roman"/>
          <w:szCs w:val="24"/>
          <w:lang w:eastAsia="it-IT"/>
        </w:rPr>
        <w:t xml:space="preserve">the first one is the invalidity </w:t>
      </w:r>
      <w:r w:rsidR="008B6E1E" w:rsidRPr="00F57907">
        <w:rPr>
          <w:rFonts w:eastAsia="Times New Roman"/>
          <w:szCs w:val="24"/>
          <w:lang w:eastAsia="it-IT"/>
        </w:rPr>
        <w:t>status that</w:t>
      </w:r>
      <w:r w:rsidRPr="00F57907">
        <w:rPr>
          <w:rFonts w:eastAsia="Times New Roman"/>
          <w:szCs w:val="24"/>
          <w:lang w:eastAsia="it-IT"/>
        </w:rPr>
        <w:t xml:space="preserve"> is evaluated on parameters related to health conditions deriving from pathologies graduated </w:t>
      </w:r>
      <w:r w:rsidR="008B6E1E" w:rsidRPr="00F57907">
        <w:rPr>
          <w:rFonts w:eastAsia="Times New Roman"/>
          <w:szCs w:val="24"/>
          <w:lang w:eastAsia="it-IT"/>
        </w:rPr>
        <w:t>based on</w:t>
      </w:r>
      <w:r w:rsidRPr="00F57907">
        <w:rPr>
          <w:rFonts w:eastAsia="Times New Roman"/>
          <w:szCs w:val="24"/>
          <w:lang w:eastAsia="it-IT"/>
        </w:rPr>
        <w:t xml:space="preserve"> </w:t>
      </w:r>
      <w:r w:rsidR="008B6E1E" w:rsidRPr="00F57907">
        <w:rPr>
          <w:rFonts w:eastAsia="Times New Roman"/>
          <w:szCs w:val="24"/>
          <w:lang w:eastAsia="it-IT"/>
        </w:rPr>
        <w:t>the Barema method. The second one is the handicap condition that</w:t>
      </w:r>
      <w:r w:rsidR="0092546C" w:rsidRPr="00F57907">
        <w:rPr>
          <w:rFonts w:eastAsia="Times New Roman"/>
          <w:szCs w:val="24"/>
          <w:lang w:eastAsia="it-IT"/>
        </w:rPr>
        <w:t xml:space="preserve"> is considered a</w:t>
      </w:r>
      <w:r w:rsidR="00A52CEC" w:rsidRPr="00F57907">
        <w:rPr>
          <w:rFonts w:eastAsia="Times New Roman"/>
          <w:szCs w:val="24"/>
          <w:lang w:eastAsia="it-IT"/>
        </w:rPr>
        <w:t>s</w:t>
      </w:r>
      <w:r w:rsidR="0092546C" w:rsidRPr="00F57907">
        <w:rPr>
          <w:rFonts w:eastAsia="Times New Roman"/>
          <w:szCs w:val="24"/>
          <w:lang w:eastAsia="it-IT"/>
        </w:rPr>
        <w:t xml:space="preserve"> difficult</w:t>
      </w:r>
      <w:r w:rsidR="00A52CEC" w:rsidRPr="00F57907">
        <w:rPr>
          <w:rFonts w:eastAsia="Times New Roman"/>
          <w:szCs w:val="24"/>
          <w:lang w:eastAsia="it-IT"/>
        </w:rPr>
        <w:t>y</w:t>
      </w:r>
      <w:r w:rsidR="0092546C" w:rsidRPr="00F57907">
        <w:rPr>
          <w:rFonts w:eastAsia="Times New Roman"/>
          <w:szCs w:val="24"/>
          <w:lang w:eastAsia="it-IT"/>
        </w:rPr>
        <w:t xml:space="preserve"> in carrying out some typical functions of daily or social life because of impairment or physical, </w:t>
      </w:r>
      <w:r w:rsidR="00A52CEC" w:rsidRPr="00F57907">
        <w:rPr>
          <w:rFonts w:eastAsia="Times New Roman"/>
          <w:szCs w:val="24"/>
          <w:lang w:eastAsia="it-IT"/>
        </w:rPr>
        <w:t xml:space="preserve">mental </w:t>
      </w:r>
      <w:r w:rsidR="0092546C" w:rsidRPr="00F57907">
        <w:rPr>
          <w:rFonts w:eastAsia="Times New Roman"/>
          <w:szCs w:val="24"/>
          <w:lang w:eastAsia="it-IT"/>
        </w:rPr>
        <w:t xml:space="preserve">or </w:t>
      </w:r>
      <w:r w:rsidR="00A52CEC" w:rsidRPr="00F57907">
        <w:rPr>
          <w:rFonts w:eastAsia="Times New Roman"/>
          <w:szCs w:val="24"/>
          <w:lang w:eastAsia="it-IT"/>
        </w:rPr>
        <w:t>intellectual</w:t>
      </w:r>
      <w:r w:rsidR="0014437F" w:rsidRPr="00F57907">
        <w:rPr>
          <w:rFonts w:eastAsia="Times New Roman"/>
          <w:szCs w:val="24"/>
          <w:lang w:eastAsia="it-IT"/>
        </w:rPr>
        <w:t>, hearing and sight</w:t>
      </w:r>
      <w:r w:rsidR="0092546C" w:rsidRPr="00F57907">
        <w:rPr>
          <w:rFonts w:eastAsia="Times New Roman"/>
          <w:szCs w:val="24"/>
          <w:lang w:eastAsia="it-IT"/>
        </w:rPr>
        <w:t xml:space="preserve"> disabilities</w:t>
      </w:r>
      <w:r w:rsidR="00C10FB7" w:rsidRPr="00F57907">
        <w:rPr>
          <w:rFonts w:eastAsia="Times New Roman"/>
          <w:szCs w:val="24"/>
          <w:lang w:eastAsia="it-IT"/>
        </w:rPr>
        <w:t>.</w:t>
      </w:r>
      <w:r w:rsidR="0014437F" w:rsidRPr="00F57907">
        <w:rPr>
          <w:rStyle w:val="FootnoteReference"/>
          <w:rFonts w:eastAsia="Times New Roman"/>
          <w:szCs w:val="24"/>
          <w:lang w:eastAsia="it-IT"/>
        </w:rPr>
        <w:footnoteReference w:id="3"/>
      </w:r>
      <w:r w:rsidR="008B6E1E" w:rsidRPr="00F57907">
        <w:rPr>
          <w:rFonts w:eastAsia="Times New Roman"/>
          <w:szCs w:val="24"/>
          <w:lang w:eastAsia="it-IT"/>
        </w:rPr>
        <w:t xml:space="preserve"> </w:t>
      </w:r>
      <w:r w:rsidR="00B34323" w:rsidRPr="00F57907">
        <w:rPr>
          <w:rFonts w:eastAsia="Times New Roman"/>
          <w:szCs w:val="24"/>
          <w:lang w:eastAsia="it-IT"/>
        </w:rPr>
        <w:t>The f</w:t>
      </w:r>
      <w:r w:rsidR="008B6E1E" w:rsidRPr="00F57907">
        <w:rPr>
          <w:rFonts w:eastAsia="Times New Roman"/>
          <w:szCs w:val="24"/>
          <w:lang w:eastAsia="it-IT"/>
        </w:rPr>
        <w:t xml:space="preserve">irst </w:t>
      </w:r>
      <w:r w:rsidR="006C24A3" w:rsidRPr="00F57907">
        <w:rPr>
          <w:rFonts w:eastAsia="Times New Roman"/>
          <w:szCs w:val="24"/>
          <w:lang w:eastAsia="it-IT"/>
        </w:rPr>
        <w:t xml:space="preserve">assessment </w:t>
      </w:r>
      <w:r w:rsidR="00A927E2" w:rsidRPr="00F57907">
        <w:rPr>
          <w:rFonts w:eastAsia="Times New Roman"/>
          <w:szCs w:val="24"/>
          <w:lang w:eastAsia="it-IT"/>
        </w:rPr>
        <w:t>uses</w:t>
      </w:r>
      <w:r w:rsidR="00F2428D" w:rsidRPr="00F57907">
        <w:rPr>
          <w:rFonts w:eastAsia="Times New Roman"/>
          <w:szCs w:val="24"/>
          <w:lang w:eastAsia="it-IT"/>
        </w:rPr>
        <w:t xml:space="preserve"> a</w:t>
      </w:r>
      <w:r w:rsidR="00F57907">
        <w:rPr>
          <w:rFonts w:eastAsia="Times New Roman"/>
          <w:szCs w:val="24"/>
          <w:lang w:eastAsia="it-IT"/>
        </w:rPr>
        <w:t xml:space="preserve"> </w:t>
      </w:r>
      <w:r w:rsidR="006F7A5A" w:rsidRPr="00F57907">
        <w:rPr>
          <w:rFonts w:eastAsia="Times New Roman"/>
          <w:szCs w:val="24"/>
          <w:lang w:eastAsia="it-IT"/>
        </w:rPr>
        <w:t xml:space="preserve">Health </w:t>
      </w:r>
      <w:proofErr w:type="spellStart"/>
      <w:r w:rsidR="00F2428D" w:rsidRPr="00F57907">
        <w:rPr>
          <w:rFonts w:eastAsia="Times New Roman"/>
          <w:szCs w:val="24"/>
          <w:lang w:eastAsia="it-IT"/>
        </w:rPr>
        <w:t>Barema</w:t>
      </w:r>
      <w:proofErr w:type="spellEnd"/>
      <w:r w:rsidR="00F2428D" w:rsidRPr="00F57907">
        <w:rPr>
          <w:rFonts w:eastAsia="Times New Roman"/>
          <w:szCs w:val="24"/>
          <w:lang w:eastAsia="it-IT"/>
        </w:rPr>
        <w:t xml:space="preserve"> scale</w:t>
      </w:r>
      <w:r w:rsidR="006C24A3" w:rsidRPr="00F57907">
        <w:rPr>
          <w:rFonts w:eastAsia="Times New Roman"/>
          <w:szCs w:val="24"/>
          <w:lang w:eastAsia="it-IT"/>
        </w:rPr>
        <w:t xml:space="preserve">; </w:t>
      </w:r>
      <w:r w:rsidR="008B6E1E" w:rsidRPr="00F57907">
        <w:rPr>
          <w:rFonts w:eastAsia="Times New Roman"/>
          <w:szCs w:val="24"/>
          <w:lang w:eastAsia="it-IT"/>
        </w:rPr>
        <w:t>the second is based on an health and social evaluation</w:t>
      </w:r>
      <w:r w:rsidR="006C24A3" w:rsidRPr="00F57907">
        <w:rPr>
          <w:rFonts w:eastAsia="Times New Roman"/>
          <w:szCs w:val="24"/>
          <w:lang w:eastAsia="it-IT"/>
        </w:rPr>
        <w:t xml:space="preserve"> </w:t>
      </w:r>
      <w:r w:rsidR="008B6E1E" w:rsidRPr="00F57907">
        <w:rPr>
          <w:rFonts w:eastAsia="Times New Roman"/>
          <w:szCs w:val="24"/>
          <w:lang w:eastAsia="it-IT"/>
        </w:rPr>
        <w:t>of the impairments experienced by a person when he</w:t>
      </w:r>
      <w:r w:rsidR="006F7A5A" w:rsidRPr="00F57907">
        <w:rPr>
          <w:rFonts w:eastAsia="Times New Roman"/>
          <w:szCs w:val="24"/>
          <w:lang w:eastAsia="it-IT"/>
        </w:rPr>
        <w:t>/she</w:t>
      </w:r>
      <w:r w:rsidR="008B6E1E" w:rsidRPr="00F57907">
        <w:rPr>
          <w:rFonts w:eastAsia="Times New Roman"/>
          <w:szCs w:val="24"/>
          <w:lang w:eastAsia="it-IT"/>
        </w:rPr>
        <w:t xml:space="preserve"> interacts with social and physical barriers</w:t>
      </w:r>
      <w:r w:rsidR="006C24A3" w:rsidRPr="00F57907">
        <w:rPr>
          <w:rFonts w:eastAsia="Times New Roman"/>
          <w:szCs w:val="24"/>
          <w:lang w:eastAsia="it-IT"/>
        </w:rPr>
        <w:t xml:space="preserve">, </w:t>
      </w:r>
      <w:r w:rsidR="008B6E1E" w:rsidRPr="00F57907">
        <w:rPr>
          <w:rFonts w:eastAsia="Times New Roman"/>
          <w:szCs w:val="24"/>
          <w:lang w:eastAsia="it-IT"/>
        </w:rPr>
        <w:t xml:space="preserve">but, </w:t>
      </w:r>
      <w:r w:rsidR="00B34323" w:rsidRPr="00F57907">
        <w:rPr>
          <w:rFonts w:eastAsia="Times New Roman"/>
          <w:szCs w:val="24"/>
          <w:lang w:eastAsia="it-IT"/>
        </w:rPr>
        <w:t xml:space="preserve">because there </w:t>
      </w:r>
      <w:r w:rsidR="00B34323" w:rsidRPr="000E338F">
        <w:rPr>
          <w:rFonts w:eastAsia="Times New Roman"/>
          <w:szCs w:val="24"/>
          <w:lang w:eastAsia="it-IT"/>
        </w:rPr>
        <w:t>are no defined evaluation system, the competent commissions evaluate case by case</w:t>
      </w:r>
      <w:r w:rsidR="006F7A5A" w:rsidRPr="000E338F">
        <w:rPr>
          <w:rFonts w:eastAsia="Times New Roman"/>
          <w:szCs w:val="24"/>
          <w:lang w:eastAsia="it-IT"/>
        </w:rPr>
        <w:t xml:space="preserve"> on the basis of collected information and experiences by members of the assessment commission</w:t>
      </w:r>
      <w:r w:rsidR="00B34323" w:rsidRPr="000E338F">
        <w:rPr>
          <w:rFonts w:eastAsia="Times New Roman"/>
          <w:szCs w:val="24"/>
          <w:lang w:eastAsia="it-IT"/>
        </w:rPr>
        <w:t xml:space="preserve">. </w:t>
      </w:r>
    </w:p>
    <w:p w14:paraId="5AB7AA8A" w14:textId="6789F7D3" w:rsidR="004432AD" w:rsidRPr="00F57907" w:rsidRDefault="004432AD" w:rsidP="008C2702">
      <w:pPr>
        <w:spacing w:after="0" w:line="240" w:lineRule="auto"/>
        <w:jc w:val="both"/>
        <w:rPr>
          <w:rFonts w:eastAsia="Times New Roman"/>
          <w:szCs w:val="24"/>
          <w:lang w:eastAsia="it-IT"/>
        </w:rPr>
      </w:pPr>
    </w:p>
    <w:p w14:paraId="21ECFB82" w14:textId="2DDB42E6" w:rsidR="004432AD" w:rsidRPr="00F57907" w:rsidRDefault="004432AD" w:rsidP="008C2702">
      <w:pPr>
        <w:spacing w:after="0" w:line="240" w:lineRule="auto"/>
        <w:jc w:val="both"/>
        <w:rPr>
          <w:rFonts w:eastAsia="Times New Roman"/>
          <w:b/>
          <w:szCs w:val="24"/>
          <w:lang w:eastAsia="it-IT"/>
        </w:rPr>
      </w:pPr>
      <w:r w:rsidRPr="00F57907">
        <w:rPr>
          <w:rFonts w:eastAsia="Times New Roman"/>
          <w:b/>
          <w:szCs w:val="24"/>
          <w:lang w:eastAsia="it-IT"/>
        </w:rPr>
        <w:t>Example 2</w:t>
      </w:r>
      <w:r w:rsidR="000E338F">
        <w:rPr>
          <w:rFonts w:eastAsia="Times New Roman"/>
          <w:b/>
          <w:szCs w:val="24"/>
          <w:lang w:eastAsia="it-IT"/>
        </w:rPr>
        <w:t xml:space="preserve">: </w:t>
      </w:r>
      <w:r w:rsidRPr="00F57907">
        <w:rPr>
          <w:rFonts w:eastAsia="Times New Roman"/>
          <w:b/>
          <w:szCs w:val="24"/>
          <w:lang w:eastAsia="it-IT"/>
        </w:rPr>
        <w:t>Status of invalidity</w:t>
      </w:r>
    </w:p>
    <w:p w14:paraId="65E8D3CE" w14:textId="211E5B94" w:rsidR="004432AD" w:rsidRPr="00F57907" w:rsidRDefault="004432AD" w:rsidP="008C2702">
      <w:pPr>
        <w:spacing w:after="0" w:line="240" w:lineRule="auto"/>
        <w:jc w:val="both"/>
        <w:rPr>
          <w:rFonts w:eastAsia="Times New Roman"/>
          <w:szCs w:val="24"/>
          <w:lang w:eastAsia="it-IT"/>
        </w:rPr>
      </w:pPr>
    </w:p>
    <w:p w14:paraId="2C9853E0" w14:textId="61C58E0D" w:rsidR="0014437F" w:rsidRPr="00F57907" w:rsidRDefault="0014437F" w:rsidP="008C2702">
      <w:pPr>
        <w:spacing w:after="0" w:line="240" w:lineRule="auto"/>
        <w:jc w:val="both"/>
        <w:rPr>
          <w:rFonts w:eastAsia="Times New Roman"/>
          <w:szCs w:val="24"/>
          <w:lang w:eastAsia="it-IT"/>
        </w:rPr>
      </w:pPr>
      <w:r w:rsidRPr="00F57907">
        <w:rPr>
          <w:rFonts w:eastAsia="Times New Roman"/>
          <w:szCs w:val="24"/>
          <w:lang w:eastAsia="it-IT"/>
        </w:rPr>
        <w:t xml:space="preserve">Invalidity </w:t>
      </w:r>
      <w:r w:rsidR="009F5AE7" w:rsidRPr="00F57907">
        <w:rPr>
          <w:rFonts w:eastAsia="Times New Roman"/>
          <w:szCs w:val="24"/>
          <w:lang w:eastAsia="it-IT"/>
        </w:rPr>
        <w:t xml:space="preserve">can </w:t>
      </w:r>
      <w:r w:rsidR="00721B02" w:rsidRPr="00F57907">
        <w:rPr>
          <w:rFonts w:eastAsia="Times New Roman"/>
          <w:szCs w:val="24"/>
          <w:lang w:eastAsia="it-IT"/>
        </w:rPr>
        <w:t xml:space="preserve">arise </w:t>
      </w:r>
      <w:r w:rsidR="009F5AE7" w:rsidRPr="00F57907">
        <w:rPr>
          <w:rFonts w:eastAsia="Times New Roman"/>
          <w:szCs w:val="24"/>
          <w:lang w:eastAsia="it-IT"/>
        </w:rPr>
        <w:t>for war reason</w:t>
      </w:r>
      <w:r w:rsidR="00721B02" w:rsidRPr="00F57907">
        <w:rPr>
          <w:rFonts w:eastAsia="Times New Roman"/>
          <w:szCs w:val="24"/>
          <w:lang w:eastAsia="it-IT"/>
        </w:rPr>
        <w:t>s</w:t>
      </w:r>
      <w:r w:rsidR="009F5AE7" w:rsidRPr="00F57907">
        <w:rPr>
          <w:rFonts w:eastAsia="Times New Roman"/>
          <w:szCs w:val="24"/>
          <w:lang w:eastAsia="it-IT"/>
        </w:rPr>
        <w:t xml:space="preserve">, for </w:t>
      </w:r>
      <w:r w:rsidR="00721B02" w:rsidRPr="00F57907">
        <w:rPr>
          <w:rFonts w:eastAsia="Times New Roman"/>
          <w:szCs w:val="24"/>
          <w:lang w:eastAsia="it-IT"/>
        </w:rPr>
        <w:t xml:space="preserve">work </w:t>
      </w:r>
      <w:r w:rsidR="009F5AE7" w:rsidRPr="00F57907">
        <w:rPr>
          <w:rFonts w:eastAsia="Times New Roman"/>
          <w:szCs w:val="24"/>
          <w:lang w:eastAsia="it-IT"/>
        </w:rPr>
        <w:t>incident</w:t>
      </w:r>
      <w:r w:rsidR="00721B02" w:rsidRPr="00F57907">
        <w:rPr>
          <w:rFonts w:eastAsia="Times New Roman"/>
          <w:szCs w:val="24"/>
          <w:lang w:eastAsia="it-IT"/>
        </w:rPr>
        <w:t>s</w:t>
      </w:r>
      <w:r w:rsidR="009F5AE7" w:rsidRPr="00F57907">
        <w:rPr>
          <w:rFonts w:eastAsia="Times New Roman"/>
          <w:szCs w:val="24"/>
          <w:lang w:eastAsia="it-IT"/>
        </w:rPr>
        <w:t>, for incident</w:t>
      </w:r>
      <w:r w:rsidR="00721B02" w:rsidRPr="00F57907">
        <w:rPr>
          <w:rFonts w:eastAsia="Times New Roman"/>
          <w:szCs w:val="24"/>
          <w:lang w:eastAsia="it-IT"/>
        </w:rPr>
        <w:t>s</w:t>
      </w:r>
      <w:r w:rsidR="00994D78" w:rsidRPr="00F57907">
        <w:rPr>
          <w:rFonts w:eastAsia="Times New Roman"/>
          <w:szCs w:val="24"/>
          <w:lang w:eastAsia="it-IT"/>
        </w:rPr>
        <w:t xml:space="preserve"> </w:t>
      </w:r>
      <w:r w:rsidR="009F5AE7" w:rsidRPr="00F57907">
        <w:rPr>
          <w:rFonts w:eastAsia="Times New Roman"/>
          <w:szCs w:val="24"/>
          <w:lang w:eastAsia="it-IT"/>
        </w:rPr>
        <w:t>duri</w:t>
      </w:r>
      <w:r w:rsidR="00721B02" w:rsidRPr="00F57907">
        <w:rPr>
          <w:rFonts w:eastAsia="Times New Roman"/>
          <w:szCs w:val="24"/>
          <w:lang w:eastAsia="it-IT"/>
        </w:rPr>
        <w:t xml:space="preserve">ng an activity as civil servant. Invalidity is </w:t>
      </w:r>
      <w:r w:rsidR="00130993" w:rsidRPr="00F57907">
        <w:rPr>
          <w:rFonts w:eastAsia="Times New Roman"/>
          <w:szCs w:val="24"/>
          <w:lang w:eastAsia="it-IT"/>
        </w:rPr>
        <w:t xml:space="preserve">defined </w:t>
      </w:r>
      <w:r w:rsidRPr="00F57907">
        <w:rPr>
          <w:rFonts w:eastAsia="Times New Roman"/>
          <w:szCs w:val="24"/>
          <w:lang w:eastAsia="it-IT"/>
        </w:rPr>
        <w:t>“civil”</w:t>
      </w:r>
      <w:r w:rsidR="0091255A" w:rsidRPr="00F57907">
        <w:rPr>
          <w:rFonts w:eastAsia="Times New Roman"/>
          <w:szCs w:val="24"/>
          <w:lang w:eastAsia="it-IT"/>
        </w:rPr>
        <w:t xml:space="preserve"> when it is</w:t>
      </w:r>
      <w:r w:rsidRPr="00F57907">
        <w:rPr>
          <w:rFonts w:eastAsia="Times New Roman"/>
          <w:szCs w:val="24"/>
          <w:lang w:eastAsia="it-IT"/>
        </w:rPr>
        <w:t xml:space="preserve"> caused by </w:t>
      </w:r>
      <w:r w:rsidR="00994D78" w:rsidRPr="00F57907">
        <w:rPr>
          <w:rFonts w:eastAsia="Times New Roman"/>
          <w:szCs w:val="24"/>
          <w:lang w:eastAsia="it-IT"/>
        </w:rPr>
        <w:t xml:space="preserve">other </w:t>
      </w:r>
      <w:r w:rsidRPr="00F57907">
        <w:rPr>
          <w:rFonts w:eastAsia="Times New Roman"/>
          <w:szCs w:val="24"/>
          <w:lang w:eastAsia="it-IT"/>
        </w:rPr>
        <w:t>reasons</w:t>
      </w:r>
      <w:r w:rsidR="006F7A5A" w:rsidRPr="00F57907">
        <w:rPr>
          <w:rFonts w:eastAsia="Times New Roman"/>
          <w:szCs w:val="24"/>
          <w:lang w:eastAsia="it-IT"/>
        </w:rPr>
        <w:t xml:space="preserve"> (birth condition, specific diseases, incidents, etc.).</w:t>
      </w:r>
      <w:r w:rsidRPr="00F57907">
        <w:rPr>
          <w:rFonts w:eastAsia="Times New Roman"/>
          <w:szCs w:val="24"/>
          <w:lang w:eastAsia="it-IT"/>
        </w:rPr>
        <w:t xml:space="preserve"> </w:t>
      </w:r>
    </w:p>
    <w:p w14:paraId="4110C38E" w14:textId="4094A328" w:rsidR="00A52CEC" w:rsidRPr="00F57907" w:rsidRDefault="0014437F" w:rsidP="008C2702">
      <w:pPr>
        <w:spacing w:after="0" w:line="240" w:lineRule="auto"/>
        <w:jc w:val="both"/>
        <w:rPr>
          <w:rFonts w:eastAsia="Times New Roman"/>
          <w:szCs w:val="24"/>
          <w:lang w:eastAsia="it-IT"/>
        </w:rPr>
      </w:pPr>
      <w:r w:rsidRPr="00F57907">
        <w:rPr>
          <w:rFonts w:eastAsia="Times New Roman"/>
          <w:szCs w:val="24"/>
          <w:lang w:eastAsia="it-IT"/>
        </w:rPr>
        <w:t xml:space="preserve">As a rule, </w:t>
      </w:r>
      <w:r w:rsidR="0091255A" w:rsidRPr="00F57907">
        <w:rPr>
          <w:rFonts w:eastAsia="Times New Roman"/>
          <w:szCs w:val="24"/>
          <w:lang w:eastAsia="it-IT"/>
        </w:rPr>
        <w:t xml:space="preserve">for persons who are over 18 years of age, </w:t>
      </w:r>
      <w:r w:rsidR="00994D78" w:rsidRPr="00F57907">
        <w:rPr>
          <w:rFonts w:eastAsia="Times New Roman"/>
          <w:szCs w:val="24"/>
          <w:lang w:eastAsia="it-IT"/>
        </w:rPr>
        <w:t>the</w:t>
      </w:r>
      <w:r w:rsidRPr="00F57907">
        <w:rPr>
          <w:rFonts w:eastAsia="Times New Roman"/>
          <w:szCs w:val="24"/>
          <w:lang w:eastAsia="it-IT"/>
        </w:rPr>
        <w:t xml:space="preserve"> invalidity </w:t>
      </w:r>
      <w:r w:rsidR="0091255A" w:rsidRPr="00F57907">
        <w:rPr>
          <w:rFonts w:eastAsia="Times New Roman"/>
          <w:szCs w:val="24"/>
          <w:lang w:eastAsia="it-IT"/>
        </w:rPr>
        <w:t xml:space="preserve">is calculated </w:t>
      </w:r>
      <w:r w:rsidR="00A52CEC" w:rsidRPr="00F57907">
        <w:rPr>
          <w:rFonts w:eastAsia="Times New Roman"/>
          <w:szCs w:val="24"/>
          <w:lang w:eastAsia="it-IT"/>
        </w:rPr>
        <w:t>as a percentage</w:t>
      </w:r>
      <w:r w:rsidR="0091255A" w:rsidRPr="00F57907">
        <w:rPr>
          <w:rFonts w:eastAsia="Times New Roman"/>
          <w:szCs w:val="24"/>
          <w:lang w:eastAsia="it-IT"/>
        </w:rPr>
        <w:t xml:space="preserve">; for those that are </w:t>
      </w:r>
      <w:r w:rsidR="00CE758C" w:rsidRPr="00F57907">
        <w:rPr>
          <w:rFonts w:eastAsia="Times New Roman"/>
          <w:szCs w:val="24"/>
          <w:lang w:eastAsia="it-IT"/>
        </w:rPr>
        <w:t>under</w:t>
      </w:r>
      <w:r w:rsidR="0091255A" w:rsidRPr="00F57907">
        <w:rPr>
          <w:rFonts w:eastAsia="Times New Roman"/>
          <w:szCs w:val="24"/>
          <w:lang w:eastAsia="it-IT"/>
        </w:rPr>
        <w:t xml:space="preserve"> 18 years,</w:t>
      </w:r>
      <w:r w:rsidR="00867FBC" w:rsidRPr="00F57907">
        <w:rPr>
          <w:rFonts w:eastAsia="Times New Roman"/>
          <w:szCs w:val="24"/>
          <w:lang w:eastAsia="it-IT"/>
        </w:rPr>
        <w:t xml:space="preserve"> since they are considered evolving persons</w:t>
      </w:r>
      <w:r w:rsidR="00CE758C" w:rsidRPr="00F57907">
        <w:rPr>
          <w:rFonts w:eastAsia="Times New Roman"/>
          <w:szCs w:val="24"/>
          <w:lang w:eastAsia="it-IT"/>
        </w:rPr>
        <w:t xml:space="preserve"> (i.e. not yet adults)</w:t>
      </w:r>
      <w:r w:rsidR="00867FBC" w:rsidRPr="00F57907">
        <w:rPr>
          <w:rFonts w:eastAsia="Times New Roman"/>
          <w:szCs w:val="24"/>
          <w:lang w:eastAsia="it-IT"/>
        </w:rPr>
        <w:t xml:space="preserve">, </w:t>
      </w:r>
      <w:r w:rsidR="00721B02" w:rsidRPr="00F57907">
        <w:rPr>
          <w:rFonts w:eastAsia="Times New Roman"/>
          <w:szCs w:val="24"/>
          <w:lang w:eastAsia="it-IT"/>
        </w:rPr>
        <w:t>the competent C</w:t>
      </w:r>
      <w:r w:rsidR="00994D78" w:rsidRPr="00F57907">
        <w:rPr>
          <w:rFonts w:eastAsia="Times New Roman"/>
          <w:szCs w:val="24"/>
          <w:lang w:eastAsia="it-IT"/>
        </w:rPr>
        <w:t xml:space="preserve">ommission </w:t>
      </w:r>
      <w:r w:rsidR="00721B02" w:rsidRPr="00F57907">
        <w:rPr>
          <w:rFonts w:eastAsia="Times New Roman"/>
          <w:szCs w:val="24"/>
          <w:lang w:eastAsia="it-IT"/>
        </w:rPr>
        <w:t xml:space="preserve">does </w:t>
      </w:r>
      <w:r w:rsidR="00994D78" w:rsidRPr="00F57907">
        <w:rPr>
          <w:rFonts w:eastAsia="Times New Roman"/>
          <w:szCs w:val="24"/>
          <w:lang w:eastAsia="it-IT"/>
        </w:rPr>
        <w:t>not assign a percen</w:t>
      </w:r>
      <w:r w:rsidR="00721B02" w:rsidRPr="00F57907">
        <w:rPr>
          <w:rFonts w:eastAsia="Times New Roman"/>
          <w:szCs w:val="24"/>
          <w:lang w:eastAsia="it-IT"/>
        </w:rPr>
        <w:t>tage of invalidity.</w:t>
      </w:r>
      <w:r w:rsidR="008C2702" w:rsidRPr="00F57907">
        <w:rPr>
          <w:rFonts w:eastAsia="Times New Roman"/>
          <w:szCs w:val="24"/>
          <w:lang w:eastAsia="it-IT"/>
        </w:rPr>
        <w:t xml:space="preserve"> </w:t>
      </w:r>
      <w:r w:rsidR="00721B02" w:rsidRPr="00F57907">
        <w:rPr>
          <w:rFonts w:eastAsia="Times New Roman"/>
          <w:szCs w:val="24"/>
          <w:lang w:eastAsia="it-IT"/>
        </w:rPr>
        <w:t>The recognition of the invalidity of minors is subject to the condition that they have persistent difficulties in carrying out the tasks and functions of their age (which instead, without that disability, they could perform, e.g. studying, playing sports, social interactions, etc.).</w:t>
      </w:r>
      <w:r w:rsidR="00867FBC" w:rsidRPr="00F57907">
        <w:rPr>
          <w:rFonts w:eastAsia="Times New Roman"/>
          <w:szCs w:val="24"/>
          <w:lang w:eastAsia="it-IT"/>
        </w:rPr>
        <w:t xml:space="preserve"> On reaching 18 years of age, a special medical commission </w:t>
      </w:r>
      <w:r w:rsidR="00A52CEC" w:rsidRPr="00F57907">
        <w:rPr>
          <w:rFonts w:eastAsia="Times New Roman"/>
          <w:szCs w:val="24"/>
          <w:lang w:eastAsia="it-IT"/>
        </w:rPr>
        <w:t xml:space="preserve">carries </w:t>
      </w:r>
      <w:r w:rsidR="00CC7912" w:rsidRPr="00F57907">
        <w:rPr>
          <w:rFonts w:eastAsia="Times New Roman"/>
          <w:szCs w:val="24"/>
          <w:lang w:eastAsia="it-IT"/>
        </w:rPr>
        <w:t xml:space="preserve">out a medical check </w:t>
      </w:r>
      <w:r w:rsidR="00721B02" w:rsidRPr="00F57907">
        <w:rPr>
          <w:rFonts w:eastAsia="Times New Roman"/>
          <w:szCs w:val="24"/>
          <w:lang w:eastAsia="it-IT"/>
        </w:rPr>
        <w:t xml:space="preserve">to confirm the invalidity </w:t>
      </w:r>
      <w:r w:rsidR="009D24B6" w:rsidRPr="00F57907">
        <w:rPr>
          <w:rFonts w:eastAsia="Times New Roman"/>
          <w:szCs w:val="24"/>
          <w:lang w:eastAsia="it-IT"/>
        </w:rPr>
        <w:t xml:space="preserve">status that with the age is considered permanent. </w:t>
      </w:r>
    </w:p>
    <w:p w14:paraId="64F0D7AC" w14:textId="77777777" w:rsidR="009D24B6" w:rsidRPr="00F57907" w:rsidRDefault="009D24B6" w:rsidP="008C2702">
      <w:pPr>
        <w:spacing w:after="0" w:line="240" w:lineRule="auto"/>
        <w:jc w:val="both"/>
        <w:rPr>
          <w:rFonts w:eastAsia="Times New Roman"/>
          <w:szCs w:val="24"/>
          <w:lang w:eastAsia="it-IT"/>
        </w:rPr>
      </w:pPr>
    </w:p>
    <w:p w14:paraId="3B2AF0A2" w14:textId="3709C2F2" w:rsidR="002076A6" w:rsidRPr="00F57907" w:rsidRDefault="002076A6" w:rsidP="008C2702">
      <w:pPr>
        <w:spacing w:after="0" w:line="240" w:lineRule="auto"/>
        <w:jc w:val="both"/>
        <w:rPr>
          <w:rFonts w:eastAsia="Times New Roman"/>
          <w:szCs w:val="24"/>
          <w:lang w:eastAsia="it-IT"/>
        </w:rPr>
      </w:pPr>
      <w:r w:rsidRPr="00F57907">
        <w:rPr>
          <w:rFonts w:eastAsia="Times New Roman"/>
          <w:szCs w:val="24"/>
          <w:lang w:eastAsia="it-IT"/>
        </w:rPr>
        <w:t xml:space="preserve">For the purposes of </w:t>
      </w:r>
      <w:r w:rsidR="00202B13" w:rsidRPr="00F57907">
        <w:rPr>
          <w:rFonts w:eastAsia="Times New Roman"/>
          <w:szCs w:val="24"/>
          <w:lang w:eastAsia="it-IT"/>
        </w:rPr>
        <w:t xml:space="preserve">healthcare and </w:t>
      </w:r>
      <w:r w:rsidRPr="00F57907">
        <w:rPr>
          <w:rFonts w:eastAsia="Times New Roman"/>
          <w:szCs w:val="24"/>
          <w:lang w:eastAsia="it-IT"/>
        </w:rPr>
        <w:t>social assistance</w:t>
      </w:r>
      <w:r w:rsidR="0086512C" w:rsidRPr="00F57907">
        <w:rPr>
          <w:rFonts w:eastAsia="Times New Roman"/>
          <w:szCs w:val="24"/>
          <w:lang w:eastAsia="it-IT"/>
        </w:rPr>
        <w:t>,</w:t>
      </w:r>
      <w:r w:rsidRPr="00F57907">
        <w:rPr>
          <w:rFonts w:eastAsia="Times New Roman"/>
          <w:szCs w:val="24"/>
          <w:lang w:eastAsia="it-IT"/>
        </w:rPr>
        <w:t xml:space="preserve"> and </w:t>
      </w:r>
      <w:r w:rsidR="0086512C" w:rsidRPr="00F57907">
        <w:rPr>
          <w:rFonts w:eastAsia="Times New Roman"/>
          <w:szCs w:val="24"/>
          <w:lang w:eastAsia="it-IT"/>
        </w:rPr>
        <w:t xml:space="preserve">for benefit of </w:t>
      </w:r>
      <w:r w:rsidR="00E51D55" w:rsidRPr="00F57907">
        <w:rPr>
          <w:rFonts w:eastAsia="Times New Roman"/>
          <w:szCs w:val="24"/>
          <w:lang w:eastAsia="it-IT"/>
        </w:rPr>
        <w:t>indemnity of support</w:t>
      </w:r>
      <w:r w:rsidRPr="00F57907">
        <w:rPr>
          <w:rFonts w:eastAsia="Times New Roman"/>
          <w:szCs w:val="24"/>
          <w:lang w:eastAsia="it-IT"/>
        </w:rPr>
        <w:t xml:space="preserve">, </w:t>
      </w:r>
      <w:r w:rsidR="00447D6D" w:rsidRPr="00F57907">
        <w:rPr>
          <w:rFonts w:eastAsia="Times New Roman"/>
          <w:szCs w:val="24"/>
          <w:lang w:eastAsia="it-IT"/>
        </w:rPr>
        <w:t>persons with disabilities</w:t>
      </w:r>
      <w:r w:rsidRPr="00F57907">
        <w:rPr>
          <w:rFonts w:eastAsia="Times New Roman"/>
          <w:szCs w:val="24"/>
          <w:lang w:eastAsia="it-IT"/>
        </w:rPr>
        <w:t xml:space="preserve"> </w:t>
      </w:r>
      <w:r w:rsidR="00202B13" w:rsidRPr="00F57907">
        <w:rPr>
          <w:rFonts w:eastAsia="Times New Roman"/>
          <w:szCs w:val="24"/>
          <w:lang w:eastAsia="it-IT"/>
        </w:rPr>
        <w:t xml:space="preserve">who </w:t>
      </w:r>
      <w:r w:rsidR="00447D6D" w:rsidRPr="00F57907">
        <w:rPr>
          <w:rFonts w:eastAsia="Times New Roman"/>
          <w:szCs w:val="24"/>
          <w:lang w:eastAsia="it-IT"/>
        </w:rPr>
        <w:t xml:space="preserve">are </w:t>
      </w:r>
      <w:r w:rsidR="00202B13" w:rsidRPr="00F57907">
        <w:rPr>
          <w:rFonts w:eastAsia="Times New Roman"/>
          <w:szCs w:val="24"/>
          <w:lang w:eastAsia="it-IT"/>
        </w:rPr>
        <w:t>aged over 65</w:t>
      </w:r>
      <w:r w:rsidR="0086512C" w:rsidRPr="00F57907">
        <w:rPr>
          <w:rFonts w:eastAsia="Times New Roman"/>
          <w:szCs w:val="24"/>
          <w:lang w:eastAsia="it-IT"/>
        </w:rPr>
        <w:t>,</w:t>
      </w:r>
      <w:r w:rsidR="00202B13" w:rsidRPr="00F57907">
        <w:rPr>
          <w:rFonts w:eastAsia="Times New Roman"/>
          <w:szCs w:val="24"/>
          <w:lang w:eastAsia="it-IT"/>
        </w:rPr>
        <w:t xml:space="preserve"> and have endur</w:t>
      </w:r>
      <w:r w:rsidR="000930CD" w:rsidRPr="00F57907">
        <w:rPr>
          <w:rFonts w:eastAsia="Times New Roman"/>
          <w:szCs w:val="24"/>
          <w:lang w:eastAsia="it-IT"/>
        </w:rPr>
        <w:t>ed</w:t>
      </w:r>
      <w:r w:rsidR="00202B13" w:rsidRPr="00F57907">
        <w:rPr>
          <w:rFonts w:eastAsia="Times New Roman"/>
          <w:szCs w:val="24"/>
          <w:lang w:eastAsia="it-IT"/>
        </w:rPr>
        <w:t xml:space="preserve"> difficulties </w:t>
      </w:r>
      <w:r w:rsidR="00202B13" w:rsidRPr="00F57907">
        <w:rPr>
          <w:rFonts w:eastAsia="Times New Roman"/>
          <w:szCs w:val="24"/>
          <w:lang w:eastAsia="it-IT"/>
        </w:rPr>
        <w:lastRenderedPageBreak/>
        <w:t>in carrying out tasks for their age level</w:t>
      </w:r>
      <w:r w:rsidR="0086512C" w:rsidRPr="00F57907">
        <w:rPr>
          <w:rFonts w:eastAsia="Times New Roman"/>
          <w:szCs w:val="24"/>
          <w:lang w:eastAsia="it-IT"/>
        </w:rPr>
        <w:t xml:space="preserve">, </w:t>
      </w:r>
      <w:r w:rsidR="00447D6D" w:rsidRPr="00F57907">
        <w:rPr>
          <w:szCs w:val="24"/>
        </w:rPr>
        <w:t>are classed as ‘invalids’ and are therefore eligible for health and social care provisions.</w:t>
      </w:r>
    </w:p>
    <w:p w14:paraId="795E4CB7" w14:textId="77777777" w:rsidR="00A52CEC" w:rsidRPr="00F57907" w:rsidRDefault="00A52CEC" w:rsidP="008C2702">
      <w:pPr>
        <w:spacing w:after="0" w:line="240" w:lineRule="auto"/>
        <w:jc w:val="both"/>
        <w:rPr>
          <w:rFonts w:eastAsia="Times New Roman"/>
          <w:szCs w:val="24"/>
          <w:lang w:eastAsia="it-IT"/>
        </w:rPr>
      </w:pPr>
    </w:p>
    <w:p w14:paraId="31B20ED4" w14:textId="7C811C66" w:rsidR="00123470" w:rsidRPr="00F57907" w:rsidRDefault="004D5101" w:rsidP="008C2702">
      <w:pPr>
        <w:spacing w:after="0" w:line="240" w:lineRule="auto"/>
        <w:jc w:val="both"/>
        <w:rPr>
          <w:rFonts w:eastAsia="Times New Roman"/>
          <w:szCs w:val="24"/>
          <w:lang w:eastAsia="it-IT"/>
        </w:rPr>
      </w:pPr>
      <w:r w:rsidRPr="00F57907">
        <w:rPr>
          <w:rFonts w:eastAsia="Times New Roman"/>
          <w:szCs w:val="24"/>
          <w:lang w:eastAsia="it-IT"/>
        </w:rPr>
        <w:t xml:space="preserve">The procedures for assessing the civil invalidity, of civil blindness and deafness, are based only on medical parameters </w:t>
      </w:r>
      <w:r w:rsidR="00123470" w:rsidRPr="00F57907">
        <w:rPr>
          <w:rFonts w:eastAsia="Times New Roman"/>
          <w:szCs w:val="24"/>
          <w:lang w:eastAsia="it-IT"/>
        </w:rPr>
        <w:t xml:space="preserve">through a scale </w:t>
      </w:r>
      <w:r w:rsidR="00652E26" w:rsidRPr="00F57907">
        <w:rPr>
          <w:szCs w:val="24"/>
        </w:rPr>
        <w:t>of percentages of invalidity linked to the severity of a disease or the consequences of diseases</w:t>
      </w:r>
      <w:r w:rsidR="00A52CEC" w:rsidRPr="00F57907">
        <w:rPr>
          <w:szCs w:val="24"/>
        </w:rPr>
        <w:t xml:space="preserve">. The percentage </w:t>
      </w:r>
      <w:r w:rsidR="001A7C6E" w:rsidRPr="00F57907">
        <w:rPr>
          <w:szCs w:val="24"/>
        </w:rPr>
        <w:t>awarded then determines eligibility for</w:t>
      </w:r>
      <w:r w:rsidR="00652E26" w:rsidRPr="00F57907">
        <w:rPr>
          <w:rFonts w:eastAsia="Times New Roman"/>
          <w:szCs w:val="24"/>
          <w:lang w:eastAsia="it-IT"/>
        </w:rPr>
        <w:t xml:space="preserve"> specific benefits</w:t>
      </w:r>
      <w:r w:rsidR="00C10FB7" w:rsidRPr="00F57907">
        <w:rPr>
          <w:rFonts w:eastAsia="Times New Roman"/>
          <w:szCs w:val="24"/>
          <w:lang w:eastAsia="it-IT"/>
        </w:rPr>
        <w:t>.</w:t>
      </w:r>
      <w:r w:rsidR="00652E26" w:rsidRPr="00F57907">
        <w:rPr>
          <w:rStyle w:val="FootnoteReference"/>
          <w:rFonts w:eastAsia="Times New Roman"/>
          <w:szCs w:val="24"/>
          <w:lang w:eastAsia="it-IT"/>
        </w:rPr>
        <w:footnoteReference w:id="4"/>
      </w:r>
      <w:r w:rsidR="00652E26" w:rsidRPr="00F57907">
        <w:rPr>
          <w:rFonts w:eastAsia="Times New Roman"/>
          <w:szCs w:val="24"/>
          <w:lang w:eastAsia="it-IT"/>
        </w:rPr>
        <w:t xml:space="preserve"> </w:t>
      </w:r>
      <w:r w:rsidR="00123470" w:rsidRPr="00F57907">
        <w:rPr>
          <w:rFonts w:eastAsia="Times New Roman"/>
          <w:szCs w:val="24"/>
          <w:lang w:eastAsia="it-IT"/>
        </w:rPr>
        <w:t>In the case of multi-impairments, beneficiar</w:t>
      </w:r>
      <w:r w:rsidR="00A52CEC" w:rsidRPr="00F57907">
        <w:rPr>
          <w:rFonts w:eastAsia="Times New Roman"/>
          <w:szCs w:val="24"/>
          <w:lang w:eastAsia="it-IT"/>
        </w:rPr>
        <w:t>ies</w:t>
      </w:r>
      <w:r w:rsidR="00123470" w:rsidRPr="00F57907">
        <w:rPr>
          <w:rFonts w:eastAsia="Times New Roman"/>
          <w:szCs w:val="24"/>
          <w:lang w:eastAsia="it-IT"/>
        </w:rPr>
        <w:t xml:space="preserve"> can accumulate benefits provided by laws for single disabilities. </w:t>
      </w:r>
    </w:p>
    <w:p w14:paraId="03285C2F" w14:textId="4D47BE94" w:rsidR="00374000" w:rsidRPr="00F57907" w:rsidRDefault="00A51D42" w:rsidP="008C2702">
      <w:pPr>
        <w:spacing w:after="0" w:line="240" w:lineRule="auto"/>
        <w:jc w:val="both"/>
        <w:rPr>
          <w:rFonts w:eastAsia="Times New Roman"/>
          <w:szCs w:val="24"/>
          <w:lang w:eastAsia="it-IT"/>
        </w:rPr>
      </w:pPr>
      <w:r w:rsidRPr="00F57907">
        <w:rPr>
          <w:rFonts w:eastAsia="Times New Roman"/>
          <w:szCs w:val="24"/>
          <w:lang w:eastAsia="it-IT"/>
        </w:rPr>
        <w:t xml:space="preserve">A specific Commission that operates in each </w:t>
      </w:r>
      <w:r w:rsidR="00A927E2" w:rsidRPr="00F57907">
        <w:rPr>
          <w:szCs w:val="24"/>
        </w:rPr>
        <w:t>Regional</w:t>
      </w:r>
      <w:r w:rsidR="007F5332" w:rsidRPr="00F57907">
        <w:rPr>
          <w:szCs w:val="24"/>
        </w:rPr>
        <w:t xml:space="preserve"> Health Services</w:t>
      </w:r>
      <w:r w:rsidR="007F5332" w:rsidRPr="00F57907">
        <w:rPr>
          <w:rFonts w:eastAsia="Times New Roman"/>
          <w:szCs w:val="24"/>
          <w:lang w:eastAsia="it-IT"/>
        </w:rPr>
        <w:t xml:space="preserve"> </w:t>
      </w:r>
      <w:r w:rsidRPr="00F57907">
        <w:rPr>
          <w:rFonts w:eastAsia="Times New Roman"/>
          <w:szCs w:val="24"/>
          <w:lang w:eastAsia="it-IT"/>
        </w:rPr>
        <w:t>(AUSL or ASL) processes assessments of civil invalidities</w:t>
      </w:r>
      <w:r w:rsidR="00C10FB7" w:rsidRPr="00F57907">
        <w:rPr>
          <w:rFonts w:eastAsia="Times New Roman"/>
          <w:szCs w:val="24"/>
          <w:lang w:eastAsia="it-IT"/>
        </w:rPr>
        <w:t>.</w:t>
      </w:r>
      <w:r w:rsidR="000655A0" w:rsidRPr="00F57907">
        <w:rPr>
          <w:rStyle w:val="FootnoteReference"/>
          <w:rFonts w:eastAsia="Times New Roman"/>
          <w:szCs w:val="24"/>
          <w:lang w:eastAsia="it-IT"/>
        </w:rPr>
        <w:footnoteReference w:id="5"/>
      </w:r>
      <w:r w:rsidR="00123470" w:rsidRPr="00F57907">
        <w:rPr>
          <w:rFonts w:eastAsia="Times New Roman"/>
          <w:szCs w:val="24"/>
          <w:lang w:eastAsia="it-IT"/>
        </w:rPr>
        <w:t xml:space="preserve"> </w:t>
      </w:r>
      <w:r w:rsidR="00A52CEC" w:rsidRPr="00F57907">
        <w:rPr>
          <w:rFonts w:eastAsia="Times New Roman"/>
          <w:szCs w:val="24"/>
          <w:lang w:eastAsia="it-IT"/>
        </w:rPr>
        <w:t xml:space="preserve">Each </w:t>
      </w:r>
      <w:r w:rsidR="00123470" w:rsidRPr="00F57907">
        <w:rPr>
          <w:rFonts w:eastAsia="Times New Roman"/>
          <w:szCs w:val="24"/>
          <w:lang w:eastAsia="it-IT"/>
        </w:rPr>
        <w:t xml:space="preserve">Commission </w:t>
      </w:r>
      <w:r w:rsidR="00A52CEC" w:rsidRPr="00F57907">
        <w:rPr>
          <w:rFonts w:eastAsia="Times New Roman"/>
          <w:szCs w:val="24"/>
          <w:lang w:eastAsia="it-IT"/>
        </w:rPr>
        <w:t xml:space="preserve">is </w:t>
      </w:r>
      <w:r w:rsidR="00123470" w:rsidRPr="00F57907">
        <w:rPr>
          <w:rFonts w:eastAsia="Times New Roman"/>
          <w:szCs w:val="24"/>
          <w:lang w:eastAsia="it-IT"/>
        </w:rPr>
        <w:t xml:space="preserve">composed </w:t>
      </w:r>
      <w:r w:rsidR="00A927E2" w:rsidRPr="00F57907">
        <w:rPr>
          <w:rFonts w:eastAsia="Times New Roman"/>
          <w:szCs w:val="24"/>
          <w:lang w:eastAsia="it-IT"/>
        </w:rPr>
        <w:t xml:space="preserve">of </w:t>
      </w:r>
      <w:r w:rsidR="00123470" w:rsidRPr="00F57907">
        <w:rPr>
          <w:rFonts w:eastAsia="Times New Roman"/>
          <w:szCs w:val="24"/>
          <w:lang w:eastAsia="it-IT"/>
        </w:rPr>
        <w:t>a doctor specialised in legal medicine who assumes the functions of President, and of two do</w:t>
      </w:r>
      <w:r w:rsidR="005A050D" w:rsidRPr="00F57907">
        <w:rPr>
          <w:rFonts w:eastAsia="Times New Roman"/>
          <w:szCs w:val="24"/>
          <w:lang w:eastAsia="it-IT"/>
        </w:rPr>
        <w:t xml:space="preserve">ctors, one of whom </w:t>
      </w:r>
      <w:r w:rsidR="00A52CEC" w:rsidRPr="00F57907">
        <w:rPr>
          <w:rFonts w:eastAsia="Times New Roman"/>
          <w:szCs w:val="24"/>
          <w:lang w:eastAsia="it-IT"/>
        </w:rPr>
        <w:t xml:space="preserve">is </w:t>
      </w:r>
      <w:r w:rsidR="005A050D" w:rsidRPr="00F57907">
        <w:rPr>
          <w:rFonts w:eastAsia="Times New Roman"/>
          <w:szCs w:val="24"/>
          <w:lang w:eastAsia="it-IT"/>
        </w:rPr>
        <w:t xml:space="preserve">selected primarily </w:t>
      </w:r>
      <w:r w:rsidR="00A52CEC" w:rsidRPr="00F57907">
        <w:rPr>
          <w:rFonts w:eastAsia="Times New Roman"/>
          <w:szCs w:val="24"/>
          <w:lang w:eastAsia="it-IT"/>
        </w:rPr>
        <w:t xml:space="preserve">from </w:t>
      </w:r>
      <w:r w:rsidR="005A050D" w:rsidRPr="00F57907">
        <w:rPr>
          <w:rFonts w:eastAsia="Times New Roman"/>
          <w:szCs w:val="24"/>
          <w:lang w:eastAsia="it-IT"/>
        </w:rPr>
        <w:t>among occupational doctors. Doctors are selected among doctors employed</w:t>
      </w:r>
      <w:r w:rsidR="00374000" w:rsidRPr="00F57907">
        <w:rPr>
          <w:rFonts w:eastAsia="Times New Roman"/>
          <w:szCs w:val="24"/>
          <w:lang w:eastAsia="it-IT"/>
        </w:rPr>
        <w:t xml:space="preserve"> of AUSL</w:t>
      </w:r>
      <w:r w:rsidR="007472BB" w:rsidRPr="00F57907">
        <w:rPr>
          <w:rFonts w:eastAsia="Times New Roman"/>
          <w:szCs w:val="24"/>
          <w:lang w:eastAsia="it-IT"/>
        </w:rPr>
        <w:t xml:space="preserve"> or ASL</w:t>
      </w:r>
      <w:r w:rsidR="005A050D" w:rsidRPr="00F57907">
        <w:rPr>
          <w:rFonts w:eastAsia="Times New Roman"/>
          <w:szCs w:val="24"/>
          <w:lang w:eastAsia="it-IT"/>
        </w:rPr>
        <w:t xml:space="preserve"> </w:t>
      </w:r>
      <w:r w:rsidR="00DE2FCE" w:rsidRPr="00F57907">
        <w:rPr>
          <w:rFonts w:eastAsia="Times New Roman"/>
          <w:szCs w:val="24"/>
          <w:lang w:eastAsia="it-IT"/>
        </w:rPr>
        <w:t xml:space="preserve">or </w:t>
      </w:r>
      <w:r w:rsidRPr="00F57907">
        <w:rPr>
          <w:rFonts w:eastAsia="Times New Roman"/>
          <w:szCs w:val="24"/>
          <w:lang w:eastAsia="it-IT"/>
        </w:rPr>
        <w:t>selected by a public examination</w:t>
      </w:r>
      <w:r w:rsidR="00374000" w:rsidRPr="00F57907">
        <w:rPr>
          <w:rFonts w:eastAsia="Times New Roman"/>
          <w:szCs w:val="24"/>
          <w:lang w:eastAsia="it-IT"/>
        </w:rPr>
        <w:t>.</w:t>
      </w:r>
      <w:r w:rsidR="008C2702" w:rsidRPr="00F57907">
        <w:rPr>
          <w:rFonts w:eastAsia="Times New Roman"/>
          <w:szCs w:val="24"/>
          <w:lang w:eastAsia="it-IT"/>
        </w:rPr>
        <w:t xml:space="preserve"> </w:t>
      </w:r>
    </w:p>
    <w:p w14:paraId="3E653989" w14:textId="77777777" w:rsidR="00A52CEC" w:rsidRPr="00F57907" w:rsidRDefault="00A52CEC" w:rsidP="008C2702">
      <w:pPr>
        <w:spacing w:after="0" w:line="240" w:lineRule="auto"/>
        <w:jc w:val="both"/>
        <w:rPr>
          <w:rFonts w:eastAsia="Times New Roman"/>
          <w:szCs w:val="24"/>
          <w:lang w:eastAsia="it-IT"/>
        </w:rPr>
      </w:pPr>
    </w:p>
    <w:p w14:paraId="4C5D1B08" w14:textId="11895B0A" w:rsidR="000B1108" w:rsidRPr="00F57907" w:rsidRDefault="00195D75" w:rsidP="008C2702">
      <w:pPr>
        <w:spacing w:after="0" w:line="240" w:lineRule="auto"/>
        <w:jc w:val="both"/>
        <w:rPr>
          <w:rFonts w:eastAsia="Times New Roman"/>
          <w:szCs w:val="24"/>
          <w:lang w:eastAsia="it-IT"/>
        </w:rPr>
      </w:pPr>
      <w:r w:rsidRPr="00F57907">
        <w:rPr>
          <w:rFonts w:eastAsia="Times New Roman"/>
          <w:szCs w:val="24"/>
          <w:lang w:eastAsia="it-IT"/>
        </w:rPr>
        <w:t>At the</w:t>
      </w:r>
      <w:r w:rsidR="007472BB" w:rsidRPr="00F57907">
        <w:rPr>
          <w:rFonts w:eastAsia="Times New Roman"/>
          <w:szCs w:val="24"/>
          <w:lang w:eastAsia="it-IT"/>
        </w:rPr>
        <w:t xml:space="preserve"> request of the person with disabilities</w:t>
      </w:r>
      <w:r w:rsidR="00374000" w:rsidRPr="00F57907">
        <w:rPr>
          <w:rFonts w:eastAsia="Times New Roman"/>
          <w:szCs w:val="24"/>
          <w:lang w:eastAsia="it-IT"/>
        </w:rPr>
        <w:t xml:space="preserve">, </w:t>
      </w:r>
      <w:r w:rsidR="001A7C6E" w:rsidRPr="00F57907">
        <w:rPr>
          <w:rFonts w:eastAsia="Times New Roman"/>
          <w:szCs w:val="24"/>
          <w:lang w:eastAsia="it-IT"/>
        </w:rPr>
        <w:t xml:space="preserve">the Commission will include </w:t>
      </w:r>
      <w:r w:rsidR="00374000" w:rsidRPr="00F57907">
        <w:rPr>
          <w:rFonts w:eastAsia="Times New Roman"/>
          <w:szCs w:val="24"/>
          <w:lang w:eastAsia="it-IT"/>
        </w:rPr>
        <w:t xml:space="preserve">a doctor representing, respectively, the National Association of amputees and invalid civilians (ANMIC), the Italian Union of Blind </w:t>
      </w:r>
      <w:r w:rsidR="000655A0" w:rsidRPr="00F57907">
        <w:rPr>
          <w:rFonts w:eastAsia="Times New Roman"/>
          <w:szCs w:val="24"/>
          <w:lang w:eastAsia="it-IT"/>
        </w:rPr>
        <w:t xml:space="preserve">and low vision </w:t>
      </w:r>
      <w:r w:rsidR="00374000" w:rsidRPr="00F57907">
        <w:rPr>
          <w:rFonts w:eastAsia="Times New Roman"/>
          <w:szCs w:val="24"/>
          <w:lang w:eastAsia="it-IT"/>
        </w:rPr>
        <w:t>(UIC</w:t>
      </w:r>
      <w:r w:rsidR="000655A0" w:rsidRPr="00F57907">
        <w:rPr>
          <w:rFonts w:eastAsia="Times New Roman"/>
          <w:szCs w:val="24"/>
          <w:lang w:eastAsia="it-IT"/>
        </w:rPr>
        <w:t>I</w:t>
      </w:r>
      <w:r w:rsidR="00374000" w:rsidRPr="00F57907">
        <w:rPr>
          <w:rFonts w:eastAsia="Times New Roman"/>
          <w:szCs w:val="24"/>
          <w:lang w:eastAsia="it-IT"/>
        </w:rPr>
        <w:t xml:space="preserve">), the Italian </w:t>
      </w:r>
      <w:r w:rsidR="000655A0" w:rsidRPr="00F57907">
        <w:rPr>
          <w:rFonts w:eastAsia="Times New Roman"/>
          <w:szCs w:val="24"/>
          <w:lang w:eastAsia="it-IT"/>
        </w:rPr>
        <w:t xml:space="preserve">Association of the </w:t>
      </w:r>
      <w:r w:rsidR="00374000" w:rsidRPr="00F57907">
        <w:rPr>
          <w:rFonts w:eastAsia="Times New Roman"/>
          <w:iCs/>
          <w:szCs w:val="24"/>
          <w:lang w:eastAsia="it-IT"/>
        </w:rPr>
        <w:t xml:space="preserve">Deaf (ENS) and the </w:t>
      </w:r>
      <w:r w:rsidR="00691E46" w:rsidRPr="00F57907">
        <w:rPr>
          <w:rStyle w:val="Emphasis"/>
          <w:i w:val="0"/>
          <w:szCs w:val="24"/>
        </w:rPr>
        <w:t>National Association of</w:t>
      </w:r>
      <w:r w:rsidR="00691E46" w:rsidRPr="00F57907">
        <w:rPr>
          <w:rStyle w:val="st"/>
          <w:szCs w:val="24"/>
        </w:rPr>
        <w:t xml:space="preserve"> the families of people with intellectual and/or relational disabilities</w:t>
      </w:r>
      <w:r w:rsidR="000B1108" w:rsidRPr="00F57907">
        <w:rPr>
          <w:rStyle w:val="st"/>
          <w:szCs w:val="24"/>
        </w:rPr>
        <w:t xml:space="preserve"> </w:t>
      </w:r>
      <w:r w:rsidR="000930CD" w:rsidRPr="00F57907">
        <w:rPr>
          <w:rStyle w:val="st"/>
          <w:szCs w:val="24"/>
        </w:rPr>
        <w:t>(</w:t>
      </w:r>
      <w:r w:rsidR="000B1108" w:rsidRPr="00F57907">
        <w:rPr>
          <w:rStyle w:val="st"/>
          <w:szCs w:val="24"/>
        </w:rPr>
        <w:t>ANFFAS)</w:t>
      </w:r>
      <w:r w:rsidR="007472BB" w:rsidRPr="00F57907">
        <w:rPr>
          <w:rStyle w:val="st"/>
          <w:szCs w:val="24"/>
        </w:rPr>
        <w:t>.</w:t>
      </w:r>
      <w:r w:rsidR="007472BB" w:rsidRPr="00F57907">
        <w:rPr>
          <w:rFonts w:eastAsia="Times New Roman"/>
          <w:szCs w:val="24"/>
          <w:lang w:eastAsia="it-IT"/>
        </w:rPr>
        <w:t xml:space="preserve"> </w:t>
      </w:r>
    </w:p>
    <w:p w14:paraId="2AE2DFB8" w14:textId="77777777" w:rsidR="001A7C6E" w:rsidRPr="00F57907" w:rsidRDefault="001A7C6E" w:rsidP="008C2702">
      <w:pPr>
        <w:spacing w:after="0" w:line="240" w:lineRule="auto"/>
        <w:jc w:val="both"/>
        <w:rPr>
          <w:rFonts w:eastAsia="Times New Roman"/>
          <w:szCs w:val="24"/>
          <w:lang w:eastAsia="it-IT"/>
        </w:rPr>
      </w:pPr>
    </w:p>
    <w:p w14:paraId="0144050C" w14:textId="46372C13" w:rsidR="00652E26" w:rsidRPr="00F57907" w:rsidRDefault="000B1108" w:rsidP="008C2702">
      <w:pPr>
        <w:spacing w:after="0" w:line="240" w:lineRule="auto"/>
        <w:jc w:val="both"/>
        <w:rPr>
          <w:rFonts w:eastAsia="Times New Roman"/>
          <w:szCs w:val="24"/>
          <w:lang w:eastAsia="it-IT"/>
        </w:rPr>
      </w:pPr>
      <w:r w:rsidRPr="00F57907">
        <w:rPr>
          <w:rFonts w:eastAsia="Times New Roman"/>
          <w:szCs w:val="24"/>
          <w:lang w:eastAsia="it-IT"/>
        </w:rPr>
        <w:t xml:space="preserve">From January 1, 2010, also a doctor from </w:t>
      </w:r>
      <w:r w:rsidR="00936C46" w:rsidRPr="00F57907">
        <w:rPr>
          <w:rFonts w:eastAsia="Times New Roman"/>
          <w:szCs w:val="24"/>
          <w:lang w:eastAsia="it-IT"/>
        </w:rPr>
        <w:t>the National Institute for Social Security (I</w:t>
      </w:r>
      <w:r w:rsidRPr="00F57907">
        <w:rPr>
          <w:rFonts w:eastAsia="Times New Roman"/>
          <w:szCs w:val="24"/>
          <w:lang w:eastAsia="it-IT"/>
        </w:rPr>
        <w:t>NPS</w:t>
      </w:r>
      <w:r w:rsidR="00936C46" w:rsidRPr="00F57907">
        <w:rPr>
          <w:rFonts w:eastAsia="Times New Roman"/>
          <w:szCs w:val="24"/>
          <w:lang w:eastAsia="it-IT"/>
        </w:rPr>
        <w:t>)</w:t>
      </w:r>
      <w:r w:rsidRPr="00F57907">
        <w:rPr>
          <w:rFonts w:eastAsia="Times New Roman"/>
          <w:szCs w:val="24"/>
          <w:lang w:eastAsia="it-IT"/>
        </w:rPr>
        <w:t xml:space="preserve"> is part of the Commission as effective member. The assessment of civil invalidities is carried out with different </w:t>
      </w:r>
      <w:r w:rsidR="001A7C6E" w:rsidRPr="00F57907">
        <w:rPr>
          <w:rFonts w:eastAsia="Times New Roman"/>
          <w:szCs w:val="24"/>
          <w:lang w:eastAsia="it-IT"/>
        </w:rPr>
        <w:t xml:space="preserve">criteria </w:t>
      </w:r>
      <w:r w:rsidRPr="00F57907">
        <w:rPr>
          <w:rFonts w:eastAsia="Times New Roman"/>
          <w:szCs w:val="24"/>
          <w:lang w:eastAsia="it-IT"/>
        </w:rPr>
        <w:t>from those used for the evaluation of the handicap status according to the Law n. 104/1999</w:t>
      </w:r>
      <w:r w:rsidR="005765C5" w:rsidRPr="00F57907">
        <w:rPr>
          <w:rFonts w:eastAsia="Times New Roman"/>
          <w:szCs w:val="24"/>
          <w:lang w:eastAsia="it-IT"/>
        </w:rPr>
        <w:t xml:space="preserve">. </w:t>
      </w:r>
    </w:p>
    <w:p w14:paraId="29825914" w14:textId="77777777" w:rsidR="001A7C6E" w:rsidRPr="00F57907" w:rsidRDefault="001A7C6E" w:rsidP="008C2702">
      <w:pPr>
        <w:spacing w:after="0" w:line="240" w:lineRule="auto"/>
        <w:jc w:val="both"/>
        <w:rPr>
          <w:rFonts w:eastAsia="Times New Roman"/>
          <w:szCs w:val="24"/>
          <w:lang w:eastAsia="it-IT"/>
        </w:rPr>
      </w:pPr>
    </w:p>
    <w:p w14:paraId="08A02531" w14:textId="57B4F1A2" w:rsidR="008431F4" w:rsidRPr="00F57907" w:rsidRDefault="005765C5" w:rsidP="008C2702">
      <w:pPr>
        <w:spacing w:after="0" w:line="240" w:lineRule="auto"/>
        <w:jc w:val="both"/>
        <w:rPr>
          <w:rFonts w:eastAsia="Times New Roman"/>
          <w:szCs w:val="24"/>
          <w:lang w:eastAsia="it-IT"/>
        </w:rPr>
      </w:pPr>
      <w:r w:rsidRPr="00F57907">
        <w:rPr>
          <w:rFonts w:eastAsia="Times New Roman"/>
          <w:szCs w:val="24"/>
          <w:lang w:eastAsia="it-IT"/>
        </w:rPr>
        <w:t>If a person wants to contest the report issued by the Medical Commission (AUSL</w:t>
      </w:r>
      <w:r w:rsidR="008431F4" w:rsidRPr="00F57907">
        <w:rPr>
          <w:rFonts w:eastAsia="Times New Roman"/>
          <w:szCs w:val="24"/>
          <w:lang w:eastAsia="it-IT"/>
        </w:rPr>
        <w:t>/ASL</w:t>
      </w:r>
      <w:r w:rsidRPr="00F57907">
        <w:rPr>
          <w:rFonts w:eastAsia="Times New Roman"/>
          <w:szCs w:val="24"/>
          <w:lang w:eastAsia="it-IT"/>
        </w:rPr>
        <w:t xml:space="preserve"> or INPS), it is necessary to </w:t>
      </w:r>
      <w:r w:rsidR="00A878FD" w:rsidRPr="00F57907">
        <w:rPr>
          <w:rFonts w:eastAsia="Times New Roman"/>
          <w:szCs w:val="24"/>
          <w:lang w:eastAsia="it-IT"/>
        </w:rPr>
        <w:t xml:space="preserve">submit an appeal </w:t>
      </w:r>
      <w:r w:rsidRPr="00F57907">
        <w:rPr>
          <w:rFonts w:eastAsia="Times New Roman"/>
          <w:szCs w:val="24"/>
          <w:lang w:eastAsia="it-IT"/>
        </w:rPr>
        <w:t xml:space="preserve">within six months of the date of </w:t>
      </w:r>
      <w:r w:rsidR="008431F4" w:rsidRPr="00F57907">
        <w:rPr>
          <w:rFonts w:eastAsia="Times New Roman"/>
          <w:szCs w:val="24"/>
          <w:lang w:eastAsia="it-IT"/>
        </w:rPr>
        <w:t xml:space="preserve">report </w:t>
      </w:r>
      <w:r w:rsidRPr="00F57907">
        <w:rPr>
          <w:rFonts w:eastAsia="Times New Roman"/>
          <w:szCs w:val="24"/>
          <w:lang w:eastAsia="it-IT"/>
        </w:rPr>
        <w:t>notification</w:t>
      </w:r>
      <w:r w:rsidR="008431F4" w:rsidRPr="00F57907">
        <w:rPr>
          <w:rFonts w:eastAsia="Times New Roman"/>
          <w:szCs w:val="24"/>
          <w:lang w:eastAsia="it-IT"/>
        </w:rPr>
        <w:t xml:space="preserve">. </w:t>
      </w:r>
    </w:p>
    <w:p w14:paraId="53A6AEED" w14:textId="77777777" w:rsidR="008F19F1" w:rsidRPr="00F57907" w:rsidRDefault="008F19F1" w:rsidP="008C2702">
      <w:pPr>
        <w:spacing w:after="0" w:line="240" w:lineRule="auto"/>
        <w:jc w:val="both"/>
        <w:rPr>
          <w:rFonts w:eastAsia="Times New Roman"/>
          <w:szCs w:val="24"/>
          <w:lang w:eastAsia="it-IT"/>
        </w:rPr>
      </w:pPr>
    </w:p>
    <w:p w14:paraId="02BF8E60" w14:textId="6B2954A7" w:rsidR="005765C5" w:rsidRPr="00F57907" w:rsidRDefault="00A048A1" w:rsidP="008C2702">
      <w:pPr>
        <w:spacing w:after="0" w:line="240" w:lineRule="auto"/>
        <w:jc w:val="both"/>
        <w:rPr>
          <w:rFonts w:eastAsia="Times New Roman"/>
          <w:szCs w:val="24"/>
          <w:lang w:eastAsia="it-IT"/>
        </w:rPr>
      </w:pPr>
      <w:r w:rsidRPr="00F57907">
        <w:rPr>
          <w:rFonts w:eastAsia="Times New Roman"/>
          <w:szCs w:val="24"/>
          <w:lang w:eastAsia="it-IT"/>
        </w:rPr>
        <w:t>From January 2012, it is not possible to s</w:t>
      </w:r>
      <w:r w:rsidR="008431F4" w:rsidRPr="00F57907">
        <w:rPr>
          <w:rFonts w:eastAsia="Times New Roman"/>
          <w:szCs w:val="24"/>
          <w:lang w:eastAsia="it-IT"/>
        </w:rPr>
        <w:t>ubmit</w:t>
      </w:r>
      <w:r w:rsidRPr="00F57907">
        <w:rPr>
          <w:rFonts w:eastAsia="Times New Roman"/>
          <w:szCs w:val="24"/>
          <w:lang w:eastAsia="it-IT"/>
        </w:rPr>
        <w:t xml:space="preserve"> </w:t>
      </w:r>
      <w:r w:rsidR="008431F4" w:rsidRPr="00F57907">
        <w:rPr>
          <w:rFonts w:eastAsia="Times New Roman"/>
          <w:szCs w:val="24"/>
          <w:lang w:eastAsia="it-IT"/>
        </w:rPr>
        <w:t>an</w:t>
      </w:r>
      <w:r w:rsidRPr="00F57907">
        <w:rPr>
          <w:rFonts w:eastAsia="Times New Roman"/>
          <w:szCs w:val="24"/>
          <w:lang w:eastAsia="it-IT"/>
        </w:rPr>
        <w:t xml:space="preserve"> appeal </w:t>
      </w:r>
      <w:r w:rsidR="008431F4" w:rsidRPr="00F57907">
        <w:rPr>
          <w:rFonts w:eastAsia="Times New Roman"/>
          <w:szCs w:val="24"/>
          <w:lang w:eastAsia="it-IT"/>
        </w:rPr>
        <w:t xml:space="preserve">to the court </w:t>
      </w:r>
      <w:r w:rsidRPr="00F57907">
        <w:rPr>
          <w:rFonts w:eastAsia="Times New Roman"/>
          <w:szCs w:val="24"/>
          <w:lang w:eastAsia="it-IT"/>
        </w:rPr>
        <w:t xml:space="preserve">if the technical preventive assessment </w:t>
      </w:r>
      <w:r w:rsidR="007608D2" w:rsidRPr="00F57907">
        <w:rPr>
          <w:rFonts w:eastAsia="Times New Roman"/>
          <w:szCs w:val="24"/>
          <w:lang w:eastAsia="it-IT"/>
        </w:rPr>
        <w:t xml:space="preserve">by INPS has not </w:t>
      </w:r>
      <w:r w:rsidRPr="00F57907">
        <w:rPr>
          <w:rFonts w:eastAsia="Times New Roman"/>
          <w:szCs w:val="24"/>
          <w:lang w:eastAsia="it-IT"/>
        </w:rPr>
        <w:t>completed</w:t>
      </w:r>
      <w:r w:rsidR="007608D2" w:rsidRPr="00F57907">
        <w:rPr>
          <w:rFonts w:eastAsia="Times New Roman"/>
          <w:szCs w:val="24"/>
          <w:lang w:eastAsia="it-IT"/>
        </w:rPr>
        <w:t xml:space="preserve"> its procedure</w:t>
      </w:r>
      <w:r w:rsidRPr="00F57907">
        <w:rPr>
          <w:rFonts w:eastAsia="Times New Roman"/>
          <w:szCs w:val="24"/>
          <w:lang w:eastAsia="it-IT"/>
        </w:rPr>
        <w:t xml:space="preserve">. </w:t>
      </w:r>
    </w:p>
    <w:p w14:paraId="09C5B23C" w14:textId="77777777" w:rsidR="001A7C6E" w:rsidRPr="00F57907" w:rsidRDefault="001A7C6E" w:rsidP="008C2702">
      <w:pPr>
        <w:spacing w:after="0" w:line="240" w:lineRule="auto"/>
        <w:jc w:val="both"/>
        <w:rPr>
          <w:rFonts w:eastAsia="Times New Roman"/>
          <w:szCs w:val="24"/>
          <w:lang w:eastAsia="it-IT"/>
        </w:rPr>
      </w:pPr>
    </w:p>
    <w:p w14:paraId="00537039" w14:textId="112D4C90" w:rsidR="00652E26" w:rsidRPr="00F57907" w:rsidRDefault="00B21BD8" w:rsidP="008C2702">
      <w:pPr>
        <w:spacing w:after="0" w:line="240" w:lineRule="auto"/>
        <w:jc w:val="both"/>
        <w:rPr>
          <w:szCs w:val="24"/>
        </w:rPr>
      </w:pPr>
      <w:r w:rsidRPr="00F57907">
        <w:rPr>
          <w:szCs w:val="24"/>
        </w:rPr>
        <w:t>During</w:t>
      </w:r>
      <w:r w:rsidR="00652E26" w:rsidRPr="00F57907">
        <w:rPr>
          <w:szCs w:val="24"/>
        </w:rPr>
        <w:t xml:space="preserve"> the process of assessment</w:t>
      </w:r>
      <w:r w:rsidR="00A048A1" w:rsidRPr="00F57907">
        <w:rPr>
          <w:szCs w:val="24"/>
        </w:rPr>
        <w:t>,</w:t>
      </w:r>
      <w:r w:rsidR="00652E26" w:rsidRPr="00F57907">
        <w:rPr>
          <w:szCs w:val="24"/>
        </w:rPr>
        <w:t xml:space="preserve"> </w:t>
      </w:r>
      <w:r w:rsidR="00CE758C" w:rsidRPr="00F57907">
        <w:rPr>
          <w:szCs w:val="24"/>
        </w:rPr>
        <w:t xml:space="preserve">the </w:t>
      </w:r>
      <w:r w:rsidR="00652E26" w:rsidRPr="00F57907">
        <w:rPr>
          <w:szCs w:val="24"/>
        </w:rPr>
        <w:t xml:space="preserve">beneficiary </w:t>
      </w:r>
      <w:r w:rsidRPr="00F57907">
        <w:rPr>
          <w:szCs w:val="24"/>
        </w:rPr>
        <w:t xml:space="preserve">may </w:t>
      </w:r>
      <w:r w:rsidR="00652E26" w:rsidRPr="00F57907">
        <w:rPr>
          <w:szCs w:val="24"/>
        </w:rPr>
        <w:t xml:space="preserve">be present and </w:t>
      </w:r>
      <w:r w:rsidRPr="00F57907">
        <w:rPr>
          <w:szCs w:val="24"/>
        </w:rPr>
        <w:t xml:space="preserve">speak, </w:t>
      </w:r>
      <w:r w:rsidR="00652E26" w:rsidRPr="00F57907">
        <w:rPr>
          <w:szCs w:val="24"/>
        </w:rPr>
        <w:t xml:space="preserve">and ask for a </w:t>
      </w:r>
      <w:r w:rsidRPr="00F57907">
        <w:rPr>
          <w:szCs w:val="24"/>
        </w:rPr>
        <w:t xml:space="preserve">medical </w:t>
      </w:r>
      <w:r w:rsidR="00CE758C" w:rsidRPr="00F57907">
        <w:rPr>
          <w:szCs w:val="24"/>
        </w:rPr>
        <w:t xml:space="preserve">examination </w:t>
      </w:r>
      <w:r w:rsidR="00652E26" w:rsidRPr="00F57907">
        <w:rPr>
          <w:szCs w:val="24"/>
        </w:rPr>
        <w:t xml:space="preserve">in </w:t>
      </w:r>
      <w:r w:rsidRPr="00F57907">
        <w:rPr>
          <w:szCs w:val="24"/>
        </w:rPr>
        <w:t xml:space="preserve">his </w:t>
      </w:r>
      <w:r w:rsidR="001A7C6E" w:rsidRPr="00F57907">
        <w:rPr>
          <w:szCs w:val="24"/>
        </w:rPr>
        <w:t xml:space="preserve">or her </w:t>
      </w:r>
      <w:r w:rsidR="00652E26" w:rsidRPr="00F57907">
        <w:rPr>
          <w:szCs w:val="24"/>
        </w:rPr>
        <w:t xml:space="preserve">own house </w:t>
      </w:r>
      <w:r w:rsidRPr="00F57907">
        <w:rPr>
          <w:szCs w:val="24"/>
        </w:rPr>
        <w:t xml:space="preserve">if </w:t>
      </w:r>
      <w:r w:rsidR="001A7C6E" w:rsidRPr="00F57907">
        <w:rPr>
          <w:szCs w:val="24"/>
        </w:rPr>
        <w:t xml:space="preserve">they </w:t>
      </w:r>
      <w:r w:rsidR="003858C5" w:rsidRPr="00F57907">
        <w:rPr>
          <w:szCs w:val="24"/>
        </w:rPr>
        <w:t xml:space="preserve">have </w:t>
      </w:r>
      <w:r w:rsidR="00CE758C" w:rsidRPr="00F57907">
        <w:rPr>
          <w:szCs w:val="24"/>
        </w:rPr>
        <w:t>a</w:t>
      </w:r>
      <w:r w:rsidR="003858C5" w:rsidRPr="00F57907">
        <w:rPr>
          <w:szCs w:val="24"/>
        </w:rPr>
        <w:t xml:space="preserve"> health condition that hinder</w:t>
      </w:r>
      <w:r w:rsidR="00CE758C" w:rsidRPr="00F57907">
        <w:rPr>
          <w:szCs w:val="24"/>
        </w:rPr>
        <w:t>s</w:t>
      </w:r>
      <w:r w:rsidR="003858C5" w:rsidRPr="00F57907">
        <w:rPr>
          <w:szCs w:val="24"/>
        </w:rPr>
        <w:t xml:space="preserve"> </w:t>
      </w:r>
      <w:r w:rsidR="00CE758C" w:rsidRPr="00F57907">
        <w:rPr>
          <w:szCs w:val="24"/>
        </w:rPr>
        <w:t xml:space="preserve">their </w:t>
      </w:r>
      <w:r w:rsidR="003858C5" w:rsidRPr="00F57907">
        <w:rPr>
          <w:szCs w:val="24"/>
        </w:rPr>
        <w:t>move</w:t>
      </w:r>
      <w:r w:rsidR="00CE758C" w:rsidRPr="00F57907">
        <w:rPr>
          <w:szCs w:val="24"/>
        </w:rPr>
        <w:t>ment</w:t>
      </w:r>
      <w:r w:rsidR="00652E26" w:rsidRPr="00F57907">
        <w:rPr>
          <w:szCs w:val="24"/>
        </w:rPr>
        <w:t>.</w:t>
      </w:r>
    </w:p>
    <w:p w14:paraId="1C04E0F3" w14:textId="77777777" w:rsidR="00064A1A" w:rsidRPr="00F57907" w:rsidRDefault="00064A1A" w:rsidP="008C2702">
      <w:pPr>
        <w:spacing w:after="0" w:line="240" w:lineRule="auto"/>
        <w:jc w:val="both"/>
        <w:rPr>
          <w:szCs w:val="24"/>
        </w:rPr>
      </w:pPr>
    </w:p>
    <w:p w14:paraId="02369D98" w14:textId="77777777" w:rsidR="00652E26" w:rsidRPr="00F57907" w:rsidRDefault="00652E26" w:rsidP="008C2702">
      <w:pPr>
        <w:pStyle w:val="Heading3"/>
        <w:spacing w:before="0" w:line="240" w:lineRule="auto"/>
        <w:jc w:val="both"/>
        <w:rPr>
          <w:rFonts w:ascii="Arial" w:hAnsi="Arial" w:cs="Arial"/>
          <w:b/>
          <w:color w:val="auto"/>
        </w:rPr>
      </w:pPr>
      <w:r w:rsidRPr="00F57907">
        <w:rPr>
          <w:rFonts w:ascii="Arial" w:hAnsi="Arial" w:cs="Arial"/>
          <w:b/>
          <w:color w:val="auto"/>
        </w:rPr>
        <w:t>Sources of official guidance and assessment protocols</w:t>
      </w:r>
    </w:p>
    <w:p w14:paraId="04488233" w14:textId="07DC08B2" w:rsidR="00652E26" w:rsidRPr="00F57907" w:rsidRDefault="00652E26" w:rsidP="008C2702">
      <w:pPr>
        <w:spacing w:after="0" w:line="240" w:lineRule="auto"/>
        <w:jc w:val="both"/>
        <w:rPr>
          <w:szCs w:val="24"/>
        </w:rPr>
      </w:pPr>
    </w:p>
    <w:p w14:paraId="3EE76F47" w14:textId="77777777" w:rsidR="00BB5E33" w:rsidRPr="00F57907" w:rsidRDefault="00BB5E33" w:rsidP="00BB5E33">
      <w:pPr>
        <w:spacing w:after="0" w:line="240" w:lineRule="auto"/>
        <w:jc w:val="both"/>
        <w:rPr>
          <w:i/>
          <w:color w:val="5B9BD5" w:themeColor="accent1"/>
        </w:rPr>
      </w:pPr>
      <w:bookmarkStart w:id="5" w:name="_Hlk524097076"/>
      <w:r w:rsidRPr="00F57907">
        <w:rPr>
          <w:i/>
          <w:color w:val="5B9BD5" w:themeColor="accent1"/>
        </w:rPr>
        <w:t>Details of the guidance provided to assessors, methodology used, questionnaires, assessment scales, pro-forma used in the process, etc, with links to sources where available.</w:t>
      </w:r>
    </w:p>
    <w:bookmarkEnd w:id="5"/>
    <w:p w14:paraId="1F464C0A" w14:textId="77777777" w:rsidR="00BB5E33" w:rsidRPr="00F57907" w:rsidRDefault="00BB5E33" w:rsidP="008C2702">
      <w:pPr>
        <w:spacing w:after="0" w:line="240" w:lineRule="auto"/>
        <w:jc w:val="both"/>
        <w:rPr>
          <w:szCs w:val="24"/>
        </w:rPr>
      </w:pPr>
    </w:p>
    <w:p w14:paraId="6CB797EC" w14:textId="641B8E17" w:rsidR="00652E26" w:rsidRPr="00F57907" w:rsidRDefault="00652E26" w:rsidP="008C2702">
      <w:pPr>
        <w:spacing w:after="0" w:line="240" w:lineRule="auto"/>
        <w:jc w:val="both"/>
        <w:rPr>
          <w:rFonts w:eastAsia="Times New Roman"/>
          <w:szCs w:val="24"/>
          <w:lang w:eastAsia="it-IT"/>
        </w:rPr>
      </w:pPr>
      <w:r w:rsidRPr="00F57907">
        <w:rPr>
          <w:szCs w:val="24"/>
        </w:rPr>
        <w:t xml:space="preserve">The assessment evaluation is based on an invalidity percentages </w:t>
      </w:r>
      <w:r w:rsidR="003858C5" w:rsidRPr="00F57907">
        <w:rPr>
          <w:szCs w:val="24"/>
        </w:rPr>
        <w:t xml:space="preserve">scale (from 0 to 100%) </w:t>
      </w:r>
      <w:r w:rsidRPr="00F57907">
        <w:rPr>
          <w:szCs w:val="24"/>
        </w:rPr>
        <w:t>focused on a medical</w:t>
      </w:r>
      <w:r w:rsidR="00B21BD8" w:rsidRPr="00F57907">
        <w:rPr>
          <w:szCs w:val="24"/>
        </w:rPr>
        <w:t xml:space="preserve"> </w:t>
      </w:r>
      <w:r w:rsidR="003858C5" w:rsidRPr="00F57907">
        <w:rPr>
          <w:szCs w:val="24"/>
        </w:rPr>
        <w:t>evaluation</w:t>
      </w:r>
      <w:r w:rsidRPr="00F57907">
        <w:rPr>
          <w:szCs w:val="24"/>
        </w:rPr>
        <w:t>, linked to the severity of a disease or the consequences of diseases</w:t>
      </w:r>
      <w:r w:rsidRPr="00F57907">
        <w:rPr>
          <w:rFonts w:eastAsia="Times New Roman"/>
          <w:szCs w:val="24"/>
          <w:lang w:eastAsia="it-IT"/>
        </w:rPr>
        <w:t xml:space="preserve"> (slight, medium</w:t>
      </w:r>
      <w:r w:rsidR="00AF25D7" w:rsidRPr="00F57907">
        <w:rPr>
          <w:rFonts w:eastAsia="Times New Roman"/>
          <w:szCs w:val="24"/>
          <w:lang w:eastAsia="it-IT"/>
        </w:rPr>
        <w:t xml:space="preserve">, </w:t>
      </w:r>
      <w:r w:rsidRPr="00F57907">
        <w:rPr>
          <w:rFonts w:eastAsia="Times New Roman"/>
          <w:szCs w:val="24"/>
          <w:lang w:eastAsia="it-IT"/>
        </w:rPr>
        <w:t>severe</w:t>
      </w:r>
      <w:r w:rsidR="00DE2FCE" w:rsidRPr="00F57907">
        <w:rPr>
          <w:rFonts w:eastAsia="Times New Roman"/>
          <w:szCs w:val="24"/>
          <w:lang w:eastAsia="it-IT"/>
        </w:rPr>
        <w:t xml:space="preserve">). It </w:t>
      </w:r>
      <w:r w:rsidRPr="00F57907">
        <w:rPr>
          <w:rFonts w:eastAsia="Times New Roman"/>
          <w:szCs w:val="24"/>
          <w:lang w:eastAsia="it-IT"/>
        </w:rPr>
        <w:t>a</w:t>
      </w:r>
      <w:r w:rsidR="00B21BD8" w:rsidRPr="00F57907">
        <w:rPr>
          <w:rFonts w:eastAsia="Times New Roman"/>
          <w:szCs w:val="24"/>
          <w:lang w:eastAsia="it-IT"/>
        </w:rPr>
        <w:t>ssign</w:t>
      </w:r>
      <w:r w:rsidR="00DE2FCE" w:rsidRPr="00F57907">
        <w:rPr>
          <w:rFonts w:eastAsia="Times New Roman"/>
          <w:szCs w:val="24"/>
          <w:lang w:eastAsia="it-IT"/>
        </w:rPr>
        <w:t>s</w:t>
      </w:r>
      <w:r w:rsidR="00B21BD8" w:rsidRPr="00F57907">
        <w:rPr>
          <w:rFonts w:eastAsia="Times New Roman"/>
          <w:szCs w:val="24"/>
          <w:lang w:eastAsia="it-IT"/>
        </w:rPr>
        <w:t xml:space="preserve"> the relevant </w:t>
      </w:r>
      <w:r w:rsidR="00B21BD8" w:rsidRPr="00F57907">
        <w:rPr>
          <w:rFonts w:eastAsia="Times New Roman"/>
          <w:szCs w:val="24"/>
          <w:lang w:eastAsia="it-IT"/>
        </w:rPr>
        <w:lastRenderedPageBreak/>
        <w:t xml:space="preserve">percentages </w:t>
      </w:r>
      <w:r w:rsidRPr="00F57907">
        <w:rPr>
          <w:rFonts w:eastAsia="Times New Roman"/>
          <w:szCs w:val="24"/>
          <w:lang w:eastAsia="it-IT"/>
        </w:rPr>
        <w:t>related with specific benefits. The assessment sca</w:t>
      </w:r>
      <w:r w:rsidR="00B21BD8" w:rsidRPr="00F57907">
        <w:rPr>
          <w:rFonts w:eastAsia="Times New Roman"/>
          <w:szCs w:val="24"/>
          <w:lang w:eastAsia="it-IT"/>
        </w:rPr>
        <w:t>le is defined by a Ministerial D</w:t>
      </w:r>
      <w:r w:rsidRPr="00F57907">
        <w:rPr>
          <w:rFonts w:eastAsia="Times New Roman"/>
          <w:szCs w:val="24"/>
          <w:lang w:eastAsia="it-IT"/>
        </w:rPr>
        <w:t>ecree from 1992</w:t>
      </w:r>
      <w:r w:rsidR="00C10FB7" w:rsidRPr="00F57907">
        <w:rPr>
          <w:rFonts w:eastAsia="Times New Roman"/>
          <w:szCs w:val="24"/>
          <w:lang w:eastAsia="it-IT"/>
        </w:rPr>
        <w:t>.</w:t>
      </w:r>
      <w:r w:rsidRPr="00F57907">
        <w:rPr>
          <w:rStyle w:val="FootnoteReference"/>
          <w:rFonts w:eastAsia="Times New Roman"/>
          <w:szCs w:val="24"/>
          <w:lang w:eastAsia="it-IT"/>
        </w:rPr>
        <w:footnoteReference w:id="6"/>
      </w:r>
    </w:p>
    <w:p w14:paraId="7989A714" w14:textId="77777777" w:rsidR="00C10FB7" w:rsidRPr="00F57907" w:rsidRDefault="00C10FB7" w:rsidP="008C2702">
      <w:pPr>
        <w:spacing w:after="0" w:line="240" w:lineRule="auto"/>
        <w:jc w:val="both"/>
        <w:rPr>
          <w:rFonts w:eastAsia="Times New Roman"/>
          <w:szCs w:val="24"/>
          <w:lang w:eastAsia="it-IT"/>
        </w:rPr>
      </w:pPr>
    </w:p>
    <w:p w14:paraId="1E645066" w14:textId="7B7CBD47" w:rsidR="00CA60D3" w:rsidRPr="00F57907" w:rsidRDefault="00CF6F95" w:rsidP="008C2702">
      <w:pPr>
        <w:spacing w:after="0" w:line="240" w:lineRule="auto"/>
        <w:jc w:val="both"/>
        <w:rPr>
          <w:rFonts w:eastAsia="Times New Roman"/>
          <w:szCs w:val="24"/>
          <w:lang w:eastAsia="it-IT"/>
        </w:rPr>
      </w:pPr>
      <w:r w:rsidRPr="00F57907">
        <w:rPr>
          <w:rFonts w:eastAsia="Times New Roman"/>
          <w:szCs w:val="24"/>
          <w:lang w:eastAsia="it-IT"/>
        </w:rPr>
        <w:t>A person to whom a medical assessment recognize</w:t>
      </w:r>
      <w:r w:rsidR="00CA60D3" w:rsidRPr="00F57907">
        <w:rPr>
          <w:rFonts w:eastAsia="Times New Roman"/>
          <w:szCs w:val="24"/>
          <w:lang w:eastAsia="it-IT"/>
        </w:rPr>
        <w:t>s</w:t>
      </w:r>
      <w:r w:rsidRPr="00F57907">
        <w:rPr>
          <w:rFonts w:eastAsia="Times New Roman"/>
          <w:szCs w:val="24"/>
          <w:lang w:eastAsia="it-IT"/>
        </w:rPr>
        <w:t xml:space="preserve"> a percentage of</w:t>
      </w:r>
      <w:r w:rsidR="009C5AB6" w:rsidRPr="00F57907">
        <w:rPr>
          <w:rFonts w:eastAsia="Times New Roman"/>
          <w:szCs w:val="24"/>
          <w:lang w:eastAsia="it-IT"/>
        </w:rPr>
        <w:t xml:space="preserve"> invalidity </w:t>
      </w:r>
      <w:r w:rsidRPr="00F57907">
        <w:rPr>
          <w:rFonts w:eastAsia="Times New Roman"/>
          <w:szCs w:val="24"/>
          <w:lang w:eastAsia="it-IT"/>
        </w:rPr>
        <w:t xml:space="preserve">equal to </w:t>
      </w:r>
      <w:r w:rsidR="009C5AB6" w:rsidRPr="00F57907">
        <w:rPr>
          <w:rFonts w:eastAsia="Times New Roman"/>
          <w:szCs w:val="24"/>
          <w:lang w:eastAsia="it-IT"/>
        </w:rPr>
        <w:t xml:space="preserve">33% </w:t>
      </w:r>
      <w:r w:rsidRPr="00F57907">
        <w:rPr>
          <w:rFonts w:eastAsia="Times New Roman"/>
          <w:szCs w:val="24"/>
          <w:lang w:eastAsia="it-IT"/>
        </w:rPr>
        <w:t xml:space="preserve">can </w:t>
      </w:r>
      <w:r w:rsidR="009C5AB6" w:rsidRPr="00F57907">
        <w:rPr>
          <w:rFonts w:eastAsia="Times New Roman"/>
          <w:szCs w:val="24"/>
          <w:lang w:eastAsia="it-IT"/>
        </w:rPr>
        <w:t>benefit</w:t>
      </w:r>
      <w:r w:rsidRPr="00F57907">
        <w:rPr>
          <w:rFonts w:eastAsia="Times New Roman"/>
          <w:szCs w:val="24"/>
          <w:lang w:eastAsia="it-IT"/>
        </w:rPr>
        <w:t xml:space="preserve"> from</w:t>
      </w:r>
      <w:r w:rsidR="009C5AB6" w:rsidRPr="00F57907">
        <w:rPr>
          <w:rFonts w:eastAsia="Times New Roman"/>
          <w:szCs w:val="24"/>
          <w:lang w:eastAsia="it-IT"/>
        </w:rPr>
        <w:t xml:space="preserve"> rehabilitation services and medical devices</w:t>
      </w:r>
      <w:r w:rsidRPr="00F57907">
        <w:rPr>
          <w:rFonts w:eastAsia="Times New Roman"/>
          <w:szCs w:val="24"/>
          <w:lang w:eastAsia="it-IT"/>
        </w:rPr>
        <w:t>.</w:t>
      </w:r>
    </w:p>
    <w:p w14:paraId="11DEF5C6" w14:textId="77777777" w:rsidR="00CE758C" w:rsidRPr="00F57907" w:rsidRDefault="00CE758C" w:rsidP="008C2702">
      <w:pPr>
        <w:spacing w:after="0" w:line="240" w:lineRule="auto"/>
        <w:jc w:val="both"/>
        <w:rPr>
          <w:rFonts w:eastAsia="Times New Roman"/>
          <w:szCs w:val="24"/>
          <w:lang w:eastAsia="it-IT"/>
        </w:rPr>
      </w:pPr>
    </w:p>
    <w:p w14:paraId="31876F05" w14:textId="77777777" w:rsidR="00CE758C" w:rsidRPr="00F57907" w:rsidRDefault="00CA60D3" w:rsidP="008C2702">
      <w:pPr>
        <w:spacing w:after="0" w:line="240" w:lineRule="auto"/>
        <w:jc w:val="both"/>
        <w:rPr>
          <w:rFonts w:eastAsia="Times New Roman"/>
          <w:szCs w:val="24"/>
          <w:lang w:eastAsia="it-IT"/>
        </w:rPr>
      </w:pPr>
      <w:r w:rsidRPr="00F57907">
        <w:rPr>
          <w:rFonts w:eastAsia="Times New Roman"/>
          <w:szCs w:val="24"/>
          <w:lang w:eastAsia="it-IT"/>
        </w:rPr>
        <w:t xml:space="preserve">A person to whom a medical assessment recognizes a percentage of invalidity equal to 46% </w:t>
      </w:r>
      <w:r w:rsidR="009C5AB6" w:rsidRPr="00F57907">
        <w:rPr>
          <w:rFonts w:eastAsia="Times New Roman"/>
          <w:szCs w:val="24"/>
          <w:lang w:eastAsia="it-IT"/>
        </w:rPr>
        <w:t xml:space="preserve">can </w:t>
      </w:r>
      <w:r w:rsidRPr="00F57907">
        <w:rPr>
          <w:rFonts w:eastAsia="Times New Roman"/>
          <w:szCs w:val="24"/>
          <w:lang w:eastAsia="it-IT"/>
        </w:rPr>
        <w:t xml:space="preserve">be </w:t>
      </w:r>
      <w:r w:rsidR="009C5AB6" w:rsidRPr="00F57907">
        <w:rPr>
          <w:rFonts w:eastAsia="Times New Roman"/>
          <w:szCs w:val="24"/>
          <w:lang w:eastAsia="it-IT"/>
        </w:rPr>
        <w:t>register</w:t>
      </w:r>
      <w:r w:rsidRPr="00F57907">
        <w:rPr>
          <w:rFonts w:eastAsia="Times New Roman"/>
          <w:szCs w:val="24"/>
          <w:lang w:eastAsia="it-IT"/>
        </w:rPr>
        <w:t>ed in the list of persons with disabilities unemployed and to benefit from appropriate support. A</w:t>
      </w:r>
      <w:r w:rsidR="009C5AB6" w:rsidRPr="00F57907">
        <w:rPr>
          <w:rFonts w:eastAsia="Times New Roman"/>
          <w:szCs w:val="24"/>
          <w:lang w:eastAsia="it-IT"/>
        </w:rPr>
        <w:t xml:space="preserve"> specific evaluation will be made by an</w:t>
      </w:r>
      <w:r w:rsidRPr="00F57907">
        <w:rPr>
          <w:rFonts w:eastAsia="Times New Roman"/>
          <w:szCs w:val="24"/>
          <w:lang w:eastAsia="it-IT"/>
        </w:rPr>
        <w:t xml:space="preserve">other employment </w:t>
      </w:r>
      <w:r w:rsidR="009C5AB6" w:rsidRPr="00F57907">
        <w:rPr>
          <w:rFonts w:eastAsia="Times New Roman"/>
          <w:szCs w:val="24"/>
          <w:lang w:eastAsia="it-IT"/>
        </w:rPr>
        <w:t>commission</w:t>
      </w:r>
      <w:r w:rsidRPr="00F57907">
        <w:rPr>
          <w:rFonts w:eastAsia="Times New Roman"/>
          <w:szCs w:val="24"/>
          <w:lang w:eastAsia="it-IT"/>
        </w:rPr>
        <w:t xml:space="preserve"> to define the</w:t>
      </w:r>
      <w:r w:rsidR="009C5AB6" w:rsidRPr="00F57907">
        <w:rPr>
          <w:rFonts w:eastAsia="Times New Roman"/>
          <w:szCs w:val="24"/>
          <w:lang w:eastAsia="it-IT"/>
        </w:rPr>
        <w:t xml:space="preserve"> profile</w:t>
      </w:r>
      <w:r w:rsidR="00F52915" w:rsidRPr="00F57907">
        <w:rPr>
          <w:rFonts w:eastAsia="Times New Roman"/>
          <w:szCs w:val="24"/>
          <w:lang w:eastAsia="it-IT"/>
        </w:rPr>
        <w:t xml:space="preserve"> </w:t>
      </w:r>
      <w:r w:rsidR="009C55BF" w:rsidRPr="00F57907">
        <w:rPr>
          <w:rFonts w:eastAsia="Times New Roman"/>
          <w:szCs w:val="24"/>
          <w:lang w:eastAsia="it-IT"/>
        </w:rPr>
        <w:t>(see example 1</w:t>
      </w:r>
      <w:r w:rsidR="00F52915" w:rsidRPr="00F57907">
        <w:rPr>
          <w:rFonts w:eastAsia="Times New Roman"/>
          <w:szCs w:val="24"/>
          <w:lang w:eastAsia="it-IT"/>
        </w:rPr>
        <w:t>)</w:t>
      </w:r>
      <w:r w:rsidRPr="00F57907">
        <w:rPr>
          <w:rFonts w:eastAsia="Times New Roman"/>
          <w:szCs w:val="24"/>
          <w:lang w:eastAsia="it-IT"/>
        </w:rPr>
        <w:t>.</w:t>
      </w:r>
    </w:p>
    <w:p w14:paraId="5A8E675F" w14:textId="77777777" w:rsidR="008C2702" w:rsidRPr="00F57907" w:rsidRDefault="008C2702" w:rsidP="008C2702">
      <w:pPr>
        <w:spacing w:after="0" w:line="240" w:lineRule="auto"/>
        <w:jc w:val="both"/>
        <w:rPr>
          <w:rFonts w:eastAsia="Times New Roman"/>
          <w:szCs w:val="24"/>
          <w:lang w:eastAsia="it-IT"/>
        </w:rPr>
      </w:pPr>
    </w:p>
    <w:p w14:paraId="37ACB675" w14:textId="2579770D" w:rsidR="009C5AB6" w:rsidRPr="00F57907" w:rsidRDefault="00CA60D3" w:rsidP="008C2702">
      <w:pPr>
        <w:spacing w:after="0" w:line="240" w:lineRule="auto"/>
        <w:jc w:val="both"/>
        <w:rPr>
          <w:rFonts w:eastAsia="Times New Roman"/>
          <w:szCs w:val="24"/>
          <w:lang w:eastAsia="it-IT"/>
        </w:rPr>
      </w:pPr>
      <w:r w:rsidRPr="00F57907">
        <w:rPr>
          <w:rFonts w:eastAsia="Times New Roman"/>
          <w:szCs w:val="24"/>
          <w:lang w:eastAsia="it-IT"/>
        </w:rPr>
        <w:t xml:space="preserve">A person to whom a medical assessment recognizes a percentage of invalidity equal to </w:t>
      </w:r>
      <w:r w:rsidR="009C5AB6" w:rsidRPr="00F57907">
        <w:rPr>
          <w:rFonts w:eastAsia="Times New Roman"/>
          <w:szCs w:val="24"/>
          <w:lang w:eastAsia="it-IT"/>
        </w:rPr>
        <w:t xml:space="preserve">76% </w:t>
      </w:r>
      <w:r w:rsidRPr="00F57907">
        <w:rPr>
          <w:rFonts w:eastAsia="Times New Roman"/>
          <w:szCs w:val="24"/>
          <w:lang w:eastAsia="it-IT"/>
        </w:rPr>
        <w:t xml:space="preserve">can </w:t>
      </w:r>
      <w:r w:rsidR="009C5AB6" w:rsidRPr="00F57907">
        <w:rPr>
          <w:rFonts w:eastAsia="Times New Roman"/>
          <w:szCs w:val="24"/>
          <w:lang w:eastAsia="it-IT"/>
        </w:rPr>
        <w:t xml:space="preserve">benefit </w:t>
      </w:r>
      <w:r w:rsidRPr="00F57907">
        <w:rPr>
          <w:rFonts w:eastAsia="Times New Roman"/>
          <w:szCs w:val="24"/>
          <w:lang w:eastAsia="it-IT"/>
        </w:rPr>
        <w:t xml:space="preserve">from </w:t>
      </w:r>
      <w:r w:rsidR="009C5AB6" w:rsidRPr="00F57907">
        <w:rPr>
          <w:rFonts w:eastAsia="Times New Roman"/>
          <w:szCs w:val="24"/>
          <w:lang w:eastAsia="it-IT"/>
        </w:rPr>
        <w:t>pension (</w:t>
      </w:r>
      <w:r w:rsidRPr="00F57907">
        <w:rPr>
          <w:rFonts w:eastAsia="Times New Roman"/>
          <w:szCs w:val="24"/>
          <w:lang w:eastAsia="it-IT"/>
        </w:rPr>
        <w:t xml:space="preserve">it depends on </w:t>
      </w:r>
      <w:r w:rsidR="009C5AB6" w:rsidRPr="00F57907">
        <w:rPr>
          <w:rFonts w:eastAsia="Times New Roman"/>
          <w:szCs w:val="24"/>
          <w:lang w:eastAsia="it-IT"/>
        </w:rPr>
        <w:t>the income)</w:t>
      </w:r>
      <w:r w:rsidRPr="00F57907">
        <w:rPr>
          <w:rFonts w:eastAsia="Times New Roman"/>
          <w:szCs w:val="24"/>
          <w:lang w:eastAsia="it-IT"/>
        </w:rPr>
        <w:t>.</w:t>
      </w:r>
      <w:r w:rsidR="00C10FB7" w:rsidRPr="00F57907">
        <w:rPr>
          <w:rFonts w:eastAsia="Times New Roman"/>
          <w:szCs w:val="24"/>
          <w:lang w:eastAsia="it-IT"/>
        </w:rPr>
        <w:t xml:space="preserve"> </w:t>
      </w:r>
      <w:r w:rsidRPr="00F57907">
        <w:rPr>
          <w:rFonts w:eastAsia="Times New Roman"/>
          <w:szCs w:val="24"/>
          <w:lang w:eastAsia="it-IT"/>
        </w:rPr>
        <w:t xml:space="preserve">A person to whom a medical assessment recognizes a percentage of invalidity equal to </w:t>
      </w:r>
      <w:r w:rsidR="009C5AB6" w:rsidRPr="00F57907">
        <w:rPr>
          <w:rFonts w:eastAsia="Times New Roman"/>
          <w:szCs w:val="24"/>
          <w:lang w:eastAsia="it-IT"/>
        </w:rPr>
        <w:t xml:space="preserve">100% </w:t>
      </w:r>
      <w:r w:rsidRPr="00F57907">
        <w:rPr>
          <w:rFonts w:eastAsia="Times New Roman"/>
          <w:szCs w:val="24"/>
          <w:lang w:eastAsia="it-IT"/>
        </w:rPr>
        <w:t xml:space="preserve">can benefit from an </w:t>
      </w:r>
      <w:r w:rsidR="009C5AB6" w:rsidRPr="00F57907">
        <w:rPr>
          <w:rFonts w:eastAsia="Times New Roman"/>
          <w:szCs w:val="24"/>
          <w:lang w:eastAsia="it-IT"/>
        </w:rPr>
        <w:t>indemnity of support</w:t>
      </w:r>
      <w:r w:rsidR="00CE758C" w:rsidRPr="00F57907">
        <w:rPr>
          <w:rFonts w:eastAsia="Times New Roman"/>
          <w:szCs w:val="24"/>
          <w:lang w:eastAsia="it-IT"/>
        </w:rPr>
        <w:t xml:space="preserve"> (i.e. the indemnity is paid regardless of income)</w:t>
      </w:r>
      <w:r w:rsidR="008F19F1" w:rsidRPr="00F57907">
        <w:rPr>
          <w:rFonts w:eastAsia="Times New Roman"/>
          <w:szCs w:val="24"/>
          <w:lang w:eastAsia="it-IT"/>
        </w:rPr>
        <w:t xml:space="preserve">. A </w:t>
      </w:r>
      <w:r w:rsidR="009C5AB6" w:rsidRPr="00F57907">
        <w:rPr>
          <w:rFonts w:eastAsia="Times New Roman"/>
          <w:szCs w:val="24"/>
          <w:lang w:eastAsia="it-IT"/>
        </w:rPr>
        <w:t xml:space="preserve">high level of invalidity or </w:t>
      </w:r>
      <w:r w:rsidRPr="00F57907">
        <w:rPr>
          <w:rFonts w:eastAsia="Times New Roman"/>
          <w:szCs w:val="24"/>
          <w:lang w:eastAsia="it-IT"/>
        </w:rPr>
        <w:t xml:space="preserve">a </w:t>
      </w:r>
      <w:r w:rsidR="009C5AB6" w:rsidRPr="00F57907">
        <w:rPr>
          <w:rFonts w:eastAsia="Times New Roman"/>
          <w:szCs w:val="24"/>
          <w:lang w:eastAsia="it-IT"/>
        </w:rPr>
        <w:t>severe handicap condition (</w:t>
      </w:r>
      <w:r w:rsidRPr="00F57907">
        <w:rPr>
          <w:rFonts w:eastAsia="Times New Roman"/>
          <w:szCs w:val="24"/>
          <w:lang w:eastAsia="it-IT"/>
        </w:rPr>
        <w:t xml:space="preserve">it depends on the </w:t>
      </w:r>
      <w:r w:rsidR="009C5AB6" w:rsidRPr="00F57907">
        <w:rPr>
          <w:rFonts w:eastAsia="Times New Roman"/>
          <w:szCs w:val="24"/>
          <w:lang w:eastAsia="it-IT"/>
        </w:rPr>
        <w:t>income and rul</w:t>
      </w:r>
      <w:r w:rsidRPr="00F57907">
        <w:rPr>
          <w:rFonts w:eastAsia="Times New Roman"/>
          <w:szCs w:val="24"/>
          <w:lang w:eastAsia="it-IT"/>
        </w:rPr>
        <w:t>es of various competent authorities</w:t>
      </w:r>
      <w:r w:rsidR="009C5AB6" w:rsidRPr="00F57907">
        <w:rPr>
          <w:rFonts w:eastAsia="Times New Roman"/>
          <w:szCs w:val="24"/>
          <w:lang w:eastAsia="it-IT"/>
        </w:rPr>
        <w:t xml:space="preserve">) </w:t>
      </w:r>
      <w:r w:rsidRPr="00F57907">
        <w:rPr>
          <w:rFonts w:eastAsia="Times New Roman"/>
          <w:szCs w:val="24"/>
          <w:lang w:eastAsia="it-IT"/>
        </w:rPr>
        <w:t xml:space="preserve">allows a person with disabilities to </w:t>
      </w:r>
      <w:r w:rsidR="009C5AB6" w:rsidRPr="00F57907">
        <w:rPr>
          <w:rFonts w:eastAsia="Times New Roman"/>
          <w:szCs w:val="24"/>
          <w:lang w:eastAsia="it-IT"/>
        </w:rPr>
        <w:t>benefit of reduction of taxes</w:t>
      </w:r>
      <w:r w:rsidR="00CD1421" w:rsidRPr="00F57907">
        <w:rPr>
          <w:rFonts w:eastAsia="Times New Roman"/>
          <w:szCs w:val="24"/>
          <w:lang w:eastAsia="it-IT"/>
        </w:rPr>
        <w:t xml:space="preserve"> (</w:t>
      </w:r>
      <w:r w:rsidR="00B87E37" w:rsidRPr="00F57907">
        <w:rPr>
          <w:rFonts w:eastAsia="Times New Roman"/>
          <w:szCs w:val="24"/>
          <w:lang w:eastAsia="it-IT"/>
        </w:rPr>
        <w:t>waste tax, energy tax,</w:t>
      </w:r>
      <w:r w:rsidR="00CD1421" w:rsidRPr="00F57907">
        <w:rPr>
          <w:rFonts w:eastAsia="Times New Roman"/>
          <w:szCs w:val="24"/>
          <w:lang w:eastAsia="it-IT"/>
        </w:rPr>
        <w:t xml:space="preserve"> phone </w:t>
      </w:r>
      <w:r w:rsidR="00B87E37" w:rsidRPr="00F57907">
        <w:rPr>
          <w:rFonts w:eastAsia="Times New Roman"/>
          <w:szCs w:val="24"/>
          <w:lang w:eastAsia="it-IT"/>
        </w:rPr>
        <w:t>bill</w:t>
      </w:r>
      <w:r w:rsidR="000A409E" w:rsidRPr="00F57907">
        <w:rPr>
          <w:rFonts w:eastAsia="Times New Roman"/>
          <w:szCs w:val="24"/>
          <w:lang w:eastAsia="it-IT"/>
        </w:rPr>
        <w:t>, reduction of VAT for technological devices or elevator</w:t>
      </w:r>
      <w:r w:rsidR="00B87E37" w:rsidRPr="00F57907">
        <w:rPr>
          <w:rFonts w:eastAsia="Times New Roman"/>
          <w:szCs w:val="24"/>
          <w:lang w:eastAsia="it-IT"/>
        </w:rPr>
        <w:t>s, for example</w:t>
      </w:r>
      <w:r w:rsidR="00CD1421" w:rsidRPr="00F57907">
        <w:rPr>
          <w:rFonts w:eastAsia="Times New Roman"/>
          <w:szCs w:val="24"/>
          <w:lang w:eastAsia="it-IT"/>
        </w:rPr>
        <w:t>)</w:t>
      </w:r>
      <w:r w:rsidR="00B87E37" w:rsidRPr="00F57907">
        <w:rPr>
          <w:rFonts w:eastAsia="Times New Roman"/>
          <w:szCs w:val="24"/>
          <w:lang w:eastAsia="it-IT"/>
        </w:rPr>
        <w:t>.</w:t>
      </w:r>
      <w:r w:rsidR="007B73B4" w:rsidRPr="00F57907">
        <w:rPr>
          <w:rFonts w:eastAsia="Times New Roman"/>
          <w:szCs w:val="24"/>
          <w:lang w:eastAsia="it-IT"/>
        </w:rPr>
        <w:t xml:space="preserve"> It also allows </w:t>
      </w:r>
      <w:r w:rsidR="00447D6D" w:rsidRPr="00F57907">
        <w:rPr>
          <w:rFonts w:eastAsia="Times New Roman"/>
          <w:szCs w:val="24"/>
          <w:lang w:eastAsia="it-IT"/>
        </w:rPr>
        <w:t xml:space="preserve">people </w:t>
      </w:r>
      <w:r w:rsidR="007B73B4" w:rsidRPr="00F57907">
        <w:rPr>
          <w:rFonts w:eastAsia="Times New Roman"/>
          <w:szCs w:val="24"/>
          <w:lang w:eastAsia="it-IT"/>
        </w:rPr>
        <w:t xml:space="preserve">to </w:t>
      </w:r>
      <w:r w:rsidR="009C5AB6" w:rsidRPr="00F57907">
        <w:rPr>
          <w:rFonts w:eastAsia="Times New Roman"/>
          <w:szCs w:val="24"/>
          <w:lang w:eastAsia="it-IT"/>
        </w:rPr>
        <w:t>have ac</w:t>
      </w:r>
      <w:r w:rsidR="007B73B4" w:rsidRPr="00F57907">
        <w:rPr>
          <w:rFonts w:eastAsia="Times New Roman"/>
          <w:szCs w:val="24"/>
          <w:lang w:eastAsia="it-IT"/>
        </w:rPr>
        <w:t>cess to social</w:t>
      </w:r>
      <w:r w:rsidR="009C5AB6" w:rsidRPr="00F57907">
        <w:rPr>
          <w:rFonts w:eastAsia="Times New Roman"/>
          <w:szCs w:val="24"/>
          <w:lang w:eastAsia="it-IT"/>
        </w:rPr>
        <w:t xml:space="preserve"> and support services (the level of percentage of invalidity status that permit</w:t>
      </w:r>
      <w:r w:rsidR="007B73B4" w:rsidRPr="00F57907">
        <w:rPr>
          <w:rFonts w:eastAsia="Times New Roman"/>
          <w:szCs w:val="24"/>
          <w:lang w:eastAsia="it-IT"/>
        </w:rPr>
        <w:t>s</w:t>
      </w:r>
      <w:r w:rsidR="009C5AB6" w:rsidRPr="00F57907">
        <w:rPr>
          <w:rFonts w:eastAsia="Times New Roman"/>
          <w:szCs w:val="24"/>
          <w:lang w:eastAsia="it-IT"/>
        </w:rPr>
        <w:t xml:space="preserve"> to have a</w:t>
      </w:r>
      <w:r w:rsidR="007B73B4" w:rsidRPr="00F57907">
        <w:rPr>
          <w:rFonts w:eastAsia="Times New Roman"/>
          <w:szCs w:val="24"/>
          <w:lang w:eastAsia="it-IT"/>
        </w:rPr>
        <w:t>ccess to the social services is</w:t>
      </w:r>
      <w:r w:rsidR="009C5AB6" w:rsidRPr="00F57907">
        <w:rPr>
          <w:rFonts w:eastAsia="Times New Roman"/>
          <w:szCs w:val="24"/>
          <w:lang w:eastAsia="it-IT"/>
        </w:rPr>
        <w:t xml:space="preserve"> regulated by the regional rules</w:t>
      </w:r>
      <w:r w:rsidR="006870AB" w:rsidRPr="00F57907">
        <w:rPr>
          <w:rFonts w:eastAsia="Times New Roman"/>
          <w:szCs w:val="24"/>
          <w:lang w:eastAsia="it-IT"/>
        </w:rPr>
        <w:t>. See example 7</w:t>
      </w:r>
      <w:r w:rsidR="009C5AB6" w:rsidRPr="00F57907">
        <w:rPr>
          <w:rFonts w:eastAsia="Times New Roman"/>
          <w:szCs w:val="24"/>
          <w:lang w:eastAsia="it-IT"/>
        </w:rPr>
        <w:t>)</w:t>
      </w:r>
      <w:r w:rsidR="007B73B4" w:rsidRPr="00F57907">
        <w:rPr>
          <w:rFonts w:eastAsia="Times New Roman"/>
          <w:szCs w:val="24"/>
          <w:lang w:eastAsia="it-IT"/>
        </w:rPr>
        <w:t>.</w:t>
      </w:r>
    </w:p>
    <w:p w14:paraId="41C5A70C" w14:textId="77777777" w:rsidR="00C10FB7" w:rsidRPr="00F57907" w:rsidRDefault="00C10FB7" w:rsidP="008C2702">
      <w:pPr>
        <w:spacing w:after="0" w:line="240" w:lineRule="auto"/>
        <w:jc w:val="both"/>
        <w:rPr>
          <w:rFonts w:eastAsia="Times New Roman"/>
          <w:szCs w:val="24"/>
          <w:lang w:eastAsia="it-IT"/>
        </w:rPr>
      </w:pPr>
    </w:p>
    <w:p w14:paraId="658DC848" w14:textId="4B0D2C6A" w:rsidR="006870AB" w:rsidRPr="00F57907" w:rsidRDefault="006870AB" w:rsidP="008C2702">
      <w:pPr>
        <w:spacing w:after="0" w:line="240" w:lineRule="auto"/>
        <w:jc w:val="both"/>
        <w:rPr>
          <w:rFonts w:eastAsiaTheme="majorEastAsia"/>
          <w:b/>
          <w:szCs w:val="24"/>
        </w:rPr>
      </w:pPr>
      <w:r w:rsidRPr="00F57907">
        <w:rPr>
          <w:rFonts w:eastAsiaTheme="majorEastAsia"/>
          <w:b/>
          <w:szCs w:val="24"/>
        </w:rPr>
        <w:t>Example 5</w:t>
      </w:r>
      <w:r w:rsidR="000E338F">
        <w:rPr>
          <w:rFonts w:eastAsiaTheme="majorEastAsia"/>
          <w:b/>
          <w:szCs w:val="24"/>
        </w:rPr>
        <w:t xml:space="preserve">: </w:t>
      </w:r>
      <w:r w:rsidRPr="00F57907">
        <w:rPr>
          <w:rFonts w:eastAsiaTheme="majorEastAsia"/>
          <w:b/>
          <w:szCs w:val="24"/>
        </w:rPr>
        <w:t>Assessment for Admission to official handicap status</w:t>
      </w:r>
    </w:p>
    <w:p w14:paraId="56C28F52" w14:textId="0FB24577" w:rsidR="006870AB" w:rsidRPr="00F57907" w:rsidRDefault="006870AB" w:rsidP="008C2702">
      <w:pPr>
        <w:spacing w:after="0" w:line="240" w:lineRule="auto"/>
        <w:jc w:val="both"/>
        <w:rPr>
          <w:szCs w:val="24"/>
        </w:rPr>
      </w:pPr>
    </w:p>
    <w:p w14:paraId="157E6146" w14:textId="6B1C47DC" w:rsidR="006870AB" w:rsidRPr="00F57907" w:rsidRDefault="006870AB" w:rsidP="008C2702">
      <w:pPr>
        <w:shd w:val="clear" w:color="auto" w:fill="FFFFFF"/>
        <w:spacing w:after="0" w:line="240" w:lineRule="auto"/>
        <w:ind w:right="72"/>
        <w:jc w:val="both"/>
        <w:rPr>
          <w:szCs w:val="24"/>
        </w:rPr>
      </w:pPr>
      <w:r w:rsidRPr="00F57907">
        <w:rPr>
          <w:szCs w:val="24"/>
        </w:rPr>
        <w:t xml:space="preserve">The disability status, that it is different </w:t>
      </w:r>
      <w:r w:rsidR="000930CD" w:rsidRPr="00F57907">
        <w:rPr>
          <w:szCs w:val="24"/>
        </w:rPr>
        <w:t>from</w:t>
      </w:r>
      <w:r w:rsidRPr="00F57907">
        <w:rPr>
          <w:szCs w:val="24"/>
        </w:rPr>
        <w:t xml:space="preserve"> civil invalidity, is defined and measur</w:t>
      </w:r>
      <w:r w:rsidR="004668DA" w:rsidRPr="00F57907">
        <w:rPr>
          <w:szCs w:val="24"/>
        </w:rPr>
        <w:t>ed</w:t>
      </w:r>
      <w:r w:rsidRPr="00F57907">
        <w:rPr>
          <w:szCs w:val="24"/>
        </w:rPr>
        <w:t xml:space="preserve"> by </w:t>
      </w:r>
      <w:r w:rsidR="00571D09" w:rsidRPr="00F57907">
        <w:rPr>
          <w:szCs w:val="24"/>
        </w:rPr>
        <w:t>Act</w:t>
      </w:r>
      <w:r w:rsidRPr="00F57907">
        <w:rPr>
          <w:szCs w:val="24"/>
        </w:rPr>
        <w:t xml:space="preserve"> 104/1992. At the article 3, clause 1, a person with disabilities may be defined “as any person who has a permanent or progressive physical, mental or sensory impairment that hinders the person's learning ability, social relationships or inclusion in the labo</w:t>
      </w:r>
      <w:r w:rsidR="000930CD" w:rsidRPr="00F57907">
        <w:rPr>
          <w:szCs w:val="24"/>
        </w:rPr>
        <w:t>u</w:t>
      </w:r>
      <w:r w:rsidRPr="00F57907">
        <w:rPr>
          <w:szCs w:val="24"/>
        </w:rPr>
        <w:t>r market and that may lead to social disadvantage or exclusion”. The third clause of the same article defines the condition of gravity: “Where the individual’s personal autonomy, in relation to his or her age, is reduced by one or more impairments and therefore permanent, continuous and comprehensive individual and social support is needed, the person is in a condition of gravity. Public services and programs shall give priority to people with disabilities in a condition of gravity”.</w:t>
      </w:r>
    </w:p>
    <w:p w14:paraId="4A3FEFFE" w14:textId="77777777" w:rsidR="007826F8" w:rsidRPr="00F57907" w:rsidRDefault="007826F8" w:rsidP="008C2702">
      <w:pPr>
        <w:spacing w:after="0" w:line="240" w:lineRule="auto"/>
        <w:jc w:val="both"/>
        <w:rPr>
          <w:szCs w:val="24"/>
        </w:rPr>
      </w:pPr>
    </w:p>
    <w:p w14:paraId="2C6686B5" w14:textId="2AEE924E" w:rsidR="006870AB" w:rsidRPr="00F57907" w:rsidRDefault="006870AB" w:rsidP="008C2702">
      <w:pPr>
        <w:spacing w:after="0" w:line="240" w:lineRule="auto"/>
        <w:jc w:val="both"/>
        <w:rPr>
          <w:szCs w:val="24"/>
        </w:rPr>
      </w:pPr>
      <w:r w:rsidRPr="00F57907">
        <w:rPr>
          <w:szCs w:val="24"/>
        </w:rPr>
        <w:t xml:space="preserve">Disability is the social disadvantage caused by contemporary impairment and social situation. </w:t>
      </w:r>
    </w:p>
    <w:p w14:paraId="66183897" w14:textId="77777777" w:rsidR="007826F8" w:rsidRPr="00F57907" w:rsidRDefault="007826F8" w:rsidP="008C2702">
      <w:pPr>
        <w:spacing w:after="0" w:line="240" w:lineRule="auto"/>
        <w:jc w:val="both"/>
        <w:rPr>
          <w:szCs w:val="24"/>
        </w:rPr>
      </w:pPr>
    </w:p>
    <w:p w14:paraId="1D6F7861" w14:textId="77F4BB7B" w:rsidR="00B15A73" w:rsidRPr="00F57907" w:rsidRDefault="00B15A73" w:rsidP="008C2702">
      <w:pPr>
        <w:spacing w:after="0" w:line="240" w:lineRule="auto"/>
        <w:jc w:val="both"/>
        <w:rPr>
          <w:szCs w:val="24"/>
        </w:rPr>
      </w:pPr>
      <w:r w:rsidRPr="00F57907">
        <w:rPr>
          <w:szCs w:val="24"/>
        </w:rPr>
        <w:t xml:space="preserve">The invalidity status is based on the reduction of the working capacity, with the consequent attribution of a percentage. </w:t>
      </w:r>
    </w:p>
    <w:p w14:paraId="57580081" w14:textId="77777777" w:rsidR="007826F8" w:rsidRPr="00F57907" w:rsidRDefault="007826F8" w:rsidP="008C2702">
      <w:pPr>
        <w:spacing w:after="0" w:line="240" w:lineRule="auto"/>
        <w:jc w:val="both"/>
        <w:rPr>
          <w:szCs w:val="24"/>
        </w:rPr>
      </w:pPr>
    </w:p>
    <w:p w14:paraId="6E8809D6" w14:textId="6FD822F5" w:rsidR="006870AB" w:rsidRPr="00F57907" w:rsidRDefault="006870AB" w:rsidP="008C2702">
      <w:pPr>
        <w:spacing w:after="0" w:line="240" w:lineRule="auto"/>
        <w:jc w:val="both"/>
        <w:rPr>
          <w:szCs w:val="24"/>
        </w:rPr>
      </w:pPr>
      <w:r w:rsidRPr="00F57907">
        <w:rPr>
          <w:szCs w:val="24"/>
        </w:rPr>
        <w:t>A person can demand both recognition of civil invalidity, blindness or deaf-mutism and disability.</w:t>
      </w:r>
      <w:r w:rsidR="009A3A77" w:rsidRPr="00F57907">
        <w:rPr>
          <w:szCs w:val="24"/>
        </w:rPr>
        <w:t xml:space="preserve"> </w:t>
      </w:r>
      <w:r w:rsidRPr="00F57907">
        <w:rPr>
          <w:szCs w:val="24"/>
        </w:rPr>
        <w:t>Even persons with impairments caused by war or work, for example, can demand the certification of disability.</w:t>
      </w:r>
    </w:p>
    <w:p w14:paraId="22AFAAA7" w14:textId="77777777" w:rsidR="007826F8" w:rsidRPr="00F57907" w:rsidRDefault="007826F8" w:rsidP="008C2702">
      <w:pPr>
        <w:spacing w:after="0" w:line="240" w:lineRule="auto"/>
        <w:jc w:val="both"/>
        <w:rPr>
          <w:szCs w:val="24"/>
        </w:rPr>
      </w:pPr>
    </w:p>
    <w:p w14:paraId="73EE543F" w14:textId="5EEE00DC" w:rsidR="006870AB" w:rsidRPr="00F57907" w:rsidRDefault="006870AB" w:rsidP="008C2702">
      <w:pPr>
        <w:spacing w:after="0" w:line="240" w:lineRule="auto"/>
        <w:jc w:val="both"/>
        <w:rPr>
          <w:szCs w:val="24"/>
        </w:rPr>
      </w:pPr>
      <w:r w:rsidRPr="00F57907">
        <w:rPr>
          <w:szCs w:val="24"/>
        </w:rPr>
        <w:t xml:space="preserve">Assessment of disability status is made </w:t>
      </w:r>
      <w:r w:rsidR="009A3A77" w:rsidRPr="00F57907">
        <w:rPr>
          <w:szCs w:val="24"/>
        </w:rPr>
        <w:t>by a specific Commission</w:t>
      </w:r>
      <w:r w:rsidRPr="00F57907">
        <w:rPr>
          <w:szCs w:val="24"/>
        </w:rPr>
        <w:t xml:space="preserve"> operating at each </w:t>
      </w:r>
      <w:r w:rsidR="002F5E74" w:rsidRPr="00F57907">
        <w:rPr>
          <w:szCs w:val="24"/>
        </w:rPr>
        <w:t>Local</w:t>
      </w:r>
      <w:r w:rsidRPr="00F57907">
        <w:rPr>
          <w:szCs w:val="24"/>
        </w:rPr>
        <w:t xml:space="preserve"> Health</w:t>
      </w:r>
      <w:r w:rsidR="002F5E74" w:rsidRPr="00F57907">
        <w:rPr>
          <w:szCs w:val="24"/>
        </w:rPr>
        <w:t xml:space="preserve"> S</w:t>
      </w:r>
      <w:r w:rsidRPr="00F57907">
        <w:rPr>
          <w:szCs w:val="24"/>
        </w:rPr>
        <w:t>ervices. These Commissions also asses</w:t>
      </w:r>
      <w:r w:rsidR="000930CD" w:rsidRPr="00F57907">
        <w:rPr>
          <w:szCs w:val="24"/>
        </w:rPr>
        <w:t>s</w:t>
      </w:r>
      <w:r w:rsidRPr="00F57907">
        <w:rPr>
          <w:szCs w:val="24"/>
        </w:rPr>
        <w:t xml:space="preserve"> civil invalidity with the support of a social worker and a specialist in the pathology to be examined.</w:t>
      </w:r>
    </w:p>
    <w:p w14:paraId="7726B30B" w14:textId="77777777" w:rsidR="007826F8" w:rsidRPr="00F57907" w:rsidRDefault="007826F8" w:rsidP="008C2702">
      <w:pPr>
        <w:spacing w:after="0" w:line="240" w:lineRule="auto"/>
        <w:jc w:val="both"/>
        <w:rPr>
          <w:szCs w:val="24"/>
        </w:rPr>
      </w:pPr>
    </w:p>
    <w:p w14:paraId="31D16C84" w14:textId="09E352C9" w:rsidR="001226DC" w:rsidRPr="00F57907" w:rsidRDefault="006870AB" w:rsidP="008C2702">
      <w:pPr>
        <w:spacing w:after="0" w:line="240" w:lineRule="auto"/>
        <w:jc w:val="both"/>
        <w:rPr>
          <w:rFonts w:eastAsia="Times New Roman"/>
          <w:szCs w:val="24"/>
          <w:lang w:eastAsia="it-IT"/>
        </w:rPr>
      </w:pPr>
      <w:r w:rsidRPr="00F57907">
        <w:rPr>
          <w:szCs w:val="24"/>
        </w:rPr>
        <w:t>Unlike the evaluation of civil minorities, assessment of handicap is based on medical and social criteria and not on medical and legal or percentage-related criteria.</w:t>
      </w:r>
      <w:r w:rsidR="002F5E74" w:rsidRPr="00F57907">
        <w:rPr>
          <w:szCs w:val="24"/>
        </w:rPr>
        <w:t xml:space="preserve"> </w:t>
      </w:r>
      <w:r w:rsidR="00E57BE5" w:rsidRPr="00F57907">
        <w:rPr>
          <w:szCs w:val="24"/>
        </w:rPr>
        <w:t xml:space="preserve">The Commission includes a physician specialized in forensic medicine who </w:t>
      </w:r>
      <w:r w:rsidR="009A3A77" w:rsidRPr="00F57907">
        <w:rPr>
          <w:szCs w:val="24"/>
        </w:rPr>
        <w:t>acts as</w:t>
      </w:r>
      <w:r w:rsidR="00E57BE5" w:rsidRPr="00F57907">
        <w:rPr>
          <w:szCs w:val="24"/>
        </w:rPr>
        <w:t xml:space="preserve"> chairman and two </w:t>
      </w:r>
      <w:r w:rsidR="009A3A77" w:rsidRPr="00F57907">
        <w:rPr>
          <w:szCs w:val="24"/>
        </w:rPr>
        <w:t xml:space="preserve">other </w:t>
      </w:r>
      <w:r w:rsidR="00E57BE5" w:rsidRPr="00F57907">
        <w:rPr>
          <w:szCs w:val="24"/>
        </w:rPr>
        <w:t xml:space="preserve">doctors. The </w:t>
      </w:r>
      <w:r w:rsidR="000B032B" w:rsidRPr="00F57907">
        <w:rPr>
          <w:szCs w:val="24"/>
        </w:rPr>
        <w:t>physicians are chosen among doctors employed or affiliated by the Local Health Authorities.</w:t>
      </w:r>
      <w:r w:rsidR="0089558E" w:rsidRPr="00F57907">
        <w:rPr>
          <w:szCs w:val="24"/>
        </w:rPr>
        <w:t xml:space="preserve"> </w:t>
      </w:r>
      <w:r w:rsidR="001226DC" w:rsidRPr="00F57907">
        <w:rPr>
          <w:rFonts w:eastAsia="Times New Roman"/>
          <w:szCs w:val="24"/>
          <w:lang w:eastAsia="it-IT"/>
        </w:rPr>
        <w:t xml:space="preserve">At the request of the person with disabilities, the Commission will include a doctor representing, respectively, the National Association of amputees and invalid civilians (ANMIC), the Italian Union of Blind and low vision (UICI), the Italian Association of the </w:t>
      </w:r>
      <w:r w:rsidR="001226DC" w:rsidRPr="00F57907">
        <w:rPr>
          <w:rFonts w:eastAsia="Times New Roman"/>
          <w:iCs/>
          <w:szCs w:val="24"/>
          <w:lang w:eastAsia="it-IT"/>
        </w:rPr>
        <w:t xml:space="preserve">Deaf (ENS) and the </w:t>
      </w:r>
      <w:r w:rsidR="001226DC" w:rsidRPr="00F57907">
        <w:rPr>
          <w:rStyle w:val="Emphasis"/>
          <w:i w:val="0"/>
          <w:szCs w:val="24"/>
        </w:rPr>
        <w:t>National Association of</w:t>
      </w:r>
      <w:r w:rsidR="001226DC" w:rsidRPr="00F57907">
        <w:rPr>
          <w:rStyle w:val="st"/>
          <w:szCs w:val="24"/>
        </w:rPr>
        <w:t xml:space="preserve"> the families of people with intellectual and/or relational disabilities </w:t>
      </w:r>
      <w:r w:rsidR="000930CD" w:rsidRPr="00F57907">
        <w:rPr>
          <w:rStyle w:val="st"/>
          <w:szCs w:val="24"/>
        </w:rPr>
        <w:t>(</w:t>
      </w:r>
      <w:r w:rsidR="001226DC" w:rsidRPr="00F57907">
        <w:rPr>
          <w:rStyle w:val="st"/>
          <w:szCs w:val="24"/>
        </w:rPr>
        <w:t>ANFFAS).</w:t>
      </w:r>
      <w:r w:rsidR="001226DC" w:rsidRPr="00F57907">
        <w:rPr>
          <w:rFonts w:eastAsia="Times New Roman"/>
          <w:szCs w:val="24"/>
          <w:lang w:eastAsia="it-IT"/>
        </w:rPr>
        <w:t xml:space="preserve"> </w:t>
      </w:r>
    </w:p>
    <w:p w14:paraId="591E36BC" w14:textId="77777777" w:rsidR="007826F8" w:rsidRPr="00F57907" w:rsidRDefault="007826F8" w:rsidP="008C2702">
      <w:pPr>
        <w:spacing w:after="0" w:line="240" w:lineRule="auto"/>
        <w:jc w:val="both"/>
        <w:rPr>
          <w:rFonts w:eastAsia="Times New Roman"/>
          <w:szCs w:val="24"/>
          <w:lang w:eastAsia="it-IT"/>
        </w:rPr>
      </w:pPr>
    </w:p>
    <w:p w14:paraId="4A3CE43C" w14:textId="4DA20CB0" w:rsidR="001226DC" w:rsidRPr="00F57907" w:rsidRDefault="001226DC" w:rsidP="008C2702">
      <w:pPr>
        <w:spacing w:after="0" w:line="240" w:lineRule="auto"/>
        <w:jc w:val="both"/>
        <w:rPr>
          <w:rFonts w:eastAsia="Times New Roman"/>
          <w:szCs w:val="24"/>
          <w:lang w:eastAsia="it-IT"/>
        </w:rPr>
      </w:pPr>
      <w:r w:rsidRPr="00F57907">
        <w:rPr>
          <w:rFonts w:eastAsia="Times New Roman"/>
          <w:szCs w:val="24"/>
          <w:lang w:eastAsia="it-IT"/>
        </w:rPr>
        <w:t xml:space="preserve">From January 1, 2010, also a doctor from the National Institute for Social Security (INPS) is part of the Commission as effective member. </w:t>
      </w:r>
    </w:p>
    <w:p w14:paraId="5CCDA223" w14:textId="77777777" w:rsidR="008F19F1" w:rsidRPr="00F57907" w:rsidRDefault="008F19F1" w:rsidP="008C2702">
      <w:pPr>
        <w:spacing w:after="0" w:line="240" w:lineRule="auto"/>
        <w:jc w:val="both"/>
        <w:rPr>
          <w:rFonts w:eastAsia="Times New Roman"/>
          <w:szCs w:val="24"/>
          <w:lang w:eastAsia="it-IT"/>
        </w:rPr>
      </w:pPr>
    </w:p>
    <w:p w14:paraId="1D0CBB4C" w14:textId="6A12D142" w:rsidR="001226DC" w:rsidRPr="00F57907" w:rsidRDefault="001226DC" w:rsidP="008C2702">
      <w:pPr>
        <w:spacing w:after="0" w:line="240" w:lineRule="auto"/>
        <w:jc w:val="both"/>
        <w:rPr>
          <w:rFonts w:eastAsia="Times New Roman"/>
          <w:szCs w:val="24"/>
          <w:lang w:eastAsia="it-IT"/>
        </w:rPr>
      </w:pPr>
      <w:r w:rsidRPr="00F57907">
        <w:rPr>
          <w:rFonts w:eastAsia="Times New Roman"/>
          <w:szCs w:val="24"/>
          <w:lang w:eastAsia="it-IT"/>
        </w:rPr>
        <w:t xml:space="preserve">The assessment of civil invalidities is carried out with different criteria from those used for the evaluation of the handicap status according to the Law n. 104/1999. </w:t>
      </w:r>
    </w:p>
    <w:p w14:paraId="7469B67B" w14:textId="77777777" w:rsidR="007826F8" w:rsidRPr="00F57907" w:rsidRDefault="007826F8" w:rsidP="008C2702">
      <w:pPr>
        <w:spacing w:after="0" w:line="240" w:lineRule="auto"/>
        <w:jc w:val="both"/>
        <w:rPr>
          <w:rFonts w:eastAsia="Times New Roman"/>
          <w:szCs w:val="24"/>
          <w:lang w:eastAsia="it-IT"/>
        </w:rPr>
      </w:pPr>
    </w:p>
    <w:p w14:paraId="3D598B7D" w14:textId="6BA3E70A" w:rsidR="00B75599" w:rsidRPr="00F57907" w:rsidRDefault="00B75599" w:rsidP="008C2702">
      <w:pPr>
        <w:spacing w:after="0" w:line="240" w:lineRule="auto"/>
        <w:jc w:val="both"/>
        <w:rPr>
          <w:rFonts w:eastAsia="Times New Roman"/>
          <w:szCs w:val="24"/>
          <w:lang w:eastAsia="it-IT"/>
        </w:rPr>
      </w:pPr>
      <w:r w:rsidRPr="00F57907">
        <w:rPr>
          <w:rFonts w:eastAsia="Times New Roman"/>
          <w:szCs w:val="24"/>
          <w:lang w:eastAsia="it-IT"/>
        </w:rPr>
        <w:t>The request for recognition of disability status shall be submitted by the interested person or by those legally representing him (parent, guardian, etc.) to the territorially competent INPS, or through the authorized bodies: trade associations, trade union representatives, CAAF</w:t>
      </w:r>
      <w:r w:rsidR="00C430A8" w:rsidRPr="00F57907">
        <w:rPr>
          <w:rFonts w:eastAsia="Times New Roman"/>
          <w:szCs w:val="24"/>
          <w:lang w:eastAsia="it-IT"/>
        </w:rPr>
        <w:t xml:space="preserve"> (Centro Autorizzato di Assistenza Fiscale - Authorized Tax Assistance Centre)</w:t>
      </w:r>
      <w:r w:rsidRPr="00F57907">
        <w:rPr>
          <w:rFonts w:eastAsia="Times New Roman"/>
          <w:szCs w:val="24"/>
          <w:lang w:eastAsia="it-IT"/>
        </w:rPr>
        <w:t>, other organizations.</w:t>
      </w:r>
      <w:r w:rsidR="00292E9A" w:rsidRPr="00F57907">
        <w:rPr>
          <w:rFonts w:eastAsia="Times New Roman"/>
          <w:szCs w:val="24"/>
          <w:lang w:eastAsia="it-IT"/>
        </w:rPr>
        <w:t xml:space="preserve"> The presentation of the application - computerized procedure since January 2010 - requires a certificate of the attending physician, on a certification model prepared by the INPS: the doctor certifies the nature of the disabling </w:t>
      </w:r>
      <w:r w:rsidR="001167A7" w:rsidRPr="00F57907">
        <w:rPr>
          <w:rFonts w:eastAsia="Times New Roman"/>
          <w:szCs w:val="24"/>
          <w:lang w:eastAsia="it-IT"/>
        </w:rPr>
        <w:t>illnesses</w:t>
      </w:r>
      <w:r w:rsidR="000930CD" w:rsidRPr="00F57907">
        <w:rPr>
          <w:rFonts w:eastAsia="Times New Roman"/>
          <w:szCs w:val="24"/>
          <w:lang w:eastAsia="it-IT"/>
        </w:rPr>
        <w:t>,</w:t>
      </w:r>
      <w:r w:rsidR="00292E9A" w:rsidRPr="00F57907">
        <w:rPr>
          <w:rFonts w:eastAsia="Times New Roman"/>
          <w:szCs w:val="24"/>
          <w:lang w:eastAsia="it-IT"/>
        </w:rPr>
        <w:t xml:space="preserve"> reports the personal data, the invalidating pathologies and indicates the International Classification of Diseases (ICD-9).</w:t>
      </w:r>
      <w:r w:rsidR="00EF43C6" w:rsidRPr="00F57907">
        <w:rPr>
          <w:rFonts w:eastAsia="Times New Roman"/>
          <w:szCs w:val="24"/>
          <w:lang w:eastAsia="it-IT"/>
        </w:rPr>
        <w:t xml:space="preserve"> He </w:t>
      </w:r>
      <w:r w:rsidR="00380825" w:rsidRPr="00F57907">
        <w:rPr>
          <w:rFonts w:eastAsia="Times New Roman"/>
          <w:szCs w:val="24"/>
          <w:lang w:eastAsia="it-IT"/>
        </w:rPr>
        <w:t>specifies, if present, the pathologies listed in the Ministerial Decree of 2 August 2007, which indicates the stabilized or aggravating pathologies. These pathologies</w:t>
      </w:r>
      <w:r w:rsidR="00380825" w:rsidRPr="00F57907">
        <w:rPr>
          <w:szCs w:val="24"/>
        </w:rPr>
        <w:t xml:space="preserve"> </w:t>
      </w:r>
      <w:r w:rsidR="00380825" w:rsidRPr="00F57907">
        <w:rPr>
          <w:rFonts w:eastAsia="Times New Roman"/>
          <w:szCs w:val="24"/>
          <w:lang w:eastAsia="it-IT"/>
        </w:rPr>
        <w:t xml:space="preserve">make the disability status definitive and that is that </w:t>
      </w:r>
      <w:r w:rsidR="00007E7F" w:rsidRPr="00F57907">
        <w:rPr>
          <w:rFonts w:eastAsia="Times New Roman"/>
          <w:szCs w:val="24"/>
          <w:lang w:eastAsia="it-IT"/>
        </w:rPr>
        <w:t>the Commission in the future should not review it</w:t>
      </w:r>
      <w:r w:rsidR="00380825" w:rsidRPr="00F57907">
        <w:rPr>
          <w:rFonts w:eastAsia="Times New Roman"/>
          <w:szCs w:val="24"/>
          <w:lang w:eastAsia="it-IT"/>
        </w:rPr>
        <w:t xml:space="preserve">. Finally, the doctor indicates the possible existence of an oncological pathology in progress. </w:t>
      </w:r>
    </w:p>
    <w:p w14:paraId="35DCD87B" w14:textId="77777777" w:rsidR="007826F8" w:rsidRPr="00F57907" w:rsidRDefault="007826F8" w:rsidP="008C2702">
      <w:pPr>
        <w:spacing w:after="0" w:line="240" w:lineRule="auto"/>
        <w:jc w:val="both"/>
        <w:rPr>
          <w:rFonts w:eastAsia="Times New Roman"/>
          <w:szCs w:val="24"/>
          <w:lang w:eastAsia="it-IT"/>
        </w:rPr>
      </w:pPr>
    </w:p>
    <w:p w14:paraId="0C7A22DC" w14:textId="6227BD13" w:rsidR="001226DC" w:rsidRPr="00F57907" w:rsidRDefault="00B15A73" w:rsidP="008C2702">
      <w:pPr>
        <w:spacing w:after="0" w:line="240" w:lineRule="auto"/>
        <w:jc w:val="both"/>
        <w:rPr>
          <w:rFonts w:eastAsia="Times New Roman"/>
          <w:szCs w:val="24"/>
          <w:lang w:eastAsia="it-IT"/>
        </w:rPr>
      </w:pPr>
      <w:r w:rsidRPr="00F57907">
        <w:rPr>
          <w:rFonts w:eastAsia="Times New Roman"/>
          <w:szCs w:val="24"/>
          <w:lang w:eastAsia="it-IT"/>
        </w:rPr>
        <w:t xml:space="preserve">The disability assessment can also be requested at the same time as the application for the assessment of the civil invalidity: it is not, therefore, necessary to </w:t>
      </w:r>
      <w:r w:rsidR="00433560" w:rsidRPr="00F57907">
        <w:rPr>
          <w:rFonts w:eastAsia="Times New Roman"/>
          <w:szCs w:val="24"/>
          <w:lang w:eastAsia="it-IT"/>
        </w:rPr>
        <w:t>make</w:t>
      </w:r>
      <w:r w:rsidRPr="00F57907">
        <w:rPr>
          <w:rFonts w:eastAsia="Times New Roman"/>
          <w:szCs w:val="24"/>
          <w:lang w:eastAsia="it-IT"/>
        </w:rPr>
        <w:t xml:space="preserve"> two applications. </w:t>
      </w:r>
    </w:p>
    <w:p w14:paraId="42EDBF9E" w14:textId="77777777" w:rsidR="007826F8" w:rsidRPr="00F57907" w:rsidRDefault="007826F8" w:rsidP="008C2702">
      <w:pPr>
        <w:spacing w:after="0" w:line="240" w:lineRule="auto"/>
        <w:jc w:val="both"/>
        <w:rPr>
          <w:rFonts w:eastAsia="Times New Roman"/>
          <w:szCs w:val="24"/>
          <w:lang w:eastAsia="it-IT"/>
        </w:rPr>
      </w:pPr>
    </w:p>
    <w:p w14:paraId="523E3E29" w14:textId="37DAD064" w:rsidR="00B15A73" w:rsidRPr="00F57907" w:rsidRDefault="006518D0" w:rsidP="008C2702">
      <w:pPr>
        <w:spacing w:after="0" w:line="240" w:lineRule="auto"/>
        <w:jc w:val="both"/>
        <w:rPr>
          <w:rFonts w:eastAsia="Times New Roman"/>
          <w:szCs w:val="24"/>
          <w:lang w:eastAsia="it-IT"/>
        </w:rPr>
      </w:pPr>
      <w:r w:rsidRPr="00F57907">
        <w:rPr>
          <w:szCs w:val="24"/>
        </w:rPr>
        <w:t xml:space="preserve">The computer procedure proposes then a notebook of available dates for the check at the Commission of the </w:t>
      </w:r>
      <w:r w:rsidRPr="00F57907">
        <w:rPr>
          <w:rFonts w:eastAsia="Times New Roman"/>
          <w:szCs w:val="24"/>
          <w:lang w:eastAsia="it-IT"/>
        </w:rPr>
        <w:t>Local Health Authority</w:t>
      </w:r>
      <w:r w:rsidR="008C1152" w:rsidRPr="00F57907">
        <w:rPr>
          <w:rFonts w:eastAsia="Times New Roman"/>
          <w:szCs w:val="24"/>
          <w:lang w:eastAsia="it-IT"/>
        </w:rPr>
        <w:t xml:space="preserve"> (ASL)</w:t>
      </w:r>
      <w:r w:rsidRPr="00F57907">
        <w:rPr>
          <w:szCs w:val="24"/>
        </w:rPr>
        <w:t xml:space="preserve">. The citizen, can choose the date of </w:t>
      </w:r>
      <w:r w:rsidR="00433560" w:rsidRPr="00F57907">
        <w:rPr>
          <w:szCs w:val="24"/>
        </w:rPr>
        <w:t xml:space="preserve">a </w:t>
      </w:r>
      <w:r w:rsidRPr="00F57907">
        <w:rPr>
          <w:szCs w:val="24"/>
        </w:rPr>
        <w:t xml:space="preserve">visit or to point out a different date from that proposal, choosing it among the further dates pointed out by the system. In the case in which the person can’t be transported (transport involves a serious risk for safety and the health of the person) </w:t>
      </w:r>
      <w:r w:rsidR="00433560" w:rsidRPr="00F57907">
        <w:rPr>
          <w:szCs w:val="24"/>
        </w:rPr>
        <w:t xml:space="preserve">it </w:t>
      </w:r>
      <w:r w:rsidRPr="00F57907">
        <w:rPr>
          <w:szCs w:val="24"/>
        </w:rPr>
        <w:t xml:space="preserve">is possible to ask for </w:t>
      </w:r>
      <w:r w:rsidR="00433560" w:rsidRPr="00F57907">
        <w:rPr>
          <w:szCs w:val="24"/>
        </w:rPr>
        <w:t>a</w:t>
      </w:r>
      <w:r w:rsidRPr="00F57907">
        <w:rPr>
          <w:szCs w:val="24"/>
        </w:rPr>
        <w:t xml:space="preserve"> domiciliary visit. The visit takes place in the Commission of the competent </w:t>
      </w:r>
      <w:r w:rsidR="008C1152" w:rsidRPr="00F57907">
        <w:rPr>
          <w:rFonts w:eastAsia="Times New Roman"/>
          <w:szCs w:val="24"/>
          <w:lang w:eastAsia="it-IT"/>
        </w:rPr>
        <w:t>ASL</w:t>
      </w:r>
      <w:r w:rsidRPr="00F57907">
        <w:rPr>
          <w:szCs w:val="24"/>
        </w:rPr>
        <w:t xml:space="preserve"> that accesses the electronic file that contains the application and the medical certificate. </w:t>
      </w:r>
      <w:r w:rsidR="00433560" w:rsidRPr="00F57907">
        <w:rPr>
          <w:szCs w:val="24"/>
        </w:rPr>
        <w:t>A</w:t>
      </w:r>
      <w:r w:rsidRPr="00F57907">
        <w:rPr>
          <w:szCs w:val="24"/>
        </w:rPr>
        <w:t xml:space="preserve">ccess to these data </w:t>
      </w:r>
      <w:r w:rsidR="00433560" w:rsidRPr="00F57907">
        <w:rPr>
          <w:szCs w:val="24"/>
        </w:rPr>
        <w:t xml:space="preserve">is </w:t>
      </w:r>
      <w:r w:rsidRPr="00F57907">
        <w:rPr>
          <w:szCs w:val="24"/>
        </w:rPr>
        <w:t xml:space="preserve">only </w:t>
      </w:r>
      <w:r w:rsidR="00433560" w:rsidRPr="00F57907">
        <w:rPr>
          <w:szCs w:val="24"/>
        </w:rPr>
        <w:t xml:space="preserve">allowed to a </w:t>
      </w:r>
      <w:r w:rsidRPr="00F57907">
        <w:rPr>
          <w:szCs w:val="24"/>
        </w:rPr>
        <w:t xml:space="preserve">few doctors and officials, to contain the risk of abuses related to the reservation of the data. If at the end of the visit the record is approved unanimously, validated from the head of the INPS’ Legal Medical </w:t>
      </w:r>
      <w:r w:rsidR="00433560" w:rsidRPr="00F57907">
        <w:rPr>
          <w:szCs w:val="24"/>
        </w:rPr>
        <w:t>Centre</w:t>
      </w:r>
      <w:r w:rsidRPr="00F57907">
        <w:rPr>
          <w:szCs w:val="24"/>
        </w:rPr>
        <w:t xml:space="preserve">, it is considered definitive. If instead, the opinion is not unanimous, INPS suspends the record’s sending and acquires the documents that are examined by the head (or manager) of the INPS' Legal Medical Centre. The visit, in this case, is carried out, over that from an INPS’ doctor (different from that present in </w:t>
      </w:r>
      <w:r w:rsidRPr="00F57907">
        <w:rPr>
          <w:szCs w:val="24"/>
        </w:rPr>
        <w:lastRenderedPageBreak/>
        <w:t xml:space="preserve">ASL Commission), from a representative doctor of associations of category (ANMIC, ENS, UIC, ANFFAS) and from a social operator. The Medical Commission can use the specialist doctor's advice on the pathology that is </w:t>
      </w:r>
      <w:r w:rsidR="00433560" w:rsidRPr="00F57907">
        <w:rPr>
          <w:szCs w:val="24"/>
        </w:rPr>
        <w:t xml:space="preserve">the </w:t>
      </w:r>
      <w:r w:rsidRPr="00F57907">
        <w:rPr>
          <w:szCs w:val="24"/>
        </w:rPr>
        <w:t>object of evaluation. The consultations can be carried out by INPS' specialist doctors or from doctors already settled</w:t>
      </w:r>
      <w:r w:rsidR="008C1152" w:rsidRPr="00F57907">
        <w:rPr>
          <w:szCs w:val="24"/>
        </w:rPr>
        <w:t xml:space="preserve"> </w:t>
      </w:r>
      <w:r w:rsidRPr="00F57907">
        <w:rPr>
          <w:szCs w:val="24"/>
        </w:rPr>
        <w:t xml:space="preserve">(agreed) with the institute. The definitive record is sent to the Citizen by the INPS. The sent versions are two: one contains all the sensitive data and the other only contains the final judgment for administrative uses. If the final judgment foresees the disbursement of economic </w:t>
      </w:r>
      <w:r w:rsidRPr="000E338F">
        <w:rPr>
          <w:szCs w:val="24"/>
        </w:rPr>
        <w:t>providences</w:t>
      </w:r>
      <w:r w:rsidR="006F7A5A" w:rsidRPr="000E338F">
        <w:rPr>
          <w:szCs w:val="24"/>
        </w:rPr>
        <w:t xml:space="preserve"> </w:t>
      </w:r>
      <w:r w:rsidR="006F7A5A" w:rsidRPr="000E338F">
        <w:t>(</w:t>
      </w:r>
      <w:r w:rsidR="004B60D3" w:rsidRPr="000E338F">
        <w:t>e</w:t>
      </w:r>
      <w:r w:rsidR="006F7A5A" w:rsidRPr="000E338F">
        <w:t>.</w:t>
      </w:r>
      <w:r w:rsidR="004B60D3" w:rsidRPr="000E338F">
        <w:t>g</w:t>
      </w:r>
      <w:r w:rsidR="009C11DE" w:rsidRPr="000E338F">
        <w:t>.</w:t>
      </w:r>
      <w:r w:rsidR="004B60D3" w:rsidRPr="000E338F">
        <w:t xml:space="preserve"> p</w:t>
      </w:r>
      <w:r w:rsidR="006F7A5A" w:rsidRPr="000E338F">
        <w:t>ension or indemnity)</w:t>
      </w:r>
      <w:r w:rsidRPr="000E338F">
        <w:rPr>
          <w:szCs w:val="24"/>
        </w:rPr>
        <w:t xml:space="preserve">, </w:t>
      </w:r>
      <w:r w:rsidRPr="00F57907">
        <w:rPr>
          <w:szCs w:val="24"/>
        </w:rPr>
        <w:t xml:space="preserve">the Citizen is invited to insert online the required data (for example personal income, possible hospitalization charged to the State, frequency to schools or </w:t>
      </w:r>
      <w:r w:rsidR="00433560" w:rsidRPr="00F57907">
        <w:rPr>
          <w:szCs w:val="24"/>
        </w:rPr>
        <w:t>centres</w:t>
      </w:r>
      <w:r w:rsidRPr="00F57907">
        <w:rPr>
          <w:szCs w:val="24"/>
        </w:rPr>
        <w:t xml:space="preserve"> of rehabilitation, coordinates banking) data. Also</w:t>
      </w:r>
      <w:r w:rsidR="00FF1DCF" w:rsidRPr="00F57907">
        <w:rPr>
          <w:szCs w:val="24"/>
        </w:rPr>
        <w:t>,</w:t>
      </w:r>
      <w:r w:rsidRPr="00F57907">
        <w:rPr>
          <w:szCs w:val="24"/>
        </w:rPr>
        <w:t xml:space="preserve"> th</w:t>
      </w:r>
      <w:r w:rsidR="00433560" w:rsidRPr="00F57907">
        <w:rPr>
          <w:szCs w:val="24"/>
        </w:rPr>
        <w:t>is</w:t>
      </w:r>
      <w:r w:rsidRPr="00F57907">
        <w:rPr>
          <w:szCs w:val="24"/>
        </w:rPr>
        <w:t xml:space="preserve"> information ends in the “database" and they complete the profile of the person to the goals of the civil invalidity, handicap and disability.</w:t>
      </w:r>
    </w:p>
    <w:p w14:paraId="0EA4DDBA" w14:textId="01AE6C09" w:rsidR="00E57BE5" w:rsidRPr="00F57907" w:rsidRDefault="00E57BE5" w:rsidP="008C2702">
      <w:pPr>
        <w:spacing w:after="0" w:line="240" w:lineRule="auto"/>
        <w:jc w:val="both"/>
        <w:rPr>
          <w:szCs w:val="24"/>
        </w:rPr>
      </w:pPr>
    </w:p>
    <w:p w14:paraId="01FBEB9E" w14:textId="6EF2BB4C" w:rsidR="008C1152" w:rsidRPr="00F57907" w:rsidRDefault="00985743" w:rsidP="008C2702">
      <w:pPr>
        <w:spacing w:after="0" w:line="240" w:lineRule="auto"/>
        <w:jc w:val="both"/>
        <w:rPr>
          <w:szCs w:val="24"/>
        </w:rPr>
      </w:pPr>
      <w:r w:rsidRPr="00F57907">
        <w:rPr>
          <w:szCs w:val="24"/>
        </w:rPr>
        <w:t>The severe</w:t>
      </w:r>
      <w:r w:rsidR="008C1152" w:rsidRPr="00F57907">
        <w:rPr>
          <w:szCs w:val="24"/>
        </w:rPr>
        <w:t xml:space="preserve"> handicap condition allows </w:t>
      </w:r>
      <w:r w:rsidR="00433560" w:rsidRPr="00F57907">
        <w:rPr>
          <w:szCs w:val="24"/>
        </w:rPr>
        <w:t xml:space="preserve">a beneficiary </w:t>
      </w:r>
      <w:r w:rsidR="008C1152" w:rsidRPr="00F57907">
        <w:rPr>
          <w:szCs w:val="24"/>
        </w:rPr>
        <w:t>to obtain</w:t>
      </w:r>
      <w:r w:rsidRPr="00F57907">
        <w:rPr>
          <w:szCs w:val="24"/>
        </w:rPr>
        <w:t>:</w:t>
      </w:r>
    </w:p>
    <w:p w14:paraId="71084925" w14:textId="77777777" w:rsidR="008C2702" w:rsidRPr="00F57907" w:rsidRDefault="008C2702" w:rsidP="008C2702">
      <w:pPr>
        <w:spacing w:after="0" w:line="240" w:lineRule="auto"/>
        <w:jc w:val="both"/>
        <w:rPr>
          <w:szCs w:val="24"/>
        </w:rPr>
      </w:pPr>
    </w:p>
    <w:p w14:paraId="388AB16A" w14:textId="29E2CA1C" w:rsidR="008C1152" w:rsidRPr="00F57907" w:rsidRDefault="008C1152" w:rsidP="008C2702">
      <w:pPr>
        <w:spacing w:after="0" w:line="240" w:lineRule="auto"/>
        <w:ind w:left="567" w:hanging="567"/>
        <w:jc w:val="both"/>
        <w:rPr>
          <w:szCs w:val="24"/>
        </w:rPr>
      </w:pPr>
      <w:r w:rsidRPr="00F57907">
        <w:rPr>
          <w:szCs w:val="24"/>
        </w:rPr>
        <w:t xml:space="preserve">- </w:t>
      </w:r>
      <w:r w:rsidR="00C10FB7" w:rsidRPr="00F57907">
        <w:rPr>
          <w:szCs w:val="24"/>
        </w:rPr>
        <w:tab/>
      </w:r>
      <w:r w:rsidRPr="00F57907">
        <w:rPr>
          <w:szCs w:val="24"/>
        </w:rPr>
        <w:t>A paid permit of three days for each working month, for a worker</w:t>
      </w:r>
      <w:r w:rsidR="00985743" w:rsidRPr="00F57907">
        <w:rPr>
          <w:szCs w:val="24"/>
        </w:rPr>
        <w:t xml:space="preserve"> with a serious disability, that </w:t>
      </w:r>
      <w:r w:rsidRPr="00F57907">
        <w:rPr>
          <w:szCs w:val="24"/>
        </w:rPr>
        <w:t>can be taken or in th</w:t>
      </w:r>
      <w:r w:rsidR="00985743" w:rsidRPr="00F57907">
        <w:rPr>
          <w:szCs w:val="24"/>
        </w:rPr>
        <w:t xml:space="preserve">ree working days of paid leave </w:t>
      </w:r>
      <w:r w:rsidRPr="00F57907">
        <w:rPr>
          <w:szCs w:val="24"/>
        </w:rPr>
        <w:t>or in a</w:t>
      </w:r>
      <w:r w:rsidR="00985743" w:rsidRPr="00F57907">
        <w:rPr>
          <w:szCs w:val="24"/>
        </w:rPr>
        <w:t xml:space="preserve"> number</w:t>
      </w:r>
      <w:r w:rsidRPr="00F57907">
        <w:rPr>
          <w:szCs w:val="24"/>
        </w:rPr>
        <w:t xml:space="preserve"> of hours equivalent to three working days distributed on working days of the month and the possibility of being moved from the workplace only with his consent (especially for public jobs)</w:t>
      </w:r>
      <w:r w:rsidR="00985743" w:rsidRPr="00F57907">
        <w:rPr>
          <w:szCs w:val="24"/>
        </w:rPr>
        <w:t>.</w:t>
      </w:r>
    </w:p>
    <w:p w14:paraId="19030224" w14:textId="0F0E23E7" w:rsidR="006870AB" w:rsidRPr="00F57907" w:rsidRDefault="008C1152" w:rsidP="008C2702">
      <w:pPr>
        <w:spacing w:after="0" w:line="240" w:lineRule="auto"/>
        <w:ind w:left="567" w:hanging="567"/>
        <w:jc w:val="both"/>
        <w:rPr>
          <w:szCs w:val="24"/>
        </w:rPr>
      </w:pPr>
      <w:r w:rsidRPr="00F57907">
        <w:rPr>
          <w:szCs w:val="24"/>
        </w:rPr>
        <w:t xml:space="preserve">- </w:t>
      </w:r>
      <w:r w:rsidR="00C10FB7" w:rsidRPr="00F57907">
        <w:rPr>
          <w:szCs w:val="24"/>
        </w:rPr>
        <w:tab/>
      </w:r>
      <w:r w:rsidRPr="00F57907">
        <w:rPr>
          <w:szCs w:val="24"/>
        </w:rPr>
        <w:t xml:space="preserve">Three days of paid leave for each working month to a public or private worker who has a relative </w:t>
      </w:r>
      <w:r w:rsidR="00985743" w:rsidRPr="00F57907">
        <w:rPr>
          <w:szCs w:val="24"/>
        </w:rPr>
        <w:t>in his family with severe disabilities and a</w:t>
      </w:r>
      <w:r w:rsidR="008C2702" w:rsidRPr="00F57907">
        <w:rPr>
          <w:szCs w:val="24"/>
        </w:rPr>
        <w:t>n</w:t>
      </w:r>
      <w:r w:rsidR="00985743" w:rsidRPr="00F57907">
        <w:rPr>
          <w:szCs w:val="24"/>
        </w:rPr>
        <w:t xml:space="preserve"> approach</w:t>
      </w:r>
      <w:r w:rsidRPr="00F57907">
        <w:rPr>
          <w:szCs w:val="24"/>
        </w:rPr>
        <w:t xml:space="preserve"> to a workplace near the residence of the relative with a severe handicap</w:t>
      </w:r>
      <w:r w:rsidR="00985743" w:rsidRPr="00F57907">
        <w:rPr>
          <w:szCs w:val="24"/>
        </w:rPr>
        <w:t>.</w:t>
      </w:r>
    </w:p>
    <w:p w14:paraId="23837F7C" w14:textId="36FDA035" w:rsidR="00985743" w:rsidRPr="00F57907" w:rsidRDefault="00985743" w:rsidP="008C2702">
      <w:pPr>
        <w:spacing w:after="0" w:line="240" w:lineRule="auto"/>
        <w:ind w:left="567" w:hanging="567"/>
        <w:jc w:val="both"/>
        <w:rPr>
          <w:szCs w:val="24"/>
        </w:rPr>
      </w:pPr>
      <w:r w:rsidRPr="00F57907">
        <w:rPr>
          <w:szCs w:val="24"/>
        </w:rPr>
        <w:t xml:space="preserve">- </w:t>
      </w:r>
      <w:r w:rsidR="00C10FB7" w:rsidRPr="00F57907">
        <w:rPr>
          <w:szCs w:val="24"/>
        </w:rPr>
        <w:tab/>
      </w:r>
      <w:r w:rsidR="000A3F86" w:rsidRPr="00F57907">
        <w:rPr>
          <w:szCs w:val="24"/>
        </w:rPr>
        <w:t>A r</w:t>
      </w:r>
      <w:r w:rsidRPr="00F57907">
        <w:rPr>
          <w:szCs w:val="24"/>
        </w:rPr>
        <w:t>eduction of some taxes (depending of income and rules of various competent entities</w:t>
      </w:r>
      <w:r w:rsidR="000A3F86" w:rsidRPr="00F57907">
        <w:rPr>
          <w:szCs w:val="24"/>
        </w:rPr>
        <w:t>, regions, municipality, etc.),</w:t>
      </w:r>
      <w:r w:rsidR="00F462B1" w:rsidRPr="00F57907">
        <w:rPr>
          <w:rFonts w:eastAsia="Times New Roman"/>
          <w:szCs w:val="24"/>
          <w:lang w:eastAsia="it-IT"/>
        </w:rPr>
        <w:t xml:space="preserve"> waste tax, energy tax, phone bill, reduction of VAT for technological devices or elevators</w:t>
      </w:r>
      <w:r w:rsidR="00F462B1" w:rsidRPr="00F57907">
        <w:rPr>
          <w:szCs w:val="24"/>
        </w:rPr>
        <w:t xml:space="preserve"> or removing architectural barriers at home, university </w:t>
      </w:r>
      <w:r w:rsidR="004B60D3" w:rsidRPr="00F57907">
        <w:rPr>
          <w:szCs w:val="24"/>
        </w:rPr>
        <w:t>fees</w:t>
      </w:r>
      <w:r w:rsidR="00F462B1" w:rsidRPr="00F57907">
        <w:rPr>
          <w:rFonts w:eastAsia="Times New Roman"/>
          <w:szCs w:val="24"/>
          <w:lang w:eastAsia="it-IT"/>
        </w:rPr>
        <w:t>, for example</w:t>
      </w:r>
      <w:r w:rsidR="00F462B1" w:rsidRPr="00F57907">
        <w:rPr>
          <w:szCs w:val="24"/>
        </w:rPr>
        <w:t>.</w:t>
      </w:r>
    </w:p>
    <w:p w14:paraId="06BE811B" w14:textId="6FE0EDA7" w:rsidR="00985743" w:rsidRPr="00F57907" w:rsidRDefault="00985743" w:rsidP="008C2702">
      <w:pPr>
        <w:spacing w:after="0" w:line="240" w:lineRule="auto"/>
        <w:ind w:left="567" w:hanging="567"/>
        <w:jc w:val="both"/>
        <w:rPr>
          <w:szCs w:val="24"/>
        </w:rPr>
      </w:pPr>
      <w:r w:rsidRPr="00F57907">
        <w:rPr>
          <w:szCs w:val="24"/>
        </w:rPr>
        <w:t xml:space="preserve">- </w:t>
      </w:r>
      <w:r w:rsidR="00C10FB7" w:rsidRPr="00F57907">
        <w:rPr>
          <w:szCs w:val="24"/>
        </w:rPr>
        <w:tab/>
      </w:r>
      <w:r w:rsidR="00F462B1" w:rsidRPr="00F57907">
        <w:rPr>
          <w:rFonts w:eastAsia="Times New Roman"/>
          <w:szCs w:val="24"/>
          <w:lang w:eastAsia="it-IT"/>
        </w:rPr>
        <w:t>Access to the social and support services</w:t>
      </w:r>
      <w:r w:rsidR="00F462B1" w:rsidRPr="00F57907">
        <w:rPr>
          <w:szCs w:val="24"/>
        </w:rPr>
        <w:t xml:space="preserve"> </w:t>
      </w:r>
      <w:r w:rsidRPr="00F57907">
        <w:rPr>
          <w:szCs w:val="24"/>
        </w:rPr>
        <w:t>(see example 7)</w:t>
      </w:r>
      <w:r w:rsidR="00F462B1" w:rsidRPr="00F57907">
        <w:rPr>
          <w:szCs w:val="24"/>
        </w:rPr>
        <w:t>.</w:t>
      </w:r>
    </w:p>
    <w:p w14:paraId="6CEBEEC7" w14:textId="0E27594F" w:rsidR="006870AB" w:rsidRPr="00F57907" w:rsidRDefault="006870AB" w:rsidP="008C2702">
      <w:pPr>
        <w:spacing w:after="0" w:line="240" w:lineRule="auto"/>
        <w:jc w:val="both"/>
        <w:rPr>
          <w:szCs w:val="24"/>
        </w:rPr>
      </w:pPr>
    </w:p>
    <w:p w14:paraId="4F2DAF4E" w14:textId="7C1C5357" w:rsidR="00652E26" w:rsidRPr="00F57907" w:rsidRDefault="00652E26" w:rsidP="008C2702">
      <w:pPr>
        <w:pStyle w:val="Heading3"/>
        <w:spacing w:before="0" w:line="240" w:lineRule="auto"/>
        <w:jc w:val="both"/>
        <w:rPr>
          <w:rFonts w:ascii="Arial" w:hAnsi="Arial" w:cs="Arial"/>
          <w:b/>
          <w:color w:val="auto"/>
        </w:rPr>
      </w:pPr>
      <w:r w:rsidRPr="00F57907">
        <w:rPr>
          <w:rFonts w:ascii="Arial" w:hAnsi="Arial" w:cs="Arial"/>
          <w:b/>
          <w:color w:val="auto"/>
        </w:rPr>
        <w:t>Implementation and outcome</w:t>
      </w:r>
      <w:r w:rsidR="00BB5E33" w:rsidRPr="00F57907">
        <w:rPr>
          <w:rFonts w:ascii="Arial" w:hAnsi="Arial" w:cs="Arial"/>
          <w:b/>
          <w:color w:val="auto"/>
        </w:rPr>
        <w:t>s</w:t>
      </w:r>
    </w:p>
    <w:p w14:paraId="5D4923FA" w14:textId="497F308D" w:rsidR="00C10FB7" w:rsidRPr="00F57907" w:rsidRDefault="00C10FB7" w:rsidP="008C2702">
      <w:pPr>
        <w:spacing w:after="0" w:line="240" w:lineRule="auto"/>
        <w:jc w:val="both"/>
        <w:rPr>
          <w:szCs w:val="24"/>
        </w:rPr>
      </w:pPr>
    </w:p>
    <w:p w14:paraId="51B7A327" w14:textId="77777777" w:rsidR="00BB5E33" w:rsidRPr="00F57907" w:rsidRDefault="00BB5E33" w:rsidP="00BB5E33">
      <w:pPr>
        <w:spacing w:after="0" w:line="240" w:lineRule="auto"/>
        <w:jc w:val="both"/>
        <w:rPr>
          <w:i/>
          <w:color w:val="5B9BD5" w:themeColor="accent1"/>
        </w:rPr>
      </w:pPr>
      <w:bookmarkStart w:id="6" w:name="_Hlk524097094"/>
      <w:r w:rsidRPr="00F57907">
        <w:rPr>
          <w:i/>
          <w:color w:val="5B9BD5" w:themeColor="accent1"/>
        </w:rPr>
        <w:t>Evidence of the practical implementation, including where possible the number of persons assessed, average waiting times, and the assessment outcomes.</w:t>
      </w:r>
    </w:p>
    <w:bookmarkEnd w:id="6"/>
    <w:p w14:paraId="2F7676FA" w14:textId="77777777" w:rsidR="00BB5E33" w:rsidRPr="00F57907" w:rsidRDefault="00BB5E33" w:rsidP="008C2702">
      <w:pPr>
        <w:spacing w:after="0" w:line="240" w:lineRule="auto"/>
        <w:jc w:val="both"/>
        <w:rPr>
          <w:szCs w:val="24"/>
        </w:rPr>
      </w:pPr>
    </w:p>
    <w:p w14:paraId="54E715AB" w14:textId="3AF7F0A3" w:rsidR="00007E7F" w:rsidRPr="00F57907" w:rsidRDefault="0093518F" w:rsidP="008C2702">
      <w:pPr>
        <w:spacing w:after="0" w:line="240" w:lineRule="auto"/>
        <w:jc w:val="both"/>
        <w:rPr>
          <w:szCs w:val="24"/>
        </w:rPr>
      </w:pPr>
      <w:r w:rsidRPr="00F57907">
        <w:rPr>
          <w:szCs w:val="24"/>
        </w:rPr>
        <w:t>The number of beneficiaries</w:t>
      </w:r>
      <w:r w:rsidR="00652E26" w:rsidRPr="00F57907">
        <w:rPr>
          <w:szCs w:val="24"/>
        </w:rPr>
        <w:t xml:space="preserve"> of national benefits registered in the official status of invalidity is </w:t>
      </w:r>
      <w:r w:rsidR="00652E26" w:rsidRPr="00F57907">
        <w:rPr>
          <w:rStyle w:val="Strong"/>
          <w:b w:val="0"/>
          <w:szCs w:val="24"/>
        </w:rPr>
        <w:t xml:space="preserve">3.060.490, </w:t>
      </w:r>
      <w:r w:rsidRPr="00F57907">
        <w:rPr>
          <w:rStyle w:val="Strong"/>
          <w:b w:val="0"/>
          <w:szCs w:val="24"/>
        </w:rPr>
        <w:t xml:space="preserve">of </w:t>
      </w:r>
      <w:r w:rsidR="00652E26" w:rsidRPr="00F57907">
        <w:rPr>
          <w:rStyle w:val="Strong"/>
          <w:b w:val="0"/>
          <w:szCs w:val="24"/>
        </w:rPr>
        <w:t xml:space="preserve">which </w:t>
      </w:r>
      <w:r w:rsidRPr="00F57907">
        <w:rPr>
          <w:szCs w:val="24"/>
        </w:rPr>
        <w:t>59.</w:t>
      </w:r>
      <w:r w:rsidR="00652E26" w:rsidRPr="00F57907">
        <w:rPr>
          <w:szCs w:val="24"/>
        </w:rPr>
        <w:t xml:space="preserve">6% </w:t>
      </w:r>
      <w:r w:rsidRPr="00F57907">
        <w:rPr>
          <w:szCs w:val="24"/>
        </w:rPr>
        <w:t xml:space="preserve">are </w:t>
      </w:r>
      <w:r w:rsidR="00652E26" w:rsidRPr="00F57907">
        <w:rPr>
          <w:szCs w:val="24"/>
        </w:rPr>
        <w:t xml:space="preserve">women </w:t>
      </w:r>
      <w:r w:rsidRPr="00F57907">
        <w:rPr>
          <w:szCs w:val="24"/>
        </w:rPr>
        <w:t>(M</w:t>
      </w:r>
      <w:r w:rsidR="00652E26" w:rsidRPr="00F57907">
        <w:rPr>
          <w:szCs w:val="24"/>
        </w:rPr>
        <w:t>arch 2017</w:t>
      </w:r>
      <w:r w:rsidR="008C2702" w:rsidRPr="00F57907">
        <w:rPr>
          <w:szCs w:val="24"/>
        </w:rPr>
        <w:t>).</w:t>
      </w:r>
      <w:r w:rsidR="00652E26" w:rsidRPr="00F57907">
        <w:rPr>
          <w:rStyle w:val="FootnoteReference"/>
          <w:szCs w:val="24"/>
        </w:rPr>
        <w:footnoteReference w:id="7"/>
      </w:r>
      <w:r w:rsidRPr="00F57907">
        <w:rPr>
          <w:szCs w:val="24"/>
        </w:rPr>
        <w:t xml:space="preserve"> To carry out the ordinary medical examinations</w:t>
      </w:r>
      <w:r w:rsidR="00533FAA" w:rsidRPr="00F57907">
        <w:rPr>
          <w:szCs w:val="24"/>
        </w:rPr>
        <w:t>,</w:t>
      </w:r>
      <w:r w:rsidRPr="00F57907">
        <w:rPr>
          <w:szCs w:val="24"/>
        </w:rPr>
        <w:t xml:space="preserve">  a maximum time of 30 days </w:t>
      </w:r>
      <w:r w:rsidR="00E669F9" w:rsidRPr="00F57907">
        <w:rPr>
          <w:szCs w:val="24"/>
        </w:rPr>
        <w:t xml:space="preserve">is planned </w:t>
      </w:r>
      <w:r w:rsidRPr="00F57907">
        <w:rPr>
          <w:szCs w:val="24"/>
        </w:rPr>
        <w:t xml:space="preserve">by the day of submission of the request; in the case of oncology pathology, according to the Ministerial Decree of August 2, 2007, the time limit goes down to 15 days. </w:t>
      </w:r>
      <w:r w:rsidR="00007E7F" w:rsidRPr="00F57907">
        <w:rPr>
          <w:szCs w:val="24"/>
        </w:rPr>
        <w:t xml:space="preserve">If it is not possible, in real time, to schedule the visit within the maximum timeframe because of a non-availability of dates, the procedure may provide dates following the threshold, or register the request so that the date of the visit can be worked out later. </w:t>
      </w:r>
    </w:p>
    <w:p w14:paraId="20B48289" w14:textId="65EAF811" w:rsidR="00152A9B" w:rsidRPr="00F57907" w:rsidRDefault="00152A9B" w:rsidP="008C2702">
      <w:pPr>
        <w:spacing w:after="0" w:line="240" w:lineRule="auto"/>
        <w:jc w:val="both"/>
        <w:rPr>
          <w:rFonts w:eastAsia="Times New Roman"/>
          <w:szCs w:val="24"/>
          <w:lang w:eastAsia="it-IT"/>
        </w:rPr>
      </w:pPr>
    </w:p>
    <w:p w14:paraId="4800971D" w14:textId="1699ECAA" w:rsidR="00652E26" w:rsidRPr="00F57907" w:rsidRDefault="00652E26" w:rsidP="008C2702">
      <w:pPr>
        <w:pStyle w:val="Heading3"/>
        <w:spacing w:before="0" w:line="240" w:lineRule="auto"/>
        <w:jc w:val="both"/>
        <w:rPr>
          <w:rFonts w:ascii="Arial" w:hAnsi="Arial" w:cs="Arial"/>
          <w:b/>
          <w:color w:val="auto"/>
        </w:rPr>
      </w:pPr>
      <w:r w:rsidRPr="00F57907">
        <w:rPr>
          <w:rFonts w:ascii="Arial" w:hAnsi="Arial" w:cs="Arial"/>
          <w:b/>
          <w:color w:val="auto"/>
        </w:rPr>
        <w:lastRenderedPageBreak/>
        <w:t>Evaluation – fitness for purpose</w:t>
      </w:r>
    </w:p>
    <w:p w14:paraId="2A18FBBE" w14:textId="1639B7FE" w:rsidR="00C10FB7" w:rsidRPr="00F57907" w:rsidRDefault="00C10FB7" w:rsidP="008C2702">
      <w:pPr>
        <w:spacing w:after="0" w:line="240" w:lineRule="auto"/>
        <w:jc w:val="both"/>
        <w:rPr>
          <w:szCs w:val="24"/>
        </w:rPr>
      </w:pPr>
    </w:p>
    <w:p w14:paraId="1FAA29E5" w14:textId="77777777" w:rsidR="00BB5E33" w:rsidRPr="00F57907" w:rsidRDefault="00BB5E33" w:rsidP="00BB5E33">
      <w:pPr>
        <w:spacing w:after="0" w:line="240" w:lineRule="auto"/>
        <w:jc w:val="both"/>
        <w:rPr>
          <w:i/>
          <w:color w:val="5B9BD5" w:themeColor="accent1"/>
        </w:rPr>
      </w:pPr>
      <w:bookmarkStart w:id="7" w:name="_Hlk524097108"/>
      <w:r w:rsidRPr="00F57907">
        <w:rPr>
          <w:i/>
          <w:color w:val="5B9BD5" w:themeColor="accent1"/>
        </w:rPr>
        <w:t>Analysis of the strengths and weaknesses of the assessment method, including where possible evidence from official or independent evaluations, studies etc. For example, the balance of medical and non-medical input, cost-effectiveness, administrative burden, claimant experience, compatibility with the CRPD. Please indicate if there is a regular evaluation of the assessment method and, if so, who carries that out. Please include references to evaluations which have been carried out.</w:t>
      </w:r>
    </w:p>
    <w:bookmarkEnd w:id="7"/>
    <w:p w14:paraId="3F544A10" w14:textId="77777777" w:rsidR="00BB5E33" w:rsidRPr="00F57907" w:rsidRDefault="00BB5E33" w:rsidP="008C2702">
      <w:pPr>
        <w:spacing w:after="0" w:line="240" w:lineRule="auto"/>
        <w:jc w:val="both"/>
        <w:rPr>
          <w:szCs w:val="24"/>
        </w:rPr>
      </w:pPr>
    </w:p>
    <w:p w14:paraId="790C2197" w14:textId="66A9DE74" w:rsidR="00477CD2" w:rsidRPr="00F57907" w:rsidRDefault="00375ECC" w:rsidP="008C2702">
      <w:pPr>
        <w:spacing w:after="0" w:line="240" w:lineRule="auto"/>
        <w:jc w:val="both"/>
        <w:rPr>
          <w:szCs w:val="24"/>
        </w:rPr>
      </w:pPr>
      <w:r w:rsidRPr="00F57907">
        <w:rPr>
          <w:szCs w:val="24"/>
        </w:rPr>
        <w:t xml:space="preserve">The Italian definition of </w:t>
      </w:r>
      <w:r w:rsidR="004B60D3" w:rsidRPr="00F57907">
        <w:rPr>
          <w:szCs w:val="24"/>
        </w:rPr>
        <w:t xml:space="preserve">invalidity </w:t>
      </w:r>
      <w:r w:rsidRPr="00F57907">
        <w:rPr>
          <w:szCs w:val="24"/>
        </w:rPr>
        <w:t xml:space="preserve">condition does not meet the UNCRPD definition of persons with </w:t>
      </w:r>
      <w:r w:rsidRPr="000E338F">
        <w:rPr>
          <w:szCs w:val="24"/>
        </w:rPr>
        <w:t>disabilities. In fact</w:t>
      </w:r>
      <w:r w:rsidR="00FF1DCF" w:rsidRPr="000E338F">
        <w:rPr>
          <w:szCs w:val="24"/>
        </w:rPr>
        <w:t>,</w:t>
      </w:r>
      <w:r w:rsidRPr="000E338F">
        <w:rPr>
          <w:szCs w:val="24"/>
        </w:rPr>
        <w:t xml:space="preserve"> the definition of persons with disabilities is based on a medical model</w:t>
      </w:r>
      <w:r w:rsidR="00C10FB7" w:rsidRPr="000E338F">
        <w:rPr>
          <w:szCs w:val="24"/>
        </w:rPr>
        <w:t>.</w:t>
      </w:r>
      <w:r w:rsidRPr="000E338F">
        <w:rPr>
          <w:rStyle w:val="FootnoteReference"/>
          <w:szCs w:val="24"/>
        </w:rPr>
        <w:footnoteReference w:id="8"/>
      </w:r>
      <w:r w:rsidRPr="000E338F">
        <w:rPr>
          <w:szCs w:val="24"/>
        </w:rPr>
        <w:t xml:space="preserve"> The </w:t>
      </w:r>
      <w:r w:rsidR="00571D09" w:rsidRPr="000E338F">
        <w:rPr>
          <w:szCs w:val="24"/>
        </w:rPr>
        <w:t>Act</w:t>
      </w:r>
      <w:r w:rsidRPr="000E338F">
        <w:rPr>
          <w:szCs w:val="24"/>
        </w:rPr>
        <w:t xml:space="preserve"> 104/1992</w:t>
      </w:r>
      <w:r w:rsidRPr="000E338F">
        <w:rPr>
          <w:rStyle w:val="FootnoteReference"/>
          <w:szCs w:val="24"/>
        </w:rPr>
        <w:footnoteReference w:id="9"/>
      </w:r>
      <w:r w:rsidRPr="000E338F">
        <w:rPr>
          <w:szCs w:val="24"/>
        </w:rPr>
        <w:t xml:space="preserve"> assumes </w:t>
      </w:r>
      <w:r w:rsidR="004B60D3" w:rsidRPr="000E338F">
        <w:rPr>
          <w:szCs w:val="24"/>
        </w:rPr>
        <w:t xml:space="preserve">as </w:t>
      </w:r>
      <w:r w:rsidR="009C11DE" w:rsidRPr="000E338F">
        <w:rPr>
          <w:szCs w:val="24"/>
        </w:rPr>
        <w:t xml:space="preserve">a </w:t>
      </w:r>
      <w:r w:rsidR="004B60D3" w:rsidRPr="000E338F">
        <w:rPr>
          <w:szCs w:val="24"/>
        </w:rPr>
        <w:t xml:space="preserve">cultural approach </w:t>
      </w:r>
      <w:r w:rsidRPr="000E338F">
        <w:rPr>
          <w:szCs w:val="24"/>
        </w:rPr>
        <w:t>the ICIDH model of disability</w:t>
      </w:r>
      <w:r w:rsidR="004B60D3" w:rsidRPr="000E338F">
        <w:t xml:space="preserve"> </w:t>
      </w:r>
      <w:r w:rsidR="004B60D3" w:rsidRPr="000E338F">
        <w:rPr>
          <w:szCs w:val="24"/>
        </w:rPr>
        <w:t>defined by WHO</w:t>
      </w:r>
      <w:r w:rsidRPr="000E338F">
        <w:rPr>
          <w:rStyle w:val="FootnoteReference"/>
          <w:szCs w:val="24"/>
        </w:rPr>
        <w:footnoteReference w:id="10"/>
      </w:r>
      <w:r w:rsidRPr="000E338F">
        <w:rPr>
          <w:szCs w:val="24"/>
        </w:rPr>
        <w:t xml:space="preserve"> as assessment but still based on a medical approach</w:t>
      </w:r>
      <w:r w:rsidR="004B60D3" w:rsidRPr="000E338F">
        <w:rPr>
          <w:szCs w:val="24"/>
        </w:rPr>
        <w:t xml:space="preserve"> (ICIDH model of disability assumes the handicap condition as a direct consequence of the health condition and it does not mind the interaction between the characteristics of the person and the environmental and social factors as stress</w:t>
      </w:r>
      <w:r w:rsidR="009C11DE" w:rsidRPr="000E338F">
        <w:rPr>
          <w:szCs w:val="24"/>
        </w:rPr>
        <w:t>ed</w:t>
      </w:r>
      <w:r w:rsidR="004B60D3" w:rsidRPr="000E338F">
        <w:rPr>
          <w:szCs w:val="24"/>
        </w:rPr>
        <w:t xml:space="preserve"> by ICF approach)</w:t>
      </w:r>
      <w:r w:rsidRPr="000E338F">
        <w:rPr>
          <w:szCs w:val="24"/>
        </w:rPr>
        <w:t xml:space="preserve">. This last legislation introduces </w:t>
      </w:r>
      <w:r w:rsidR="001A4A1E" w:rsidRPr="000E338F">
        <w:rPr>
          <w:szCs w:val="24"/>
        </w:rPr>
        <w:t>a limited</w:t>
      </w:r>
      <w:r w:rsidRPr="000E338F">
        <w:rPr>
          <w:szCs w:val="24"/>
        </w:rPr>
        <w:t xml:space="preserve"> assessment of the handicap condition based on medical </w:t>
      </w:r>
      <w:r w:rsidR="001A4A1E" w:rsidRPr="000E338F">
        <w:rPr>
          <w:szCs w:val="24"/>
        </w:rPr>
        <w:t>determination, even if it includes some environmental factors</w:t>
      </w:r>
      <w:r w:rsidRPr="000E338F">
        <w:rPr>
          <w:szCs w:val="24"/>
        </w:rPr>
        <w:t xml:space="preserve">. </w:t>
      </w:r>
      <w:r w:rsidR="001A4A1E" w:rsidRPr="000E338F">
        <w:rPr>
          <w:szCs w:val="24"/>
        </w:rPr>
        <w:t>From this perspective, the handicap condition is not “the interaction between persons with impairments and attitudinal and environmental barriers that hinders their full and effective participation in society on an equal basis with others”, as defined in</w:t>
      </w:r>
      <w:r w:rsidR="009C11DE" w:rsidRPr="000E338F">
        <w:rPr>
          <w:szCs w:val="24"/>
        </w:rPr>
        <w:t xml:space="preserve"> the</w:t>
      </w:r>
      <w:r w:rsidR="001A4A1E" w:rsidRPr="000E338F">
        <w:rPr>
          <w:szCs w:val="24"/>
        </w:rPr>
        <w:t xml:space="preserve"> CRPD, but is a consequence of the health condition of the person. The socio-medical commission of Regional Health Services evaluates the disadvantage produced by health conditions (named handica</w:t>
      </w:r>
      <w:r w:rsidR="00924AA0" w:rsidRPr="000E338F">
        <w:rPr>
          <w:szCs w:val="24"/>
        </w:rPr>
        <w:t xml:space="preserve">p status) </w:t>
      </w:r>
      <w:proofErr w:type="gramStart"/>
      <w:r w:rsidR="00924AA0" w:rsidRPr="000E338F">
        <w:rPr>
          <w:szCs w:val="24"/>
        </w:rPr>
        <w:t>on the basis</w:t>
      </w:r>
      <w:r w:rsidR="001A4A1E" w:rsidRPr="000E338F">
        <w:rPr>
          <w:szCs w:val="24"/>
        </w:rPr>
        <w:t xml:space="preserve"> of</w:t>
      </w:r>
      <w:proofErr w:type="gramEnd"/>
      <w:r w:rsidR="001A4A1E" w:rsidRPr="000E338F">
        <w:rPr>
          <w:szCs w:val="24"/>
        </w:rPr>
        <w:t xml:space="preserve"> </w:t>
      </w:r>
      <w:r w:rsidR="00924AA0" w:rsidRPr="000E338F">
        <w:rPr>
          <w:szCs w:val="24"/>
        </w:rPr>
        <w:t xml:space="preserve">the </w:t>
      </w:r>
      <w:r w:rsidR="009C11DE" w:rsidRPr="000E338F">
        <w:rPr>
          <w:szCs w:val="24"/>
        </w:rPr>
        <w:t>A</w:t>
      </w:r>
      <w:r w:rsidR="00924AA0" w:rsidRPr="000E338F">
        <w:rPr>
          <w:szCs w:val="24"/>
        </w:rPr>
        <w:t xml:space="preserve">rticle 3 of the </w:t>
      </w:r>
      <w:r w:rsidR="00571D09" w:rsidRPr="000E338F">
        <w:rPr>
          <w:szCs w:val="24"/>
        </w:rPr>
        <w:t>A</w:t>
      </w:r>
      <w:r w:rsidR="00924AA0" w:rsidRPr="000E338F">
        <w:rPr>
          <w:szCs w:val="24"/>
        </w:rPr>
        <w:t>ct 104/</w:t>
      </w:r>
      <w:r w:rsidR="00571D09" w:rsidRPr="000E338F">
        <w:rPr>
          <w:szCs w:val="24"/>
        </w:rPr>
        <w:t>19</w:t>
      </w:r>
      <w:r w:rsidR="00924AA0" w:rsidRPr="000E338F">
        <w:rPr>
          <w:szCs w:val="24"/>
        </w:rPr>
        <w:t>92 that</w:t>
      </w:r>
      <w:r w:rsidR="00924AA0" w:rsidRPr="00F57907">
        <w:rPr>
          <w:szCs w:val="24"/>
        </w:rPr>
        <w:t xml:space="preserve"> is inspired to the ICIDH</w:t>
      </w:r>
      <w:r w:rsidR="001A4A1E" w:rsidRPr="00F57907">
        <w:rPr>
          <w:szCs w:val="24"/>
        </w:rPr>
        <w:t xml:space="preserve">. The </w:t>
      </w:r>
      <w:r w:rsidR="00923A13" w:rsidRPr="00F57907">
        <w:rPr>
          <w:szCs w:val="24"/>
        </w:rPr>
        <w:t>law</w:t>
      </w:r>
      <w:r w:rsidR="001A4A1E" w:rsidRPr="00F57907">
        <w:rPr>
          <w:szCs w:val="24"/>
        </w:rPr>
        <w:t xml:space="preserve"> recognise</w:t>
      </w:r>
      <w:r w:rsidR="00923A13" w:rsidRPr="00F57907">
        <w:rPr>
          <w:szCs w:val="24"/>
        </w:rPr>
        <w:t>s</w:t>
      </w:r>
      <w:r w:rsidR="001A4A1E" w:rsidRPr="00F57907">
        <w:rPr>
          <w:szCs w:val="24"/>
        </w:rPr>
        <w:t xml:space="preserve"> the </w:t>
      </w:r>
      <w:r w:rsidR="00923A13" w:rsidRPr="00F57907">
        <w:rPr>
          <w:szCs w:val="24"/>
        </w:rPr>
        <w:t xml:space="preserve">handicap condition </w:t>
      </w:r>
      <w:r w:rsidR="001A4A1E" w:rsidRPr="00F57907">
        <w:rPr>
          <w:szCs w:val="24"/>
        </w:rPr>
        <w:t>when the person have a physical, mental or sensorial impairment that produces a “permanent and severe limitation of personal autonomy in one or more essential function of the life, not overcoming by technical aids”.</w:t>
      </w:r>
      <w:r w:rsidR="00F57907">
        <w:rPr>
          <w:szCs w:val="24"/>
        </w:rPr>
        <w:t xml:space="preserve"> </w:t>
      </w:r>
      <w:proofErr w:type="gramStart"/>
      <w:r w:rsidRPr="00F57907">
        <w:rPr>
          <w:szCs w:val="24"/>
        </w:rPr>
        <w:t>On the basis of</w:t>
      </w:r>
      <w:proofErr w:type="gramEnd"/>
      <w:r w:rsidRPr="00F57907">
        <w:rPr>
          <w:szCs w:val="24"/>
        </w:rPr>
        <w:t xml:space="preserve"> this assessment the commission assigns two level</w:t>
      </w:r>
      <w:r w:rsidR="00924AA0" w:rsidRPr="00F57907">
        <w:rPr>
          <w:szCs w:val="24"/>
        </w:rPr>
        <w:t>s</w:t>
      </w:r>
      <w:r w:rsidRPr="00F57907">
        <w:rPr>
          <w:szCs w:val="24"/>
        </w:rPr>
        <w:t xml:space="preserve"> of handicap condition (ordinary and severe, when the person need</w:t>
      </w:r>
      <w:r w:rsidR="00BB5E33" w:rsidRPr="00F57907">
        <w:rPr>
          <w:szCs w:val="24"/>
        </w:rPr>
        <w:t>s</w:t>
      </w:r>
      <w:r w:rsidRPr="00F57907">
        <w:rPr>
          <w:szCs w:val="24"/>
        </w:rPr>
        <w:t xml:space="preserve"> a permanent care support, continuous and global in individual and relational area) that permits </w:t>
      </w:r>
      <w:r w:rsidR="00477CD2" w:rsidRPr="00F57907">
        <w:rPr>
          <w:szCs w:val="24"/>
        </w:rPr>
        <w:t xml:space="preserve">a person </w:t>
      </w:r>
      <w:r w:rsidRPr="00F57907">
        <w:rPr>
          <w:szCs w:val="24"/>
        </w:rPr>
        <w:t xml:space="preserve">to have access to some rights and benefits. This means that </w:t>
      </w:r>
      <w:proofErr w:type="gramStart"/>
      <w:r w:rsidRPr="00F57907">
        <w:rPr>
          <w:szCs w:val="24"/>
        </w:rPr>
        <w:t>actually the</w:t>
      </w:r>
      <w:proofErr w:type="gramEnd"/>
      <w:r w:rsidRPr="00F57907">
        <w:rPr>
          <w:szCs w:val="24"/>
        </w:rPr>
        <w:t xml:space="preserve"> basic system to ac</w:t>
      </w:r>
      <w:r w:rsidR="008F19F1" w:rsidRPr="00F57907">
        <w:rPr>
          <w:szCs w:val="24"/>
        </w:rPr>
        <w:t>cess to the benefits is a Barema</w:t>
      </w:r>
      <w:r w:rsidRPr="00F57907">
        <w:rPr>
          <w:szCs w:val="24"/>
        </w:rPr>
        <w:t xml:space="preserve"> of percentage scale of invalidity linked to the severity of a disease or the consequences of diseases. This as</w:t>
      </w:r>
      <w:r w:rsidR="00477CD2" w:rsidRPr="00F57907">
        <w:rPr>
          <w:szCs w:val="24"/>
        </w:rPr>
        <w:t>sessment can be complemented, at</w:t>
      </w:r>
      <w:r w:rsidRPr="00F57907">
        <w:rPr>
          <w:szCs w:val="24"/>
        </w:rPr>
        <w:t xml:space="preserve"> the request of the person with disabilities, by another separate assessment: the valuation of condition </w:t>
      </w:r>
      <w:r w:rsidRPr="00F57907">
        <w:rPr>
          <w:szCs w:val="24"/>
        </w:rPr>
        <w:lastRenderedPageBreak/>
        <w:t xml:space="preserve">of handicap (ordinary and severe) that combine a medical evaluation with a social one. This second evaluation – that not have a system of rules to assess the handicap condition - permit to access to other benefits. </w:t>
      </w:r>
      <w:r w:rsidR="00923A13" w:rsidRPr="00F57907">
        <w:rPr>
          <w:szCs w:val="24"/>
        </w:rPr>
        <w:t xml:space="preserve">Frequently for </w:t>
      </w:r>
      <w:r w:rsidR="005246AC" w:rsidRPr="00F57907">
        <w:rPr>
          <w:szCs w:val="24"/>
        </w:rPr>
        <w:t xml:space="preserve">a </w:t>
      </w:r>
      <w:r w:rsidR="00923A13" w:rsidRPr="00F57907">
        <w:rPr>
          <w:szCs w:val="24"/>
        </w:rPr>
        <w:t xml:space="preserve">bureaucratic reason, the legislation considers to be equivalent </w:t>
      </w:r>
      <w:r w:rsidR="005246AC" w:rsidRPr="00F57907">
        <w:rPr>
          <w:szCs w:val="24"/>
        </w:rPr>
        <w:t>to</w:t>
      </w:r>
      <w:r w:rsidR="00923A13" w:rsidRPr="00F57907">
        <w:rPr>
          <w:szCs w:val="24"/>
        </w:rPr>
        <w:t xml:space="preserve"> the certification of several handicap conditions assesses by the Health and Social Commission of Regional Health Services (see example 5) and the certification of 100% of invalidity evaluated by the Regional Health Commissions for invalidity (see example 2); this reduces the cultural impact of the social condition of handicap and produces an idea of equivalence between assessment approach based on the medical model of disability (assessment based only on the health condition) and an assessment approach based on the social model of disability (assessment based on interaction between the characteristics of the persons and environmental and social factors). The participation of person with disabilities concerned in assessment is practically nil. </w:t>
      </w:r>
    </w:p>
    <w:p w14:paraId="1F4AE118" w14:textId="1DC7EBA6" w:rsidR="000B4C50" w:rsidRPr="000E338F" w:rsidRDefault="00375ECC" w:rsidP="000B4C50">
      <w:pPr>
        <w:spacing w:after="0" w:line="240" w:lineRule="auto"/>
        <w:jc w:val="both"/>
        <w:rPr>
          <w:szCs w:val="24"/>
        </w:rPr>
      </w:pPr>
      <w:r w:rsidRPr="00F57907">
        <w:rPr>
          <w:szCs w:val="24"/>
        </w:rPr>
        <w:t>To overcome the poor, inadequate and not useful evaluation based on an invalidity percent</w:t>
      </w:r>
      <w:r w:rsidR="008F19F1" w:rsidRPr="00F57907">
        <w:rPr>
          <w:szCs w:val="24"/>
        </w:rPr>
        <w:t>ages focused on a medical Barema</w:t>
      </w:r>
      <w:r w:rsidRPr="00F57907">
        <w:rPr>
          <w:szCs w:val="24"/>
        </w:rPr>
        <w:t>, the legislation for employment and education include two levels of assessment: the first level is the assessment of the percentage of invalidity that assign the access to a benefit (for quota system in employment and support in education), the second level of assessment is based on multidisciplinary approach that identify the capacities and needs of persons with disabilities related to employment and education. In employment the assessment involve</w:t>
      </w:r>
      <w:r w:rsidR="00477CD2" w:rsidRPr="00F57907">
        <w:rPr>
          <w:szCs w:val="24"/>
        </w:rPr>
        <w:t>s</w:t>
      </w:r>
      <w:r w:rsidRPr="00F57907">
        <w:rPr>
          <w:szCs w:val="24"/>
        </w:rPr>
        <w:t xml:space="preserve"> social and employment services, in education is made by educational experts in the school system. </w:t>
      </w:r>
      <w:proofErr w:type="gramStart"/>
      <w:r w:rsidRPr="00F57907">
        <w:rPr>
          <w:szCs w:val="24"/>
        </w:rPr>
        <w:t xml:space="preserve">Actually, </w:t>
      </w:r>
      <w:r w:rsidR="00477CD2" w:rsidRPr="00F57907">
        <w:rPr>
          <w:szCs w:val="24"/>
        </w:rPr>
        <w:t>a</w:t>
      </w:r>
      <w:proofErr w:type="gramEnd"/>
      <w:r w:rsidR="00477CD2" w:rsidRPr="00F57907">
        <w:rPr>
          <w:szCs w:val="24"/>
        </w:rPr>
        <w:t xml:space="preserve"> revision of the disability assessment system is included </w:t>
      </w:r>
      <w:r w:rsidRPr="00F57907">
        <w:rPr>
          <w:szCs w:val="24"/>
        </w:rPr>
        <w:t>in the second biannual programme on disability</w:t>
      </w:r>
      <w:r w:rsidRPr="00F57907">
        <w:rPr>
          <w:rStyle w:val="FootnoteReference"/>
          <w:szCs w:val="24"/>
        </w:rPr>
        <w:footnoteReference w:id="11"/>
      </w:r>
      <w:r w:rsidR="000B4C50" w:rsidRPr="00F57907">
        <w:rPr>
          <w:color w:val="FF0000"/>
          <w:szCs w:val="24"/>
        </w:rPr>
        <w:t xml:space="preserve"> </w:t>
      </w:r>
      <w:r w:rsidR="000B4C50" w:rsidRPr="000E338F">
        <w:rPr>
          <w:szCs w:val="24"/>
        </w:rPr>
        <w:t xml:space="preserve">Actually the discussion has focused only on the simplification of procedures and not on the system to assess the persons with disabilities. </w:t>
      </w:r>
      <w:r w:rsidR="000B4C50" w:rsidRPr="000E338F">
        <w:t>The cost-effectiveness researches are not available.</w:t>
      </w:r>
    </w:p>
    <w:p w14:paraId="16AA1F87" w14:textId="52848A97" w:rsidR="000B4C50" w:rsidRPr="00F57907" w:rsidRDefault="000B4C50" w:rsidP="000B4C50">
      <w:pPr>
        <w:spacing w:after="0" w:line="240" w:lineRule="auto"/>
        <w:jc w:val="both"/>
        <w:rPr>
          <w:color w:val="FF0000"/>
          <w:szCs w:val="24"/>
        </w:rPr>
      </w:pPr>
      <w:r w:rsidRPr="000E338F">
        <w:rPr>
          <w:szCs w:val="24"/>
        </w:rPr>
        <w:t>A regular evaluation of the assessment system is not in place and an independent evaluation is not expected</w:t>
      </w:r>
      <w:r w:rsidRPr="00F57907">
        <w:rPr>
          <w:color w:val="FF0000"/>
          <w:szCs w:val="24"/>
        </w:rPr>
        <w:t>.</w:t>
      </w:r>
    </w:p>
    <w:p w14:paraId="5DBB3972" w14:textId="47A36E4C" w:rsidR="00447EF2" w:rsidRPr="00F57907" w:rsidRDefault="00447EF2" w:rsidP="008C2702">
      <w:pPr>
        <w:spacing w:after="0" w:line="240" w:lineRule="auto"/>
        <w:jc w:val="both"/>
        <w:rPr>
          <w:szCs w:val="24"/>
        </w:rPr>
      </w:pPr>
    </w:p>
    <w:p w14:paraId="7297AF3A" w14:textId="63CB388B" w:rsidR="00652E26" w:rsidRPr="00F57907" w:rsidRDefault="00652E26" w:rsidP="008C2702">
      <w:pPr>
        <w:pStyle w:val="Heading3"/>
        <w:spacing w:before="0" w:line="240" w:lineRule="auto"/>
        <w:jc w:val="both"/>
        <w:rPr>
          <w:rFonts w:ascii="Arial" w:hAnsi="Arial" w:cs="Arial"/>
          <w:b/>
          <w:color w:val="auto"/>
        </w:rPr>
      </w:pPr>
      <w:r w:rsidRPr="00F57907">
        <w:rPr>
          <w:rFonts w:ascii="Arial" w:hAnsi="Arial" w:cs="Arial"/>
          <w:b/>
          <w:color w:val="auto"/>
        </w:rPr>
        <w:t>Promising practice</w:t>
      </w:r>
    </w:p>
    <w:p w14:paraId="0D85C9AE" w14:textId="01068053" w:rsidR="008C2702" w:rsidRPr="00F57907" w:rsidRDefault="008C2702" w:rsidP="008C2702">
      <w:pPr>
        <w:spacing w:after="0" w:line="240" w:lineRule="auto"/>
        <w:jc w:val="both"/>
      </w:pPr>
    </w:p>
    <w:p w14:paraId="70C57398" w14:textId="77777777" w:rsidR="00BB5E33" w:rsidRPr="00F57907" w:rsidRDefault="00BB5E33" w:rsidP="00BB5E33">
      <w:pPr>
        <w:spacing w:after="0" w:line="240" w:lineRule="auto"/>
        <w:jc w:val="both"/>
        <w:rPr>
          <w:i/>
          <w:color w:val="5B9BD5" w:themeColor="accent1"/>
        </w:rPr>
      </w:pPr>
      <w:bookmarkStart w:id="8" w:name="_Hlk524097122"/>
      <w:r w:rsidRPr="00F57907">
        <w:rPr>
          <w:i/>
          <w:color w:val="5B9BD5" w:themeColor="accent1"/>
        </w:rPr>
        <w:t>If the case study includes examples of good practice, of interest to the EU and other countries, then identify and explain the most promising elements. Please indicate if disabled peoples’ organisations have been involved in developing or evaluating the assessment method.</w:t>
      </w:r>
    </w:p>
    <w:bookmarkEnd w:id="8"/>
    <w:p w14:paraId="7175928B" w14:textId="77777777" w:rsidR="00BB5E33" w:rsidRPr="00F57907" w:rsidRDefault="00BB5E33" w:rsidP="008C2702">
      <w:pPr>
        <w:spacing w:after="0" w:line="240" w:lineRule="auto"/>
        <w:jc w:val="both"/>
      </w:pPr>
    </w:p>
    <w:p w14:paraId="50B9B8D1" w14:textId="2A80BFC7" w:rsidR="00375ECC" w:rsidRPr="00F57907" w:rsidRDefault="008E4957" w:rsidP="008C2702">
      <w:pPr>
        <w:spacing w:after="0" w:line="240" w:lineRule="auto"/>
        <w:jc w:val="both"/>
        <w:rPr>
          <w:szCs w:val="24"/>
        </w:rPr>
      </w:pPr>
      <w:r w:rsidRPr="00F57907">
        <w:rPr>
          <w:szCs w:val="24"/>
        </w:rPr>
        <w:t>The current debate on</w:t>
      </w:r>
      <w:r w:rsidR="00652E26" w:rsidRPr="00F57907">
        <w:rPr>
          <w:szCs w:val="24"/>
        </w:rPr>
        <w:t xml:space="preserve"> </w:t>
      </w:r>
      <w:r w:rsidR="00766AD9" w:rsidRPr="00F57907">
        <w:rPr>
          <w:szCs w:val="24"/>
        </w:rPr>
        <w:t>disability assessment system is</w:t>
      </w:r>
      <w:r w:rsidR="00652E26" w:rsidRPr="00F57907">
        <w:rPr>
          <w:szCs w:val="24"/>
        </w:rPr>
        <w:t xml:space="preserve"> </w:t>
      </w:r>
      <w:r w:rsidR="00C33615" w:rsidRPr="00F57907">
        <w:rPr>
          <w:szCs w:val="24"/>
        </w:rPr>
        <w:t xml:space="preserve">focused </w:t>
      </w:r>
      <w:r w:rsidR="00652E26" w:rsidRPr="00F57907">
        <w:rPr>
          <w:szCs w:val="24"/>
        </w:rPr>
        <w:t>on the procedures (</w:t>
      </w:r>
      <w:r w:rsidR="00D42A96" w:rsidRPr="00F57907">
        <w:rPr>
          <w:szCs w:val="24"/>
        </w:rPr>
        <w:t>members of the commission, simplification of bur</w:t>
      </w:r>
      <w:r w:rsidR="00921B20" w:rsidRPr="00F57907">
        <w:rPr>
          <w:szCs w:val="24"/>
        </w:rPr>
        <w:t>eau</w:t>
      </w:r>
      <w:r w:rsidR="00D42A96" w:rsidRPr="00F57907">
        <w:rPr>
          <w:szCs w:val="24"/>
        </w:rPr>
        <w:t xml:space="preserve">cratic procedures, unification of different commissions; </w:t>
      </w:r>
      <w:r w:rsidR="00652E26" w:rsidRPr="00F57907">
        <w:rPr>
          <w:szCs w:val="24"/>
        </w:rPr>
        <w:t xml:space="preserve">a proposal is in discussion) and </w:t>
      </w:r>
      <w:r w:rsidR="00C33615" w:rsidRPr="00F57907">
        <w:rPr>
          <w:szCs w:val="24"/>
        </w:rPr>
        <w:t>on the</w:t>
      </w:r>
      <w:r w:rsidR="00D5203D" w:rsidRPr="00F57907">
        <w:rPr>
          <w:szCs w:val="24"/>
        </w:rPr>
        <w:t xml:space="preserve"> health</w:t>
      </w:r>
      <w:r w:rsidR="00C33615" w:rsidRPr="00F57907">
        <w:rPr>
          <w:szCs w:val="24"/>
        </w:rPr>
        <w:t xml:space="preserve"> </w:t>
      </w:r>
      <w:r w:rsidR="00C00936" w:rsidRPr="00F57907">
        <w:rPr>
          <w:szCs w:val="24"/>
        </w:rPr>
        <w:t>scale of assessment</w:t>
      </w:r>
      <w:r w:rsidR="00B148BF" w:rsidRPr="00F57907">
        <w:rPr>
          <w:szCs w:val="24"/>
        </w:rPr>
        <w:t>. Some articles have</w:t>
      </w:r>
      <w:r w:rsidR="00C00936" w:rsidRPr="00F57907">
        <w:rPr>
          <w:szCs w:val="24"/>
        </w:rPr>
        <w:t xml:space="preserve"> focused on this</w:t>
      </w:r>
      <w:r w:rsidR="00652E26" w:rsidRPr="00F57907">
        <w:rPr>
          <w:szCs w:val="24"/>
        </w:rPr>
        <w:t xml:space="preserve"> issue</w:t>
      </w:r>
      <w:r w:rsidR="00C10FB7" w:rsidRPr="00F57907">
        <w:rPr>
          <w:szCs w:val="24"/>
        </w:rPr>
        <w:t>.</w:t>
      </w:r>
      <w:r w:rsidR="00652E26" w:rsidRPr="00F57907">
        <w:rPr>
          <w:rStyle w:val="FootnoteReference"/>
          <w:szCs w:val="24"/>
        </w:rPr>
        <w:footnoteReference w:id="12"/>
      </w:r>
      <w:r w:rsidR="00652E26" w:rsidRPr="00F57907">
        <w:rPr>
          <w:szCs w:val="24"/>
        </w:rPr>
        <w:t xml:space="preserve"> Disabled peoples’ organisations </w:t>
      </w:r>
      <w:r w:rsidR="00C33615" w:rsidRPr="00F57907">
        <w:rPr>
          <w:szCs w:val="24"/>
        </w:rPr>
        <w:t xml:space="preserve">are </w:t>
      </w:r>
      <w:r w:rsidR="00652E26" w:rsidRPr="00F57907">
        <w:rPr>
          <w:szCs w:val="24"/>
        </w:rPr>
        <w:t xml:space="preserve">involved in developing or evaluating the assessment method in the </w:t>
      </w:r>
      <w:r w:rsidR="00652E26" w:rsidRPr="00F57907">
        <w:rPr>
          <w:szCs w:val="24"/>
        </w:rPr>
        <w:lastRenderedPageBreak/>
        <w:t xml:space="preserve">National Observatory of the condition of persons with disabilities, </w:t>
      </w:r>
      <w:r w:rsidR="00C33615" w:rsidRPr="00F57907">
        <w:rPr>
          <w:szCs w:val="24"/>
        </w:rPr>
        <w:t xml:space="preserve">the </w:t>
      </w:r>
      <w:r w:rsidR="00652E26" w:rsidRPr="00F57907">
        <w:rPr>
          <w:szCs w:val="24"/>
        </w:rPr>
        <w:t>coordination body that follow</w:t>
      </w:r>
      <w:r w:rsidR="00C33615" w:rsidRPr="00F57907">
        <w:rPr>
          <w:szCs w:val="24"/>
        </w:rPr>
        <w:t>s</w:t>
      </w:r>
      <w:r w:rsidR="00652E26" w:rsidRPr="00F57907">
        <w:rPr>
          <w:szCs w:val="24"/>
        </w:rPr>
        <w:t xml:space="preserve"> the implementation of the UNCRPD</w:t>
      </w:r>
      <w:r w:rsidR="00C10FB7" w:rsidRPr="00F57907">
        <w:rPr>
          <w:szCs w:val="24"/>
        </w:rPr>
        <w:t>.</w:t>
      </w:r>
      <w:r w:rsidR="00652E26" w:rsidRPr="00F57907">
        <w:rPr>
          <w:rStyle w:val="FootnoteReference"/>
          <w:szCs w:val="24"/>
        </w:rPr>
        <w:footnoteReference w:id="13"/>
      </w:r>
      <w:r w:rsidR="00766AD9" w:rsidRPr="00F57907">
        <w:rPr>
          <w:szCs w:val="24"/>
        </w:rPr>
        <w:t xml:space="preserve"> </w:t>
      </w:r>
      <w:r w:rsidR="00913A07" w:rsidRPr="00F57907">
        <w:rPr>
          <w:szCs w:val="24"/>
        </w:rPr>
        <w:t xml:space="preserve">At this moment </w:t>
      </w:r>
      <w:r w:rsidR="00477CD2" w:rsidRPr="00F57907">
        <w:rPr>
          <w:szCs w:val="24"/>
        </w:rPr>
        <w:t xml:space="preserve">the first version </w:t>
      </w:r>
      <w:r w:rsidR="00913A07" w:rsidRPr="00F57907">
        <w:rPr>
          <w:szCs w:val="24"/>
        </w:rPr>
        <w:t>is in discussion</w:t>
      </w:r>
      <w:r w:rsidR="00D5203D" w:rsidRPr="000E338F">
        <w:rPr>
          <w:szCs w:val="24"/>
        </w:rPr>
        <w:t xml:space="preserve">, </w:t>
      </w:r>
      <w:r w:rsidR="00D5203D" w:rsidRPr="000E338F">
        <w:t>but no decision has yet been taken.</w:t>
      </w:r>
      <w:r w:rsidR="000E338F">
        <w:t xml:space="preserve"> </w:t>
      </w:r>
      <w:commentRangeStart w:id="9"/>
      <w:commentRangeEnd w:id="9"/>
      <w:r w:rsidR="00D5203D" w:rsidRPr="000E338F">
        <w:t xml:space="preserve">The new Government </w:t>
      </w:r>
      <w:commentRangeStart w:id="10"/>
      <w:commentRangeEnd w:id="10"/>
      <w:r w:rsidR="00D5203D" w:rsidRPr="000E338F">
        <w:t>intends to produce a Code of disability that re-organises the current legislation on disability into only one act, but at this moment it is only an intention. The Umbria Region, utilising part of the structural European funds, has defined in the 2019 a project to identify new form of assessment for the independent living projects.</w:t>
      </w:r>
      <w:r w:rsidR="00D5203D" w:rsidRPr="000E338F">
        <w:rPr>
          <w:rStyle w:val="FootnoteReference"/>
        </w:rPr>
        <w:footnoteReference w:id="14"/>
      </w:r>
    </w:p>
    <w:p w14:paraId="3BE70A0E" w14:textId="77777777" w:rsidR="00447D6D" w:rsidRPr="00F57907" w:rsidRDefault="00447D6D" w:rsidP="008C2702">
      <w:pPr>
        <w:spacing w:after="0" w:line="240" w:lineRule="auto"/>
        <w:jc w:val="both"/>
        <w:rPr>
          <w:rFonts w:eastAsiaTheme="majorEastAsia"/>
          <w:b/>
          <w:bCs/>
          <w:szCs w:val="24"/>
        </w:rPr>
      </w:pPr>
      <w:r w:rsidRPr="00F57907">
        <w:rPr>
          <w:szCs w:val="24"/>
        </w:rPr>
        <w:br w:type="page"/>
      </w:r>
    </w:p>
    <w:p w14:paraId="508D1268" w14:textId="5A3AA9FE" w:rsidR="008C2702" w:rsidRPr="00F57907" w:rsidRDefault="00504BED" w:rsidP="00B90725">
      <w:pPr>
        <w:pStyle w:val="Heading2"/>
        <w:spacing w:before="0" w:line="240" w:lineRule="auto"/>
        <w:jc w:val="both"/>
        <w:rPr>
          <w:rStyle w:val="IntenseEmphasis"/>
        </w:rPr>
      </w:pPr>
      <w:bookmarkStart w:id="11" w:name="_Toc527452351"/>
      <w:r w:rsidRPr="00F57907">
        <w:rPr>
          <w:sz w:val="24"/>
          <w:szCs w:val="24"/>
        </w:rPr>
        <w:lastRenderedPageBreak/>
        <w:t xml:space="preserve">Case study 2: </w:t>
      </w:r>
      <w:r w:rsidR="00FF1DCF" w:rsidRPr="00F57907">
        <w:rPr>
          <w:sz w:val="24"/>
          <w:szCs w:val="24"/>
        </w:rPr>
        <w:t>Assessment for admission to official handicap status/invalidity status</w:t>
      </w:r>
      <w:bookmarkEnd w:id="11"/>
    </w:p>
    <w:p w14:paraId="0C4A6682" w14:textId="7DD5DD1C" w:rsidR="00504BED" w:rsidRPr="00F57907" w:rsidRDefault="00504BED" w:rsidP="00B90725">
      <w:pPr>
        <w:spacing w:after="0" w:line="240" w:lineRule="auto"/>
        <w:rPr>
          <w:rStyle w:val="IntenseEmphasis"/>
        </w:rPr>
      </w:pPr>
      <w:bookmarkStart w:id="12" w:name="_Toc526865430"/>
      <w:r w:rsidRPr="00F57907">
        <w:rPr>
          <w:rStyle w:val="IntenseEmphasis"/>
        </w:rPr>
        <w:t>(eligibility for invalidity pension, as defined by MISSOC)</w:t>
      </w:r>
      <w:bookmarkEnd w:id="12"/>
    </w:p>
    <w:p w14:paraId="45978D0D" w14:textId="77777777" w:rsidR="00FF1DCF" w:rsidRPr="00F57907" w:rsidRDefault="00FF1DCF" w:rsidP="00FF1DCF">
      <w:pPr>
        <w:spacing w:after="0" w:line="240" w:lineRule="auto"/>
        <w:jc w:val="both"/>
        <w:rPr>
          <w:szCs w:val="24"/>
        </w:rPr>
      </w:pPr>
    </w:p>
    <w:p w14:paraId="5A02FCF6" w14:textId="3FAF5D35" w:rsidR="00FF1DCF" w:rsidRPr="00F57907" w:rsidRDefault="00FF1DCF" w:rsidP="00FF1DCF">
      <w:pPr>
        <w:spacing w:after="0" w:line="240" w:lineRule="auto"/>
        <w:jc w:val="both"/>
      </w:pPr>
      <w:r w:rsidRPr="00F57907">
        <w:t xml:space="preserve">An outline of the key features of this assessment process is provided in Part 1 of this report (see </w:t>
      </w:r>
      <w:r w:rsidRPr="00F57907">
        <w:rPr>
          <w:b/>
        </w:rPr>
        <w:t>Examples 2 and 5</w:t>
      </w:r>
      <w:r w:rsidRPr="00F57907">
        <w:t>).</w:t>
      </w:r>
    </w:p>
    <w:p w14:paraId="7AA4AC82" w14:textId="77777777" w:rsidR="00FF1DCF" w:rsidRPr="00F57907" w:rsidRDefault="00FF1DCF" w:rsidP="008C2702">
      <w:pPr>
        <w:spacing w:after="0" w:line="240" w:lineRule="auto"/>
        <w:jc w:val="both"/>
        <w:rPr>
          <w:szCs w:val="24"/>
        </w:rPr>
      </w:pPr>
    </w:p>
    <w:p w14:paraId="3B624BDD" w14:textId="2D32CD0B" w:rsidR="004809E1" w:rsidRPr="00F57907" w:rsidRDefault="004809E1" w:rsidP="008C2702">
      <w:pPr>
        <w:spacing w:after="0" w:line="240" w:lineRule="auto"/>
        <w:jc w:val="both"/>
        <w:rPr>
          <w:b/>
          <w:szCs w:val="24"/>
        </w:rPr>
      </w:pPr>
      <w:r w:rsidRPr="00F57907">
        <w:rPr>
          <w:b/>
          <w:szCs w:val="24"/>
        </w:rPr>
        <w:t>Example 2</w:t>
      </w:r>
    </w:p>
    <w:p w14:paraId="72BC2855" w14:textId="7590B751" w:rsidR="00504BED" w:rsidRPr="00F57907" w:rsidRDefault="00E51D55" w:rsidP="008C2702">
      <w:pPr>
        <w:spacing w:after="0" w:line="240" w:lineRule="auto"/>
        <w:jc w:val="both"/>
        <w:rPr>
          <w:szCs w:val="24"/>
        </w:rPr>
      </w:pPr>
      <w:r w:rsidRPr="00F57907">
        <w:rPr>
          <w:szCs w:val="24"/>
        </w:rPr>
        <w:t xml:space="preserve">In </w:t>
      </w:r>
      <w:r w:rsidR="00B148BF" w:rsidRPr="00F57907">
        <w:rPr>
          <w:szCs w:val="24"/>
        </w:rPr>
        <w:t>general,</w:t>
      </w:r>
      <w:r w:rsidRPr="00F57907">
        <w:rPr>
          <w:szCs w:val="24"/>
        </w:rPr>
        <w:t xml:space="preserve"> the assessment system is based on the </w:t>
      </w:r>
      <w:r w:rsidR="00FF1DCF" w:rsidRPr="00F57907">
        <w:rPr>
          <w:szCs w:val="24"/>
        </w:rPr>
        <w:t>c</w:t>
      </w:r>
      <w:r w:rsidRPr="00F57907">
        <w:rPr>
          <w:szCs w:val="24"/>
        </w:rPr>
        <w:t>ase st</w:t>
      </w:r>
      <w:r w:rsidR="00F8304E" w:rsidRPr="00F57907">
        <w:rPr>
          <w:szCs w:val="24"/>
        </w:rPr>
        <w:t>udy 1 described above. For this reason, I have only added</w:t>
      </w:r>
      <w:r w:rsidRPr="00F57907">
        <w:rPr>
          <w:szCs w:val="24"/>
        </w:rPr>
        <w:t xml:space="preserve"> specific information not included in the case study 1. </w:t>
      </w:r>
    </w:p>
    <w:p w14:paraId="18C17629" w14:textId="109068B8" w:rsidR="00E51D55" w:rsidRPr="00F57907" w:rsidRDefault="00E51D55" w:rsidP="008C2702">
      <w:pPr>
        <w:spacing w:after="0" w:line="240" w:lineRule="auto"/>
        <w:jc w:val="both"/>
        <w:rPr>
          <w:szCs w:val="24"/>
        </w:rPr>
      </w:pPr>
    </w:p>
    <w:p w14:paraId="50DEBDF0" w14:textId="69944676" w:rsidR="00504BED" w:rsidRPr="00F57907" w:rsidRDefault="00504BED" w:rsidP="008C2702">
      <w:pPr>
        <w:pStyle w:val="Heading3"/>
        <w:spacing w:before="0" w:line="240" w:lineRule="auto"/>
        <w:jc w:val="both"/>
        <w:rPr>
          <w:rFonts w:ascii="Arial" w:hAnsi="Arial" w:cs="Arial"/>
          <w:b/>
          <w:color w:val="auto"/>
        </w:rPr>
      </w:pPr>
      <w:r w:rsidRPr="00F57907">
        <w:rPr>
          <w:rFonts w:ascii="Arial" w:hAnsi="Arial" w:cs="Arial"/>
          <w:b/>
          <w:color w:val="auto"/>
        </w:rPr>
        <w:t>Detailed description of the assessment process</w:t>
      </w:r>
    </w:p>
    <w:p w14:paraId="78601DAA" w14:textId="48C1AE16" w:rsidR="008C2702" w:rsidRPr="00F57907" w:rsidRDefault="008C2702" w:rsidP="008C2702">
      <w:pPr>
        <w:spacing w:after="0" w:line="240" w:lineRule="auto"/>
        <w:jc w:val="both"/>
        <w:rPr>
          <w:szCs w:val="24"/>
        </w:rPr>
      </w:pPr>
    </w:p>
    <w:p w14:paraId="69C0228E" w14:textId="77777777" w:rsidR="001A45AE" w:rsidRPr="00F57907" w:rsidRDefault="001A45AE" w:rsidP="001A45AE">
      <w:pPr>
        <w:spacing w:after="0" w:line="240" w:lineRule="auto"/>
        <w:jc w:val="both"/>
        <w:rPr>
          <w:i/>
          <w:color w:val="5B9BD5" w:themeColor="accent1"/>
        </w:rPr>
      </w:pPr>
      <w:bookmarkStart w:id="13" w:name="_Hlk524097139"/>
      <w:r w:rsidRPr="00F57907">
        <w:rPr>
          <w:i/>
          <w:color w:val="5B9BD5" w:themeColor="accent1"/>
        </w:rPr>
        <w:t>The main stages of the process, from application to decision, and appeal against decision, detailing the types of professionals involved and their responsibilities. Please also describe the administrative arrangements and the roles of the different institutions involved in the process. Please indicate what role the person being assessed plays in the procedure.</w:t>
      </w:r>
    </w:p>
    <w:bookmarkEnd w:id="13"/>
    <w:p w14:paraId="49404B7F" w14:textId="77777777" w:rsidR="001A45AE" w:rsidRPr="00F57907" w:rsidRDefault="001A45AE" w:rsidP="008C2702">
      <w:pPr>
        <w:spacing w:after="0" w:line="240" w:lineRule="auto"/>
        <w:jc w:val="both"/>
        <w:rPr>
          <w:szCs w:val="24"/>
        </w:rPr>
      </w:pPr>
    </w:p>
    <w:p w14:paraId="2EFEA76C" w14:textId="68298698" w:rsidR="00504BED" w:rsidRPr="00F57907" w:rsidRDefault="00F8304E" w:rsidP="008C2702">
      <w:pPr>
        <w:spacing w:after="0" w:line="240" w:lineRule="auto"/>
        <w:jc w:val="both"/>
        <w:rPr>
          <w:szCs w:val="24"/>
        </w:rPr>
      </w:pPr>
      <w:r w:rsidRPr="00F57907">
        <w:rPr>
          <w:szCs w:val="24"/>
        </w:rPr>
        <w:t>As mentioned</w:t>
      </w:r>
      <w:r w:rsidR="00E51D55" w:rsidRPr="00F57907">
        <w:rPr>
          <w:szCs w:val="24"/>
        </w:rPr>
        <w:t xml:space="preserve"> </w:t>
      </w:r>
      <w:r w:rsidR="00DD4573" w:rsidRPr="00F57907">
        <w:rPr>
          <w:szCs w:val="24"/>
        </w:rPr>
        <w:t>above</w:t>
      </w:r>
      <w:r w:rsidRPr="00F57907">
        <w:rPr>
          <w:szCs w:val="24"/>
        </w:rPr>
        <w:t>,</w:t>
      </w:r>
      <w:r w:rsidR="00DD4573" w:rsidRPr="00F57907">
        <w:rPr>
          <w:szCs w:val="24"/>
        </w:rPr>
        <w:t xml:space="preserve"> </w:t>
      </w:r>
      <w:r w:rsidR="001A5A29" w:rsidRPr="00F57907">
        <w:rPr>
          <w:szCs w:val="24"/>
        </w:rPr>
        <w:t>the candidate to the pension benefit can be assist</w:t>
      </w:r>
      <w:r w:rsidR="00DD4573" w:rsidRPr="00F57907">
        <w:rPr>
          <w:szCs w:val="24"/>
        </w:rPr>
        <w:t>ed</w:t>
      </w:r>
      <w:r w:rsidR="001A5A29" w:rsidRPr="00F57907">
        <w:rPr>
          <w:szCs w:val="24"/>
        </w:rPr>
        <w:t xml:space="preserve"> by a ph</w:t>
      </w:r>
      <w:r w:rsidR="00F2526D" w:rsidRPr="00F57907">
        <w:rPr>
          <w:szCs w:val="24"/>
        </w:rPr>
        <w:t>ysician of trust, chosen from among</w:t>
      </w:r>
      <w:r w:rsidR="001A5A29" w:rsidRPr="00F57907">
        <w:rPr>
          <w:szCs w:val="24"/>
        </w:rPr>
        <w:t xml:space="preserve"> the association member</w:t>
      </w:r>
      <w:r w:rsidRPr="00F57907">
        <w:rPr>
          <w:szCs w:val="24"/>
        </w:rPr>
        <w:t>s</w:t>
      </w:r>
      <w:r w:rsidR="008A3D72" w:rsidRPr="00F57907">
        <w:rPr>
          <w:szCs w:val="24"/>
        </w:rPr>
        <w:t xml:space="preserve"> of the Health Service C</w:t>
      </w:r>
      <w:r w:rsidR="001A5A29" w:rsidRPr="00F57907">
        <w:rPr>
          <w:szCs w:val="24"/>
        </w:rPr>
        <w:t>ommission.</w:t>
      </w:r>
    </w:p>
    <w:p w14:paraId="7A69A7EF" w14:textId="77777777" w:rsidR="00B93560" w:rsidRPr="00F57907" w:rsidRDefault="00B93560" w:rsidP="008C2702">
      <w:pPr>
        <w:spacing w:after="0" w:line="240" w:lineRule="auto"/>
        <w:jc w:val="both"/>
        <w:rPr>
          <w:szCs w:val="24"/>
        </w:rPr>
      </w:pPr>
    </w:p>
    <w:p w14:paraId="425C6386" w14:textId="1A5F0C2E" w:rsidR="00504BED" w:rsidRPr="00F57907" w:rsidRDefault="00504BED" w:rsidP="008C2702">
      <w:pPr>
        <w:pStyle w:val="Heading3"/>
        <w:spacing w:before="0" w:line="240" w:lineRule="auto"/>
        <w:jc w:val="both"/>
        <w:rPr>
          <w:rFonts w:ascii="Arial" w:hAnsi="Arial" w:cs="Arial"/>
          <w:b/>
          <w:color w:val="auto"/>
        </w:rPr>
      </w:pPr>
      <w:r w:rsidRPr="00F57907">
        <w:rPr>
          <w:rFonts w:ascii="Arial" w:hAnsi="Arial" w:cs="Arial"/>
          <w:b/>
          <w:color w:val="auto"/>
        </w:rPr>
        <w:t>Sources of official guidance and assessment protocols</w:t>
      </w:r>
    </w:p>
    <w:p w14:paraId="4B62F948" w14:textId="54B52FA4" w:rsidR="008C2702" w:rsidRPr="00F57907" w:rsidRDefault="008C2702" w:rsidP="008C2702">
      <w:pPr>
        <w:spacing w:after="0" w:line="240" w:lineRule="auto"/>
        <w:jc w:val="both"/>
        <w:rPr>
          <w:szCs w:val="24"/>
        </w:rPr>
      </w:pPr>
    </w:p>
    <w:p w14:paraId="7A47D8F8" w14:textId="77777777" w:rsidR="001A45AE" w:rsidRPr="00F57907" w:rsidRDefault="001A45AE" w:rsidP="001A45AE">
      <w:pPr>
        <w:spacing w:after="0" w:line="240" w:lineRule="auto"/>
        <w:jc w:val="both"/>
        <w:rPr>
          <w:i/>
          <w:color w:val="5B9BD5" w:themeColor="accent1"/>
        </w:rPr>
      </w:pPr>
      <w:bookmarkStart w:id="14" w:name="_Hlk524097157"/>
      <w:r w:rsidRPr="00F57907">
        <w:rPr>
          <w:i/>
          <w:color w:val="5B9BD5" w:themeColor="accent1"/>
        </w:rPr>
        <w:t>Details of the guidance provided to assessors, methodology used, questionnaires, assessment scales, pro-forma used in the process, etc, with links to sources where available.</w:t>
      </w:r>
    </w:p>
    <w:bookmarkEnd w:id="14"/>
    <w:p w14:paraId="45F18D74" w14:textId="77777777" w:rsidR="001A45AE" w:rsidRPr="00F57907" w:rsidRDefault="001A45AE" w:rsidP="008C2702">
      <w:pPr>
        <w:spacing w:after="0" w:line="240" w:lineRule="auto"/>
        <w:jc w:val="both"/>
        <w:rPr>
          <w:szCs w:val="24"/>
        </w:rPr>
      </w:pPr>
    </w:p>
    <w:p w14:paraId="084AD720" w14:textId="2A536B6B" w:rsidR="00DD4573" w:rsidRPr="00F57907" w:rsidRDefault="001A5A29" w:rsidP="008C2702">
      <w:pPr>
        <w:spacing w:after="0" w:line="240" w:lineRule="auto"/>
        <w:jc w:val="both"/>
        <w:rPr>
          <w:szCs w:val="24"/>
        </w:rPr>
      </w:pPr>
      <w:r w:rsidRPr="00F57907">
        <w:rPr>
          <w:szCs w:val="24"/>
        </w:rPr>
        <w:t xml:space="preserve">The </w:t>
      </w:r>
      <w:r w:rsidR="0029465F" w:rsidRPr="00F57907">
        <w:rPr>
          <w:szCs w:val="24"/>
        </w:rPr>
        <w:t>B</w:t>
      </w:r>
      <w:r w:rsidR="008F19F1" w:rsidRPr="00F57907">
        <w:rPr>
          <w:szCs w:val="24"/>
        </w:rPr>
        <w:t>are</w:t>
      </w:r>
      <w:r w:rsidRPr="00F57907">
        <w:rPr>
          <w:szCs w:val="24"/>
        </w:rPr>
        <w:t>m</w:t>
      </w:r>
      <w:r w:rsidR="0029465F" w:rsidRPr="00F57907">
        <w:rPr>
          <w:szCs w:val="24"/>
        </w:rPr>
        <w:t>a</w:t>
      </w:r>
      <w:r w:rsidRPr="00F57907">
        <w:rPr>
          <w:szCs w:val="24"/>
        </w:rPr>
        <w:t xml:space="preserve"> </w:t>
      </w:r>
      <w:r w:rsidR="00F2526D" w:rsidRPr="00F57907">
        <w:rPr>
          <w:szCs w:val="24"/>
        </w:rPr>
        <w:t>system identifies</w:t>
      </w:r>
      <w:r w:rsidRPr="00F57907">
        <w:rPr>
          <w:szCs w:val="24"/>
        </w:rPr>
        <w:t xml:space="preserve"> the level of invalidity express</w:t>
      </w:r>
      <w:r w:rsidR="000A1B5F" w:rsidRPr="00F57907">
        <w:rPr>
          <w:szCs w:val="24"/>
        </w:rPr>
        <w:t>ed</w:t>
      </w:r>
      <w:r w:rsidR="00F2526D" w:rsidRPr="00F57907">
        <w:rPr>
          <w:szCs w:val="24"/>
        </w:rPr>
        <w:t xml:space="preserve"> in percentages. The pension is </w:t>
      </w:r>
      <w:r w:rsidR="001A5D59" w:rsidRPr="00F57907">
        <w:rPr>
          <w:szCs w:val="24"/>
        </w:rPr>
        <w:t xml:space="preserve">also </w:t>
      </w:r>
      <w:r w:rsidR="00F2526D" w:rsidRPr="00F57907">
        <w:rPr>
          <w:szCs w:val="24"/>
        </w:rPr>
        <w:t>assigned</w:t>
      </w:r>
      <w:r w:rsidR="001A5D59" w:rsidRPr="00F57907">
        <w:rPr>
          <w:szCs w:val="24"/>
        </w:rPr>
        <w:t>,</w:t>
      </w:r>
      <w:r w:rsidR="00F2526D" w:rsidRPr="00F57907">
        <w:rPr>
          <w:szCs w:val="24"/>
        </w:rPr>
        <w:t xml:space="preserve"> </w:t>
      </w:r>
      <w:r w:rsidR="001A5D59" w:rsidRPr="00F57907">
        <w:rPr>
          <w:szCs w:val="24"/>
        </w:rPr>
        <w:t xml:space="preserve">in addition to the health required by law, </w:t>
      </w:r>
      <w:r w:rsidR="00F2526D" w:rsidRPr="00F57907">
        <w:rPr>
          <w:szCs w:val="24"/>
        </w:rPr>
        <w:t>in accordance with</w:t>
      </w:r>
      <w:r w:rsidRPr="00F57907">
        <w:rPr>
          <w:szCs w:val="24"/>
        </w:rPr>
        <w:t xml:space="preserve"> a percentage: 75% partial invalidity, 100% </w:t>
      </w:r>
      <w:r w:rsidR="0029465F" w:rsidRPr="00F57907">
        <w:rPr>
          <w:szCs w:val="24"/>
        </w:rPr>
        <w:t>maximum</w:t>
      </w:r>
      <w:r w:rsidRPr="00F57907">
        <w:rPr>
          <w:szCs w:val="24"/>
        </w:rPr>
        <w:t xml:space="preserve"> invalidity. </w:t>
      </w:r>
      <w:r w:rsidR="00F2526D" w:rsidRPr="00F57907">
        <w:rPr>
          <w:szCs w:val="24"/>
        </w:rPr>
        <w:t>It</w:t>
      </w:r>
      <w:r w:rsidR="00803C6A" w:rsidRPr="00F57907">
        <w:rPr>
          <w:szCs w:val="24"/>
        </w:rPr>
        <w:t xml:space="preserve"> is linked to the personal </w:t>
      </w:r>
      <w:r w:rsidR="00DD4573" w:rsidRPr="00F57907">
        <w:rPr>
          <w:szCs w:val="24"/>
        </w:rPr>
        <w:t>i</w:t>
      </w:r>
      <w:r w:rsidR="00442AEB" w:rsidRPr="00F57907">
        <w:rPr>
          <w:szCs w:val="24"/>
        </w:rPr>
        <w:t>n</w:t>
      </w:r>
      <w:r w:rsidR="00DD4573" w:rsidRPr="00F57907">
        <w:rPr>
          <w:szCs w:val="24"/>
        </w:rPr>
        <w:t>come (</w:t>
      </w:r>
      <w:r w:rsidR="00442AEB" w:rsidRPr="00F57907">
        <w:rPr>
          <w:szCs w:val="24"/>
        </w:rPr>
        <w:t>in the 2018 the limit is</w:t>
      </w:r>
      <w:r w:rsidR="00F2526D" w:rsidRPr="00F57907">
        <w:rPr>
          <w:szCs w:val="24"/>
        </w:rPr>
        <w:t>:</w:t>
      </w:r>
      <w:r w:rsidR="00442AEB" w:rsidRPr="00F57907">
        <w:rPr>
          <w:szCs w:val="24"/>
        </w:rPr>
        <w:t xml:space="preserve"> </w:t>
      </w:r>
      <w:r w:rsidR="00DD4573" w:rsidRPr="00F57907">
        <w:rPr>
          <w:szCs w:val="24"/>
        </w:rPr>
        <w:t>16.</w:t>
      </w:r>
      <w:r w:rsidR="00442AEB" w:rsidRPr="00F57907">
        <w:rPr>
          <w:szCs w:val="24"/>
        </w:rPr>
        <w:t xml:space="preserve">664€ for </w:t>
      </w:r>
      <w:r w:rsidR="0029465F" w:rsidRPr="00F57907">
        <w:rPr>
          <w:szCs w:val="24"/>
        </w:rPr>
        <w:t>maximum</w:t>
      </w:r>
      <w:r w:rsidR="00442AEB" w:rsidRPr="00F57907">
        <w:rPr>
          <w:szCs w:val="24"/>
        </w:rPr>
        <w:t xml:space="preserve"> invalidity, 4.853</w:t>
      </w:r>
      <w:r w:rsidR="00373E0D" w:rsidRPr="00F57907">
        <w:rPr>
          <w:szCs w:val="24"/>
        </w:rPr>
        <w:t>€</w:t>
      </w:r>
      <w:r w:rsidR="00442AEB" w:rsidRPr="00F57907">
        <w:rPr>
          <w:szCs w:val="24"/>
        </w:rPr>
        <w:t xml:space="preserve"> for partial invalidity).</w:t>
      </w:r>
      <w:r w:rsidR="00347DDC" w:rsidRPr="00F57907">
        <w:rPr>
          <w:szCs w:val="24"/>
        </w:rPr>
        <w:t xml:space="preserve"> The am</w:t>
      </w:r>
      <w:r w:rsidR="00B148BF" w:rsidRPr="00F57907">
        <w:rPr>
          <w:szCs w:val="24"/>
        </w:rPr>
        <w:t>ount of the pension</w:t>
      </w:r>
      <w:r w:rsidR="00F2526D" w:rsidRPr="00F57907">
        <w:rPr>
          <w:szCs w:val="24"/>
        </w:rPr>
        <w:t xml:space="preserve"> depends on</w:t>
      </w:r>
      <w:r w:rsidR="00347DDC" w:rsidRPr="00F57907">
        <w:rPr>
          <w:szCs w:val="24"/>
        </w:rPr>
        <w:t xml:space="preserve"> the type of impairment, higher for the blind</w:t>
      </w:r>
      <w:r w:rsidR="00C10FB7" w:rsidRPr="00F57907">
        <w:rPr>
          <w:szCs w:val="24"/>
        </w:rPr>
        <w:t>.</w:t>
      </w:r>
      <w:r w:rsidR="00347DDC" w:rsidRPr="00F57907">
        <w:rPr>
          <w:rStyle w:val="FootnoteReference"/>
          <w:szCs w:val="24"/>
        </w:rPr>
        <w:footnoteReference w:id="15"/>
      </w:r>
    </w:p>
    <w:p w14:paraId="3A2BAD95" w14:textId="5401453D" w:rsidR="00C33615" w:rsidRPr="00F57907" w:rsidRDefault="00C33615" w:rsidP="008C2702">
      <w:pPr>
        <w:spacing w:after="0" w:line="240" w:lineRule="auto"/>
        <w:jc w:val="both"/>
        <w:rPr>
          <w:szCs w:val="24"/>
        </w:rPr>
      </w:pPr>
    </w:p>
    <w:p w14:paraId="38AF077E" w14:textId="781442B6" w:rsidR="00504BED" w:rsidRPr="00F57907" w:rsidRDefault="00F2526D" w:rsidP="008C2702">
      <w:pPr>
        <w:autoSpaceDE w:val="0"/>
        <w:autoSpaceDN w:val="0"/>
        <w:adjustRightInd w:val="0"/>
        <w:spacing w:after="0" w:line="240" w:lineRule="auto"/>
        <w:jc w:val="both"/>
        <w:rPr>
          <w:szCs w:val="24"/>
        </w:rPr>
      </w:pPr>
      <w:r w:rsidRPr="00F57907">
        <w:rPr>
          <w:szCs w:val="24"/>
        </w:rPr>
        <w:t xml:space="preserve">If </w:t>
      </w:r>
      <w:r w:rsidR="001A5A29" w:rsidRPr="00F57907">
        <w:rPr>
          <w:szCs w:val="24"/>
        </w:rPr>
        <w:t xml:space="preserve">the </w:t>
      </w:r>
      <w:r w:rsidR="00803C6A" w:rsidRPr="00F57907">
        <w:rPr>
          <w:szCs w:val="24"/>
        </w:rPr>
        <w:t>applicant</w:t>
      </w:r>
      <w:r w:rsidR="001A5A29" w:rsidRPr="00F57907">
        <w:rPr>
          <w:szCs w:val="24"/>
        </w:rPr>
        <w:t xml:space="preserve"> </w:t>
      </w:r>
      <w:r w:rsidR="004012F9" w:rsidRPr="00F57907">
        <w:rPr>
          <w:szCs w:val="24"/>
        </w:rPr>
        <w:t xml:space="preserve">(minor or adult) </w:t>
      </w:r>
      <w:r w:rsidR="0029465F" w:rsidRPr="00F57907">
        <w:rPr>
          <w:szCs w:val="24"/>
        </w:rPr>
        <w:t xml:space="preserve">is </w:t>
      </w:r>
      <w:r w:rsidR="001A5A29" w:rsidRPr="00F57907">
        <w:rPr>
          <w:szCs w:val="24"/>
        </w:rPr>
        <w:t xml:space="preserve">100% </w:t>
      </w:r>
      <w:r w:rsidR="0029465F" w:rsidRPr="00F57907">
        <w:rPr>
          <w:szCs w:val="24"/>
        </w:rPr>
        <w:t>disabled</w:t>
      </w:r>
      <w:r w:rsidR="001A5A29" w:rsidRPr="00F57907">
        <w:rPr>
          <w:szCs w:val="24"/>
        </w:rPr>
        <w:t xml:space="preserve"> and</w:t>
      </w:r>
      <w:r w:rsidR="00B04664" w:rsidRPr="00F57907">
        <w:rPr>
          <w:szCs w:val="24"/>
        </w:rPr>
        <w:t xml:space="preserve"> he</w:t>
      </w:r>
      <w:r w:rsidR="0029465F" w:rsidRPr="00F57907">
        <w:rPr>
          <w:szCs w:val="24"/>
        </w:rPr>
        <w:t>/she</w:t>
      </w:r>
      <w:r w:rsidR="00B04664" w:rsidRPr="00F57907">
        <w:rPr>
          <w:szCs w:val="24"/>
        </w:rPr>
        <w:t xml:space="preserve"> can’t walk without a permanent help</w:t>
      </w:r>
      <w:r w:rsidR="004012F9" w:rsidRPr="00F57907">
        <w:rPr>
          <w:szCs w:val="24"/>
        </w:rPr>
        <w:t xml:space="preserve"> </w:t>
      </w:r>
      <w:r w:rsidR="00B04664" w:rsidRPr="00F57907">
        <w:rPr>
          <w:szCs w:val="24"/>
        </w:rPr>
        <w:t>of an accompanying person</w:t>
      </w:r>
      <w:r w:rsidR="00B148BF" w:rsidRPr="00F57907">
        <w:rPr>
          <w:szCs w:val="24"/>
        </w:rPr>
        <w:t>, or</w:t>
      </w:r>
      <w:r w:rsidR="004012F9" w:rsidRPr="00F57907">
        <w:rPr>
          <w:szCs w:val="24"/>
        </w:rPr>
        <w:t xml:space="preserve"> </w:t>
      </w:r>
      <w:r w:rsidR="0029465F" w:rsidRPr="00F57907">
        <w:rPr>
          <w:szCs w:val="24"/>
        </w:rPr>
        <w:t>he/she doesn’t be</w:t>
      </w:r>
      <w:r w:rsidR="00B04664" w:rsidRPr="00F57907">
        <w:rPr>
          <w:szCs w:val="24"/>
        </w:rPr>
        <w:t xml:space="preserve"> able to perform the daily acts of life, he needs </w:t>
      </w:r>
      <w:r w:rsidR="00803C6A" w:rsidRPr="00F57907">
        <w:rPr>
          <w:szCs w:val="24"/>
        </w:rPr>
        <w:t xml:space="preserve">24 hours </w:t>
      </w:r>
      <w:r w:rsidR="00B04664" w:rsidRPr="00F57907">
        <w:rPr>
          <w:szCs w:val="24"/>
        </w:rPr>
        <w:t>support, an indemnity of support</w:t>
      </w:r>
      <w:r w:rsidR="00B04664" w:rsidRPr="00F57907">
        <w:rPr>
          <w:rStyle w:val="FootnoteReference"/>
          <w:szCs w:val="24"/>
        </w:rPr>
        <w:footnoteReference w:id="16"/>
      </w:r>
      <w:r w:rsidR="00B04664" w:rsidRPr="00F57907">
        <w:rPr>
          <w:szCs w:val="24"/>
        </w:rPr>
        <w:t xml:space="preserve"> shall be granted, not linked to the income of the beneficiary.</w:t>
      </w:r>
      <w:r w:rsidR="004B7D13" w:rsidRPr="00F57907">
        <w:rPr>
          <w:szCs w:val="24"/>
        </w:rPr>
        <w:t xml:space="preserve"> P</w:t>
      </w:r>
      <w:r w:rsidR="00B93560" w:rsidRPr="00F57907">
        <w:rPr>
          <w:szCs w:val="24"/>
        </w:rPr>
        <w:t>erson</w:t>
      </w:r>
      <w:r w:rsidR="004B7D13" w:rsidRPr="00F57907">
        <w:rPr>
          <w:szCs w:val="24"/>
        </w:rPr>
        <w:t>s</w:t>
      </w:r>
      <w:r w:rsidR="00B93560" w:rsidRPr="00F57907">
        <w:rPr>
          <w:szCs w:val="24"/>
        </w:rPr>
        <w:t xml:space="preserve"> hospitalised in a public residence are excluded from this indemnity.</w:t>
      </w:r>
      <w:r w:rsidR="001A5A29" w:rsidRPr="00F57907">
        <w:rPr>
          <w:szCs w:val="24"/>
        </w:rPr>
        <w:t xml:space="preserve"> </w:t>
      </w:r>
    </w:p>
    <w:p w14:paraId="2DBF48DD" w14:textId="77777777" w:rsidR="00504BED" w:rsidRPr="00F57907" w:rsidRDefault="00504BED" w:rsidP="008C2702">
      <w:pPr>
        <w:spacing w:after="0" w:line="240" w:lineRule="auto"/>
        <w:jc w:val="both"/>
        <w:rPr>
          <w:szCs w:val="24"/>
        </w:rPr>
      </w:pPr>
    </w:p>
    <w:p w14:paraId="1E5B02D4" w14:textId="2F021E51" w:rsidR="00504BED" w:rsidRPr="00F57907" w:rsidRDefault="00504BED" w:rsidP="008C2702">
      <w:pPr>
        <w:pStyle w:val="Heading3"/>
        <w:spacing w:before="0" w:line="240" w:lineRule="auto"/>
        <w:jc w:val="both"/>
        <w:rPr>
          <w:rFonts w:ascii="Arial" w:hAnsi="Arial" w:cs="Arial"/>
          <w:b/>
          <w:color w:val="auto"/>
        </w:rPr>
      </w:pPr>
      <w:r w:rsidRPr="00F57907">
        <w:rPr>
          <w:rFonts w:ascii="Arial" w:hAnsi="Arial" w:cs="Arial"/>
          <w:b/>
          <w:color w:val="auto"/>
        </w:rPr>
        <w:lastRenderedPageBreak/>
        <w:t>Implementation and outcomes</w:t>
      </w:r>
    </w:p>
    <w:p w14:paraId="7F51D71F" w14:textId="68CEADB1" w:rsidR="008C2702" w:rsidRPr="00F57907" w:rsidRDefault="008C2702" w:rsidP="008C2702">
      <w:pPr>
        <w:spacing w:after="0" w:line="240" w:lineRule="auto"/>
        <w:jc w:val="both"/>
        <w:rPr>
          <w:szCs w:val="24"/>
        </w:rPr>
      </w:pPr>
    </w:p>
    <w:p w14:paraId="75F7292C" w14:textId="77777777" w:rsidR="001A45AE" w:rsidRPr="00F57907" w:rsidRDefault="001A45AE" w:rsidP="001A45AE">
      <w:pPr>
        <w:spacing w:after="0" w:line="240" w:lineRule="auto"/>
        <w:jc w:val="both"/>
        <w:rPr>
          <w:i/>
          <w:color w:val="5B9BD5" w:themeColor="accent1"/>
        </w:rPr>
      </w:pPr>
      <w:bookmarkStart w:id="15" w:name="_Hlk524097172"/>
      <w:r w:rsidRPr="00F57907">
        <w:rPr>
          <w:i/>
          <w:color w:val="5B9BD5" w:themeColor="accent1"/>
        </w:rPr>
        <w:t>Evidence of the practical implementation, including where possible the number of persons assessed, average waiting times and the assessment outcomes.</w:t>
      </w:r>
    </w:p>
    <w:bookmarkEnd w:id="15"/>
    <w:p w14:paraId="5BEA50BE" w14:textId="77777777" w:rsidR="001A45AE" w:rsidRPr="00F57907" w:rsidRDefault="001A45AE" w:rsidP="008C2702">
      <w:pPr>
        <w:spacing w:after="0" w:line="240" w:lineRule="auto"/>
        <w:jc w:val="both"/>
        <w:rPr>
          <w:szCs w:val="24"/>
        </w:rPr>
      </w:pPr>
    </w:p>
    <w:p w14:paraId="24884FDE" w14:textId="785C5037" w:rsidR="003909D6" w:rsidRPr="00F57907" w:rsidRDefault="003909D6" w:rsidP="008C2702">
      <w:pPr>
        <w:spacing w:after="0" w:line="240" w:lineRule="auto"/>
        <w:jc w:val="both"/>
        <w:rPr>
          <w:szCs w:val="24"/>
        </w:rPr>
      </w:pPr>
      <w:r w:rsidRPr="00F57907">
        <w:rPr>
          <w:szCs w:val="24"/>
        </w:rPr>
        <w:t>In the las</w:t>
      </w:r>
      <w:r w:rsidR="00C65473" w:rsidRPr="00F57907">
        <w:rPr>
          <w:szCs w:val="24"/>
        </w:rPr>
        <w:t>t year</w:t>
      </w:r>
      <w:r w:rsidR="008122C8" w:rsidRPr="00F57907">
        <w:rPr>
          <w:szCs w:val="24"/>
        </w:rPr>
        <w:t>,</w:t>
      </w:r>
      <w:r w:rsidR="00C65473" w:rsidRPr="00F57907">
        <w:rPr>
          <w:szCs w:val="24"/>
        </w:rPr>
        <w:t xml:space="preserve"> the total </w:t>
      </w:r>
      <w:r w:rsidR="000A1B5F" w:rsidRPr="00F57907">
        <w:rPr>
          <w:szCs w:val="24"/>
        </w:rPr>
        <w:t xml:space="preserve">number </w:t>
      </w:r>
      <w:r w:rsidR="00C65473" w:rsidRPr="00F57907">
        <w:rPr>
          <w:szCs w:val="24"/>
        </w:rPr>
        <w:t xml:space="preserve">of </w:t>
      </w:r>
      <w:r w:rsidRPr="00F57907">
        <w:rPr>
          <w:szCs w:val="24"/>
        </w:rPr>
        <w:t>pensions</w:t>
      </w:r>
      <w:r w:rsidR="008122C8" w:rsidRPr="00F57907">
        <w:rPr>
          <w:szCs w:val="24"/>
        </w:rPr>
        <w:t xml:space="preserve"> for condition of disability </w:t>
      </w:r>
      <w:r w:rsidR="000A1B5F" w:rsidRPr="00F57907">
        <w:rPr>
          <w:szCs w:val="24"/>
        </w:rPr>
        <w:t xml:space="preserve">has grown </w:t>
      </w:r>
      <w:r w:rsidRPr="00F57907">
        <w:rPr>
          <w:szCs w:val="24"/>
        </w:rPr>
        <w:t xml:space="preserve">and </w:t>
      </w:r>
      <w:r w:rsidR="00B148BF" w:rsidRPr="00F57907">
        <w:rPr>
          <w:szCs w:val="24"/>
        </w:rPr>
        <w:t>some specific procedures</w:t>
      </w:r>
      <w:r w:rsidR="008122C8" w:rsidRPr="00F57907">
        <w:rPr>
          <w:szCs w:val="24"/>
        </w:rPr>
        <w:t xml:space="preserve"> to revise those </w:t>
      </w:r>
      <w:r w:rsidR="0069576F" w:rsidRPr="00F57907">
        <w:rPr>
          <w:szCs w:val="24"/>
        </w:rPr>
        <w:t>existing</w:t>
      </w:r>
      <w:r w:rsidRPr="00F57907">
        <w:rPr>
          <w:szCs w:val="24"/>
        </w:rPr>
        <w:t xml:space="preserve"> pensions </w:t>
      </w:r>
      <w:r w:rsidR="00C51082" w:rsidRPr="00F57907">
        <w:rPr>
          <w:szCs w:val="24"/>
        </w:rPr>
        <w:t>were</w:t>
      </w:r>
      <w:r w:rsidRPr="00F57907">
        <w:rPr>
          <w:szCs w:val="24"/>
        </w:rPr>
        <w:t xml:space="preserve"> activated. From 199</w:t>
      </w:r>
      <w:r w:rsidR="00FB3F6D" w:rsidRPr="00F57907">
        <w:rPr>
          <w:szCs w:val="24"/>
        </w:rPr>
        <w:t>3</w:t>
      </w:r>
      <w:r w:rsidR="00FB3F6D" w:rsidRPr="00F57907">
        <w:rPr>
          <w:rStyle w:val="FootnoteReference"/>
          <w:szCs w:val="24"/>
        </w:rPr>
        <w:footnoteReference w:id="17"/>
      </w:r>
      <w:r w:rsidR="008122C8" w:rsidRPr="00F57907">
        <w:rPr>
          <w:szCs w:val="24"/>
        </w:rPr>
        <w:t xml:space="preserve"> to 2017 almost</w:t>
      </w:r>
      <w:r w:rsidRPr="00F57907">
        <w:rPr>
          <w:szCs w:val="24"/>
        </w:rPr>
        <w:t xml:space="preserve"> 700.00</w:t>
      </w:r>
      <w:r w:rsidR="008122C8" w:rsidRPr="00F57907">
        <w:rPr>
          <w:szCs w:val="24"/>
        </w:rPr>
        <w:t xml:space="preserve">0 beneficiaries </w:t>
      </w:r>
      <w:r w:rsidRPr="00F57907">
        <w:rPr>
          <w:szCs w:val="24"/>
        </w:rPr>
        <w:t>of i</w:t>
      </w:r>
      <w:r w:rsidR="008122C8" w:rsidRPr="00F57907">
        <w:rPr>
          <w:szCs w:val="24"/>
        </w:rPr>
        <w:t xml:space="preserve">nvalidity pensions and </w:t>
      </w:r>
      <w:r w:rsidR="000A1B5F" w:rsidRPr="00F57907">
        <w:rPr>
          <w:szCs w:val="24"/>
        </w:rPr>
        <w:t>exemptions</w:t>
      </w:r>
      <w:r w:rsidRPr="00F57907">
        <w:rPr>
          <w:szCs w:val="24"/>
        </w:rPr>
        <w:t xml:space="preserve"> are subject to control</w:t>
      </w:r>
      <w:r w:rsidR="008122C8" w:rsidRPr="00F57907">
        <w:rPr>
          <w:szCs w:val="24"/>
        </w:rPr>
        <w:t xml:space="preserve"> examination m</w:t>
      </w:r>
      <w:r w:rsidRPr="00F57907">
        <w:rPr>
          <w:szCs w:val="24"/>
        </w:rPr>
        <w:t xml:space="preserve">ade by </w:t>
      </w:r>
      <w:r w:rsidR="008122C8" w:rsidRPr="00F57907">
        <w:rPr>
          <w:szCs w:val="24"/>
        </w:rPr>
        <w:t xml:space="preserve">a </w:t>
      </w:r>
      <w:r w:rsidRPr="00F57907">
        <w:rPr>
          <w:szCs w:val="24"/>
        </w:rPr>
        <w:t>specific commission assigned to the INPS in 2010.</w:t>
      </w:r>
      <w:r w:rsidR="008122C8" w:rsidRPr="00F57907">
        <w:rPr>
          <w:szCs w:val="24"/>
        </w:rPr>
        <w:t xml:space="preserve"> </w:t>
      </w:r>
      <w:r w:rsidR="00D5203D" w:rsidRPr="00F57907">
        <w:rPr>
          <w:szCs w:val="24"/>
        </w:rPr>
        <w:t xml:space="preserve">The average time of the procedures to revise the procedure depends on the condition of the beneficiary: if the beneficiary has a permanent chronic health condition, listed in a </w:t>
      </w:r>
      <w:r w:rsidR="00B83950" w:rsidRPr="00F57907">
        <w:rPr>
          <w:szCs w:val="24"/>
        </w:rPr>
        <w:t>Ministerial</w:t>
      </w:r>
      <w:r w:rsidR="00D5203D" w:rsidRPr="00F57907">
        <w:rPr>
          <w:szCs w:val="24"/>
        </w:rPr>
        <w:t xml:space="preserve"> decree</w:t>
      </w:r>
      <w:r w:rsidR="00BC3B78" w:rsidRPr="00F57907">
        <w:rPr>
          <w:szCs w:val="24"/>
        </w:rPr>
        <w:t>,</w:t>
      </w:r>
      <w:r w:rsidR="00B83950" w:rsidRPr="00F57907">
        <w:rPr>
          <w:rStyle w:val="FootnoteReference"/>
          <w:szCs w:val="24"/>
        </w:rPr>
        <w:footnoteReference w:id="18"/>
      </w:r>
      <w:r w:rsidR="00D5203D" w:rsidRPr="00F57907">
        <w:rPr>
          <w:szCs w:val="24"/>
        </w:rPr>
        <w:t xml:space="preserve">  the time of the revision ends when the beneficiary informs INPS about own health condition with a letter (some weeks); in other cases it depends on the list of persons subject of revision. The legislation defines</w:t>
      </w:r>
      <w:r w:rsidR="008C568F" w:rsidRPr="00F57907">
        <w:rPr>
          <w:szCs w:val="24"/>
        </w:rPr>
        <w:t xml:space="preserve"> in</w:t>
      </w:r>
      <w:r w:rsidR="00D5203D" w:rsidRPr="00F57907">
        <w:rPr>
          <w:szCs w:val="24"/>
        </w:rPr>
        <w:t xml:space="preserve"> 6-9 months the time to make the revision visit. During the revision procedures</w:t>
      </w:r>
      <w:r w:rsidR="008C568F" w:rsidRPr="00F57907">
        <w:rPr>
          <w:szCs w:val="24"/>
        </w:rPr>
        <w:t>,</w:t>
      </w:r>
      <w:r w:rsidR="00D5203D" w:rsidRPr="00F57907">
        <w:rPr>
          <w:szCs w:val="24"/>
        </w:rPr>
        <w:t xml:space="preserve"> if the beneficiary </w:t>
      </w:r>
      <w:r w:rsidR="008C568F" w:rsidRPr="00F57907">
        <w:rPr>
          <w:szCs w:val="24"/>
        </w:rPr>
        <w:t xml:space="preserve">does </w:t>
      </w:r>
      <w:r w:rsidR="00D5203D" w:rsidRPr="00F57907">
        <w:rPr>
          <w:szCs w:val="24"/>
        </w:rPr>
        <w:t>not attend the visit in the assigned da</w:t>
      </w:r>
      <w:r w:rsidR="008C568F" w:rsidRPr="00F57907">
        <w:rPr>
          <w:szCs w:val="24"/>
        </w:rPr>
        <w:t xml:space="preserve">ta, the revision time is longer. The same thing happens if </w:t>
      </w:r>
      <w:r w:rsidR="00D5203D" w:rsidRPr="00F57907">
        <w:rPr>
          <w:szCs w:val="24"/>
        </w:rPr>
        <w:t>the beneficiary appeal</w:t>
      </w:r>
      <w:r w:rsidR="008C568F" w:rsidRPr="00F57907">
        <w:rPr>
          <w:szCs w:val="24"/>
        </w:rPr>
        <w:t>s</w:t>
      </w:r>
      <w:r w:rsidR="00D5203D" w:rsidRPr="00F57907">
        <w:rPr>
          <w:szCs w:val="24"/>
        </w:rPr>
        <w:t xml:space="preserve"> the judgment of the INPS commission. A concrete study on the real time of this visit is not available.</w:t>
      </w:r>
    </w:p>
    <w:p w14:paraId="1C6CAAC1" w14:textId="77777777" w:rsidR="003909D6" w:rsidRPr="00F57907" w:rsidRDefault="003909D6" w:rsidP="008C2702">
      <w:pPr>
        <w:spacing w:after="0" w:line="240" w:lineRule="auto"/>
        <w:jc w:val="both"/>
        <w:rPr>
          <w:szCs w:val="24"/>
        </w:rPr>
      </w:pPr>
    </w:p>
    <w:p w14:paraId="0FDF5CF2" w14:textId="11ABC47E" w:rsidR="003909D6" w:rsidRPr="00F57907" w:rsidRDefault="00F039D5" w:rsidP="008C2702">
      <w:pPr>
        <w:autoSpaceDE w:val="0"/>
        <w:autoSpaceDN w:val="0"/>
        <w:adjustRightInd w:val="0"/>
        <w:spacing w:after="0" w:line="240" w:lineRule="auto"/>
        <w:jc w:val="both"/>
        <w:rPr>
          <w:szCs w:val="24"/>
        </w:rPr>
      </w:pPr>
      <w:r w:rsidRPr="00F57907">
        <w:rPr>
          <w:szCs w:val="24"/>
        </w:rPr>
        <w:t>The beneficiaries</w:t>
      </w:r>
      <w:r w:rsidR="003909D6" w:rsidRPr="00F57907">
        <w:rPr>
          <w:szCs w:val="24"/>
        </w:rPr>
        <w:t xml:space="preserve"> of this </w:t>
      </w:r>
      <w:r w:rsidR="000A1B5F" w:rsidRPr="00F57907">
        <w:rPr>
          <w:szCs w:val="24"/>
        </w:rPr>
        <w:t xml:space="preserve">exemption </w:t>
      </w:r>
      <w:r w:rsidR="003909D6" w:rsidRPr="00F57907">
        <w:rPr>
          <w:szCs w:val="24"/>
        </w:rPr>
        <w:t>are 1.775.431 (2016)</w:t>
      </w:r>
      <w:r w:rsidR="00C10FB7" w:rsidRPr="00F57907">
        <w:rPr>
          <w:szCs w:val="24"/>
        </w:rPr>
        <w:t>,</w:t>
      </w:r>
      <w:r w:rsidR="003909D6" w:rsidRPr="00F57907">
        <w:rPr>
          <w:rStyle w:val="FootnoteReference"/>
          <w:szCs w:val="24"/>
        </w:rPr>
        <w:footnoteReference w:id="19"/>
      </w:r>
      <w:r w:rsidR="000102D3" w:rsidRPr="00F57907">
        <w:rPr>
          <w:szCs w:val="24"/>
        </w:rPr>
        <w:t xml:space="preserve"> the </w:t>
      </w:r>
      <w:r w:rsidR="003909D6" w:rsidRPr="00F57907">
        <w:rPr>
          <w:szCs w:val="24"/>
        </w:rPr>
        <w:t>58% of total budget of pensions. In the 2015,</w:t>
      </w:r>
      <w:r w:rsidR="000102D3" w:rsidRPr="00F57907">
        <w:rPr>
          <w:szCs w:val="24"/>
        </w:rPr>
        <w:t xml:space="preserve"> the three quarters of beneficiaries (</w:t>
      </w:r>
      <w:r w:rsidR="003909D6" w:rsidRPr="00F57907">
        <w:rPr>
          <w:szCs w:val="24"/>
        </w:rPr>
        <w:t>76,3%)</w:t>
      </w:r>
      <w:r w:rsidR="000102D3" w:rsidRPr="00F57907">
        <w:rPr>
          <w:szCs w:val="24"/>
        </w:rPr>
        <w:t xml:space="preserve"> were older than 65</w:t>
      </w:r>
      <w:r w:rsidR="003909D6" w:rsidRPr="00F57907">
        <w:rPr>
          <w:szCs w:val="24"/>
        </w:rPr>
        <w:t xml:space="preserve"> (</w:t>
      </w:r>
      <w:r w:rsidR="000102D3" w:rsidRPr="00F57907">
        <w:rPr>
          <w:szCs w:val="24"/>
        </w:rPr>
        <w:t xml:space="preserve">while the </w:t>
      </w:r>
      <w:r w:rsidR="003909D6" w:rsidRPr="00F57907">
        <w:rPr>
          <w:szCs w:val="24"/>
        </w:rPr>
        <w:t>38,4%</w:t>
      </w:r>
      <w:r w:rsidR="000102D3" w:rsidRPr="00F57907">
        <w:rPr>
          <w:szCs w:val="24"/>
        </w:rPr>
        <w:t xml:space="preserve"> were older than 85</w:t>
      </w:r>
      <w:r w:rsidR="003909D6" w:rsidRPr="00F57907">
        <w:rPr>
          <w:szCs w:val="24"/>
        </w:rPr>
        <w:t>) (INPS 2016).</w:t>
      </w:r>
      <w:r w:rsidR="000102D3" w:rsidRPr="00F57907">
        <w:rPr>
          <w:szCs w:val="24"/>
        </w:rPr>
        <w:t xml:space="preserve"> In Italy, the provisioning rate for population over the age of 65 is </w:t>
      </w:r>
      <w:r w:rsidR="003909D6" w:rsidRPr="00F57907">
        <w:rPr>
          <w:szCs w:val="24"/>
        </w:rPr>
        <w:t xml:space="preserve">11,6%, </w:t>
      </w:r>
      <w:r w:rsidR="000102D3" w:rsidRPr="00F57907">
        <w:rPr>
          <w:szCs w:val="24"/>
        </w:rPr>
        <w:t xml:space="preserve">lower than Great Britain </w:t>
      </w:r>
      <w:r w:rsidR="009D7AB6" w:rsidRPr="00F57907">
        <w:rPr>
          <w:szCs w:val="24"/>
        </w:rPr>
        <w:t xml:space="preserve">(15,2%) </w:t>
      </w:r>
      <w:r w:rsidR="000102D3" w:rsidRPr="00F57907">
        <w:rPr>
          <w:szCs w:val="24"/>
        </w:rPr>
        <w:t>and higher than France</w:t>
      </w:r>
      <w:r w:rsidR="009D7AB6" w:rsidRPr="00F57907">
        <w:rPr>
          <w:szCs w:val="24"/>
        </w:rPr>
        <w:t xml:space="preserve"> (7,7%)</w:t>
      </w:r>
      <w:r w:rsidR="003909D6" w:rsidRPr="00F57907">
        <w:rPr>
          <w:szCs w:val="24"/>
        </w:rPr>
        <w:t xml:space="preserve"> </w:t>
      </w:r>
      <w:r w:rsidR="000102D3" w:rsidRPr="00F57907">
        <w:rPr>
          <w:szCs w:val="24"/>
        </w:rPr>
        <w:t xml:space="preserve">and Germany </w:t>
      </w:r>
      <w:r w:rsidR="003909D6" w:rsidRPr="00F57907">
        <w:rPr>
          <w:szCs w:val="24"/>
        </w:rPr>
        <w:t>(6,4%)</w:t>
      </w:r>
      <w:r w:rsidR="00C10FB7" w:rsidRPr="00F57907">
        <w:rPr>
          <w:szCs w:val="24"/>
        </w:rPr>
        <w:t>.</w:t>
      </w:r>
      <w:r w:rsidR="003909D6" w:rsidRPr="00F57907">
        <w:rPr>
          <w:rStyle w:val="FootnoteReference"/>
          <w:szCs w:val="24"/>
        </w:rPr>
        <w:footnoteReference w:id="20"/>
      </w:r>
      <w:r w:rsidR="008566C9" w:rsidRPr="00F57907">
        <w:rPr>
          <w:szCs w:val="24"/>
        </w:rPr>
        <w:t xml:space="preserve"> </w:t>
      </w:r>
    </w:p>
    <w:p w14:paraId="06FD778D" w14:textId="77777777" w:rsidR="00504BED" w:rsidRPr="00F57907" w:rsidRDefault="00504BED" w:rsidP="008C2702">
      <w:pPr>
        <w:spacing w:after="0" w:line="240" w:lineRule="auto"/>
        <w:jc w:val="both"/>
        <w:rPr>
          <w:szCs w:val="24"/>
        </w:rPr>
      </w:pPr>
    </w:p>
    <w:p w14:paraId="44E00236" w14:textId="566EFEA7" w:rsidR="00504BED" w:rsidRPr="00F57907" w:rsidRDefault="00504BED" w:rsidP="008C2702">
      <w:pPr>
        <w:pStyle w:val="Heading3"/>
        <w:spacing w:before="0" w:line="240" w:lineRule="auto"/>
        <w:jc w:val="both"/>
        <w:rPr>
          <w:rFonts w:ascii="Arial" w:hAnsi="Arial" w:cs="Arial"/>
          <w:b/>
          <w:color w:val="auto"/>
        </w:rPr>
      </w:pPr>
      <w:r w:rsidRPr="00F57907">
        <w:rPr>
          <w:rFonts w:ascii="Arial" w:hAnsi="Arial" w:cs="Arial"/>
          <w:b/>
          <w:color w:val="auto"/>
        </w:rPr>
        <w:t>Evaluation – fitness for purpose</w:t>
      </w:r>
    </w:p>
    <w:p w14:paraId="7B2C3258" w14:textId="4FA57A3B" w:rsidR="008C2702" w:rsidRPr="00F57907" w:rsidRDefault="008C2702" w:rsidP="008C2702">
      <w:pPr>
        <w:spacing w:after="0" w:line="240" w:lineRule="auto"/>
        <w:jc w:val="both"/>
        <w:rPr>
          <w:szCs w:val="24"/>
        </w:rPr>
      </w:pPr>
    </w:p>
    <w:p w14:paraId="24CEBD93" w14:textId="77777777" w:rsidR="001A45AE" w:rsidRPr="00F57907" w:rsidRDefault="001A45AE" w:rsidP="001A45AE">
      <w:pPr>
        <w:spacing w:after="0" w:line="240" w:lineRule="auto"/>
        <w:jc w:val="both"/>
        <w:rPr>
          <w:i/>
          <w:color w:val="5B9BD5" w:themeColor="accent1"/>
        </w:rPr>
      </w:pPr>
      <w:bookmarkStart w:id="16" w:name="_Hlk524097184"/>
      <w:r w:rsidRPr="00F57907">
        <w:rPr>
          <w:i/>
          <w:color w:val="5B9BD5" w:themeColor="accent1"/>
        </w:rPr>
        <w:t>Analysis of the strengths and weaknesses of the assessment method, including where possible evidence from official or independent evaluations, studies etc. For example, the balance of medical and non-medical input, cost-effectiveness, administrative burden, claimant experience, compatibility with the CRPD. Please indicate if there is a regular evaluation of the assessment method and, if so, who carries that out. Please include references to evaluations which have been carried out.</w:t>
      </w:r>
    </w:p>
    <w:bookmarkEnd w:id="16"/>
    <w:p w14:paraId="1A4EFDF5" w14:textId="77777777" w:rsidR="001A45AE" w:rsidRPr="00F57907" w:rsidRDefault="001A45AE" w:rsidP="008C2702">
      <w:pPr>
        <w:spacing w:after="0" w:line="240" w:lineRule="auto"/>
        <w:jc w:val="both"/>
        <w:rPr>
          <w:szCs w:val="24"/>
        </w:rPr>
      </w:pPr>
    </w:p>
    <w:p w14:paraId="60C1AEFA" w14:textId="087E354F" w:rsidR="000102D3" w:rsidRPr="00F57907" w:rsidRDefault="0022063A" w:rsidP="008C2702">
      <w:pPr>
        <w:spacing w:after="0" w:line="240" w:lineRule="auto"/>
        <w:jc w:val="both"/>
        <w:rPr>
          <w:szCs w:val="24"/>
        </w:rPr>
      </w:pPr>
      <w:r w:rsidRPr="00F57907">
        <w:rPr>
          <w:szCs w:val="24"/>
        </w:rPr>
        <w:t>The a</w:t>
      </w:r>
      <w:r w:rsidR="000102D3" w:rsidRPr="00F57907">
        <w:rPr>
          <w:szCs w:val="24"/>
        </w:rPr>
        <w:t xml:space="preserve">ssessment system is based on a </w:t>
      </w:r>
      <w:r w:rsidR="000A3E4F" w:rsidRPr="00F57907">
        <w:rPr>
          <w:szCs w:val="24"/>
        </w:rPr>
        <w:t xml:space="preserve">clinical </w:t>
      </w:r>
      <w:r w:rsidR="008F19F1" w:rsidRPr="00F57907">
        <w:rPr>
          <w:szCs w:val="24"/>
        </w:rPr>
        <w:t>Bare</w:t>
      </w:r>
      <w:r w:rsidR="00430A73" w:rsidRPr="00F57907">
        <w:rPr>
          <w:szCs w:val="24"/>
        </w:rPr>
        <w:t xml:space="preserve">ma system </w:t>
      </w:r>
      <w:r w:rsidR="000A3E4F" w:rsidRPr="00F57907">
        <w:rPr>
          <w:szCs w:val="24"/>
        </w:rPr>
        <w:t>that is not able to personalize evaluations on conditions of disabilities. For example, a blind person is equated with a paraplegic, who in turn is equated with a tetraplegic and all three receive the same</w:t>
      </w:r>
      <w:r w:rsidR="00E669F9" w:rsidRPr="00F57907">
        <w:rPr>
          <w:szCs w:val="24"/>
        </w:rPr>
        <w:t xml:space="preserve"> percentage of disability</w:t>
      </w:r>
      <w:r w:rsidR="000A3E4F" w:rsidRPr="00F57907">
        <w:rPr>
          <w:szCs w:val="24"/>
        </w:rPr>
        <w:t xml:space="preserve"> </w:t>
      </w:r>
      <w:r w:rsidR="00E669F9" w:rsidRPr="00F57907">
        <w:rPr>
          <w:szCs w:val="24"/>
        </w:rPr>
        <w:t>(</w:t>
      </w:r>
      <w:r w:rsidR="000A3E4F" w:rsidRPr="00F57907">
        <w:rPr>
          <w:szCs w:val="24"/>
        </w:rPr>
        <w:t>100%</w:t>
      </w:r>
      <w:r w:rsidR="00E669F9" w:rsidRPr="00F57907">
        <w:rPr>
          <w:szCs w:val="24"/>
        </w:rPr>
        <w:t>)</w:t>
      </w:r>
      <w:r w:rsidR="000A3E4F" w:rsidRPr="00F57907">
        <w:rPr>
          <w:szCs w:val="24"/>
        </w:rPr>
        <w:t xml:space="preserve">. </w:t>
      </w:r>
    </w:p>
    <w:p w14:paraId="6F28034E" w14:textId="77777777" w:rsidR="007826F8" w:rsidRPr="00F57907" w:rsidRDefault="007826F8" w:rsidP="008C2702">
      <w:pPr>
        <w:spacing w:after="0" w:line="240" w:lineRule="auto"/>
        <w:jc w:val="both"/>
        <w:rPr>
          <w:szCs w:val="24"/>
        </w:rPr>
      </w:pPr>
    </w:p>
    <w:p w14:paraId="0162931A" w14:textId="294E2BF8" w:rsidR="00504BED" w:rsidRPr="00F57907" w:rsidRDefault="00B148BF" w:rsidP="00B83950">
      <w:pPr>
        <w:spacing w:after="0" w:line="240" w:lineRule="auto"/>
        <w:jc w:val="both"/>
        <w:rPr>
          <w:szCs w:val="24"/>
        </w:rPr>
      </w:pPr>
      <w:r w:rsidRPr="00F57907">
        <w:rPr>
          <w:szCs w:val="24"/>
        </w:rPr>
        <w:lastRenderedPageBreak/>
        <w:t>This</w:t>
      </w:r>
      <w:r w:rsidR="000A3E4F" w:rsidRPr="00F57907">
        <w:rPr>
          <w:szCs w:val="24"/>
        </w:rPr>
        <w:t xml:space="preserve"> approach is based on a percentage evaluation within which numerical thresholds are identified, above which are assigned provisions and benefits. This system involves forensic physicians, competent for evaluation</w:t>
      </w:r>
      <w:r w:rsidR="0022063A" w:rsidRPr="00F57907">
        <w:rPr>
          <w:szCs w:val="24"/>
        </w:rPr>
        <w:t>s</w:t>
      </w:r>
      <w:r w:rsidR="000A3E4F" w:rsidRPr="00F57907">
        <w:rPr>
          <w:szCs w:val="24"/>
        </w:rPr>
        <w:t xml:space="preserve"> that involve benefits and provisions; unfortunately</w:t>
      </w:r>
      <w:r w:rsidR="006A740B" w:rsidRPr="00F57907">
        <w:rPr>
          <w:szCs w:val="24"/>
        </w:rPr>
        <w:t>,</w:t>
      </w:r>
      <w:r w:rsidR="000A3E4F" w:rsidRPr="00F57907">
        <w:rPr>
          <w:szCs w:val="24"/>
        </w:rPr>
        <w:t xml:space="preserve"> this branch of medicine is very rigid and conserva</w:t>
      </w:r>
      <w:r w:rsidR="006A740B" w:rsidRPr="00F57907">
        <w:rPr>
          <w:szCs w:val="24"/>
        </w:rPr>
        <w:t xml:space="preserve">tive. </w:t>
      </w:r>
      <w:r w:rsidR="000A3E4F" w:rsidRPr="00F57907">
        <w:rPr>
          <w:szCs w:val="24"/>
        </w:rPr>
        <w:t xml:space="preserve">The </w:t>
      </w:r>
      <w:r w:rsidR="00AE26F6" w:rsidRPr="00F57907">
        <w:rPr>
          <w:szCs w:val="24"/>
        </w:rPr>
        <w:t xml:space="preserve">medical </w:t>
      </w:r>
      <w:r w:rsidR="008F19F1" w:rsidRPr="00F57907">
        <w:rPr>
          <w:szCs w:val="24"/>
        </w:rPr>
        <w:t>Bare</w:t>
      </w:r>
      <w:r w:rsidR="008566C9" w:rsidRPr="00F57907">
        <w:rPr>
          <w:szCs w:val="24"/>
        </w:rPr>
        <w:t>ma system</w:t>
      </w:r>
      <w:r w:rsidR="00AE26F6" w:rsidRPr="00F57907">
        <w:rPr>
          <w:szCs w:val="24"/>
        </w:rPr>
        <w:t xml:space="preserve"> </w:t>
      </w:r>
      <w:r w:rsidR="00375ECC" w:rsidRPr="00F57907">
        <w:rPr>
          <w:szCs w:val="24"/>
        </w:rPr>
        <w:t>does not</w:t>
      </w:r>
      <w:r w:rsidR="008566C9" w:rsidRPr="00F57907">
        <w:rPr>
          <w:szCs w:val="24"/>
        </w:rPr>
        <w:t xml:space="preserve"> </w:t>
      </w:r>
      <w:r w:rsidR="00AE26F6" w:rsidRPr="00F57907">
        <w:rPr>
          <w:szCs w:val="24"/>
        </w:rPr>
        <w:t xml:space="preserve">evaluate the </w:t>
      </w:r>
      <w:r w:rsidR="000A3E4F" w:rsidRPr="00F57907">
        <w:rPr>
          <w:szCs w:val="24"/>
        </w:rPr>
        <w:t xml:space="preserve">degree of dependence or </w:t>
      </w:r>
      <w:r w:rsidR="008566C9" w:rsidRPr="00F57907">
        <w:rPr>
          <w:szCs w:val="24"/>
        </w:rPr>
        <w:t xml:space="preserve">the </w:t>
      </w:r>
      <w:r w:rsidR="000A3E4F" w:rsidRPr="00F57907">
        <w:rPr>
          <w:szCs w:val="24"/>
        </w:rPr>
        <w:t>autonomy</w:t>
      </w:r>
      <w:r w:rsidR="00AE26F6" w:rsidRPr="00F57907">
        <w:rPr>
          <w:szCs w:val="24"/>
        </w:rPr>
        <w:t xml:space="preserve"> of the person</w:t>
      </w:r>
      <w:r w:rsidR="000A3E4F" w:rsidRPr="00F57907">
        <w:rPr>
          <w:szCs w:val="24"/>
        </w:rPr>
        <w:t xml:space="preserve">, </w:t>
      </w:r>
      <w:r w:rsidR="0022063A" w:rsidRPr="00F57907">
        <w:rPr>
          <w:szCs w:val="24"/>
        </w:rPr>
        <w:t xml:space="preserve">or </w:t>
      </w:r>
      <w:r w:rsidR="000A3E4F" w:rsidRPr="00F57907">
        <w:rPr>
          <w:szCs w:val="24"/>
        </w:rPr>
        <w:t xml:space="preserve">the type and quantity of supports. </w:t>
      </w:r>
      <w:r w:rsidR="00AE26F6" w:rsidRPr="00F57907">
        <w:rPr>
          <w:szCs w:val="24"/>
        </w:rPr>
        <w:t xml:space="preserve">The assessment of the concrete </w:t>
      </w:r>
      <w:r w:rsidR="00954E92" w:rsidRPr="00F57907">
        <w:rPr>
          <w:szCs w:val="24"/>
        </w:rPr>
        <w:t>capacities</w:t>
      </w:r>
      <w:r w:rsidR="00AE26F6" w:rsidRPr="00F57907">
        <w:rPr>
          <w:szCs w:val="24"/>
        </w:rPr>
        <w:t xml:space="preserve"> and </w:t>
      </w:r>
      <w:r w:rsidR="00C00936" w:rsidRPr="00F57907">
        <w:rPr>
          <w:szCs w:val="24"/>
        </w:rPr>
        <w:t>supports that</w:t>
      </w:r>
      <w:r w:rsidR="00954E92" w:rsidRPr="00F57907">
        <w:rPr>
          <w:szCs w:val="24"/>
        </w:rPr>
        <w:t xml:space="preserve"> a person with disabilities </w:t>
      </w:r>
      <w:r w:rsidR="00AE26F6" w:rsidRPr="00F57907">
        <w:rPr>
          <w:szCs w:val="24"/>
        </w:rPr>
        <w:t>needs</w:t>
      </w:r>
      <w:r w:rsidR="00954E92" w:rsidRPr="00F57907">
        <w:rPr>
          <w:szCs w:val="24"/>
        </w:rPr>
        <w:t xml:space="preserve"> </w:t>
      </w:r>
      <w:r w:rsidR="0022063A" w:rsidRPr="00F57907">
        <w:rPr>
          <w:szCs w:val="24"/>
        </w:rPr>
        <w:t xml:space="preserve">is </w:t>
      </w:r>
      <w:r w:rsidR="00954E92" w:rsidRPr="00F57907">
        <w:rPr>
          <w:szCs w:val="24"/>
        </w:rPr>
        <w:t>not made</w:t>
      </w:r>
      <w:r w:rsidR="00AE26F6" w:rsidRPr="00F57907">
        <w:rPr>
          <w:szCs w:val="24"/>
        </w:rPr>
        <w:t>, because the</w:t>
      </w:r>
      <w:r w:rsidR="00954E92" w:rsidRPr="00F57907">
        <w:rPr>
          <w:szCs w:val="24"/>
        </w:rPr>
        <w:t xml:space="preserve"> main objective </w:t>
      </w:r>
      <w:r w:rsidR="000A3E4F" w:rsidRPr="00F57907">
        <w:rPr>
          <w:szCs w:val="24"/>
        </w:rPr>
        <w:t xml:space="preserve">is only linked to the </w:t>
      </w:r>
      <w:r w:rsidR="00954E92" w:rsidRPr="00F57907">
        <w:rPr>
          <w:szCs w:val="24"/>
        </w:rPr>
        <w:t xml:space="preserve">benefits assignment. </w:t>
      </w:r>
      <w:r w:rsidR="000A3E4F" w:rsidRPr="00F57907">
        <w:rPr>
          <w:szCs w:val="24"/>
        </w:rPr>
        <w:t>Since 1992</w:t>
      </w:r>
      <w:r w:rsidR="006A740B" w:rsidRPr="00F57907">
        <w:rPr>
          <w:szCs w:val="24"/>
        </w:rPr>
        <w:t>,</w:t>
      </w:r>
      <w:r w:rsidR="000A3E4F" w:rsidRPr="00F57907">
        <w:rPr>
          <w:szCs w:val="24"/>
        </w:rPr>
        <w:t xml:space="preserve"> </w:t>
      </w:r>
      <w:r w:rsidR="00891638" w:rsidRPr="00F57907">
        <w:rPr>
          <w:szCs w:val="24"/>
        </w:rPr>
        <w:t xml:space="preserve">when the </w:t>
      </w:r>
      <w:r w:rsidR="00954E92" w:rsidRPr="00F57907">
        <w:rPr>
          <w:szCs w:val="24"/>
        </w:rPr>
        <w:t>B</w:t>
      </w:r>
      <w:r w:rsidR="00891638" w:rsidRPr="00F57907">
        <w:rPr>
          <w:szCs w:val="24"/>
        </w:rPr>
        <w:t xml:space="preserve">arema </w:t>
      </w:r>
      <w:r w:rsidR="00954E92" w:rsidRPr="00F57907">
        <w:rPr>
          <w:szCs w:val="24"/>
        </w:rPr>
        <w:t xml:space="preserve">system </w:t>
      </w:r>
      <w:r w:rsidR="00891638" w:rsidRPr="00F57907">
        <w:rPr>
          <w:szCs w:val="24"/>
        </w:rPr>
        <w:t xml:space="preserve">was defined, </w:t>
      </w:r>
      <w:r w:rsidR="00954E92" w:rsidRPr="00F57907">
        <w:rPr>
          <w:szCs w:val="24"/>
        </w:rPr>
        <w:t xml:space="preserve">the </w:t>
      </w:r>
      <w:r w:rsidR="000A3E4F" w:rsidRPr="00F57907">
        <w:rPr>
          <w:szCs w:val="24"/>
        </w:rPr>
        <w:t xml:space="preserve">method </w:t>
      </w:r>
      <w:r w:rsidR="00954E92" w:rsidRPr="00F57907">
        <w:rPr>
          <w:szCs w:val="24"/>
        </w:rPr>
        <w:t xml:space="preserve">has never </w:t>
      </w:r>
      <w:r w:rsidR="000A3E4F" w:rsidRPr="00F57907">
        <w:rPr>
          <w:szCs w:val="24"/>
        </w:rPr>
        <w:t>change</w:t>
      </w:r>
      <w:r w:rsidR="00954E92" w:rsidRPr="00F57907">
        <w:rPr>
          <w:szCs w:val="24"/>
        </w:rPr>
        <w:t>d</w:t>
      </w:r>
      <w:r w:rsidR="000A3E4F" w:rsidRPr="00F57907">
        <w:rPr>
          <w:szCs w:val="24"/>
        </w:rPr>
        <w:t xml:space="preserve">. In the </w:t>
      </w:r>
      <w:r w:rsidR="00557E7F" w:rsidRPr="00F57907">
        <w:rPr>
          <w:szCs w:val="24"/>
        </w:rPr>
        <w:t>B</w:t>
      </w:r>
      <w:r w:rsidR="00AE26F6" w:rsidRPr="00F57907">
        <w:rPr>
          <w:szCs w:val="24"/>
        </w:rPr>
        <w:t>i</w:t>
      </w:r>
      <w:r w:rsidR="00954E92" w:rsidRPr="00F57907">
        <w:rPr>
          <w:szCs w:val="24"/>
        </w:rPr>
        <w:t>ennial</w:t>
      </w:r>
      <w:r w:rsidR="00557E7F" w:rsidRPr="00F57907">
        <w:rPr>
          <w:szCs w:val="24"/>
        </w:rPr>
        <w:t xml:space="preserve"> G</w:t>
      </w:r>
      <w:r w:rsidR="00AE26F6" w:rsidRPr="00F57907">
        <w:rPr>
          <w:szCs w:val="24"/>
        </w:rPr>
        <w:t>overnment</w:t>
      </w:r>
      <w:r w:rsidR="000A3E4F" w:rsidRPr="00F57907">
        <w:rPr>
          <w:szCs w:val="24"/>
        </w:rPr>
        <w:t xml:space="preserve"> </w:t>
      </w:r>
      <w:r w:rsidR="00AE26F6" w:rsidRPr="00F57907">
        <w:rPr>
          <w:szCs w:val="24"/>
        </w:rPr>
        <w:t>P</w:t>
      </w:r>
      <w:r w:rsidR="000A3E4F" w:rsidRPr="00F57907">
        <w:rPr>
          <w:szCs w:val="24"/>
        </w:rPr>
        <w:t>rogram on disability</w:t>
      </w:r>
      <w:r w:rsidR="00AE26F6" w:rsidRPr="00F57907">
        <w:rPr>
          <w:szCs w:val="24"/>
        </w:rPr>
        <w:t xml:space="preserve"> (2018-2020)</w:t>
      </w:r>
      <w:r w:rsidR="00557E7F" w:rsidRPr="00F57907">
        <w:rPr>
          <w:szCs w:val="24"/>
        </w:rPr>
        <w:t xml:space="preserve"> there is an action </w:t>
      </w:r>
      <w:r w:rsidR="000A3E4F" w:rsidRPr="00F57907">
        <w:rPr>
          <w:szCs w:val="24"/>
        </w:rPr>
        <w:t xml:space="preserve">that provides for an adjustment of the Assessment System </w:t>
      </w:r>
      <w:proofErr w:type="gramStart"/>
      <w:r w:rsidR="000A3E4F" w:rsidRPr="00F57907">
        <w:rPr>
          <w:szCs w:val="24"/>
        </w:rPr>
        <w:t>on the basis of</w:t>
      </w:r>
      <w:proofErr w:type="gramEnd"/>
      <w:r w:rsidR="000A3E4F" w:rsidRPr="00F57907">
        <w:rPr>
          <w:szCs w:val="24"/>
        </w:rPr>
        <w:t xml:space="preserve"> the ICF</w:t>
      </w:r>
      <w:r w:rsidR="00C00936" w:rsidRPr="00F57907">
        <w:rPr>
          <w:szCs w:val="24"/>
        </w:rPr>
        <w:t xml:space="preserve"> and CRPD</w:t>
      </w:r>
      <w:r w:rsidR="00B83950" w:rsidRPr="00F57907">
        <w:rPr>
          <w:szCs w:val="24"/>
        </w:rPr>
        <w:t>.</w:t>
      </w:r>
      <w:r w:rsidR="00B83950" w:rsidRPr="00F57907">
        <w:t xml:space="preserve"> </w:t>
      </w:r>
      <w:proofErr w:type="gramStart"/>
      <w:r w:rsidR="00B83950" w:rsidRPr="00F57907">
        <w:rPr>
          <w:szCs w:val="24"/>
        </w:rPr>
        <w:t>Actually</w:t>
      </w:r>
      <w:r w:rsidR="00BC3B78" w:rsidRPr="00F57907">
        <w:rPr>
          <w:szCs w:val="24"/>
        </w:rPr>
        <w:t>,</w:t>
      </w:r>
      <w:r w:rsidR="00B83950" w:rsidRPr="00F57907">
        <w:rPr>
          <w:szCs w:val="24"/>
        </w:rPr>
        <w:t xml:space="preserve"> the</w:t>
      </w:r>
      <w:proofErr w:type="gramEnd"/>
      <w:r w:rsidR="00B83950" w:rsidRPr="00F57907">
        <w:rPr>
          <w:szCs w:val="24"/>
        </w:rPr>
        <w:t xml:space="preserve"> discussion has focused only on the simplification of procedures and not on the system to assess the persons with disabilities. The cost-effectiveness researches are not available.</w:t>
      </w:r>
      <w:r w:rsidR="00BC3B78" w:rsidRPr="00F57907">
        <w:rPr>
          <w:szCs w:val="24"/>
        </w:rPr>
        <w:t xml:space="preserve"> </w:t>
      </w:r>
      <w:r w:rsidR="00B83950" w:rsidRPr="00F57907">
        <w:rPr>
          <w:szCs w:val="24"/>
        </w:rPr>
        <w:t>A regular evaluation of the assessment system is not in place and an independent evaluation is not expected.</w:t>
      </w:r>
    </w:p>
    <w:p w14:paraId="3DB1FD99" w14:textId="77777777" w:rsidR="00C33615" w:rsidRPr="00F57907" w:rsidRDefault="00C33615" w:rsidP="008C2702">
      <w:pPr>
        <w:spacing w:after="0" w:line="240" w:lineRule="auto"/>
        <w:jc w:val="both"/>
        <w:rPr>
          <w:szCs w:val="24"/>
        </w:rPr>
      </w:pPr>
    </w:p>
    <w:p w14:paraId="705AB66A" w14:textId="3AD1309F" w:rsidR="00504BED" w:rsidRPr="00F57907" w:rsidRDefault="00504BED" w:rsidP="008C2702">
      <w:pPr>
        <w:pStyle w:val="Heading3"/>
        <w:spacing w:before="0" w:line="240" w:lineRule="auto"/>
        <w:jc w:val="both"/>
        <w:rPr>
          <w:rFonts w:ascii="Arial" w:hAnsi="Arial" w:cs="Arial"/>
          <w:b/>
          <w:color w:val="auto"/>
        </w:rPr>
      </w:pPr>
      <w:r w:rsidRPr="00F57907">
        <w:rPr>
          <w:rFonts w:ascii="Arial" w:hAnsi="Arial" w:cs="Arial"/>
          <w:b/>
          <w:color w:val="auto"/>
        </w:rPr>
        <w:t>Promising practice</w:t>
      </w:r>
    </w:p>
    <w:p w14:paraId="06431450" w14:textId="6C15169B" w:rsidR="008C2702" w:rsidRPr="00F57907" w:rsidRDefault="008C2702" w:rsidP="008C2702">
      <w:pPr>
        <w:spacing w:after="0" w:line="240" w:lineRule="auto"/>
        <w:jc w:val="both"/>
        <w:rPr>
          <w:szCs w:val="24"/>
        </w:rPr>
      </w:pPr>
    </w:p>
    <w:p w14:paraId="2328DE95" w14:textId="77777777" w:rsidR="001A45AE" w:rsidRPr="00F57907" w:rsidRDefault="001A45AE" w:rsidP="001A45AE">
      <w:pPr>
        <w:spacing w:after="0" w:line="240" w:lineRule="auto"/>
        <w:jc w:val="both"/>
        <w:rPr>
          <w:i/>
          <w:color w:val="5B9BD5" w:themeColor="accent1"/>
        </w:rPr>
      </w:pPr>
      <w:bookmarkStart w:id="17" w:name="_Hlk524097197"/>
      <w:r w:rsidRPr="00F57907">
        <w:rPr>
          <w:i/>
          <w:color w:val="5B9BD5" w:themeColor="accent1"/>
        </w:rPr>
        <w:t>If the case study includes examples of good practice, of interest to the EU and other countries, then identify and explain the most promising elements. Please indicate if disabled peoples’ organisations have been involved in developing or evaluating the assessment method.</w:t>
      </w:r>
    </w:p>
    <w:bookmarkEnd w:id="17"/>
    <w:p w14:paraId="001127CE" w14:textId="77777777" w:rsidR="001A45AE" w:rsidRPr="00F57907" w:rsidRDefault="001A45AE" w:rsidP="008C2702">
      <w:pPr>
        <w:spacing w:after="0" w:line="240" w:lineRule="auto"/>
        <w:jc w:val="both"/>
        <w:rPr>
          <w:szCs w:val="24"/>
        </w:rPr>
      </w:pPr>
    </w:p>
    <w:p w14:paraId="6314F206" w14:textId="1216043A" w:rsidR="00504BED" w:rsidRPr="00F57907" w:rsidRDefault="006A740B" w:rsidP="008C2702">
      <w:pPr>
        <w:spacing w:after="0" w:line="240" w:lineRule="auto"/>
        <w:jc w:val="both"/>
        <w:rPr>
          <w:szCs w:val="24"/>
        </w:rPr>
      </w:pPr>
      <w:r w:rsidRPr="00F57907">
        <w:rPr>
          <w:szCs w:val="24"/>
        </w:rPr>
        <w:t xml:space="preserve">The Centre of Udine </w:t>
      </w:r>
      <w:r w:rsidR="00891638" w:rsidRPr="00F57907">
        <w:rPr>
          <w:szCs w:val="24"/>
        </w:rPr>
        <w:t xml:space="preserve">on classification </w:t>
      </w:r>
      <w:r w:rsidRPr="00F57907">
        <w:rPr>
          <w:szCs w:val="24"/>
        </w:rPr>
        <w:t xml:space="preserve">that collaborates with the WHO has </w:t>
      </w:r>
      <w:r w:rsidR="000A1B5F" w:rsidRPr="00F57907">
        <w:rPr>
          <w:szCs w:val="24"/>
        </w:rPr>
        <w:t>developed</w:t>
      </w:r>
      <w:r w:rsidRPr="00F57907">
        <w:rPr>
          <w:szCs w:val="24"/>
        </w:rPr>
        <w:t xml:space="preserve"> research on this topic that involved some organizations of people with disabilities</w:t>
      </w:r>
      <w:r w:rsidR="00C10FB7" w:rsidRPr="00F57907">
        <w:rPr>
          <w:szCs w:val="24"/>
        </w:rPr>
        <w:t>.</w:t>
      </w:r>
      <w:r w:rsidR="003C7845" w:rsidRPr="00F57907">
        <w:rPr>
          <w:rStyle w:val="FootnoteReference"/>
          <w:szCs w:val="24"/>
        </w:rPr>
        <w:footnoteReference w:id="21"/>
      </w:r>
    </w:p>
    <w:p w14:paraId="3595B136" w14:textId="77777777" w:rsidR="00504BED" w:rsidRPr="00F57907" w:rsidRDefault="00504BED" w:rsidP="008C2702">
      <w:pPr>
        <w:spacing w:after="0" w:line="240" w:lineRule="auto"/>
        <w:jc w:val="both"/>
        <w:rPr>
          <w:szCs w:val="24"/>
        </w:rPr>
      </w:pPr>
    </w:p>
    <w:p w14:paraId="4ABC4713" w14:textId="078B3267" w:rsidR="006F74E6" w:rsidRPr="00F57907" w:rsidRDefault="006F74E6" w:rsidP="008C2702">
      <w:pPr>
        <w:spacing w:after="0" w:line="240" w:lineRule="auto"/>
        <w:jc w:val="both"/>
        <w:rPr>
          <w:szCs w:val="24"/>
        </w:rPr>
      </w:pPr>
    </w:p>
    <w:p w14:paraId="02194D6C" w14:textId="4F1C5FCE" w:rsidR="000621D1" w:rsidRPr="00F57907" w:rsidRDefault="000621D1" w:rsidP="008C2702">
      <w:pPr>
        <w:spacing w:after="0" w:line="240" w:lineRule="auto"/>
        <w:jc w:val="both"/>
        <w:rPr>
          <w:szCs w:val="24"/>
        </w:rPr>
      </w:pPr>
    </w:p>
    <w:p w14:paraId="33FF714E" w14:textId="77777777" w:rsidR="006F74E6" w:rsidRPr="00F57907" w:rsidRDefault="006F74E6" w:rsidP="008C2702">
      <w:pPr>
        <w:spacing w:after="0" w:line="240" w:lineRule="auto"/>
        <w:jc w:val="both"/>
        <w:rPr>
          <w:szCs w:val="24"/>
        </w:rPr>
      </w:pPr>
    </w:p>
    <w:p w14:paraId="626F21E5" w14:textId="77777777" w:rsidR="00C51082" w:rsidRPr="00F57907" w:rsidRDefault="00C51082" w:rsidP="008C2702">
      <w:pPr>
        <w:spacing w:after="0" w:line="240" w:lineRule="auto"/>
        <w:jc w:val="both"/>
        <w:rPr>
          <w:rFonts w:eastAsiaTheme="majorEastAsia"/>
          <w:b/>
          <w:bCs/>
          <w:szCs w:val="24"/>
        </w:rPr>
      </w:pPr>
      <w:r w:rsidRPr="00F57907">
        <w:rPr>
          <w:szCs w:val="24"/>
        </w:rPr>
        <w:br w:type="page"/>
      </w:r>
    </w:p>
    <w:p w14:paraId="5203B0E9" w14:textId="061FEF89" w:rsidR="00C10FB7" w:rsidRPr="00F57907" w:rsidRDefault="006F74E6" w:rsidP="008C2702">
      <w:pPr>
        <w:pStyle w:val="Heading2"/>
        <w:spacing w:before="0" w:line="240" w:lineRule="auto"/>
        <w:jc w:val="both"/>
        <w:rPr>
          <w:sz w:val="24"/>
          <w:szCs w:val="24"/>
        </w:rPr>
      </w:pPr>
      <w:bookmarkStart w:id="18" w:name="_Toc527452352"/>
      <w:r w:rsidRPr="00F57907">
        <w:rPr>
          <w:sz w:val="24"/>
          <w:szCs w:val="24"/>
        </w:rPr>
        <w:lastRenderedPageBreak/>
        <w:t xml:space="preserve">Case study 3: </w:t>
      </w:r>
      <w:r w:rsidR="00D37849" w:rsidRPr="00F57907">
        <w:rPr>
          <w:rFonts w:eastAsia="Times New Roman"/>
          <w:sz w:val="24"/>
          <w:szCs w:val="24"/>
          <w:lang w:eastAsia="it-IT"/>
        </w:rPr>
        <w:t>Assessment for Admission to receive medical and social services</w:t>
      </w:r>
      <w:bookmarkEnd w:id="18"/>
    </w:p>
    <w:p w14:paraId="69AA8929" w14:textId="0FBE1B62" w:rsidR="006F74E6" w:rsidRPr="00F57907" w:rsidRDefault="006F74E6" w:rsidP="00B90725">
      <w:pPr>
        <w:spacing w:after="0" w:line="240" w:lineRule="auto"/>
        <w:rPr>
          <w:rStyle w:val="IntenseEmphasis"/>
        </w:rPr>
      </w:pPr>
      <w:bookmarkStart w:id="19" w:name="_Toc526865432"/>
      <w:r w:rsidRPr="00F57907">
        <w:rPr>
          <w:rStyle w:val="IntenseEmphasis"/>
        </w:rPr>
        <w:t>(eligibility for long-term care benefits as defined in MISSOC)</w:t>
      </w:r>
      <w:bookmarkEnd w:id="19"/>
    </w:p>
    <w:p w14:paraId="0B2D3886" w14:textId="77777777" w:rsidR="00B90725" w:rsidRPr="00F57907" w:rsidRDefault="00B90725" w:rsidP="00B90725">
      <w:pPr>
        <w:spacing w:after="0" w:line="240" w:lineRule="auto"/>
        <w:rPr>
          <w:rStyle w:val="IntenseEmphasis"/>
        </w:rPr>
      </w:pPr>
    </w:p>
    <w:p w14:paraId="4E5CE334" w14:textId="08F1D06E" w:rsidR="006F74E6" w:rsidRPr="00F57907" w:rsidRDefault="006F74E6" w:rsidP="008C2702">
      <w:pPr>
        <w:spacing w:after="0" w:line="240" w:lineRule="auto"/>
        <w:jc w:val="both"/>
        <w:rPr>
          <w:szCs w:val="24"/>
        </w:rPr>
      </w:pPr>
      <w:r w:rsidRPr="00F57907">
        <w:rPr>
          <w:szCs w:val="24"/>
        </w:rPr>
        <w:t>An outline of the key features of this assessment process is provided in Part 1 of this report</w:t>
      </w:r>
      <w:r w:rsidR="00FF1DCF" w:rsidRPr="00F57907">
        <w:rPr>
          <w:szCs w:val="24"/>
        </w:rPr>
        <w:t xml:space="preserve"> (see </w:t>
      </w:r>
      <w:r w:rsidR="00FF1DCF" w:rsidRPr="00F57907">
        <w:rPr>
          <w:b/>
          <w:szCs w:val="24"/>
        </w:rPr>
        <w:t>Example 7</w:t>
      </w:r>
      <w:r w:rsidR="00FF1DCF" w:rsidRPr="00F57907">
        <w:rPr>
          <w:szCs w:val="24"/>
        </w:rPr>
        <w:t>)</w:t>
      </w:r>
      <w:r w:rsidRPr="00F57907">
        <w:rPr>
          <w:szCs w:val="24"/>
        </w:rPr>
        <w:t>.</w:t>
      </w:r>
    </w:p>
    <w:p w14:paraId="6DE1B2E2" w14:textId="77777777" w:rsidR="00A728F7" w:rsidRPr="00F57907" w:rsidRDefault="00A728F7" w:rsidP="00B90725">
      <w:pPr>
        <w:spacing w:after="0" w:line="240" w:lineRule="auto"/>
      </w:pPr>
    </w:p>
    <w:p w14:paraId="6BBF0CB1" w14:textId="4BD61ECF" w:rsidR="006F74E6" w:rsidRPr="00F57907" w:rsidRDefault="006F74E6" w:rsidP="008C2702">
      <w:pPr>
        <w:pStyle w:val="Heading3"/>
        <w:spacing w:before="0" w:line="240" w:lineRule="auto"/>
        <w:jc w:val="both"/>
        <w:rPr>
          <w:rFonts w:ascii="Arial" w:hAnsi="Arial" w:cs="Arial"/>
          <w:b/>
          <w:color w:val="auto"/>
        </w:rPr>
      </w:pPr>
      <w:r w:rsidRPr="00F57907">
        <w:rPr>
          <w:rFonts w:ascii="Arial" w:hAnsi="Arial" w:cs="Arial"/>
          <w:b/>
          <w:color w:val="auto"/>
        </w:rPr>
        <w:t>Detailed description of the assessment process</w:t>
      </w:r>
    </w:p>
    <w:p w14:paraId="7068C4E3" w14:textId="3BFE9854" w:rsidR="00C10FB7" w:rsidRPr="00F57907" w:rsidRDefault="00C10FB7" w:rsidP="008C2702">
      <w:pPr>
        <w:spacing w:after="0" w:line="240" w:lineRule="auto"/>
        <w:jc w:val="both"/>
        <w:rPr>
          <w:szCs w:val="24"/>
        </w:rPr>
      </w:pPr>
    </w:p>
    <w:p w14:paraId="682793A4" w14:textId="77777777" w:rsidR="001A45AE" w:rsidRPr="00F57907" w:rsidRDefault="001A45AE" w:rsidP="001A45AE">
      <w:pPr>
        <w:spacing w:after="0" w:line="240" w:lineRule="auto"/>
        <w:jc w:val="both"/>
        <w:rPr>
          <w:i/>
          <w:color w:val="5B9BD5" w:themeColor="accent1"/>
        </w:rPr>
      </w:pPr>
      <w:bookmarkStart w:id="20" w:name="_Hlk524097223"/>
      <w:r w:rsidRPr="00F57907">
        <w:rPr>
          <w:i/>
          <w:color w:val="5B9BD5" w:themeColor="accent1"/>
        </w:rPr>
        <w:t>The main stages of the process, from application to decision, and appeal against decision, detailing the types of professionals involved and their responsibilities. Please also describe the administrative arrangements and the roles of the different institutions involved in the process. Please indicate what role the person being assessed plays in the procedure.</w:t>
      </w:r>
    </w:p>
    <w:bookmarkEnd w:id="20"/>
    <w:p w14:paraId="3126A4C2" w14:textId="77777777" w:rsidR="001A45AE" w:rsidRPr="00F57907" w:rsidRDefault="001A45AE" w:rsidP="008C2702">
      <w:pPr>
        <w:spacing w:after="0" w:line="240" w:lineRule="auto"/>
        <w:jc w:val="both"/>
        <w:rPr>
          <w:szCs w:val="24"/>
        </w:rPr>
      </w:pPr>
    </w:p>
    <w:p w14:paraId="6E5EEAA4" w14:textId="79C4E13D" w:rsidR="006F74E6" w:rsidRPr="00F57907" w:rsidRDefault="006F74E6" w:rsidP="008C2702">
      <w:pPr>
        <w:spacing w:after="0" w:line="240" w:lineRule="auto"/>
        <w:jc w:val="both"/>
        <w:rPr>
          <w:szCs w:val="24"/>
        </w:rPr>
      </w:pPr>
      <w:r w:rsidRPr="00F57907">
        <w:rPr>
          <w:szCs w:val="24"/>
        </w:rPr>
        <w:t xml:space="preserve">The long-term care benefits fall within the competences of Regions and Municipalities, which have the </w:t>
      </w:r>
      <w:r w:rsidR="0022063A" w:rsidRPr="00F57907">
        <w:rPr>
          <w:szCs w:val="24"/>
        </w:rPr>
        <w:t xml:space="preserve">autonomy </w:t>
      </w:r>
      <w:r w:rsidRPr="00F57907">
        <w:rPr>
          <w:szCs w:val="24"/>
        </w:rPr>
        <w:t xml:space="preserve">to decide the system of assessment. </w:t>
      </w:r>
      <w:r w:rsidR="00C93B2B" w:rsidRPr="00F57907">
        <w:rPr>
          <w:szCs w:val="24"/>
        </w:rPr>
        <w:t>This situation produces</w:t>
      </w:r>
      <w:r w:rsidRPr="00F57907">
        <w:rPr>
          <w:szCs w:val="24"/>
        </w:rPr>
        <w:t xml:space="preserve"> </w:t>
      </w:r>
      <w:r w:rsidR="00B148BF" w:rsidRPr="00F57907">
        <w:rPr>
          <w:szCs w:val="24"/>
        </w:rPr>
        <w:t>some substantial</w:t>
      </w:r>
      <w:r w:rsidRPr="00F57907">
        <w:rPr>
          <w:szCs w:val="24"/>
        </w:rPr>
        <w:t xml:space="preserve"> differences </w:t>
      </w:r>
      <w:r w:rsidR="007D501C" w:rsidRPr="00F57907">
        <w:rPr>
          <w:szCs w:val="24"/>
        </w:rPr>
        <w:t>depending on the</w:t>
      </w:r>
      <w:r w:rsidRPr="00F57907">
        <w:rPr>
          <w:szCs w:val="24"/>
        </w:rPr>
        <w:t xml:space="preserve"> Region. The evaluation scale</w:t>
      </w:r>
      <w:r w:rsidR="00B06AFD" w:rsidRPr="00F57907">
        <w:rPr>
          <w:szCs w:val="24"/>
        </w:rPr>
        <w:t>s</w:t>
      </w:r>
      <w:r w:rsidRPr="00F57907">
        <w:rPr>
          <w:szCs w:val="24"/>
        </w:rPr>
        <w:t xml:space="preserve"> </w:t>
      </w:r>
      <w:r w:rsidR="00131CAE" w:rsidRPr="00F57907">
        <w:rPr>
          <w:szCs w:val="24"/>
        </w:rPr>
        <w:t xml:space="preserve">used for assessment </w:t>
      </w:r>
      <w:r w:rsidRPr="00F57907">
        <w:rPr>
          <w:szCs w:val="24"/>
        </w:rPr>
        <w:t>(</w:t>
      </w:r>
      <w:proofErr w:type="spellStart"/>
      <w:r w:rsidRPr="00F57907">
        <w:rPr>
          <w:szCs w:val="24"/>
        </w:rPr>
        <w:t>SvaM</w:t>
      </w:r>
      <w:r w:rsidR="006E098F">
        <w:rPr>
          <w:szCs w:val="24"/>
        </w:rPr>
        <w:t>Di</w:t>
      </w:r>
      <w:proofErr w:type="spellEnd"/>
      <w:r w:rsidRPr="00F57907">
        <w:rPr>
          <w:szCs w:val="24"/>
        </w:rPr>
        <w:t xml:space="preserve"> or </w:t>
      </w:r>
      <w:proofErr w:type="spellStart"/>
      <w:r w:rsidRPr="00F57907">
        <w:rPr>
          <w:szCs w:val="24"/>
        </w:rPr>
        <w:t>SV</w:t>
      </w:r>
      <w:r w:rsidR="006E098F">
        <w:rPr>
          <w:szCs w:val="24"/>
        </w:rPr>
        <w:t>a</w:t>
      </w:r>
      <w:r w:rsidRPr="00F57907">
        <w:rPr>
          <w:szCs w:val="24"/>
        </w:rPr>
        <w:t>MA</w:t>
      </w:r>
      <w:proofErr w:type="spellEnd"/>
      <w:r w:rsidRPr="00F57907">
        <w:rPr>
          <w:rStyle w:val="FootnoteReference"/>
          <w:szCs w:val="24"/>
        </w:rPr>
        <w:footnoteReference w:id="22"/>
      </w:r>
      <w:r w:rsidRPr="00F57907">
        <w:rPr>
          <w:szCs w:val="24"/>
        </w:rPr>
        <w:t xml:space="preserve"> are the most utilised) identify what kind of service is adequate to the person, evaluating health and social conditions</w:t>
      </w:r>
      <w:r w:rsidR="00B06AFD" w:rsidRPr="00F57907">
        <w:rPr>
          <w:szCs w:val="24"/>
        </w:rPr>
        <w:t xml:space="preserve">. Unfortunately, the provision of </w:t>
      </w:r>
      <w:r w:rsidRPr="00F57907">
        <w:rPr>
          <w:szCs w:val="24"/>
        </w:rPr>
        <w:t>services change</w:t>
      </w:r>
      <w:r w:rsidR="00B06AFD" w:rsidRPr="00F57907">
        <w:rPr>
          <w:szCs w:val="24"/>
        </w:rPr>
        <w:t xml:space="preserve">s </w:t>
      </w:r>
      <w:r w:rsidR="007D501C" w:rsidRPr="00F57907">
        <w:rPr>
          <w:szCs w:val="24"/>
        </w:rPr>
        <w:t xml:space="preserve">from </w:t>
      </w:r>
      <w:r w:rsidR="00D7216B" w:rsidRPr="00F57907">
        <w:rPr>
          <w:szCs w:val="24"/>
        </w:rPr>
        <w:t>Region to Region</w:t>
      </w:r>
      <w:r w:rsidR="00B06AFD" w:rsidRPr="00F57907">
        <w:rPr>
          <w:szCs w:val="24"/>
        </w:rPr>
        <w:t>, producing strong inequalities</w:t>
      </w:r>
      <w:r w:rsidRPr="00F57907">
        <w:rPr>
          <w:szCs w:val="24"/>
        </w:rPr>
        <w:t xml:space="preserve"> on the opportunities related to geographical </w:t>
      </w:r>
      <w:r w:rsidR="00A32F7E" w:rsidRPr="00F57907">
        <w:rPr>
          <w:szCs w:val="24"/>
        </w:rPr>
        <w:t>location</w:t>
      </w:r>
      <w:r w:rsidRPr="00F57907">
        <w:rPr>
          <w:szCs w:val="24"/>
        </w:rPr>
        <w:t>. In general</w:t>
      </w:r>
      <w:r w:rsidR="00B06AFD" w:rsidRPr="00F57907">
        <w:rPr>
          <w:szCs w:val="24"/>
        </w:rPr>
        <w:t>,</w:t>
      </w:r>
      <w:r w:rsidRPr="00F57907">
        <w:rPr>
          <w:szCs w:val="24"/>
        </w:rPr>
        <w:t xml:space="preserve"> </w:t>
      </w:r>
      <w:r w:rsidR="00B06AFD" w:rsidRPr="00F57907">
        <w:rPr>
          <w:szCs w:val="24"/>
        </w:rPr>
        <w:t xml:space="preserve">the </w:t>
      </w:r>
      <w:r w:rsidR="001046B5" w:rsidRPr="00F57907">
        <w:rPr>
          <w:szCs w:val="24"/>
        </w:rPr>
        <w:t>Health and Social C</w:t>
      </w:r>
      <w:r w:rsidR="00B06AFD" w:rsidRPr="00F57907">
        <w:rPr>
          <w:szCs w:val="24"/>
        </w:rPr>
        <w:t xml:space="preserve">ommission has the competence to assign </w:t>
      </w:r>
      <w:r w:rsidRPr="00F57907">
        <w:rPr>
          <w:szCs w:val="24"/>
        </w:rPr>
        <w:t xml:space="preserve">the assessment, </w:t>
      </w:r>
      <w:r w:rsidR="00B06AFD" w:rsidRPr="00F57907">
        <w:rPr>
          <w:szCs w:val="24"/>
        </w:rPr>
        <w:t>in which there</w:t>
      </w:r>
      <w:r w:rsidRPr="00F57907">
        <w:rPr>
          <w:szCs w:val="24"/>
        </w:rPr>
        <w:t xml:space="preserve"> are physician</w:t>
      </w:r>
      <w:r w:rsidR="00B06AFD" w:rsidRPr="00F57907">
        <w:rPr>
          <w:szCs w:val="24"/>
        </w:rPr>
        <w:t>s</w:t>
      </w:r>
      <w:r w:rsidRPr="00F57907">
        <w:rPr>
          <w:szCs w:val="24"/>
        </w:rPr>
        <w:t xml:space="preserve"> from the </w:t>
      </w:r>
      <w:r w:rsidR="008A3D72" w:rsidRPr="00F57907">
        <w:rPr>
          <w:szCs w:val="24"/>
        </w:rPr>
        <w:t xml:space="preserve">Local Health Services </w:t>
      </w:r>
      <w:r w:rsidRPr="00F57907">
        <w:rPr>
          <w:szCs w:val="24"/>
        </w:rPr>
        <w:t>and social worker</w:t>
      </w:r>
      <w:r w:rsidR="00A32F7E" w:rsidRPr="00F57907">
        <w:rPr>
          <w:szCs w:val="24"/>
        </w:rPr>
        <w:t>s</w:t>
      </w:r>
      <w:r w:rsidRPr="00F57907">
        <w:rPr>
          <w:szCs w:val="24"/>
        </w:rPr>
        <w:t xml:space="preserve"> of the municipalities.</w:t>
      </w:r>
      <w:r w:rsidR="00231EEF" w:rsidRPr="00F57907">
        <w:rPr>
          <w:szCs w:val="24"/>
        </w:rPr>
        <w:t xml:space="preserve"> </w:t>
      </w:r>
      <w:r w:rsidRPr="00F57907">
        <w:rPr>
          <w:szCs w:val="24"/>
        </w:rPr>
        <w:t xml:space="preserve">The </w:t>
      </w:r>
      <w:r w:rsidR="00A32F7E" w:rsidRPr="00F57907">
        <w:rPr>
          <w:szCs w:val="24"/>
        </w:rPr>
        <w:t>commission</w:t>
      </w:r>
      <w:r w:rsidRPr="00F57907">
        <w:rPr>
          <w:szCs w:val="24"/>
        </w:rPr>
        <w:t xml:space="preserve"> define</w:t>
      </w:r>
      <w:r w:rsidR="00B06AFD" w:rsidRPr="00F57907">
        <w:rPr>
          <w:szCs w:val="24"/>
        </w:rPr>
        <w:t>s</w:t>
      </w:r>
      <w:r w:rsidRPr="00F57907">
        <w:rPr>
          <w:szCs w:val="24"/>
        </w:rPr>
        <w:t xml:space="preserve"> the cost charged by the health services, the municipality services and </w:t>
      </w:r>
      <w:r w:rsidR="00231EEF" w:rsidRPr="00F57907">
        <w:rPr>
          <w:szCs w:val="24"/>
        </w:rPr>
        <w:t xml:space="preserve">defines </w:t>
      </w:r>
      <w:r w:rsidRPr="00F57907">
        <w:rPr>
          <w:szCs w:val="24"/>
        </w:rPr>
        <w:t xml:space="preserve">the cost charged to the person being assessed or their families too. The </w:t>
      </w:r>
      <w:r w:rsidR="000112B1" w:rsidRPr="00F57907">
        <w:rPr>
          <w:szCs w:val="24"/>
        </w:rPr>
        <w:t xml:space="preserve">cost calculation </w:t>
      </w:r>
      <w:r w:rsidRPr="00F57907">
        <w:rPr>
          <w:szCs w:val="24"/>
        </w:rPr>
        <w:t xml:space="preserve">is different </w:t>
      </w:r>
      <w:r w:rsidR="007D501C" w:rsidRPr="00F57907">
        <w:rPr>
          <w:szCs w:val="24"/>
        </w:rPr>
        <w:t xml:space="preserve">from </w:t>
      </w:r>
      <w:r w:rsidR="00D7216B" w:rsidRPr="00F57907">
        <w:rPr>
          <w:szCs w:val="24"/>
        </w:rPr>
        <w:t>Region to Region</w:t>
      </w:r>
      <w:r w:rsidRPr="00F57907">
        <w:rPr>
          <w:szCs w:val="24"/>
        </w:rPr>
        <w:t xml:space="preserve">. </w:t>
      </w:r>
      <w:r w:rsidR="000112B1" w:rsidRPr="00F57907">
        <w:rPr>
          <w:szCs w:val="24"/>
        </w:rPr>
        <w:t xml:space="preserve">Both </w:t>
      </w:r>
      <w:r w:rsidRPr="00F57907">
        <w:rPr>
          <w:szCs w:val="24"/>
        </w:rPr>
        <w:t>person</w:t>
      </w:r>
      <w:r w:rsidR="000112B1" w:rsidRPr="00F57907">
        <w:rPr>
          <w:szCs w:val="24"/>
        </w:rPr>
        <w:t>s with disability</w:t>
      </w:r>
      <w:r w:rsidRPr="00F57907">
        <w:rPr>
          <w:szCs w:val="24"/>
        </w:rPr>
        <w:t xml:space="preserve"> </w:t>
      </w:r>
      <w:r w:rsidR="000112B1" w:rsidRPr="00F57907">
        <w:rPr>
          <w:szCs w:val="24"/>
        </w:rPr>
        <w:t xml:space="preserve">and </w:t>
      </w:r>
      <w:r w:rsidRPr="00F57907">
        <w:rPr>
          <w:szCs w:val="24"/>
        </w:rPr>
        <w:t xml:space="preserve">their families </w:t>
      </w:r>
      <w:r w:rsidR="00D35C7A" w:rsidRPr="00F57907">
        <w:rPr>
          <w:szCs w:val="24"/>
        </w:rPr>
        <w:t>have no</w:t>
      </w:r>
      <w:r w:rsidR="001046B5" w:rsidRPr="00F57907">
        <w:rPr>
          <w:szCs w:val="24"/>
        </w:rPr>
        <w:t xml:space="preserve"> control and influence over </w:t>
      </w:r>
      <w:r w:rsidRPr="00F57907">
        <w:rPr>
          <w:szCs w:val="24"/>
        </w:rPr>
        <w:t>the procedures</w:t>
      </w:r>
      <w:r w:rsidR="000112B1" w:rsidRPr="00F57907">
        <w:rPr>
          <w:szCs w:val="24"/>
        </w:rPr>
        <w:t xml:space="preserve">; they </w:t>
      </w:r>
      <w:r w:rsidR="00231EEF" w:rsidRPr="00F57907">
        <w:rPr>
          <w:szCs w:val="24"/>
        </w:rPr>
        <w:t xml:space="preserve">only sign the </w:t>
      </w:r>
      <w:r w:rsidRPr="00F57907">
        <w:rPr>
          <w:szCs w:val="24"/>
        </w:rPr>
        <w:t xml:space="preserve">official </w:t>
      </w:r>
      <w:r w:rsidR="00231EEF" w:rsidRPr="00F57907">
        <w:rPr>
          <w:szCs w:val="24"/>
        </w:rPr>
        <w:t>document</w:t>
      </w:r>
      <w:r w:rsidRPr="00F57907">
        <w:rPr>
          <w:szCs w:val="24"/>
        </w:rPr>
        <w:t>, certifying the acceptance of the cost charged to the beneficiary or the family.</w:t>
      </w:r>
    </w:p>
    <w:p w14:paraId="4A5C8752" w14:textId="77777777" w:rsidR="006F74E6" w:rsidRPr="00F57907" w:rsidRDefault="00231EEF" w:rsidP="008C2702">
      <w:pPr>
        <w:spacing w:after="0" w:line="240" w:lineRule="auto"/>
        <w:jc w:val="both"/>
        <w:rPr>
          <w:szCs w:val="24"/>
        </w:rPr>
      </w:pPr>
      <w:r w:rsidRPr="00F57907">
        <w:rPr>
          <w:szCs w:val="24"/>
        </w:rPr>
        <w:t xml:space="preserve"> </w:t>
      </w:r>
    </w:p>
    <w:p w14:paraId="5AC02470" w14:textId="7E56228F" w:rsidR="006F74E6" w:rsidRPr="00F57907" w:rsidRDefault="006F74E6" w:rsidP="008C2702">
      <w:pPr>
        <w:pStyle w:val="Heading3"/>
        <w:spacing w:before="0" w:line="240" w:lineRule="auto"/>
        <w:jc w:val="both"/>
        <w:rPr>
          <w:rFonts w:ascii="Arial" w:hAnsi="Arial" w:cs="Arial"/>
          <w:b/>
          <w:color w:val="auto"/>
        </w:rPr>
      </w:pPr>
      <w:r w:rsidRPr="00F57907">
        <w:rPr>
          <w:rFonts w:ascii="Arial" w:hAnsi="Arial" w:cs="Arial"/>
          <w:b/>
          <w:color w:val="auto"/>
        </w:rPr>
        <w:t>Sources of official guidance and assessment protocols</w:t>
      </w:r>
    </w:p>
    <w:p w14:paraId="4978CFF2" w14:textId="7D9FA58F" w:rsidR="00C10FB7" w:rsidRPr="00F57907" w:rsidRDefault="00C10FB7" w:rsidP="008C2702">
      <w:pPr>
        <w:spacing w:after="0" w:line="240" w:lineRule="auto"/>
        <w:jc w:val="both"/>
        <w:rPr>
          <w:szCs w:val="24"/>
        </w:rPr>
      </w:pPr>
    </w:p>
    <w:p w14:paraId="640E4409" w14:textId="77777777" w:rsidR="001A45AE" w:rsidRPr="00F57907" w:rsidRDefault="001A45AE" w:rsidP="001A45AE">
      <w:pPr>
        <w:spacing w:after="0" w:line="240" w:lineRule="auto"/>
        <w:jc w:val="both"/>
        <w:rPr>
          <w:i/>
          <w:color w:val="5B9BD5" w:themeColor="accent1"/>
        </w:rPr>
      </w:pPr>
      <w:bookmarkStart w:id="21" w:name="_Hlk524097237"/>
      <w:r w:rsidRPr="00F57907">
        <w:rPr>
          <w:i/>
          <w:color w:val="5B9BD5" w:themeColor="accent1"/>
        </w:rPr>
        <w:t>Details of the guidance provided to assessors, methodology used, questionnaires, assessment scales, pro-forma used in the process, etc, with links to sources where available.</w:t>
      </w:r>
    </w:p>
    <w:bookmarkEnd w:id="21"/>
    <w:p w14:paraId="709F575B" w14:textId="77777777" w:rsidR="001A45AE" w:rsidRPr="00F57907" w:rsidRDefault="001A45AE" w:rsidP="008C2702">
      <w:pPr>
        <w:spacing w:after="0" w:line="240" w:lineRule="auto"/>
        <w:jc w:val="both"/>
        <w:rPr>
          <w:szCs w:val="24"/>
        </w:rPr>
      </w:pPr>
    </w:p>
    <w:p w14:paraId="52DCC527" w14:textId="0E97A910" w:rsidR="006F74E6" w:rsidRPr="00F57907" w:rsidRDefault="006F74E6" w:rsidP="008C2702">
      <w:pPr>
        <w:spacing w:after="0" w:line="240" w:lineRule="auto"/>
        <w:jc w:val="both"/>
        <w:rPr>
          <w:szCs w:val="24"/>
        </w:rPr>
      </w:pPr>
      <w:r w:rsidRPr="00F57907">
        <w:rPr>
          <w:szCs w:val="24"/>
        </w:rPr>
        <w:t>The assessment scales</w:t>
      </w:r>
      <w:r w:rsidR="00231EEF" w:rsidRPr="00F57907">
        <w:rPr>
          <w:szCs w:val="24"/>
        </w:rPr>
        <w:t xml:space="preserve"> evaluate the autonomy, </w:t>
      </w:r>
      <w:r w:rsidRPr="00F57907">
        <w:rPr>
          <w:szCs w:val="24"/>
        </w:rPr>
        <w:t>medical and social condition</w:t>
      </w:r>
      <w:r w:rsidR="00231EEF" w:rsidRPr="00F57907">
        <w:rPr>
          <w:szCs w:val="24"/>
        </w:rPr>
        <w:t xml:space="preserve">s, </w:t>
      </w:r>
      <w:r w:rsidRPr="00F57907">
        <w:rPr>
          <w:szCs w:val="24"/>
        </w:rPr>
        <w:t>income of the beneficiary person or their families to calculate the rate of service co-financ</w:t>
      </w:r>
      <w:r w:rsidR="00231EEF" w:rsidRPr="00F57907">
        <w:rPr>
          <w:szCs w:val="24"/>
        </w:rPr>
        <w:t>ing</w:t>
      </w:r>
      <w:r w:rsidRPr="00F57907">
        <w:rPr>
          <w:szCs w:val="24"/>
        </w:rPr>
        <w:t xml:space="preserve"> c</w:t>
      </w:r>
      <w:r w:rsidR="008E6152" w:rsidRPr="00F57907">
        <w:rPr>
          <w:szCs w:val="24"/>
        </w:rPr>
        <w:t>harged to the persons or</w:t>
      </w:r>
      <w:r w:rsidRPr="00F57907">
        <w:rPr>
          <w:szCs w:val="24"/>
        </w:rPr>
        <w:t xml:space="preserve"> families</w:t>
      </w:r>
      <w:r w:rsidR="00C10FB7" w:rsidRPr="00F57907">
        <w:rPr>
          <w:szCs w:val="24"/>
        </w:rPr>
        <w:t>.</w:t>
      </w:r>
      <w:r w:rsidRPr="00F57907">
        <w:rPr>
          <w:rStyle w:val="FootnoteReference"/>
          <w:szCs w:val="24"/>
        </w:rPr>
        <w:footnoteReference w:id="23"/>
      </w:r>
      <w:r w:rsidR="00766AD9" w:rsidRPr="00F57907">
        <w:rPr>
          <w:szCs w:val="24"/>
        </w:rPr>
        <w:t xml:space="preserve"> </w:t>
      </w:r>
    </w:p>
    <w:p w14:paraId="7A84512A" w14:textId="77777777" w:rsidR="006F74E6" w:rsidRPr="00F57907" w:rsidRDefault="006F74E6" w:rsidP="008C2702">
      <w:pPr>
        <w:spacing w:after="0" w:line="240" w:lineRule="auto"/>
        <w:jc w:val="both"/>
        <w:rPr>
          <w:szCs w:val="24"/>
        </w:rPr>
      </w:pPr>
    </w:p>
    <w:p w14:paraId="398CFB8C" w14:textId="77777777" w:rsidR="000E338F" w:rsidRDefault="000E338F">
      <w:pPr>
        <w:spacing w:after="160" w:line="259" w:lineRule="auto"/>
        <w:rPr>
          <w:rFonts w:eastAsiaTheme="majorEastAsia"/>
          <w:b/>
          <w:szCs w:val="24"/>
        </w:rPr>
      </w:pPr>
      <w:r>
        <w:rPr>
          <w:b/>
        </w:rPr>
        <w:br w:type="page"/>
      </w:r>
    </w:p>
    <w:p w14:paraId="412ABCF5" w14:textId="2849FD73" w:rsidR="006F74E6" w:rsidRPr="00F57907" w:rsidRDefault="006F74E6" w:rsidP="008C2702">
      <w:pPr>
        <w:pStyle w:val="Heading3"/>
        <w:spacing w:before="0" w:line="240" w:lineRule="auto"/>
        <w:jc w:val="both"/>
        <w:rPr>
          <w:rFonts w:ascii="Arial" w:hAnsi="Arial" w:cs="Arial"/>
          <w:b/>
          <w:color w:val="auto"/>
        </w:rPr>
      </w:pPr>
      <w:r w:rsidRPr="00F57907">
        <w:rPr>
          <w:rFonts w:ascii="Arial" w:hAnsi="Arial" w:cs="Arial"/>
          <w:b/>
          <w:color w:val="auto"/>
        </w:rPr>
        <w:t>Implementation and outcomes</w:t>
      </w:r>
    </w:p>
    <w:p w14:paraId="1D013357" w14:textId="5CFCC7A9" w:rsidR="00C10FB7" w:rsidRPr="00F57907" w:rsidRDefault="00C10FB7" w:rsidP="008C2702">
      <w:pPr>
        <w:spacing w:after="0" w:line="240" w:lineRule="auto"/>
        <w:jc w:val="both"/>
        <w:rPr>
          <w:szCs w:val="24"/>
        </w:rPr>
      </w:pPr>
    </w:p>
    <w:p w14:paraId="6F63C5E0" w14:textId="77777777" w:rsidR="001A45AE" w:rsidRPr="00F57907" w:rsidRDefault="001A45AE" w:rsidP="001A45AE">
      <w:pPr>
        <w:spacing w:after="0" w:line="240" w:lineRule="auto"/>
        <w:jc w:val="both"/>
        <w:rPr>
          <w:i/>
          <w:color w:val="5B9BD5" w:themeColor="accent1"/>
        </w:rPr>
      </w:pPr>
      <w:bookmarkStart w:id="22" w:name="_Hlk524097254"/>
      <w:r w:rsidRPr="00F57907">
        <w:rPr>
          <w:i/>
          <w:color w:val="5B9BD5" w:themeColor="accent1"/>
        </w:rPr>
        <w:lastRenderedPageBreak/>
        <w:t>Evidence of the practical implementation, including where possible the number of persons assessed, average waiting times and the assessment outcomes.</w:t>
      </w:r>
    </w:p>
    <w:bookmarkEnd w:id="22"/>
    <w:p w14:paraId="68849634" w14:textId="77777777" w:rsidR="001A45AE" w:rsidRPr="00F57907" w:rsidRDefault="001A45AE" w:rsidP="008C2702">
      <w:pPr>
        <w:spacing w:after="0" w:line="240" w:lineRule="auto"/>
        <w:jc w:val="both"/>
        <w:rPr>
          <w:szCs w:val="24"/>
        </w:rPr>
      </w:pPr>
    </w:p>
    <w:p w14:paraId="511C30D5" w14:textId="021E276A" w:rsidR="006F74E6" w:rsidRPr="00F57907" w:rsidRDefault="00505F00" w:rsidP="008C2702">
      <w:pPr>
        <w:spacing w:after="0" w:line="240" w:lineRule="auto"/>
        <w:jc w:val="both"/>
        <w:rPr>
          <w:szCs w:val="24"/>
        </w:rPr>
      </w:pPr>
      <w:r w:rsidRPr="00F57907">
        <w:rPr>
          <w:szCs w:val="24"/>
        </w:rPr>
        <w:t xml:space="preserve">Each </w:t>
      </w:r>
      <w:r w:rsidR="000E338F">
        <w:rPr>
          <w:szCs w:val="24"/>
        </w:rPr>
        <w:t>r</w:t>
      </w:r>
      <w:r w:rsidR="00231EEF" w:rsidRPr="00F57907">
        <w:rPr>
          <w:szCs w:val="24"/>
        </w:rPr>
        <w:t>egion</w:t>
      </w:r>
      <w:r w:rsidR="006F74E6" w:rsidRPr="00F57907">
        <w:rPr>
          <w:szCs w:val="24"/>
        </w:rPr>
        <w:t xml:space="preserve"> implement</w:t>
      </w:r>
      <w:r w:rsidRPr="00F57907">
        <w:rPr>
          <w:szCs w:val="24"/>
        </w:rPr>
        <w:t>s</w:t>
      </w:r>
      <w:r w:rsidR="006F74E6" w:rsidRPr="00F57907">
        <w:rPr>
          <w:szCs w:val="24"/>
        </w:rPr>
        <w:t xml:space="preserve"> t</w:t>
      </w:r>
      <w:r w:rsidR="007D501C" w:rsidRPr="00F57907">
        <w:rPr>
          <w:szCs w:val="24"/>
        </w:rPr>
        <w:t xml:space="preserve">he assessment system </w:t>
      </w:r>
      <w:proofErr w:type="gramStart"/>
      <w:r w:rsidR="007D501C" w:rsidRPr="00F57907">
        <w:rPr>
          <w:szCs w:val="24"/>
        </w:rPr>
        <w:t>on the basis</w:t>
      </w:r>
      <w:r w:rsidR="006F74E6" w:rsidRPr="00F57907">
        <w:rPr>
          <w:szCs w:val="24"/>
        </w:rPr>
        <w:t xml:space="preserve"> of</w:t>
      </w:r>
      <w:proofErr w:type="gramEnd"/>
      <w:r w:rsidR="006F74E6" w:rsidRPr="00F57907">
        <w:rPr>
          <w:szCs w:val="24"/>
        </w:rPr>
        <w:t xml:space="preserve"> the regional</w:t>
      </w:r>
      <w:r w:rsidRPr="00F57907">
        <w:rPr>
          <w:szCs w:val="24"/>
        </w:rPr>
        <w:t xml:space="preserve"> </w:t>
      </w:r>
      <w:r w:rsidR="00913A07" w:rsidRPr="00F57907">
        <w:rPr>
          <w:szCs w:val="24"/>
        </w:rPr>
        <w:t>welfare system</w:t>
      </w:r>
      <w:r w:rsidR="00D35C7A" w:rsidRPr="00F57907">
        <w:rPr>
          <w:szCs w:val="24"/>
        </w:rPr>
        <w:t>:</w:t>
      </w:r>
      <w:r w:rsidR="006F74E6" w:rsidRPr="00F57907">
        <w:rPr>
          <w:szCs w:val="24"/>
        </w:rPr>
        <w:t xml:space="preserve"> </w:t>
      </w:r>
      <w:r w:rsidR="008E6152" w:rsidRPr="00F57907">
        <w:rPr>
          <w:szCs w:val="24"/>
        </w:rPr>
        <w:t>for example, the way in which income linked to the level of co- charged to the persons or beneficiary families of a long care is a regional decision</w:t>
      </w:r>
      <w:r w:rsidR="0005134B" w:rsidRPr="00F57907">
        <w:rPr>
          <w:szCs w:val="24"/>
        </w:rPr>
        <w:t>.</w:t>
      </w:r>
      <w:r w:rsidR="006F74E6" w:rsidRPr="00F57907">
        <w:rPr>
          <w:szCs w:val="24"/>
        </w:rPr>
        <w:t xml:space="preserve"> The number of persons assessed </w:t>
      </w:r>
      <w:r w:rsidR="000D21A0" w:rsidRPr="00F57907">
        <w:rPr>
          <w:szCs w:val="24"/>
        </w:rPr>
        <w:t>in long care institution</w:t>
      </w:r>
      <w:r w:rsidR="008E6152" w:rsidRPr="00F57907">
        <w:rPr>
          <w:szCs w:val="24"/>
        </w:rPr>
        <w:t>s</w:t>
      </w:r>
      <w:r w:rsidR="000D21A0" w:rsidRPr="00F57907">
        <w:rPr>
          <w:szCs w:val="24"/>
        </w:rPr>
        <w:t xml:space="preserve"> </w:t>
      </w:r>
      <w:r w:rsidRPr="00F57907">
        <w:rPr>
          <w:szCs w:val="24"/>
        </w:rPr>
        <w:t>is</w:t>
      </w:r>
      <w:r w:rsidR="006F74E6" w:rsidRPr="00F57907">
        <w:rPr>
          <w:szCs w:val="24"/>
        </w:rPr>
        <w:t xml:space="preserve"> calculated </w:t>
      </w:r>
      <w:r w:rsidR="008E6152" w:rsidRPr="00F57907">
        <w:rPr>
          <w:szCs w:val="24"/>
        </w:rPr>
        <w:t xml:space="preserve">by </w:t>
      </w:r>
      <w:r w:rsidR="007D501C" w:rsidRPr="00F57907">
        <w:rPr>
          <w:szCs w:val="24"/>
        </w:rPr>
        <w:t>ISTAT</w:t>
      </w:r>
      <w:r w:rsidR="00030780" w:rsidRPr="00F57907">
        <w:rPr>
          <w:szCs w:val="24"/>
        </w:rPr>
        <w:t xml:space="preserve"> </w:t>
      </w:r>
      <w:r w:rsidR="00C02197" w:rsidRPr="00F57907">
        <w:rPr>
          <w:szCs w:val="24"/>
        </w:rPr>
        <w:t xml:space="preserve">(The Italian National Institute of Statistics) </w:t>
      </w:r>
      <w:r w:rsidR="007D501C" w:rsidRPr="00F57907">
        <w:rPr>
          <w:szCs w:val="24"/>
        </w:rPr>
        <w:t>i</w:t>
      </w:r>
      <w:r w:rsidR="00E669F9" w:rsidRPr="00F57907">
        <w:rPr>
          <w:szCs w:val="24"/>
        </w:rPr>
        <w:t>s</w:t>
      </w:r>
      <w:r w:rsidR="007D501C" w:rsidRPr="00F57907">
        <w:rPr>
          <w:szCs w:val="24"/>
        </w:rPr>
        <w:t xml:space="preserve"> </w:t>
      </w:r>
      <w:r w:rsidR="006F74E6" w:rsidRPr="00F57907">
        <w:rPr>
          <w:szCs w:val="24"/>
        </w:rPr>
        <w:t xml:space="preserve">293.000 beneficiaries (80% </w:t>
      </w:r>
      <w:r w:rsidR="007D501C" w:rsidRPr="00F57907">
        <w:rPr>
          <w:szCs w:val="24"/>
        </w:rPr>
        <w:t>elderly</w:t>
      </w:r>
      <w:r w:rsidR="006F74E6" w:rsidRPr="00F57907">
        <w:rPr>
          <w:szCs w:val="24"/>
        </w:rPr>
        <w:t xml:space="preserve"> people)</w:t>
      </w:r>
      <w:r w:rsidR="00C10FB7" w:rsidRPr="00F57907">
        <w:rPr>
          <w:szCs w:val="24"/>
        </w:rPr>
        <w:t>.</w:t>
      </w:r>
      <w:r w:rsidR="00B90725" w:rsidRPr="00F57907">
        <w:rPr>
          <w:rStyle w:val="FootnoteReference"/>
          <w:szCs w:val="24"/>
        </w:rPr>
        <w:footnoteReference w:id="24"/>
      </w:r>
      <w:r w:rsidR="00D35C7A" w:rsidRPr="00F57907">
        <w:rPr>
          <w:szCs w:val="24"/>
        </w:rPr>
        <w:t xml:space="preserve"> The Italian Federation to overcoming the handicap (FISH) </w:t>
      </w:r>
      <w:r w:rsidR="008E6152" w:rsidRPr="00F57907">
        <w:rPr>
          <w:szCs w:val="24"/>
        </w:rPr>
        <w:t>has express criticism of</w:t>
      </w:r>
      <w:r w:rsidR="00D35C7A" w:rsidRPr="00F57907">
        <w:rPr>
          <w:szCs w:val="24"/>
        </w:rPr>
        <w:t xml:space="preserve"> the assessment related to evaluate the needs and rights of persons with disabilities</w:t>
      </w:r>
      <w:r w:rsidR="008E6152" w:rsidRPr="00F57907">
        <w:rPr>
          <w:szCs w:val="24"/>
        </w:rPr>
        <w:t>,</w:t>
      </w:r>
      <w:r w:rsidR="00D35C7A" w:rsidRPr="00F57907">
        <w:rPr>
          <w:szCs w:val="24"/>
        </w:rPr>
        <w:t xml:space="preserve"> because </w:t>
      </w:r>
      <w:r w:rsidR="008E6152" w:rsidRPr="00F57907">
        <w:rPr>
          <w:szCs w:val="24"/>
        </w:rPr>
        <w:t>it is</w:t>
      </w:r>
      <w:r w:rsidR="00D35C7A" w:rsidRPr="00F57907">
        <w:rPr>
          <w:szCs w:val="24"/>
        </w:rPr>
        <w:t xml:space="preserve"> based on medical model of disability.</w:t>
      </w:r>
      <w:r w:rsidR="008E6152" w:rsidRPr="00F57907">
        <w:rPr>
          <w:szCs w:val="24"/>
        </w:rPr>
        <w:t xml:space="preserve"> For this reason, FISH has proposed an intervention line </w:t>
      </w:r>
      <w:r w:rsidR="00D35C7A" w:rsidRPr="00F57907">
        <w:rPr>
          <w:szCs w:val="24"/>
        </w:rPr>
        <w:t xml:space="preserve">in the </w:t>
      </w:r>
      <w:r w:rsidR="008E6152" w:rsidRPr="00F57907">
        <w:rPr>
          <w:szCs w:val="24"/>
        </w:rPr>
        <w:t>Biannual G</w:t>
      </w:r>
      <w:r w:rsidR="00D35C7A" w:rsidRPr="00F57907">
        <w:rPr>
          <w:szCs w:val="24"/>
        </w:rPr>
        <w:t xml:space="preserve">overnment Program on disability (2018-2020) that provides for an adjustment of the Assessment System </w:t>
      </w:r>
      <w:proofErr w:type="gramStart"/>
      <w:r w:rsidR="00D35C7A" w:rsidRPr="00F57907">
        <w:rPr>
          <w:szCs w:val="24"/>
        </w:rPr>
        <w:t>on the basis of</w:t>
      </w:r>
      <w:proofErr w:type="gramEnd"/>
      <w:r w:rsidR="00D35C7A" w:rsidRPr="00F57907">
        <w:rPr>
          <w:szCs w:val="24"/>
        </w:rPr>
        <w:t xml:space="preserve"> the ICF and CRPD.</w:t>
      </w:r>
    </w:p>
    <w:p w14:paraId="1CEAD5BF" w14:textId="2087A40B" w:rsidR="00A728F7" w:rsidRPr="00F57907" w:rsidRDefault="00A728F7" w:rsidP="00B90725">
      <w:pPr>
        <w:spacing w:after="0" w:line="240" w:lineRule="auto"/>
      </w:pPr>
    </w:p>
    <w:p w14:paraId="6F2B2B60" w14:textId="3ACE4477" w:rsidR="006F74E6" w:rsidRPr="00F57907" w:rsidRDefault="006F74E6" w:rsidP="008C2702">
      <w:pPr>
        <w:pStyle w:val="Heading3"/>
        <w:spacing w:before="0" w:line="240" w:lineRule="auto"/>
        <w:jc w:val="both"/>
        <w:rPr>
          <w:rFonts w:ascii="Arial" w:hAnsi="Arial" w:cs="Arial"/>
          <w:b/>
          <w:color w:val="auto"/>
        </w:rPr>
      </w:pPr>
      <w:r w:rsidRPr="00F57907">
        <w:rPr>
          <w:rFonts w:ascii="Arial" w:hAnsi="Arial" w:cs="Arial"/>
          <w:b/>
          <w:color w:val="auto"/>
        </w:rPr>
        <w:t xml:space="preserve">Evaluation – fitness for purpose </w:t>
      </w:r>
    </w:p>
    <w:p w14:paraId="162562FF" w14:textId="3EAD299C" w:rsidR="00C10FB7" w:rsidRPr="00F57907" w:rsidRDefault="00C10FB7" w:rsidP="008C2702">
      <w:pPr>
        <w:spacing w:after="0" w:line="240" w:lineRule="auto"/>
        <w:jc w:val="both"/>
        <w:rPr>
          <w:szCs w:val="24"/>
        </w:rPr>
      </w:pPr>
    </w:p>
    <w:p w14:paraId="4C4A65D2" w14:textId="77777777" w:rsidR="001A45AE" w:rsidRPr="00F57907" w:rsidRDefault="001A45AE" w:rsidP="001A45AE">
      <w:pPr>
        <w:spacing w:after="0" w:line="240" w:lineRule="auto"/>
        <w:jc w:val="both"/>
        <w:rPr>
          <w:i/>
          <w:color w:val="5B9BD5" w:themeColor="accent1"/>
        </w:rPr>
      </w:pPr>
      <w:bookmarkStart w:id="23" w:name="_Hlk524097265"/>
      <w:r w:rsidRPr="00F57907">
        <w:rPr>
          <w:i/>
          <w:color w:val="5B9BD5" w:themeColor="accent1"/>
        </w:rPr>
        <w:t>Analysis of the strengths and weaknesses of the assessment method, including where possible evidence from official or independent evaluations, studies etc. For example, the balance of medical and non-medical input, cost-effectiveness, administrative burden, claimant experience, compatibility with the CRPD. Please indicate if there is a regular evaluation of the assessment method and, if so, who carries that out. Please include references to evaluations which have been carried out.</w:t>
      </w:r>
    </w:p>
    <w:bookmarkEnd w:id="23"/>
    <w:p w14:paraId="1422213D" w14:textId="77777777" w:rsidR="001A45AE" w:rsidRPr="00F57907" w:rsidRDefault="001A45AE" w:rsidP="008C2702">
      <w:pPr>
        <w:spacing w:after="0" w:line="240" w:lineRule="auto"/>
        <w:jc w:val="both"/>
        <w:rPr>
          <w:szCs w:val="24"/>
        </w:rPr>
      </w:pPr>
    </w:p>
    <w:p w14:paraId="3D703805" w14:textId="41D123A3" w:rsidR="0078379C" w:rsidRPr="000E338F" w:rsidRDefault="00505F00" w:rsidP="008C2702">
      <w:pPr>
        <w:spacing w:after="0" w:line="240" w:lineRule="auto"/>
        <w:jc w:val="both"/>
        <w:rPr>
          <w:szCs w:val="24"/>
        </w:rPr>
      </w:pPr>
      <w:r w:rsidRPr="00F57907">
        <w:rPr>
          <w:szCs w:val="24"/>
        </w:rPr>
        <w:t>T</w:t>
      </w:r>
      <w:r w:rsidR="006F74E6" w:rsidRPr="00F57907">
        <w:rPr>
          <w:szCs w:val="24"/>
        </w:rPr>
        <w:t>he assessment meth</w:t>
      </w:r>
      <w:r w:rsidR="006B2DF1" w:rsidRPr="00F57907">
        <w:rPr>
          <w:szCs w:val="24"/>
        </w:rPr>
        <w:t xml:space="preserve">ods </w:t>
      </w:r>
      <w:r w:rsidR="00A32F7E" w:rsidRPr="00F57907">
        <w:rPr>
          <w:szCs w:val="24"/>
        </w:rPr>
        <w:t xml:space="preserve">to </w:t>
      </w:r>
      <w:r w:rsidR="006F74E6" w:rsidRPr="00F57907">
        <w:rPr>
          <w:szCs w:val="24"/>
        </w:rPr>
        <w:t>evaluate</w:t>
      </w:r>
      <w:r w:rsidR="006B2DF1" w:rsidRPr="00F57907">
        <w:rPr>
          <w:szCs w:val="24"/>
        </w:rPr>
        <w:t xml:space="preserve"> long term care are </w:t>
      </w:r>
      <w:r w:rsidR="00E067A0" w:rsidRPr="00F57907">
        <w:rPr>
          <w:szCs w:val="24"/>
        </w:rPr>
        <w:t xml:space="preserve">only </w:t>
      </w:r>
      <w:r w:rsidR="006B2DF1" w:rsidRPr="00F57907">
        <w:rPr>
          <w:szCs w:val="24"/>
        </w:rPr>
        <w:t>based on</w:t>
      </w:r>
      <w:r w:rsidR="006F74E6" w:rsidRPr="00F57907">
        <w:rPr>
          <w:szCs w:val="24"/>
        </w:rPr>
        <w:t xml:space="preserve"> medical </w:t>
      </w:r>
      <w:r w:rsidR="006B2DF1" w:rsidRPr="00F57907">
        <w:rPr>
          <w:szCs w:val="24"/>
        </w:rPr>
        <w:t xml:space="preserve">and </w:t>
      </w:r>
      <w:r w:rsidR="00E06108" w:rsidRPr="00F57907">
        <w:rPr>
          <w:szCs w:val="24"/>
        </w:rPr>
        <w:t xml:space="preserve">assistive care </w:t>
      </w:r>
      <w:r w:rsidR="006F74E6" w:rsidRPr="00F57907">
        <w:rPr>
          <w:szCs w:val="24"/>
        </w:rPr>
        <w:t xml:space="preserve">items </w:t>
      </w:r>
      <w:r w:rsidR="00E067A0" w:rsidRPr="00F57907">
        <w:rPr>
          <w:szCs w:val="24"/>
        </w:rPr>
        <w:t>and</w:t>
      </w:r>
      <w:r w:rsidR="006F74E6" w:rsidRPr="00F57907">
        <w:rPr>
          <w:szCs w:val="24"/>
        </w:rPr>
        <w:t xml:space="preserve"> frequently </w:t>
      </w:r>
      <w:r w:rsidR="00E06108" w:rsidRPr="00F57907">
        <w:rPr>
          <w:szCs w:val="24"/>
        </w:rPr>
        <w:t xml:space="preserve">they do </w:t>
      </w:r>
      <w:r w:rsidR="006F74E6" w:rsidRPr="00F57907">
        <w:rPr>
          <w:szCs w:val="24"/>
        </w:rPr>
        <w:t xml:space="preserve">not take </w:t>
      </w:r>
      <w:r w:rsidR="00A32F7E" w:rsidRPr="00F57907">
        <w:rPr>
          <w:szCs w:val="24"/>
        </w:rPr>
        <w:t xml:space="preserve">into </w:t>
      </w:r>
      <w:r w:rsidR="006F74E6" w:rsidRPr="00F57907">
        <w:rPr>
          <w:szCs w:val="24"/>
        </w:rPr>
        <w:t>considera</w:t>
      </w:r>
      <w:r w:rsidR="00C9774C" w:rsidRPr="00F57907">
        <w:rPr>
          <w:szCs w:val="24"/>
        </w:rPr>
        <w:t>tion the necessity to building</w:t>
      </w:r>
      <w:r w:rsidR="006F74E6" w:rsidRPr="00F57907">
        <w:rPr>
          <w:szCs w:val="24"/>
        </w:rPr>
        <w:t xml:space="preserve"> community care services and </w:t>
      </w:r>
      <w:r w:rsidR="00E067A0" w:rsidRPr="00F57907">
        <w:rPr>
          <w:szCs w:val="24"/>
        </w:rPr>
        <w:t xml:space="preserve">to </w:t>
      </w:r>
      <w:r w:rsidR="006F74E6" w:rsidRPr="00F57907">
        <w:rPr>
          <w:szCs w:val="24"/>
        </w:rPr>
        <w:t xml:space="preserve">guarantee the freedom of movement of the beneficiary. Even </w:t>
      </w:r>
      <w:r w:rsidR="00E06108" w:rsidRPr="00F57907">
        <w:rPr>
          <w:szCs w:val="24"/>
        </w:rPr>
        <w:t>if some R</w:t>
      </w:r>
      <w:r w:rsidR="006F74E6" w:rsidRPr="00F57907">
        <w:rPr>
          <w:szCs w:val="24"/>
        </w:rPr>
        <w:t xml:space="preserve">egions include </w:t>
      </w:r>
      <w:r w:rsidR="00E06108" w:rsidRPr="00F57907">
        <w:rPr>
          <w:szCs w:val="24"/>
        </w:rPr>
        <w:t xml:space="preserve">the closeness to an urban area </w:t>
      </w:r>
      <w:r w:rsidR="006F74E6" w:rsidRPr="00F57907">
        <w:rPr>
          <w:szCs w:val="24"/>
        </w:rPr>
        <w:t xml:space="preserve">in the standard to building </w:t>
      </w:r>
      <w:r w:rsidR="00E06108" w:rsidRPr="00F57907">
        <w:rPr>
          <w:szCs w:val="24"/>
        </w:rPr>
        <w:t>new</w:t>
      </w:r>
      <w:r w:rsidR="006F74E6" w:rsidRPr="00F57907">
        <w:rPr>
          <w:szCs w:val="24"/>
        </w:rPr>
        <w:t xml:space="preserve"> </w:t>
      </w:r>
      <w:r w:rsidR="007F5B06" w:rsidRPr="00F57907">
        <w:rPr>
          <w:szCs w:val="24"/>
        </w:rPr>
        <w:t>institution</w:t>
      </w:r>
      <w:r w:rsidR="00E06108" w:rsidRPr="00F57907">
        <w:rPr>
          <w:szCs w:val="24"/>
        </w:rPr>
        <w:t>s</w:t>
      </w:r>
      <w:r w:rsidR="006F74E6" w:rsidRPr="00F57907">
        <w:rPr>
          <w:szCs w:val="24"/>
        </w:rPr>
        <w:t xml:space="preserve">, </w:t>
      </w:r>
      <w:proofErr w:type="gramStart"/>
      <w:r w:rsidR="006F74E6" w:rsidRPr="00F57907">
        <w:rPr>
          <w:szCs w:val="24"/>
        </w:rPr>
        <w:t>the majority of</w:t>
      </w:r>
      <w:proofErr w:type="gramEnd"/>
      <w:r w:rsidR="006F74E6" w:rsidRPr="00F57907">
        <w:rPr>
          <w:szCs w:val="24"/>
        </w:rPr>
        <w:t xml:space="preserve"> the</w:t>
      </w:r>
      <w:r w:rsidR="007F5B06" w:rsidRPr="00F57907">
        <w:rPr>
          <w:szCs w:val="24"/>
        </w:rPr>
        <w:t>m</w:t>
      </w:r>
      <w:r w:rsidR="006F74E6" w:rsidRPr="00F57907">
        <w:rPr>
          <w:szCs w:val="24"/>
        </w:rPr>
        <w:t xml:space="preserve"> are based on a segregat</w:t>
      </w:r>
      <w:r w:rsidR="00C9774C" w:rsidRPr="00F57907">
        <w:rPr>
          <w:szCs w:val="24"/>
        </w:rPr>
        <w:t>ed</w:t>
      </w:r>
      <w:r w:rsidR="006F74E6" w:rsidRPr="00F57907">
        <w:rPr>
          <w:szCs w:val="24"/>
        </w:rPr>
        <w:t xml:space="preserve"> approach</w:t>
      </w:r>
      <w:r w:rsidR="00E61450" w:rsidRPr="00F57907">
        <w:rPr>
          <w:szCs w:val="24"/>
        </w:rPr>
        <w:t xml:space="preserve">, </w:t>
      </w:r>
      <w:r w:rsidR="00E067A0" w:rsidRPr="00F57907">
        <w:rPr>
          <w:szCs w:val="24"/>
        </w:rPr>
        <w:t xml:space="preserve">that is to say that </w:t>
      </w:r>
      <w:r w:rsidR="00134BC6" w:rsidRPr="00F57907">
        <w:rPr>
          <w:szCs w:val="24"/>
        </w:rPr>
        <w:t xml:space="preserve">it’s about structures </w:t>
      </w:r>
      <w:r w:rsidR="00E61450" w:rsidRPr="00F57907">
        <w:rPr>
          <w:szCs w:val="24"/>
        </w:rPr>
        <w:t xml:space="preserve">where </w:t>
      </w:r>
      <w:r w:rsidR="00134BC6" w:rsidRPr="00F57907">
        <w:rPr>
          <w:szCs w:val="24"/>
        </w:rPr>
        <w:t xml:space="preserve">patients </w:t>
      </w:r>
      <w:r w:rsidR="00E61450" w:rsidRPr="00F57907">
        <w:rPr>
          <w:szCs w:val="24"/>
        </w:rPr>
        <w:t>are limited on their freedoms</w:t>
      </w:r>
      <w:r w:rsidR="006F74E6" w:rsidRPr="00F57907">
        <w:rPr>
          <w:szCs w:val="24"/>
        </w:rPr>
        <w:t xml:space="preserve">. </w:t>
      </w:r>
      <w:proofErr w:type="gramStart"/>
      <w:r w:rsidR="0078379C" w:rsidRPr="00F57907">
        <w:rPr>
          <w:szCs w:val="24"/>
        </w:rPr>
        <w:t xml:space="preserve">On the </w:t>
      </w:r>
      <w:r w:rsidR="006F74E6" w:rsidRPr="00F57907">
        <w:rPr>
          <w:szCs w:val="24"/>
        </w:rPr>
        <w:t>bas</w:t>
      </w:r>
      <w:r w:rsidR="00DE7D62" w:rsidRPr="00F57907">
        <w:rPr>
          <w:szCs w:val="24"/>
        </w:rPr>
        <w:t>is</w:t>
      </w:r>
      <w:r w:rsidR="006F74E6" w:rsidRPr="00F57907">
        <w:rPr>
          <w:szCs w:val="24"/>
        </w:rPr>
        <w:t xml:space="preserve"> of</w:t>
      </w:r>
      <w:proofErr w:type="gramEnd"/>
      <w:r w:rsidR="006F74E6" w:rsidRPr="00F57907">
        <w:rPr>
          <w:szCs w:val="24"/>
        </w:rPr>
        <w:t xml:space="preserve"> the </w:t>
      </w:r>
      <w:r w:rsidR="0086512C" w:rsidRPr="00F57907">
        <w:rPr>
          <w:szCs w:val="24"/>
        </w:rPr>
        <w:t>concluding</w:t>
      </w:r>
      <w:r w:rsidR="006F74E6" w:rsidRPr="00F57907">
        <w:rPr>
          <w:szCs w:val="24"/>
        </w:rPr>
        <w:t xml:space="preserve"> </w:t>
      </w:r>
      <w:r w:rsidR="00134BC6" w:rsidRPr="00F57907">
        <w:rPr>
          <w:szCs w:val="24"/>
        </w:rPr>
        <w:t>remarks</w:t>
      </w:r>
      <w:r w:rsidR="006F74E6" w:rsidRPr="00F57907">
        <w:rPr>
          <w:szCs w:val="24"/>
        </w:rPr>
        <w:t xml:space="preserve"> </w:t>
      </w:r>
      <w:r w:rsidR="00035713" w:rsidRPr="00F57907">
        <w:rPr>
          <w:szCs w:val="24"/>
        </w:rPr>
        <w:t>to the art</w:t>
      </w:r>
      <w:r w:rsidR="00134BC6" w:rsidRPr="00F57907">
        <w:rPr>
          <w:szCs w:val="24"/>
        </w:rPr>
        <w:t>.</w:t>
      </w:r>
      <w:r w:rsidR="00035713" w:rsidRPr="00F57907">
        <w:rPr>
          <w:szCs w:val="24"/>
        </w:rPr>
        <w:t xml:space="preserve"> 15 </w:t>
      </w:r>
      <w:r w:rsidR="006F74E6" w:rsidRPr="00F57907">
        <w:rPr>
          <w:szCs w:val="24"/>
        </w:rPr>
        <w:t xml:space="preserve">from the UN Committee on the rights of </w:t>
      </w:r>
      <w:r w:rsidR="00134BC6" w:rsidRPr="00F57907">
        <w:rPr>
          <w:szCs w:val="24"/>
        </w:rPr>
        <w:t>PWD</w:t>
      </w:r>
      <w:r w:rsidR="00C10FB7" w:rsidRPr="00F57907">
        <w:rPr>
          <w:szCs w:val="24"/>
        </w:rPr>
        <w:t>,</w:t>
      </w:r>
      <w:r w:rsidR="00035713" w:rsidRPr="00F57907">
        <w:rPr>
          <w:rStyle w:val="FootnoteReference"/>
          <w:szCs w:val="24"/>
        </w:rPr>
        <w:footnoteReference w:id="25"/>
      </w:r>
      <w:r w:rsidR="006F74E6" w:rsidRPr="00F57907">
        <w:rPr>
          <w:szCs w:val="24"/>
        </w:rPr>
        <w:t xml:space="preserve"> </w:t>
      </w:r>
      <w:r w:rsidR="0078379C" w:rsidRPr="000E338F">
        <w:rPr>
          <w:szCs w:val="24"/>
        </w:rPr>
        <w:t>the Italian N</w:t>
      </w:r>
      <w:r w:rsidR="00D42A96" w:rsidRPr="000E338F">
        <w:rPr>
          <w:szCs w:val="24"/>
        </w:rPr>
        <w:t>P</w:t>
      </w:r>
      <w:r w:rsidR="00E61450" w:rsidRPr="000E338F">
        <w:rPr>
          <w:szCs w:val="24"/>
        </w:rPr>
        <w:t>M (N</w:t>
      </w:r>
      <w:r w:rsidR="00E61450" w:rsidRPr="00F57907">
        <w:rPr>
          <w:rFonts w:eastAsia="Malgun Gothic"/>
          <w:bCs/>
          <w:szCs w:val="24"/>
        </w:rPr>
        <w:t>ational Preventive Mechanism</w:t>
      </w:r>
      <w:r w:rsidR="00E61450" w:rsidRPr="000E338F">
        <w:rPr>
          <w:szCs w:val="24"/>
        </w:rPr>
        <w:t>)</w:t>
      </w:r>
      <w:r w:rsidR="0078379C" w:rsidRPr="000E338F">
        <w:rPr>
          <w:szCs w:val="24"/>
        </w:rPr>
        <w:t xml:space="preserve"> </w:t>
      </w:r>
      <w:r w:rsidR="0078379C" w:rsidRPr="00F57907">
        <w:rPr>
          <w:rStyle w:val="st"/>
          <w:szCs w:val="24"/>
        </w:rPr>
        <w:t xml:space="preserve">for the Rights of Persons Detained or Deprived of Liberty has started </w:t>
      </w:r>
      <w:r w:rsidR="00C9774C" w:rsidRPr="00F57907">
        <w:rPr>
          <w:rStyle w:val="st"/>
          <w:szCs w:val="24"/>
        </w:rPr>
        <w:t xml:space="preserve">to </w:t>
      </w:r>
      <w:r w:rsidR="0078379C" w:rsidRPr="00F57907">
        <w:rPr>
          <w:rStyle w:val="st"/>
          <w:szCs w:val="24"/>
        </w:rPr>
        <w:t xml:space="preserve">monitor health and social care homes since 2017, whose first outcomes will be available in the </w:t>
      </w:r>
      <w:r w:rsidR="0078379C" w:rsidRPr="00F57907">
        <w:rPr>
          <w:rStyle w:val="st"/>
          <w:i/>
          <w:szCs w:val="24"/>
        </w:rPr>
        <w:t>Relazione al Parlamento 2018</w:t>
      </w:r>
      <w:r w:rsidR="00C10FB7" w:rsidRPr="00F57907">
        <w:rPr>
          <w:rStyle w:val="st"/>
          <w:i/>
          <w:szCs w:val="24"/>
        </w:rPr>
        <w:t>.</w:t>
      </w:r>
      <w:r w:rsidR="00E61450" w:rsidRPr="00F57907">
        <w:rPr>
          <w:rStyle w:val="FootnoteReference"/>
          <w:szCs w:val="24"/>
        </w:rPr>
        <w:footnoteReference w:id="26"/>
      </w:r>
    </w:p>
    <w:p w14:paraId="1521E080" w14:textId="77777777" w:rsidR="00DE7D62" w:rsidRPr="000E338F" w:rsidRDefault="00DE7D62" w:rsidP="008C2702">
      <w:pPr>
        <w:spacing w:after="0" w:line="240" w:lineRule="auto"/>
        <w:jc w:val="both"/>
        <w:rPr>
          <w:szCs w:val="24"/>
        </w:rPr>
      </w:pPr>
    </w:p>
    <w:p w14:paraId="4FAE4951" w14:textId="612E6791" w:rsidR="0060515B" w:rsidRPr="000E338F" w:rsidRDefault="00887A09" w:rsidP="008C2702">
      <w:pPr>
        <w:spacing w:after="0" w:line="240" w:lineRule="auto"/>
        <w:jc w:val="both"/>
        <w:rPr>
          <w:szCs w:val="24"/>
        </w:rPr>
      </w:pPr>
      <w:r w:rsidRPr="000E338F">
        <w:rPr>
          <w:szCs w:val="24"/>
        </w:rPr>
        <w:t xml:space="preserve">Personal services are, in many Regions, provided depending on the supply, so that they are not built on needs of people, but </w:t>
      </w:r>
      <w:proofErr w:type="gramStart"/>
      <w:r w:rsidRPr="000E338F">
        <w:rPr>
          <w:szCs w:val="24"/>
        </w:rPr>
        <w:t xml:space="preserve">on </w:t>
      </w:r>
      <w:r w:rsidR="004844D3" w:rsidRPr="000E338F">
        <w:rPr>
          <w:szCs w:val="24"/>
        </w:rPr>
        <w:t>the bas</w:t>
      </w:r>
      <w:r w:rsidR="00134BC6" w:rsidRPr="000E338F">
        <w:rPr>
          <w:szCs w:val="24"/>
        </w:rPr>
        <w:t>is</w:t>
      </w:r>
      <w:r w:rsidR="004844D3" w:rsidRPr="000E338F">
        <w:rPr>
          <w:szCs w:val="24"/>
        </w:rPr>
        <w:t xml:space="preserve"> of</w:t>
      </w:r>
      <w:proofErr w:type="gramEnd"/>
      <w:r w:rsidR="004844D3" w:rsidRPr="000E338F">
        <w:rPr>
          <w:szCs w:val="24"/>
        </w:rPr>
        <w:t xml:space="preserve"> the </w:t>
      </w:r>
      <w:r w:rsidRPr="000E338F">
        <w:rPr>
          <w:szCs w:val="24"/>
        </w:rPr>
        <w:t>services that already</w:t>
      </w:r>
      <w:r w:rsidR="00061489" w:rsidRPr="000E338F">
        <w:rPr>
          <w:szCs w:val="24"/>
        </w:rPr>
        <w:t xml:space="preserve"> </w:t>
      </w:r>
      <w:r w:rsidR="00F57907" w:rsidRPr="00F57907">
        <w:rPr>
          <w:szCs w:val="24"/>
        </w:rPr>
        <w:t>exist</w:t>
      </w:r>
      <w:r w:rsidRPr="000E338F">
        <w:rPr>
          <w:szCs w:val="24"/>
        </w:rPr>
        <w:t xml:space="preserve">. Because </w:t>
      </w:r>
      <w:proofErr w:type="gramStart"/>
      <w:r w:rsidRPr="000E338F">
        <w:rPr>
          <w:szCs w:val="24"/>
        </w:rPr>
        <w:t>the vast majority of</w:t>
      </w:r>
      <w:proofErr w:type="gramEnd"/>
      <w:r w:rsidRPr="000E338F">
        <w:rPr>
          <w:szCs w:val="24"/>
        </w:rPr>
        <w:t xml:space="preserve"> services offered is residential, in many Regions the services</w:t>
      </w:r>
      <w:r w:rsidR="00192293" w:rsidRPr="000E338F">
        <w:rPr>
          <w:szCs w:val="24"/>
        </w:rPr>
        <w:t xml:space="preserve"> on long </w:t>
      </w:r>
      <w:r w:rsidR="00C9774C" w:rsidRPr="000E338F">
        <w:rPr>
          <w:szCs w:val="24"/>
        </w:rPr>
        <w:t xml:space="preserve">term </w:t>
      </w:r>
      <w:r w:rsidR="00192293" w:rsidRPr="000E338F">
        <w:rPr>
          <w:szCs w:val="24"/>
        </w:rPr>
        <w:t xml:space="preserve">care </w:t>
      </w:r>
      <w:r w:rsidR="00F57907" w:rsidRPr="00F57907">
        <w:rPr>
          <w:szCs w:val="24"/>
        </w:rPr>
        <w:t>offered</w:t>
      </w:r>
      <w:r w:rsidRPr="000E338F">
        <w:rPr>
          <w:szCs w:val="24"/>
        </w:rPr>
        <w:t xml:space="preserve"> are </w:t>
      </w:r>
      <w:r w:rsidR="004844D3" w:rsidRPr="000E338F">
        <w:rPr>
          <w:szCs w:val="24"/>
        </w:rPr>
        <w:t xml:space="preserve">often only </w:t>
      </w:r>
      <w:r w:rsidRPr="000E338F">
        <w:rPr>
          <w:szCs w:val="24"/>
        </w:rPr>
        <w:t xml:space="preserve">residential. A lot of these residential </w:t>
      </w:r>
      <w:r w:rsidRPr="000E338F">
        <w:rPr>
          <w:szCs w:val="24"/>
        </w:rPr>
        <w:lastRenderedPageBreak/>
        <w:t xml:space="preserve">services, for reasons that are the </w:t>
      </w:r>
      <w:r w:rsidR="00192293" w:rsidRPr="000E338F">
        <w:rPr>
          <w:szCs w:val="24"/>
        </w:rPr>
        <w:t xml:space="preserve">big </w:t>
      </w:r>
      <w:r w:rsidRPr="000E338F">
        <w:rPr>
          <w:szCs w:val="24"/>
        </w:rPr>
        <w:t>number of beds, the policy mainly medical, and</w:t>
      </w:r>
      <w:r w:rsidR="001008BD" w:rsidRPr="000E338F">
        <w:rPr>
          <w:szCs w:val="24"/>
        </w:rPr>
        <w:t xml:space="preserve"> spatial and /or relational iso</w:t>
      </w:r>
      <w:r w:rsidRPr="000E338F">
        <w:rPr>
          <w:szCs w:val="24"/>
        </w:rPr>
        <w:t>l</w:t>
      </w:r>
      <w:r w:rsidR="001008BD" w:rsidRPr="000E338F">
        <w:rPr>
          <w:szCs w:val="24"/>
        </w:rPr>
        <w:t>a</w:t>
      </w:r>
      <w:r w:rsidRPr="000E338F">
        <w:rPr>
          <w:szCs w:val="24"/>
        </w:rPr>
        <w:t>tion</w:t>
      </w:r>
      <w:r w:rsidR="0060515B" w:rsidRPr="000E338F">
        <w:rPr>
          <w:szCs w:val="24"/>
        </w:rPr>
        <w:t>, frequently take the form of segregative institutions, to the point of be called “hidden asylums” by the only research on this topic</w:t>
      </w:r>
      <w:r w:rsidR="00C10FB7" w:rsidRPr="000E338F">
        <w:rPr>
          <w:szCs w:val="24"/>
        </w:rPr>
        <w:t>.</w:t>
      </w:r>
      <w:r w:rsidR="00030780" w:rsidRPr="00F57907">
        <w:rPr>
          <w:rStyle w:val="FootnoteReference"/>
          <w:szCs w:val="24"/>
        </w:rPr>
        <w:footnoteReference w:id="27"/>
      </w:r>
      <w:r w:rsidR="00AD38EA" w:rsidRPr="000E338F">
        <w:rPr>
          <w:szCs w:val="24"/>
        </w:rPr>
        <w:t xml:space="preserve"> </w:t>
      </w:r>
    </w:p>
    <w:p w14:paraId="6C3F98D1" w14:textId="77777777" w:rsidR="00A55AEA" w:rsidRPr="000E338F" w:rsidRDefault="00A55AEA" w:rsidP="008C2702">
      <w:pPr>
        <w:spacing w:after="0" w:line="240" w:lineRule="auto"/>
        <w:jc w:val="both"/>
        <w:rPr>
          <w:szCs w:val="24"/>
        </w:rPr>
      </w:pPr>
    </w:p>
    <w:p w14:paraId="5ED67572" w14:textId="61697BE6" w:rsidR="00F749AE" w:rsidRPr="000E338F" w:rsidRDefault="000701FD" w:rsidP="008C2702">
      <w:pPr>
        <w:spacing w:after="0" w:line="240" w:lineRule="auto"/>
        <w:jc w:val="both"/>
        <w:rPr>
          <w:szCs w:val="24"/>
        </w:rPr>
      </w:pPr>
      <w:r w:rsidRPr="000E338F">
        <w:rPr>
          <w:szCs w:val="24"/>
        </w:rPr>
        <w:t>The law n. 122/2016 on “</w:t>
      </w:r>
      <w:r w:rsidRPr="00F57907">
        <w:rPr>
          <w:szCs w:val="24"/>
        </w:rPr>
        <w:t xml:space="preserve">Provisions on assistance for people with severe disabilities without family support” provides </w:t>
      </w:r>
      <w:r w:rsidR="00260B46" w:rsidRPr="00F57907">
        <w:rPr>
          <w:szCs w:val="24"/>
        </w:rPr>
        <w:t>funds for the promotion of autonomy and independent living (</w:t>
      </w:r>
      <w:r w:rsidR="00BB5E33" w:rsidRPr="00F57907">
        <w:rPr>
          <w:szCs w:val="24"/>
        </w:rPr>
        <w:t>A</w:t>
      </w:r>
      <w:r w:rsidR="00260B46" w:rsidRPr="00F57907">
        <w:rPr>
          <w:szCs w:val="24"/>
        </w:rPr>
        <w:t xml:space="preserve">rt. 19, CRPD), but these measures are in an experimental form, and not systematic and always using </w:t>
      </w:r>
      <w:r w:rsidR="00312BCA" w:rsidRPr="00F57907">
        <w:rPr>
          <w:szCs w:val="24"/>
        </w:rPr>
        <w:t xml:space="preserve">not much money than those provided for residential policies. </w:t>
      </w:r>
    </w:p>
    <w:p w14:paraId="6464896D" w14:textId="77777777" w:rsidR="006F74E6" w:rsidRPr="000E338F" w:rsidRDefault="006F74E6" w:rsidP="008C2702">
      <w:pPr>
        <w:spacing w:after="0" w:line="240" w:lineRule="auto"/>
        <w:jc w:val="both"/>
        <w:rPr>
          <w:szCs w:val="24"/>
        </w:rPr>
      </w:pPr>
    </w:p>
    <w:p w14:paraId="7FF913D4" w14:textId="521B45F4" w:rsidR="006F74E6" w:rsidRPr="000E338F" w:rsidRDefault="006F74E6" w:rsidP="008C2702">
      <w:pPr>
        <w:pStyle w:val="Heading3"/>
        <w:spacing w:before="0" w:line="240" w:lineRule="auto"/>
        <w:jc w:val="both"/>
        <w:rPr>
          <w:rFonts w:ascii="Arial" w:hAnsi="Arial" w:cs="Arial"/>
          <w:b/>
          <w:color w:val="auto"/>
        </w:rPr>
      </w:pPr>
      <w:r w:rsidRPr="000E338F">
        <w:rPr>
          <w:rFonts w:ascii="Arial" w:hAnsi="Arial" w:cs="Arial"/>
          <w:b/>
          <w:color w:val="auto"/>
        </w:rPr>
        <w:t>Promising practice</w:t>
      </w:r>
    </w:p>
    <w:p w14:paraId="7B578810" w14:textId="035EB963" w:rsidR="00C10FB7" w:rsidRPr="000E338F" w:rsidRDefault="00C10FB7" w:rsidP="008C2702">
      <w:pPr>
        <w:spacing w:after="0" w:line="240" w:lineRule="auto"/>
        <w:jc w:val="both"/>
        <w:rPr>
          <w:szCs w:val="24"/>
        </w:rPr>
      </w:pPr>
    </w:p>
    <w:p w14:paraId="41C5F895" w14:textId="77777777" w:rsidR="001A45AE" w:rsidRPr="00F57907" w:rsidRDefault="001A45AE" w:rsidP="001A45AE">
      <w:pPr>
        <w:spacing w:after="0" w:line="240" w:lineRule="auto"/>
        <w:jc w:val="both"/>
        <w:rPr>
          <w:i/>
          <w:color w:val="5B9BD5" w:themeColor="accent1"/>
        </w:rPr>
      </w:pPr>
      <w:bookmarkStart w:id="24" w:name="_Hlk524097275"/>
      <w:r w:rsidRPr="00F57907">
        <w:rPr>
          <w:i/>
          <w:color w:val="5B9BD5" w:themeColor="accent1"/>
        </w:rPr>
        <w:t>If the case study includes examples of good practice, of interest to the EU and other countries, then identify and explain the most promising elements. Please indicate if disabled peoples’ organisations have been involved in developing or evaluating the assessment method.</w:t>
      </w:r>
    </w:p>
    <w:bookmarkEnd w:id="24"/>
    <w:p w14:paraId="63FAC329" w14:textId="77777777" w:rsidR="001A45AE" w:rsidRPr="000E338F" w:rsidRDefault="001A45AE" w:rsidP="00BC3B78">
      <w:pPr>
        <w:spacing w:after="0" w:line="240" w:lineRule="auto"/>
        <w:jc w:val="both"/>
        <w:rPr>
          <w:szCs w:val="24"/>
        </w:rPr>
      </w:pPr>
    </w:p>
    <w:p w14:paraId="3467CA48" w14:textId="32C47539" w:rsidR="004359FD" w:rsidRPr="00F57907" w:rsidRDefault="004359FD" w:rsidP="000E338F">
      <w:pPr>
        <w:spacing w:after="0" w:line="240" w:lineRule="auto"/>
        <w:jc w:val="both"/>
        <w:rPr>
          <w:szCs w:val="24"/>
        </w:rPr>
      </w:pPr>
      <w:r w:rsidRPr="00F57907">
        <w:rPr>
          <w:szCs w:val="24"/>
        </w:rPr>
        <w:t>An interesting case study is in Sardinia Region. A national act</w:t>
      </w:r>
      <w:r w:rsidRPr="00F57907">
        <w:rPr>
          <w:rStyle w:val="FootnoteReference"/>
          <w:szCs w:val="24"/>
        </w:rPr>
        <w:footnoteReference w:id="28"/>
      </w:r>
      <w:r w:rsidRPr="00F57907">
        <w:rPr>
          <w:szCs w:val="24"/>
        </w:rPr>
        <w:t xml:space="preserve"> introduced a form of independent living project that Sardinia Region has applied. The PWD’s movements and their families asked to extend a new method of needs personalized assessment. This method would evaluate what kind of support is necessary to the persons to living in their families or in an independent way. At present, about 40.000 personalized projects are financed by the Sardinia Region </w:t>
      </w:r>
      <w:r w:rsidRPr="00F57907">
        <w:t>spending progressively € 1.3 ml in 2000 until it get</w:t>
      </w:r>
      <w:r w:rsidR="00BC3B78" w:rsidRPr="00F57907">
        <w:t>s</w:t>
      </w:r>
      <w:r w:rsidRPr="00F57907">
        <w:t xml:space="preserve"> to €120 ml in the 2018 of resources allocated annually</w:t>
      </w:r>
      <w:r w:rsidRPr="00F57907">
        <w:rPr>
          <w:szCs w:val="24"/>
        </w:rPr>
        <w:t>)</w:t>
      </w:r>
      <w:r w:rsidR="00BC3B78" w:rsidRPr="00F57907">
        <w:rPr>
          <w:szCs w:val="24"/>
        </w:rPr>
        <w:t>.</w:t>
      </w:r>
      <w:r w:rsidRPr="00F57907">
        <w:rPr>
          <w:rStyle w:val="FootnoteReference"/>
          <w:szCs w:val="24"/>
        </w:rPr>
        <w:footnoteReference w:id="29"/>
      </w:r>
      <w:r w:rsidRPr="00F57907">
        <w:rPr>
          <w:szCs w:val="24"/>
        </w:rPr>
        <w:t xml:space="preserve"> The number of the beds in long care institutions is reduced during the last 10 years</w:t>
      </w:r>
      <w:r w:rsidR="00BC3B78" w:rsidRPr="00F57907">
        <w:rPr>
          <w:szCs w:val="24"/>
        </w:rPr>
        <w:t>.</w:t>
      </w:r>
      <w:r w:rsidRPr="00F57907">
        <w:rPr>
          <w:rStyle w:val="FootnoteReference"/>
          <w:szCs w:val="24"/>
        </w:rPr>
        <w:footnoteReference w:id="30"/>
      </w:r>
      <w:r w:rsidRPr="00F57907">
        <w:rPr>
          <w:szCs w:val="24"/>
        </w:rPr>
        <w:t xml:space="preserve"> The disabled peoples’ organizations have been involved in developing and evaluating the assessment method.</w:t>
      </w:r>
    </w:p>
    <w:p w14:paraId="2C02B119" w14:textId="77777777" w:rsidR="00BC3B78" w:rsidRPr="00F57907" w:rsidRDefault="00BC3B78" w:rsidP="00BC3B78">
      <w:pPr>
        <w:spacing w:after="0" w:line="240" w:lineRule="auto"/>
        <w:jc w:val="both"/>
      </w:pPr>
    </w:p>
    <w:p w14:paraId="0CC80D6B" w14:textId="50E994EA" w:rsidR="004359FD" w:rsidRPr="00F57907" w:rsidRDefault="004359FD" w:rsidP="000E338F">
      <w:pPr>
        <w:spacing w:after="0" w:line="240" w:lineRule="auto"/>
        <w:jc w:val="both"/>
      </w:pPr>
      <w:r w:rsidRPr="00F57907">
        <w:t>Beneficiaries are evaluated through 2 tabs: family situation (social card) project trace with identification of the interventions, objectives, expected results and expense plan to achieve them; the severity of the person's disability condition (health card) or personal assessment.</w:t>
      </w:r>
    </w:p>
    <w:p w14:paraId="7C2D72F8" w14:textId="77777777" w:rsidR="00BC3B78" w:rsidRPr="00F57907" w:rsidRDefault="00BC3B78" w:rsidP="00BC3B78">
      <w:pPr>
        <w:spacing w:after="0" w:line="240" w:lineRule="auto"/>
        <w:jc w:val="both"/>
        <w:rPr>
          <w:szCs w:val="24"/>
        </w:rPr>
      </w:pPr>
    </w:p>
    <w:p w14:paraId="71B76C81" w14:textId="35D1D1C4" w:rsidR="004359FD" w:rsidRPr="00F57907" w:rsidRDefault="004359FD" w:rsidP="00BC3B78">
      <w:pPr>
        <w:spacing w:after="0" w:line="240" w:lineRule="auto"/>
        <w:jc w:val="both"/>
      </w:pPr>
      <w:r w:rsidRPr="00F57907">
        <w:rPr>
          <w:szCs w:val="24"/>
        </w:rPr>
        <w:t>Some Regions (</w:t>
      </w:r>
      <w:r w:rsidRPr="00F57907">
        <w:t xml:space="preserve">Abruzzo, Emilia-Romagna, Friuli V.G., Lazio, </w:t>
      </w:r>
      <w:r w:rsidR="00F57907" w:rsidRPr="00F57907">
        <w:t>Lombardi</w:t>
      </w:r>
      <w:r w:rsidRPr="00F57907">
        <w:t>, Marche, Molise, Piemonte, Toscana, Umbria and Veneto</w:t>
      </w:r>
      <w:r w:rsidRPr="00F57907">
        <w:rPr>
          <w:szCs w:val="24"/>
        </w:rPr>
        <w:t xml:space="preserve">) offer an independent living project for a few </w:t>
      </w:r>
      <w:proofErr w:type="gramStart"/>
      <w:r w:rsidRPr="00F57907">
        <w:rPr>
          <w:szCs w:val="24"/>
        </w:rPr>
        <w:t>number</w:t>
      </w:r>
      <w:proofErr w:type="gramEnd"/>
      <w:r w:rsidRPr="00F57907">
        <w:rPr>
          <w:szCs w:val="24"/>
        </w:rPr>
        <w:t xml:space="preserve"> of persons, with a very </w:t>
      </w:r>
      <w:r w:rsidR="00BC3B78" w:rsidRPr="00F57907">
        <w:rPr>
          <w:szCs w:val="24"/>
        </w:rPr>
        <w:t>in</w:t>
      </w:r>
      <w:r w:rsidRPr="00F57907">
        <w:rPr>
          <w:szCs w:val="24"/>
        </w:rPr>
        <w:t>homogen</w:t>
      </w:r>
      <w:r w:rsidR="00BC3B78" w:rsidRPr="00F57907">
        <w:rPr>
          <w:szCs w:val="24"/>
        </w:rPr>
        <w:t>e</w:t>
      </w:r>
      <w:r w:rsidRPr="00F57907">
        <w:rPr>
          <w:szCs w:val="24"/>
        </w:rPr>
        <w:t>ous methodologies and solutions.</w:t>
      </w:r>
    </w:p>
    <w:p w14:paraId="24CA7844" w14:textId="77777777" w:rsidR="004359FD" w:rsidRPr="00F57907" w:rsidRDefault="004359FD" w:rsidP="00BC3B78">
      <w:pPr>
        <w:spacing w:after="0" w:line="240" w:lineRule="auto"/>
        <w:jc w:val="both"/>
        <w:rPr>
          <w:szCs w:val="24"/>
        </w:rPr>
      </w:pPr>
    </w:p>
    <w:p w14:paraId="067495A9" w14:textId="6E4181A3" w:rsidR="004359FD" w:rsidRPr="00F57907" w:rsidRDefault="004359FD" w:rsidP="000E338F">
      <w:pPr>
        <w:spacing w:after="0" w:line="240" w:lineRule="auto"/>
        <w:jc w:val="both"/>
      </w:pPr>
      <w:r w:rsidRPr="00F57907">
        <w:rPr>
          <w:szCs w:val="24"/>
        </w:rPr>
        <w:t xml:space="preserve">Other good experiences are the </w:t>
      </w:r>
      <w:r w:rsidRPr="00F57907">
        <w:rPr>
          <w:i/>
        </w:rPr>
        <w:t>Centro per l’Autonomia di Roma</w:t>
      </w:r>
      <w:r w:rsidRPr="00F57907">
        <w:rPr>
          <w:rStyle w:val="FootnoteReference"/>
        </w:rPr>
        <w:footnoteReference w:id="31"/>
      </w:r>
      <w:r w:rsidRPr="00F57907">
        <w:t xml:space="preserve"> and the </w:t>
      </w:r>
      <w:r w:rsidRPr="00F57907">
        <w:rPr>
          <w:i/>
        </w:rPr>
        <w:t>Centro per l’Autonomia Umbro</w:t>
      </w:r>
      <w:r w:rsidRPr="00F57907">
        <w:rPr>
          <w:rStyle w:val="FootnoteReference"/>
        </w:rPr>
        <w:footnoteReference w:id="32"/>
      </w:r>
      <w:r w:rsidRPr="00F57907">
        <w:t xml:space="preserve"> which with a system of habilitation/rehabilitation support persons </w:t>
      </w:r>
      <w:r w:rsidRPr="00F57907">
        <w:lastRenderedPageBreak/>
        <w:t>with severe condition of impairments to achieve the maximum level of autonomy and self-determination.</w:t>
      </w:r>
    </w:p>
    <w:p w14:paraId="29927913" w14:textId="113FA667" w:rsidR="00BC37B7" w:rsidRPr="00F57907" w:rsidRDefault="00DD6C3C" w:rsidP="00BC3B78">
      <w:pPr>
        <w:spacing w:after="0" w:line="240" w:lineRule="auto"/>
        <w:jc w:val="both"/>
        <w:rPr>
          <w:szCs w:val="24"/>
        </w:rPr>
      </w:pPr>
      <w:r w:rsidRPr="00F57907">
        <w:rPr>
          <w:szCs w:val="24"/>
        </w:rPr>
        <w:t xml:space="preserve"> </w:t>
      </w:r>
    </w:p>
    <w:p w14:paraId="70CD980D" w14:textId="77777777" w:rsidR="00C51082" w:rsidRPr="00F57907" w:rsidRDefault="00C51082" w:rsidP="008C2702">
      <w:pPr>
        <w:spacing w:after="0" w:line="240" w:lineRule="auto"/>
        <w:jc w:val="both"/>
        <w:rPr>
          <w:szCs w:val="24"/>
        </w:rPr>
      </w:pPr>
    </w:p>
    <w:p w14:paraId="296C4524" w14:textId="77777777" w:rsidR="00D37849" w:rsidRPr="000E338F" w:rsidRDefault="00D37849">
      <w:pPr>
        <w:spacing w:after="160" w:line="259" w:lineRule="auto"/>
        <w:rPr>
          <w:rFonts w:eastAsiaTheme="majorEastAsia"/>
          <w:b/>
          <w:szCs w:val="32"/>
        </w:rPr>
      </w:pPr>
      <w:r w:rsidRPr="00F57907">
        <w:br w:type="page"/>
      </w:r>
    </w:p>
    <w:p w14:paraId="412452C5" w14:textId="55E76721" w:rsidR="006F74E6" w:rsidRPr="000E338F" w:rsidRDefault="006F74E6" w:rsidP="00B90725">
      <w:pPr>
        <w:pStyle w:val="Heading1"/>
        <w:rPr>
          <w:lang w:val="en-GB"/>
        </w:rPr>
      </w:pPr>
      <w:bookmarkStart w:id="25" w:name="_Toc527452353"/>
      <w:r w:rsidRPr="000E338F">
        <w:rPr>
          <w:lang w:val="en-GB"/>
        </w:rPr>
        <w:lastRenderedPageBreak/>
        <w:t>Summary and conclusion</w:t>
      </w:r>
      <w:bookmarkEnd w:id="25"/>
    </w:p>
    <w:p w14:paraId="29A8CD3B" w14:textId="70048228" w:rsidR="00C10FB7" w:rsidRPr="00F57907" w:rsidRDefault="00C10FB7" w:rsidP="008C2702">
      <w:pPr>
        <w:spacing w:after="0" w:line="240" w:lineRule="auto"/>
        <w:jc w:val="both"/>
        <w:rPr>
          <w:b/>
          <w:szCs w:val="24"/>
        </w:rPr>
      </w:pPr>
    </w:p>
    <w:p w14:paraId="6972DA10" w14:textId="77777777" w:rsidR="001A45AE" w:rsidRPr="00F57907" w:rsidRDefault="001A45AE" w:rsidP="001A45AE">
      <w:pPr>
        <w:spacing w:after="0" w:line="240" w:lineRule="auto"/>
        <w:jc w:val="both"/>
        <w:rPr>
          <w:i/>
          <w:color w:val="5B9BD5" w:themeColor="accent1"/>
        </w:rPr>
      </w:pPr>
      <w:bookmarkStart w:id="26" w:name="_Hlk524097287"/>
      <w:r w:rsidRPr="00F57907">
        <w:rPr>
          <w:i/>
          <w:color w:val="5B9BD5" w:themeColor="accent1"/>
        </w:rPr>
        <w:t xml:space="preserve">Taking an overview of national approaches to disability assessment and including any recommendations. Considering the range of examples identified in Part 1, and the analysis of selected cases in Part 2, please reflect on the extent to which these various assessment systems are integrated (or not). For instance, to what extent are similar application processes, similar assessment methodology, or similar administrative processes used to determine eligibility for different benefits? How could the system in your country become more integrated, cost-effective, or result in an easier applicant journey through the processes? Please also indicate any explicit references to the CRPD in the assessment procedure or whether the CRPD has been </w:t>
      </w:r>
      <w:proofErr w:type="gramStart"/>
      <w:r w:rsidRPr="00F57907">
        <w:rPr>
          <w:i/>
          <w:color w:val="5B9BD5" w:themeColor="accent1"/>
        </w:rPr>
        <w:t>taken into account</w:t>
      </w:r>
      <w:proofErr w:type="gramEnd"/>
      <w:r w:rsidRPr="00F57907">
        <w:rPr>
          <w:i/>
          <w:color w:val="5B9BD5" w:themeColor="accent1"/>
        </w:rPr>
        <w:t xml:space="preserve"> in determining the assessment procedure to be used.</w:t>
      </w:r>
      <w:bookmarkEnd w:id="26"/>
    </w:p>
    <w:p w14:paraId="78021E81" w14:textId="77777777" w:rsidR="001A45AE" w:rsidRPr="00F57907" w:rsidRDefault="001A45AE" w:rsidP="008C2702">
      <w:pPr>
        <w:spacing w:after="0" w:line="240" w:lineRule="auto"/>
        <w:jc w:val="both"/>
        <w:rPr>
          <w:b/>
          <w:szCs w:val="24"/>
        </w:rPr>
      </w:pPr>
    </w:p>
    <w:p w14:paraId="6C7E07FD" w14:textId="77777777" w:rsidR="00C9774C" w:rsidRPr="00F57907" w:rsidRDefault="005F0C56" w:rsidP="008C2702">
      <w:pPr>
        <w:spacing w:after="0" w:line="240" w:lineRule="auto"/>
        <w:jc w:val="both"/>
        <w:rPr>
          <w:szCs w:val="24"/>
        </w:rPr>
      </w:pPr>
      <w:r w:rsidRPr="00F57907">
        <w:rPr>
          <w:szCs w:val="24"/>
        </w:rPr>
        <w:t xml:space="preserve">The assessment system of disability conditions in Italy is still based on a mainly medical approach; it does not provide a </w:t>
      </w:r>
      <w:r w:rsidR="0024278E" w:rsidRPr="00F57907">
        <w:rPr>
          <w:szCs w:val="24"/>
        </w:rPr>
        <w:t>personalised assessment based on the rights and nee</w:t>
      </w:r>
      <w:r w:rsidR="00B02348" w:rsidRPr="00F57907">
        <w:rPr>
          <w:szCs w:val="24"/>
        </w:rPr>
        <w:t>d</w:t>
      </w:r>
      <w:r w:rsidR="00AB3F89" w:rsidRPr="00F57907">
        <w:rPr>
          <w:szCs w:val="24"/>
        </w:rPr>
        <w:t>s of persons with disabilities. Persons with disabilities</w:t>
      </w:r>
      <w:r w:rsidR="00B02348" w:rsidRPr="00F57907">
        <w:rPr>
          <w:szCs w:val="24"/>
        </w:rPr>
        <w:t xml:space="preserve"> </w:t>
      </w:r>
      <w:r w:rsidR="00AB3F89" w:rsidRPr="00F57907">
        <w:rPr>
          <w:szCs w:val="24"/>
        </w:rPr>
        <w:t>have no</w:t>
      </w:r>
      <w:r w:rsidR="00B02348" w:rsidRPr="00F57907">
        <w:rPr>
          <w:szCs w:val="24"/>
        </w:rPr>
        <w:t xml:space="preserve"> control and influence over the </w:t>
      </w:r>
      <w:r w:rsidR="0024278E" w:rsidRPr="00F57907">
        <w:rPr>
          <w:szCs w:val="24"/>
        </w:rPr>
        <w:t>system of evaluation;</w:t>
      </w:r>
      <w:r w:rsidRPr="00F57907">
        <w:rPr>
          <w:szCs w:val="24"/>
        </w:rPr>
        <w:t xml:space="preserve"> and </w:t>
      </w:r>
      <w:r w:rsidR="00B02348" w:rsidRPr="00F57907">
        <w:rPr>
          <w:szCs w:val="24"/>
        </w:rPr>
        <w:t>the main</w:t>
      </w:r>
      <w:r w:rsidR="0024278E" w:rsidRPr="00F57907">
        <w:rPr>
          <w:szCs w:val="24"/>
        </w:rPr>
        <w:t xml:space="preserve"> </w:t>
      </w:r>
      <w:r w:rsidR="002D66D8" w:rsidRPr="00F57907">
        <w:rPr>
          <w:szCs w:val="24"/>
        </w:rPr>
        <w:t>objective</w:t>
      </w:r>
      <w:r w:rsidR="0024278E" w:rsidRPr="00F57907">
        <w:rPr>
          <w:szCs w:val="24"/>
        </w:rPr>
        <w:t xml:space="preserve"> of the assessment system of disability conditions</w:t>
      </w:r>
      <w:r w:rsidR="002D66D8" w:rsidRPr="00F57907">
        <w:rPr>
          <w:szCs w:val="24"/>
        </w:rPr>
        <w:t xml:space="preserve"> is to define threshold beyond which the person benefits from economic provis</w:t>
      </w:r>
      <w:r w:rsidR="00312BCA" w:rsidRPr="00F57907">
        <w:rPr>
          <w:szCs w:val="24"/>
        </w:rPr>
        <w:t>ion and/or facilities. It is not</w:t>
      </w:r>
      <w:r w:rsidR="002D66D8" w:rsidRPr="00F57907">
        <w:rPr>
          <w:szCs w:val="24"/>
        </w:rPr>
        <w:t xml:space="preserve"> yet </w:t>
      </w:r>
      <w:r w:rsidR="00312BCA" w:rsidRPr="00F57907">
        <w:rPr>
          <w:szCs w:val="24"/>
        </w:rPr>
        <w:t>operating</w:t>
      </w:r>
      <w:r w:rsidR="002D66D8" w:rsidRPr="00F57907">
        <w:rPr>
          <w:szCs w:val="24"/>
        </w:rPr>
        <w:t xml:space="preserve"> an assessment based on the disability definition contained in the CRPD, </w:t>
      </w:r>
      <w:r w:rsidRPr="00F57907">
        <w:rPr>
          <w:szCs w:val="24"/>
        </w:rPr>
        <w:t>centred on the identification of appropriate support</w:t>
      </w:r>
      <w:r w:rsidR="002D66D8" w:rsidRPr="00F57907">
        <w:rPr>
          <w:szCs w:val="24"/>
        </w:rPr>
        <w:t>s</w:t>
      </w:r>
      <w:r w:rsidRPr="00F57907">
        <w:rPr>
          <w:szCs w:val="24"/>
        </w:rPr>
        <w:t xml:space="preserve"> to achieve full inclusion. </w:t>
      </w:r>
    </w:p>
    <w:p w14:paraId="7E08EFAD" w14:textId="77777777" w:rsidR="00C9774C" w:rsidRPr="00F57907" w:rsidRDefault="00C9774C" w:rsidP="008C2702">
      <w:pPr>
        <w:spacing w:after="0" w:line="240" w:lineRule="auto"/>
        <w:jc w:val="both"/>
        <w:rPr>
          <w:szCs w:val="24"/>
        </w:rPr>
      </w:pPr>
    </w:p>
    <w:p w14:paraId="661F7E2B" w14:textId="6E466D51" w:rsidR="006F74E6" w:rsidRPr="00F57907" w:rsidRDefault="002D66D8" w:rsidP="008C2702">
      <w:pPr>
        <w:spacing w:after="0" w:line="240" w:lineRule="auto"/>
        <w:jc w:val="both"/>
        <w:rPr>
          <w:szCs w:val="24"/>
        </w:rPr>
      </w:pPr>
      <w:r w:rsidRPr="00F57907">
        <w:rPr>
          <w:szCs w:val="24"/>
        </w:rPr>
        <w:t xml:space="preserve">Even in areas such as education and work, </w:t>
      </w:r>
      <w:r w:rsidR="00E07E9C" w:rsidRPr="00F57907">
        <w:rPr>
          <w:szCs w:val="24"/>
        </w:rPr>
        <w:t>a person</w:t>
      </w:r>
      <w:r w:rsidRPr="00F57907">
        <w:rPr>
          <w:szCs w:val="24"/>
        </w:rPr>
        <w:t xml:space="preserve"> can access the construction of a personalized profile, educational or targeted job placement, only after a medical assessment that assigns the percentages of disability to enjoy this benefit.</w:t>
      </w:r>
      <w:r w:rsidR="005F0C56" w:rsidRPr="00F57907">
        <w:rPr>
          <w:szCs w:val="24"/>
        </w:rPr>
        <w:t xml:space="preserve"> </w:t>
      </w:r>
      <w:r w:rsidR="00AB3F89" w:rsidRPr="00F57907">
        <w:rPr>
          <w:szCs w:val="24"/>
        </w:rPr>
        <w:t>The</w:t>
      </w:r>
      <w:r w:rsidR="005F0C56" w:rsidRPr="00F57907">
        <w:rPr>
          <w:szCs w:val="24"/>
        </w:rPr>
        <w:t xml:space="preserve"> access to social or </w:t>
      </w:r>
      <w:r w:rsidR="00B02348" w:rsidRPr="00F57907">
        <w:rPr>
          <w:szCs w:val="24"/>
        </w:rPr>
        <w:t xml:space="preserve">health and social </w:t>
      </w:r>
      <w:r w:rsidR="00E07E9C" w:rsidRPr="00F57907">
        <w:rPr>
          <w:szCs w:val="24"/>
        </w:rPr>
        <w:t>services</w:t>
      </w:r>
      <w:r w:rsidR="0024278E" w:rsidRPr="00F57907">
        <w:rPr>
          <w:szCs w:val="24"/>
        </w:rPr>
        <w:t xml:space="preserve"> (in Italy there are three form</w:t>
      </w:r>
      <w:r w:rsidR="00C9774C" w:rsidRPr="00F57907">
        <w:rPr>
          <w:szCs w:val="24"/>
        </w:rPr>
        <w:t>s</w:t>
      </w:r>
      <w:r w:rsidR="0024278E" w:rsidRPr="00F57907">
        <w:rPr>
          <w:szCs w:val="24"/>
        </w:rPr>
        <w:t xml:space="preserve"> of </w:t>
      </w:r>
      <w:r w:rsidR="0088382D" w:rsidRPr="00F57907">
        <w:rPr>
          <w:szCs w:val="24"/>
        </w:rPr>
        <w:t xml:space="preserve">regional </w:t>
      </w:r>
      <w:r w:rsidR="0024278E" w:rsidRPr="00F57907">
        <w:rPr>
          <w:szCs w:val="24"/>
        </w:rPr>
        <w:t xml:space="preserve">services: health services financed by health funds; social services financed by social funds; and </w:t>
      </w:r>
      <w:r w:rsidR="00080456" w:rsidRPr="00F57907">
        <w:rPr>
          <w:szCs w:val="24"/>
        </w:rPr>
        <w:t xml:space="preserve">health and social </w:t>
      </w:r>
      <w:r w:rsidR="0024278E" w:rsidRPr="00F57907">
        <w:rPr>
          <w:szCs w:val="24"/>
        </w:rPr>
        <w:t>services financed by social and health funds, in proportion of the nature of the services)</w:t>
      </w:r>
      <w:r w:rsidR="00AB3F89" w:rsidRPr="00F57907">
        <w:rPr>
          <w:szCs w:val="24"/>
        </w:rPr>
        <w:t xml:space="preserve"> is </w:t>
      </w:r>
      <w:r w:rsidR="00E07E9C" w:rsidRPr="00F57907">
        <w:rPr>
          <w:szCs w:val="24"/>
        </w:rPr>
        <w:t>managed by the R</w:t>
      </w:r>
      <w:r w:rsidR="005F0C56" w:rsidRPr="00F57907">
        <w:rPr>
          <w:szCs w:val="24"/>
        </w:rPr>
        <w:t xml:space="preserve">egions, </w:t>
      </w:r>
      <w:r w:rsidR="00AB3F89" w:rsidRPr="00F57907">
        <w:rPr>
          <w:szCs w:val="24"/>
        </w:rPr>
        <w:t xml:space="preserve">and </w:t>
      </w:r>
      <w:r w:rsidR="005F0C56" w:rsidRPr="00F57907">
        <w:rPr>
          <w:szCs w:val="24"/>
        </w:rPr>
        <w:t>the diversification of regional services produces different evaluation systems</w:t>
      </w:r>
      <w:r w:rsidR="0088382D" w:rsidRPr="00F57907">
        <w:rPr>
          <w:szCs w:val="24"/>
        </w:rPr>
        <w:t xml:space="preserve">, based </w:t>
      </w:r>
      <w:r w:rsidR="00AB3F89" w:rsidRPr="00F57907">
        <w:rPr>
          <w:szCs w:val="24"/>
        </w:rPr>
        <w:t>on R</w:t>
      </w:r>
      <w:r w:rsidR="00080456" w:rsidRPr="00F57907">
        <w:rPr>
          <w:szCs w:val="24"/>
        </w:rPr>
        <w:t>egional B</w:t>
      </w:r>
      <w:r w:rsidR="0088382D" w:rsidRPr="00F57907">
        <w:rPr>
          <w:szCs w:val="24"/>
        </w:rPr>
        <w:t>arema</w:t>
      </w:r>
      <w:r w:rsidR="00080456" w:rsidRPr="00F57907">
        <w:rPr>
          <w:szCs w:val="24"/>
        </w:rPr>
        <w:t xml:space="preserve"> system</w:t>
      </w:r>
      <w:r w:rsidR="00AB3F89" w:rsidRPr="00F57907">
        <w:rPr>
          <w:szCs w:val="24"/>
        </w:rPr>
        <w:t xml:space="preserve"> (for example,</w:t>
      </w:r>
      <w:r w:rsidR="0088382D" w:rsidRPr="00F57907">
        <w:rPr>
          <w:szCs w:val="24"/>
        </w:rPr>
        <w:t xml:space="preserve"> </w:t>
      </w:r>
      <w:proofErr w:type="spellStart"/>
      <w:r w:rsidR="0088382D" w:rsidRPr="00F57907">
        <w:rPr>
          <w:szCs w:val="24"/>
        </w:rPr>
        <w:t>S</w:t>
      </w:r>
      <w:r w:rsidR="006E098F">
        <w:rPr>
          <w:szCs w:val="24"/>
        </w:rPr>
        <w:t>V</w:t>
      </w:r>
      <w:r w:rsidR="0088382D" w:rsidRPr="00F57907">
        <w:rPr>
          <w:szCs w:val="24"/>
        </w:rPr>
        <w:t>a</w:t>
      </w:r>
      <w:r w:rsidR="006E098F">
        <w:rPr>
          <w:szCs w:val="24"/>
        </w:rPr>
        <w:t>M</w:t>
      </w:r>
      <w:r w:rsidR="0088382D" w:rsidRPr="00F57907">
        <w:rPr>
          <w:szCs w:val="24"/>
        </w:rPr>
        <w:t>D</w:t>
      </w:r>
      <w:r w:rsidR="006E098F">
        <w:rPr>
          <w:szCs w:val="24"/>
        </w:rPr>
        <w:t>i</w:t>
      </w:r>
      <w:proofErr w:type="spellEnd"/>
      <w:r w:rsidR="0088382D" w:rsidRPr="00F57907">
        <w:rPr>
          <w:szCs w:val="24"/>
        </w:rPr>
        <w:t xml:space="preserve"> or </w:t>
      </w:r>
      <w:proofErr w:type="spellStart"/>
      <w:r w:rsidR="0088382D" w:rsidRPr="00F57907">
        <w:rPr>
          <w:szCs w:val="24"/>
        </w:rPr>
        <w:t>S</w:t>
      </w:r>
      <w:r w:rsidR="006E098F">
        <w:rPr>
          <w:szCs w:val="24"/>
        </w:rPr>
        <w:t>Va</w:t>
      </w:r>
      <w:r w:rsidR="0088382D" w:rsidRPr="00F57907">
        <w:rPr>
          <w:szCs w:val="24"/>
        </w:rPr>
        <w:t>MA</w:t>
      </w:r>
      <w:proofErr w:type="spellEnd"/>
      <w:r w:rsidR="0088382D" w:rsidRPr="00F57907">
        <w:rPr>
          <w:szCs w:val="24"/>
        </w:rPr>
        <w:t>)</w:t>
      </w:r>
      <w:r w:rsidR="005F0C56" w:rsidRPr="00F57907">
        <w:rPr>
          <w:szCs w:val="24"/>
        </w:rPr>
        <w:t xml:space="preserve">. In general, even these evaluations are not </w:t>
      </w:r>
      <w:r w:rsidR="00E07E9C" w:rsidRPr="00F57907">
        <w:rPr>
          <w:szCs w:val="24"/>
        </w:rPr>
        <w:t xml:space="preserve">based on </w:t>
      </w:r>
      <w:r w:rsidR="005F0C56" w:rsidRPr="00F57907">
        <w:rPr>
          <w:szCs w:val="24"/>
        </w:rPr>
        <w:t>a</w:t>
      </w:r>
      <w:r w:rsidR="00E07E9C" w:rsidRPr="00F57907">
        <w:rPr>
          <w:szCs w:val="24"/>
        </w:rPr>
        <w:t xml:space="preserve"> disability</w:t>
      </w:r>
      <w:r w:rsidR="005F0C56" w:rsidRPr="00F57907">
        <w:rPr>
          <w:szCs w:val="24"/>
        </w:rPr>
        <w:t xml:space="preserve"> definition </w:t>
      </w:r>
      <w:r w:rsidR="00E07E9C" w:rsidRPr="00F57907">
        <w:rPr>
          <w:szCs w:val="24"/>
        </w:rPr>
        <w:t>by the</w:t>
      </w:r>
      <w:r w:rsidR="005F0C56" w:rsidRPr="00F57907">
        <w:rPr>
          <w:szCs w:val="24"/>
        </w:rPr>
        <w:t xml:space="preserve"> </w:t>
      </w:r>
      <w:r w:rsidR="00F57907" w:rsidRPr="00F57907">
        <w:rPr>
          <w:szCs w:val="24"/>
        </w:rPr>
        <w:t>CRPD but</w:t>
      </w:r>
      <w:r w:rsidR="005F0C56" w:rsidRPr="00F57907">
        <w:rPr>
          <w:szCs w:val="24"/>
        </w:rPr>
        <w:t xml:space="preserve"> are instead to identify the services to which the person is </w:t>
      </w:r>
      <w:r w:rsidR="00F61C47" w:rsidRPr="00F57907">
        <w:rPr>
          <w:szCs w:val="24"/>
        </w:rPr>
        <w:t>entitled</w:t>
      </w:r>
      <w:r w:rsidR="005F0C56" w:rsidRPr="00F57907">
        <w:rPr>
          <w:szCs w:val="24"/>
        </w:rPr>
        <w:t xml:space="preserve">, rather than an evaluation of the tools. We </w:t>
      </w:r>
      <w:r w:rsidR="00312BCA" w:rsidRPr="00F57907">
        <w:rPr>
          <w:szCs w:val="24"/>
        </w:rPr>
        <w:t>cannot</w:t>
      </w:r>
      <w:r w:rsidR="005F0C56" w:rsidRPr="00F57907">
        <w:rPr>
          <w:szCs w:val="24"/>
        </w:rPr>
        <w:t xml:space="preserve"> speak of an integrated assessment of health and social elements, </w:t>
      </w:r>
      <w:r w:rsidR="00312BCA" w:rsidRPr="00F57907">
        <w:rPr>
          <w:szCs w:val="24"/>
        </w:rPr>
        <w:t>particularly in the context of health care programmes</w:t>
      </w:r>
      <w:r w:rsidR="005F0C56" w:rsidRPr="00F57907">
        <w:rPr>
          <w:szCs w:val="24"/>
        </w:rPr>
        <w:t>; but also</w:t>
      </w:r>
      <w:r w:rsidR="001A45AE" w:rsidRPr="00F57907">
        <w:rPr>
          <w:szCs w:val="24"/>
        </w:rPr>
        <w:t>,</w:t>
      </w:r>
      <w:r w:rsidR="005F0C56" w:rsidRPr="00F57907">
        <w:rPr>
          <w:szCs w:val="24"/>
        </w:rPr>
        <w:t xml:space="preserve"> in </w:t>
      </w:r>
      <w:r w:rsidR="00AB3F89" w:rsidRPr="00F57907">
        <w:rPr>
          <w:szCs w:val="24"/>
        </w:rPr>
        <w:t>health and social</w:t>
      </w:r>
      <w:r w:rsidR="005F0C56" w:rsidRPr="00F57907">
        <w:rPr>
          <w:szCs w:val="24"/>
        </w:rPr>
        <w:t xml:space="preserve"> </w:t>
      </w:r>
      <w:r w:rsidR="00AB3F89" w:rsidRPr="00F57907">
        <w:rPr>
          <w:szCs w:val="24"/>
        </w:rPr>
        <w:t>services</w:t>
      </w:r>
      <w:r w:rsidR="001A45AE" w:rsidRPr="00F57907">
        <w:rPr>
          <w:szCs w:val="24"/>
        </w:rPr>
        <w:t xml:space="preserve">, </w:t>
      </w:r>
      <w:r w:rsidR="00E07E9C" w:rsidRPr="00F57907">
        <w:rPr>
          <w:szCs w:val="24"/>
        </w:rPr>
        <w:t>an assessment dependent on health factors</w:t>
      </w:r>
      <w:r w:rsidR="00C9774C" w:rsidRPr="00F57907">
        <w:rPr>
          <w:szCs w:val="24"/>
        </w:rPr>
        <w:t xml:space="preserve"> is still prevalent</w:t>
      </w:r>
      <w:r w:rsidR="005F0C56" w:rsidRPr="00F57907">
        <w:rPr>
          <w:szCs w:val="24"/>
        </w:rPr>
        <w:t xml:space="preserve">. </w:t>
      </w:r>
    </w:p>
    <w:p w14:paraId="61382C82" w14:textId="77777777" w:rsidR="00A55AEA" w:rsidRPr="00F57907" w:rsidRDefault="00A55AEA" w:rsidP="008C2702">
      <w:pPr>
        <w:spacing w:after="0" w:line="240" w:lineRule="auto"/>
        <w:jc w:val="both"/>
        <w:rPr>
          <w:szCs w:val="24"/>
        </w:rPr>
      </w:pPr>
    </w:p>
    <w:p w14:paraId="43105EDA" w14:textId="04FCA13B" w:rsidR="00E07E9C" w:rsidRPr="00F57907" w:rsidRDefault="00E07E9C" w:rsidP="008C2702">
      <w:pPr>
        <w:spacing w:after="0" w:line="240" w:lineRule="auto"/>
        <w:jc w:val="both"/>
        <w:rPr>
          <w:szCs w:val="24"/>
        </w:rPr>
      </w:pPr>
      <w:r w:rsidRPr="00F57907">
        <w:rPr>
          <w:szCs w:val="24"/>
        </w:rPr>
        <w:t>The exp</w:t>
      </w:r>
      <w:r w:rsidR="00AB3F89" w:rsidRPr="00F57907">
        <w:rPr>
          <w:szCs w:val="24"/>
        </w:rPr>
        <w:t>erimentation on independent living</w:t>
      </w:r>
      <w:r w:rsidRPr="00F57907">
        <w:rPr>
          <w:szCs w:val="24"/>
        </w:rPr>
        <w:t xml:space="preserve"> has brought out the inadequacy of the parameters present in the current assessment systems, unable to gather the information necessary to define a </w:t>
      </w:r>
      <w:r w:rsidR="00F61C47" w:rsidRPr="00F57907">
        <w:rPr>
          <w:szCs w:val="24"/>
        </w:rPr>
        <w:t xml:space="preserve">package of provision </w:t>
      </w:r>
      <w:r w:rsidRPr="00F57907">
        <w:rPr>
          <w:szCs w:val="24"/>
        </w:rPr>
        <w:t>to build personal autonomy and the appropriate abilities and supports to be put in place.</w:t>
      </w:r>
    </w:p>
    <w:sectPr w:rsidR="00E07E9C" w:rsidRPr="00F57907" w:rsidSect="00C10FB7">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75D3D" w14:textId="77777777" w:rsidR="00533FAA" w:rsidRDefault="00533FAA" w:rsidP="00652E26">
      <w:pPr>
        <w:spacing w:after="0" w:line="240" w:lineRule="auto"/>
      </w:pPr>
      <w:r>
        <w:separator/>
      </w:r>
    </w:p>
  </w:endnote>
  <w:endnote w:type="continuationSeparator" w:id="0">
    <w:p w14:paraId="5694A680" w14:textId="77777777" w:rsidR="00533FAA" w:rsidRDefault="00533FAA" w:rsidP="00652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674117"/>
      <w:docPartObj>
        <w:docPartGallery w:val="Page Numbers (Bottom of Page)"/>
        <w:docPartUnique/>
      </w:docPartObj>
    </w:sdtPr>
    <w:sdtEndPr>
      <w:rPr>
        <w:noProof/>
      </w:rPr>
    </w:sdtEndPr>
    <w:sdtContent>
      <w:p w14:paraId="72C1601D" w14:textId="60B674DF" w:rsidR="00533FAA" w:rsidRDefault="00533FAA" w:rsidP="00C10FB7">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946C2" w14:textId="77777777" w:rsidR="00533FAA" w:rsidRDefault="00533FAA" w:rsidP="00652E26">
      <w:pPr>
        <w:spacing w:after="0" w:line="240" w:lineRule="auto"/>
      </w:pPr>
      <w:r>
        <w:separator/>
      </w:r>
    </w:p>
  </w:footnote>
  <w:footnote w:type="continuationSeparator" w:id="0">
    <w:p w14:paraId="5F38F0DB" w14:textId="77777777" w:rsidR="00533FAA" w:rsidRDefault="00533FAA" w:rsidP="00652E26">
      <w:pPr>
        <w:spacing w:after="0" w:line="240" w:lineRule="auto"/>
      </w:pPr>
      <w:r>
        <w:continuationSeparator/>
      </w:r>
    </w:p>
  </w:footnote>
  <w:footnote w:id="1">
    <w:p w14:paraId="294A1D50" w14:textId="713FD0DF" w:rsidR="00BA01AE" w:rsidRDefault="00BA01AE" w:rsidP="000E338F">
      <w:pPr>
        <w:pStyle w:val="FootnoteText"/>
        <w:ind w:left="284" w:hanging="284"/>
      </w:pPr>
      <w:r>
        <w:rPr>
          <w:rStyle w:val="FootnoteReference"/>
        </w:rPr>
        <w:footnoteRef/>
      </w:r>
      <w:r>
        <w:t xml:space="preserve"> </w:t>
      </w:r>
      <w:r>
        <w:tab/>
      </w:r>
      <w:proofErr w:type="spellStart"/>
      <w:r>
        <w:t>S</w:t>
      </w:r>
      <w:r w:rsidR="005F1F56">
        <w:t>V</w:t>
      </w:r>
      <w:r>
        <w:t>a</w:t>
      </w:r>
      <w:r w:rsidR="005F1F56">
        <w:t>MD</w:t>
      </w:r>
      <w:r w:rsidR="00F57907">
        <w:t>i</w:t>
      </w:r>
      <w:proofErr w:type="spellEnd"/>
      <w:r>
        <w:t xml:space="preserve"> are guidelines for the ICF coding and for the compilation of the multidimensional evaluation form of disability, </w:t>
      </w:r>
      <w:hyperlink r:id="rId1" w:history="1">
        <w:r w:rsidRPr="002059CE">
          <w:rPr>
            <w:rStyle w:val="Hyperlink"/>
          </w:rPr>
          <w:t>https://bur.regione.veneto.it/BurvServices/pubblica/Download.aspx?name=1804_AllegatoA_283584.pdf&amp;type=9&amp;storico=False</w:t>
        </w:r>
      </w:hyperlink>
      <w:r>
        <w:t xml:space="preserve">  (in Italian language).</w:t>
      </w:r>
    </w:p>
  </w:footnote>
  <w:footnote w:id="2">
    <w:p w14:paraId="1DEBB1BE" w14:textId="21C30B1C" w:rsidR="00E669F9" w:rsidRDefault="00E669F9" w:rsidP="000E338F">
      <w:pPr>
        <w:pStyle w:val="FootnoteText"/>
        <w:ind w:left="284" w:hanging="284"/>
      </w:pPr>
      <w:r>
        <w:rPr>
          <w:rStyle w:val="FootnoteReference"/>
        </w:rPr>
        <w:footnoteRef/>
      </w:r>
      <w:r>
        <w:tab/>
      </w:r>
      <w:proofErr w:type="spellStart"/>
      <w:r>
        <w:t>SVaMA</w:t>
      </w:r>
      <w:proofErr w:type="spellEnd"/>
      <w:r>
        <w:t xml:space="preserve"> is a multi</w:t>
      </w:r>
      <w:r w:rsidR="00BA01AE">
        <w:t xml:space="preserve">dimensional assessment schedule adopted in several Italian regions: </w:t>
      </w:r>
      <w:r w:rsidR="00BA01AE" w:rsidRPr="00BA01AE">
        <w:t>https://books.google.nl/books?id=isJADwAAQBAJ&amp;dq=svama+assessment&amp;hl=it&amp;source=gbs_navlinks_s&amp;redir_esc=y</w:t>
      </w:r>
      <w:r w:rsidR="00BA01AE">
        <w:t>.</w:t>
      </w:r>
    </w:p>
  </w:footnote>
  <w:footnote w:id="3">
    <w:p w14:paraId="09E8856B" w14:textId="10ECB15A" w:rsidR="00533FAA" w:rsidRPr="00A728F7" w:rsidRDefault="00533FAA" w:rsidP="008C2702">
      <w:pPr>
        <w:pStyle w:val="footnote"/>
      </w:pPr>
      <w:r w:rsidRPr="00A728F7">
        <w:rPr>
          <w:rStyle w:val="FootnoteReference"/>
        </w:rPr>
        <w:footnoteRef/>
      </w:r>
      <w:r w:rsidRPr="00A728F7">
        <w:t xml:space="preserve"> </w:t>
      </w:r>
      <w:r>
        <w:tab/>
      </w:r>
      <w:r w:rsidRPr="008C2702">
        <w:rPr>
          <w:rStyle w:val="footnoteChar"/>
        </w:rPr>
        <w:t>Law 118/1971</w:t>
      </w:r>
      <w:r w:rsidRPr="00A728F7">
        <w:t xml:space="preserve">, </w:t>
      </w:r>
      <w:hyperlink r:id="rId2" w:history="1">
        <w:r w:rsidRPr="008C2702">
          <w:rPr>
            <w:rStyle w:val="Hyperlink"/>
          </w:rPr>
          <w:t>http://handylex.org/stato/l300371.shtml</w:t>
        </w:r>
      </w:hyperlink>
      <w:r>
        <w:rPr>
          <w:rStyle w:val="Hyperlink"/>
          <w:u w:val="none"/>
        </w:rPr>
        <w:t>.</w:t>
      </w:r>
      <w:r>
        <w:t xml:space="preserve"> </w:t>
      </w:r>
    </w:p>
  </w:footnote>
  <w:footnote w:id="4">
    <w:p w14:paraId="38530C60" w14:textId="07D1A67D" w:rsidR="00533FAA" w:rsidRPr="00A728F7" w:rsidRDefault="00533FAA" w:rsidP="008C2702">
      <w:pPr>
        <w:pStyle w:val="footnote"/>
      </w:pPr>
      <w:r w:rsidRPr="00A728F7">
        <w:rPr>
          <w:rStyle w:val="FootnoteReference"/>
        </w:rPr>
        <w:footnoteRef/>
      </w:r>
      <w:r w:rsidRPr="00A728F7">
        <w:t xml:space="preserve"> </w:t>
      </w:r>
      <w:r>
        <w:tab/>
      </w:r>
      <w:r w:rsidRPr="00A728F7">
        <w:t xml:space="preserve">Ministerial Decree, February </w:t>
      </w:r>
      <w:r w:rsidRPr="00A728F7">
        <w:rPr>
          <w:rFonts w:eastAsia="Times New Roman"/>
          <w:lang w:eastAsia="it-IT"/>
        </w:rPr>
        <w:t xml:space="preserve">5, 1992, </w:t>
      </w:r>
      <w:hyperlink r:id="rId3" w:history="1">
        <w:r w:rsidRPr="002459C5">
          <w:rPr>
            <w:rStyle w:val="Hyperlink"/>
            <w:rFonts w:eastAsia="Times New Roman"/>
            <w:lang w:eastAsia="it-IT"/>
          </w:rPr>
          <w:t>http://handylex.org/stato/d050292.shtml</w:t>
        </w:r>
      </w:hyperlink>
      <w:r>
        <w:rPr>
          <w:rFonts w:eastAsia="Times New Roman"/>
          <w:lang w:eastAsia="it-IT"/>
        </w:rPr>
        <w:t>.</w:t>
      </w:r>
      <w:r>
        <w:t xml:space="preserve"> </w:t>
      </w:r>
    </w:p>
  </w:footnote>
  <w:footnote w:id="5">
    <w:p w14:paraId="650E82AF" w14:textId="2833F9B6" w:rsidR="00533FAA" w:rsidRPr="00A728F7" w:rsidRDefault="00533FAA" w:rsidP="008C2702">
      <w:pPr>
        <w:pStyle w:val="footnote"/>
      </w:pPr>
      <w:r w:rsidRPr="00A728F7">
        <w:rPr>
          <w:rStyle w:val="FootnoteReference"/>
        </w:rPr>
        <w:footnoteRef/>
      </w:r>
      <w:r>
        <w:t xml:space="preserve"> </w:t>
      </w:r>
      <w:r>
        <w:tab/>
        <w:t>From Region to R</w:t>
      </w:r>
      <w:r w:rsidRPr="00A728F7">
        <w:t xml:space="preserve">egions </w:t>
      </w:r>
      <w:r>
        <w:t xml:space="preserve">it </w:t>
      </w:r>
      <w:r w:rsidRPr="00A728F7">
        <w:t xml:space="preserve">can be Health or Health and Social Services. For the commission see </w:t>
      </w:r>
      <w:hyperlink r:id="rId4" w:history="1">
        <w:r w:rsidRPr="002459C5">
          <w:rPr>
            <w:rStyle w:val="Hyperlink"/>
          </w:rPr>
          <w:t>http://www.handylex.org/schede/accertaic.shtml</w:t>
        </w:r>
      </w:hyperlink>
      <w:r>
        <w:t xml:space="preserve">. </w:t>
      </w:r>
    </w:p>
  </w:footnote>
  <w:footnote w:id="6">
    <w:p w14:paraId="78B85C2C" w14:textId="1E3ECB88" w:rsidR="00533FAA" w:rsidRPr="00A728F7" w:rsidRDefault="00533FAA" w:rsidP="008C2702">
      <w:pPr>
        <w:pStyle w:val="footnote"/>
      </w:pPr>
      <w:r w:rsidRPr="00A728F7">
        <w:rPr>
          <w:rStyle w:val="FootnoteReference"/>
        </w:rPr>
        <w:footnoteRef/>
      </w:r>
      <w:r w:rsidRPr="00A728F7">
        <w:t xml:space="preserve"> </w:t>
      </w:r>
      <w:r>
        <w:tab/>
      </w:r>
      <w:r w:rsidRPr="00A728F7">
        <w:t>See note 2.</w:t>
      </w:r>
    </w:p>
  </w:footnote>
  <w:footnote w:id="7">
    <w:p w14:paraId="53B4F3B4" w14:textId="2D8A3F9A" w:rsidR="00533FAA" w:rsidRPr="00A728F7" w:rsidRDefault="00533FAA" w:rsidP="008C2702">
      <w:pPr>
        <w:pStyle w:val="footnote"/>
      </w:pPr>
      <w:r w:rsidRPr="00A728F7">
        <w:rPr>
          <w:rStyle w:val="FootnoteReference"/>
        </w:rPr>
        <w:footnoteRef/>
      </w:r>
      <w:r w:rsidRPr="00A728F7">
        <w:t xml:space="preserve"> </w:t>
      </w:r>
      <w:r>
        <w:tab/>
      </w:r>
      <w:r w:rsidRPr="00A728F7">
        <w:t xml:space="preserve">INPS Report. Beneficiaries are: 223.958 blinds or partial blind people (7,3%); 61.001 deaf people (1,99%); 2.281.116 total invalids (74,5%) (which 1.775.431 beneficiaries of support indemnity - 58% of total pensions); 494.415 partial invalids (16,2%). See </w:t>
      </w:r>
      <w:hyperlink r:id="rId5" w:history="1">
        <w:r w:rsidRPr="002459C5">
          <w:rPr>
            <w:rStyle w:val="Hyperlink"/>
          </w:rPr>
          <w:t>http://www.condicio.it/allegati/324/Indenn.Accompagnamento.PDF</w:t>
        </w:r>
      </w:hyperlink>
      <w:r>
        <w:t xml:space="preserve">. </w:t>
      </w:r>
    </w:p>
  </w:footnote>
  <w:footnote w:id="8">
    <w:p w14:paraId="690CC5D9" w14:textId="0E5CC7E1" w:rsidR="00533FAA" w:rsidRPr="00A728F7" w:rsidRDefault="00533FAA" w:rsidP="008C2702">
      <w:pPr>
        <w:pStyle w:val="footnote"/>
      </w:pPr>
      <w:r w:rsidRPr="00A728F7">
        <w:rPr>
          <w:rStyle w:val="FootnoteReference"/>
        </w:rPr>
        <w:footnoteRef/>
      </w:r>
      <w:r w:rsidRPr="00A728F7">
        <w:t xml:space="preserve"> </w:t>
      </w:r>
      <w:r>
        <w:tab/>
      </w:r>
      <w:r w:rsidRPr="00A728F7">
        <w:t>Law 118/71, article 2:</w:t>
      </w:r>
      <w:r w:rsidRPr="00A728F7">
        <w:rPr>
          <w:rFonts w:eastAsia="Times New Roman"/>
          <w:lang w:eastAsia="it-IT"/>
        </w:rPr>
        <w:t xml:space="preserve"> “</w:t>
      </w:r>
      <w:r w:rsidRPr="00A728F7">
        <w:rPr>
          <w:iCs/>
        </w:rPr>
        <w:t>mutilated and disabled people are those people affected by congenital or acquired disability, even of a progressive nature, including mental disability caused by organic or dysmetabolic oligophrenia, mental insufficiency caused by sensory or functional impairment having reduced permanently the ability to work by one third at least, or, if under 18 years old, persons with permanent difficulties to carry out their tasks and activities. In order to claim health and social assistance and attendance allowance, mutilated and disabled people shall be over the age of 65, with permanent difficulties to carry out the activities and tasks of their age</w:t>
      </w:r>
      <w:r w:rsidRPr="00A728F7">
        <w:rPr>
          <w:rFonts w:eastAsia="Times New Roman"/>
          <w:i/>
          <w:iCs/>
          <w:lang w:eastAsia="it-IT"/>
        </w:rPr>
        <w:t>".</w:t>
      </w:r>
    </w:p>
  </w:footnote>
  <w:footnote w:id="9">
    <w:p w14:paraId="2A0F10CB" w14:textId="4826A6C9" w:rsidR="00533FAA" w:rsidRPr="00A728F7" w:rsidRDefault="00533FAA" w:rsidP="008C2702">
      <w:pPr>
        <w:pStyle w:val="footnote"/>
      </w:pPr>
      <w:r w:rsidRPr="00A728F7">
        <w:rPr>
          <w:rStyle w:val="FootnoteReference"/>
        </w:rPr>
        <w:footnoteRef/>
      </w:r>
      <w:r w:rsidRPr="00A728F7">
        <w:t xml:space="preserve"> </w:t>
      </w:r>
      <w:r>
        <w:tab/>
        <w:t>Act 104/1992, article 3 defines a</w:t>
      </w:r>
      <w:r w:rsidRPr="00A728F7">
        <w:t xml:space="preserve"> handicap person as someone “having a permanent or a progressive physical, mental or sensory impairment that determines difficulties in learning, social relations and work integration, in such a way as to determine a process of social disadvantage or marginalization</w:t>
      </w:r>
      <w:r w:rsidRPr="00A728F7">
        <w:rPr>
          <w:rFonts w:eastAsia="Times New Roman"/>
          <w:iCs/>
          <w:lang w:eastAsia="it-IT"/>
        </w:rPr>
        <w:t>". “</w:t>
      </w:r>
      <w:r w:rsidRPr="00A728F7">
        <w:t>Where the individual’s personal autonomy, in relation to his or her age, is reduced by one or more impairments and therefore permanent, continuous and comprehensive individual and social support is needed, the person is in a condition of gravity. Public services and programs shall give priority to people with disabilities in a condition of gravity</w:t>
      </w:r>
      <w:r w:rsidRPr="00A728F7">
        <w:rPr>
          <w:rFonts w:eastAsia="Times New Roman"/>
          <w:i/>
          <w:iCs/>
          <w:lang w:eastAsia="it-IT"/>
        </w:rPr>
        <w:t>".</w:t>
      </w:r>
    </w:p>
  </w:footnote>
  <w:footnote w:id="10">
    <w:p w14:paraId="1F03F1FF" w14:textId="494740C6" w:rsidR="00533FAA" w:rsidRPr="005246AC" w:rsidRDefault="00533FAA" w:rsidP="005246AC">
      <w:pPr>
        <w:pStyle w:val="FootnoteText"/>
        <w:ind w:left="284" w:hanging="284"/>
        <w:jc w:val="both"/>
        <w:rPr>
          <w:highlight w:val="yellow"/>
        </w:rPr>
      </w:pPr>
      <w:r w:rsidRPr="00A728F7">
        <w:rPr>
          <w:rStyle w:val="FootnoteReference"/>
        </w:rPr>
        <w:footnoteRef/>
      </w:r>
      <w:r w:rsidRPr="00A728F7">
        <w:t xml:space="preserve"> </w:t>
      </w:r>
      <w:r>
        <w:tab/>
      </w:r>
      <w:r w:rsidRPr="00A728F7">
        <w:t>International classification of impairment, disability and handicap (1980)</w:t>
      </w:r>
      <w:r>
        <w:t xml:space="preserve"> </w:t>
      </w:r>
      <w:r w:rsidRPr="000E338F">
        <w:t>elaborated by the WHO before the ICF. This model guides the definition of persons with disability in the Act n.104/1992</w:t>
      </w:r>
      <w:r w:rsidR="000E338F">
        <w:t>.</w:t>
      </w:r>
    </w:p>
  </w:footnote>
  <w:footnote w:id="11">
    <w:p w14:paraId="75678A97" w14:textId="6C3D6C9E" w:rsidR="00533FAA" w:rsidRPr="00A728F7" w:rsidRDefault="00533FAA" w:rsidP="008C2702">
      <w:pPr>
        <w:pStyle w:val="footnote"/>
      </w:pPr>
      <w:r w:rsidRPr="00A728F7">
        <w:rPr>
          <w:rStyle w:val="FootnoteReference"/>
        </w:rPr>
        <w:footnoteRef/>
      </w:r>
      <w:r>
        <w:t xml:space="preserve"> </w:t>
      </w:r>
      <w:hyperlink r:id="rId6" w:history="1">
        <w:r w:rsidRPr="002459C5">
          <w:rPr>
            <w:rStyle w:val="Hyperlink"/>
          </w:rPr>
          <w:t>http://www.gazzettaufficiale.it/atto/serie_generale/caricaDettaglioAtto/originario?atto.dataPubblicazioneGazzetta=2017-12-12&amp;atto.codiceRedazionale=17A08310&amp;elenco30giorni=false</w:t>
        </w:r>
      </w:hyperlink>
      <w:r>
        <w:t xml:space="preserve">. </w:t>
      </w:r>
    </w:p>
  </w:footnote>
  <w:footnote w:id="12">
    <w:p w14:paraId="22664D44" w14:textId="6346BA2E" w:rsidR="00533FAA" w:rsidRPr="00A728F7" w:rsidRDefault="00533FAA" w:rsidP="008C2702">
      <w:pPr>
        <w:pStyle w:val="footnote"/>
        <w:rPr>
          <w:lang w:val="en-US"/>
        </w:rPr>
      </w:pPr>
      <w:r w:rsidRPr="00A728F7">
        <w:rPr>
          <w:rStyle w:val="FootnoteReference"/>
        </w:rPr>
        <w:footnoteRef/>
      </w:r>
      <w:r w:rsidRPr="00A728F7">
        <w:t xml:space="preserve"> </w:t>
      </w:r>
      <w:r>
        <w:tab/>
      </w:r>
      <w:r w:rsidRPr="00A728F7">
        <w:t xml:space="preserve">A </w:t>
      </w:r>
      <w:r w:rsidR="00E669F9">
        <w:t>summary</w:t>
      </w:r>
      <w:r w:rsidRPr="00A728F7">
        <w:t xml:space="preserve"> of </w:t>
      </w:r>
      <w:r w:rsidR="00E669F9">
        <w:t xml:space="preserve">the </w:t>
      </w:r>
      <w:r w:rsidRPr="00A728F7">
        <w:t xml:space="preserve">discussion is available in </w:t>
      </w:r>
      <w:r>
        <w:t xml:space="preserve">Giampiero </w:t>
      </w:r>
      <w:r>
        <w:rPr>
          <w:lang w:val="en-US"/>
        </w:rPr>
        <w:t>Griffo</w:t>
      </w:r>
      <w:r w:rsidRPr="00A728F7">
        <w:rPr>
          <w:lang w:val="en-US"/>
        </w:rPr>
        <w:t xml:space="preserve">, </w:t>
      </w:r>
      <w:r w:rsidRPr="00A728F7">
        <w:rPr>
          <w:i/>
          <w:iCs/>
          <w:lang w:val="en-US"/>
        </w:rPr>
        <w:t>Models of disability, ideas of justice, and the challenge of full participation</w:t>
      </w:r>
      <w:r w:rsidRPr="00A728F7">
        <w:rPr>
          <w:iCs/>
          <w:lang w:val="en-US"/>
        </w:rPr>
        <w:t>,</w:t>
      </w:r>
      <w:r w:rsidRPr="00A728F7">
        <w:rPr>
          <w:lang w:val="en-US"/>
        </w:rPr>
        <w:t xml:space="preserve"> in </w:t>
      </w:r>
      <w:r w:rsidRPr="00A728F7">
        <w:rPr>
          <w:i/>
          <w:iCs/>
          <w:lang w:val="en-US"/>
        </w:rPr>
        <w:t>Modern Italy</w:t>
      </w:r>
      <w:r>
        <w:rPr>
          <w:lang w:val="en-US"/>
        </w:rPr>
        <w:t>, 19(</w:t>
      </w:r>
      <w:r w:rsidRPr="00A728F7">
        <w:rPr>
          <w:lang w:val="en-US"/>
        </w:rPr>
        <w:t>2</w:t>
      </w:r>
      <w:r>
        <w:rPr>
          <w:lang w:val="en-US"/>
        </w:rPr>
        <w:t>)</w:t>
      </w:r>
      <w:r w:rsidRPr="00A728F7">
        <w:rPr>
          <w:lang w:val="en-US"/>
        </w:rPr>
        <w:t xml:space="preserve">, 2014, Special issue: </w:t>
      </w:r>
      <w:r w:rsidRPr="00A728F7">
        <w:rPr>
          <w:i/>
          <w:lang w:val="en-US"/>
        </w:rPr>
        <w:t>Disability rights and wrongs in Italy</w:t>
      </w:r>
      <w:r>
        <w:rPr>
          <w:lang w:val="en-US"/>
        </w:rPr>
        <w:t xml:space="preserve">, pp. 147-159, </w:t>
      </w:r>
      <w:hyperlink r:id="rId7" w:history="1">
        <w:r w:rsidRPr="002459C5">
          <w:rPr>
            <w:rStyle w:val="Hyperlink"/>
            <w:lang w:val="en-US"/>
          </w:rPr>
          <w:t>http://www.tandfonline.com/doi/abs/10.1080/13532944.2014.910502</w:t>
        </w:r>
      </w:hyperlink>
      <w:r>
        <w:t xml:space="preserve"> </w:t>
      </w:r>
      <w:r w:rsidRPr="00A728F7">
        <w:t xml:space="preserve">See the second report of the National observatory of the condition of persons with disabilities, </w:t>
      </w:r>
      <w:hyperlink r:id="rId8" w:history="1">
        <w:r w:rsidRPr="002459C5">
          <w:rPr>
            <w:rStyle w:val="Hyperlink"/>
          </w:rPr>
          <w:t>http://www.osservatoriodisabilita.it/images/Relazione_OND_triennio_2014-2016.pdf</w:t>
        </w:r>
      </w:hyperlink>
      <w:r>
        <w:t xml:space="preserve">. </w:t>
      </w:r>
    </w:p>
  </w:footnote>
  <w:footnote w:id="13">
    <w:p w14:paraId="49AEFBC0" w14:textId="4D506178" w:rsidR="00533FAA" w:rsidRPr="000E338F" w:rsidRDefault="00533FAA" w:rsidP="008C2702">
      <w:pPr>
        <w:pStyle w:val="footnote"/>
      </w:pPr>
      <w:r w:rsidRPr="00A728F7">
        <w:rPr>
          <w:rStyle w:val="FootnoteReference"/>
        </w:rPr>
        <w:footnoteRef/>
      </w:r>
      <w:r w:rsidRPr="00A728F7">
        <w:t xml:space="preserve"> </w:t>
      </w:r>
      <w:r>
        <w:tab/>
      </w:r>
      <w:hyperlink r:id="rId9" w:history="1">
        <w:r w:rsidRPr="002459C5">
          <w:rPr>
            <w:rStyle w:val="Hyperlink"/>
          </w:rPr>
          <w:t>http://www.osservatoriodisabilita.it/index.php?lang=it</w:t>
        </w:r>
      </w:hyperlink>
      <w:r>
        <w:t xml:space="preserve">. </w:t>
      </w:r>
      <w:r w:rsidRPr="000E338F">
        <w:t xml:space="preserve">The current Government has maintained the Observatory, but it is not yet clear if it intends to maintain the </w:t>
      </w:r>
      <w:r w:rsidRPr="000E338F">
        <w:rPr>
          <w:szCs w:val="24"/>
        </w:rPr>
        <w:t>second biannual programme on disability.</w:t>
      </w:r>
    </w:p>
  </w:footnote>
  <w:footnote w:id="14">
    <w:p w14:paraId="3544598C" w14:textId="4CC13622" w:rsidR="00533FAA" w:rsidRPr="000E338F" w:rsidRDefault="00533FAA" w:rsidP="000E338F">
      <w:pPr>
        <w:pStyle w:val="FootnoteText"/>
        <w:ind w:left="284" w:hanging="284"/>
        <w:rPr>
          <w:lang w:val="it-IT"/>
        </w:rPr>
      </w:pPr>
      <w:r w:rsidRPr="000E338F">
        <w:rPr>
          <w:rStyle w:val="FootnoteReference"/>
        </w:rPr>
        <w:footnoteRef/>
      </w:r>
      <w:r w:rsidRPr="000E338F">
        <w:rPr>
          <w:lang w:val="it-IT"/>
        </w:rPr>
        <w:t xml:space="preserve"> </w:t>
      </w:r>
      <w:r w:rsidRPr="000E338F">
        <w:rPr>
          <w:lang w:val="it-IT"/>
        </w:rPr>
        <w:tab/>
        <w:t xml:space="preserve">See Regione Umbria, </w:t>
      </w:r>
      <w:r w:rsidRPr="000E338F">
        <w:rPr>
          <w:bCs/>
          <w:lang w:val="it-IT"/>
        </w:rPr>
        <w:t>Determinazione Dirigenziale n. 5100 of the 22/05/2018.</w:t>
      </w:r>
    </w:p>
  </w:footnote>
  <w:footnote w:id="15">
    <w:p w14:paraId="58FCCA9E" w14:textId="2BA80A38" w:rsidR="00533FAA" w:rsidRPr="00A728F7" w:rsidRDefault="00533FAA" w:rsidP="008C2702">
      <w:pPr>
        <w:pStyle w:val="footnote"/>
      </w:pPr>
      <w:r w:rsidRPr="00A728F7">
        <w:rPr>
          <w:rStyle w:val="FootnoteReference"/>
        </w:rPr>
        <w:footnoteRef/>
      </w:r>
      <w:r w:rsidRPr="00A728F7">
        <w:t xml:space="preserve"> </w:t>
      </w:r>
      <w:r>
        <w:tab/>
      </w:r>
      <w:r w:rsidRPr="00A728F7">
        <w:t xml:space="preserve">For the year 2018, see </w:t>
      </w:r>
      <w:hyperlink r:id="rId10" w:history="1">
        <w:r w:rsidRPr="002459C5">
          <w:rPr>
            <w:rStyle w:val="Hyperlink"/>
          </w:rPr>
          <w:t>http://www.handylex.org/news/2017/12/26/importi-pensioni-indennita-limiti-reddituali-invalidi-ciechi-sordi-civili-2018</w:t>
        </w:r>
      </w:hyperlink>
      <w:r>
        <w:t xml:space="preserve">.  </w:t>
      </w:r>
    </w:p>
  </w:footnote>
  <w:footnote w:id="16">
    <w:p w14:paraId="74F5EF61" w14:textId="4277D3E2" w:rsidR="00533FAA" w:rsidRPr="00A728F7" w:rsidRDefault="00533FAA" w:rsidP="008C2702">
      <w:pPr>
        <w:pStyle w:val="footnote"/>
      </w:pPr>
      <w:r w:rsidRPr="00A728F7">
        <w:rPr>
          <w:rStyle w:val="FootnoteReference"/>
        </w:rPr>
        <w:footnoteRef/>
      </w:r>
      <w:r w:rsidRPr="00A728F7">
        <w:t xml:space="preserve"> </w:t>
      </w:r>
      <w:r>
        <w:tab/>
        <w:t>Law 18/1980 art. 1</w:t>
      </w:r>
      <w:r w:rsidRPr="00A728F7">
        <w:t>: “</w:t>
      </w:r>
      <w:r w:rsidRPr="00A728F7">
        <w:rPr>
          <w:lang w:val="en"/>
        </w:rPr>
        <w:t>To the civilians mutilated and invalid totally incapacitated for physical or mental disorders referred to in Articles 2 and 12 of the law of 30 March 1971, n. 118, in which the appropriate health commissions, (...) have ascertained that they are unable to walk without the permanent help of a</w:t>
      </w:r>
      <w:r>
        <w:rPr>
          <w:lang w:val="en"/>
        </w:rPr>
        <w:t>n</w:t>
      </w:r>
      <w:r w:rsidRPr="00A728F7">
        <w:rPr>
          <w:lang w:val="en"/>
        </w:rPr>
        <w:t xml:space="preserve"> accompanying person or, not being able to perform the daily acts of life, need assistance continues, an accompanying allowance, non-reversible, is granted only on the basis of the handicap, to be paid by the State”</w:t>
      </w:r>
      <w:r w:rsidRPr="00A728F7">
        <w:t xml:space="preserve">. See </w:t>
      </w:r>
      <w:hyperlink r:id="rId11" w:history="1">
        <w:r w:rsidRPr="002459C5">
          <w:rPr>
            <w:rStyle w:val="Hyperlink"/>
          </w:rPr>
          <w:t>http://www.handylex.org/stato/l110280.shtml</w:t>
        </w:r>
      </w:hyperlink>
      <w:r>
        <w:t xml:space="preserve">. </w:t>
      </w:r>
    </w:p>
  </w:footnote>
  <w:footnote w:id="17">
    <w:p w14:paraId="19ED503B" w14:textId="57DCBE7D" w:rsidR="00533FAA" w:rsidRPr="00A728F7" w:rsidRDefault="00533FAA" w:rsidP="008C2702">
      <w:pPr>
        <w:pStyle w:val="footnote"/>
      </w:pPr>
      <w:r w:rsidRPr="00A728F7">
        <w:rPr>
          <w:rStyle w:val="FootnoteReference"/>
        </w:rPr>
        <w:footnoteRef/>
      </w:r>
      <w:r w:rsidRPr="00A728F7">
        <w:t xml:space="preserve"> </w:t>
      </w:r>
      <w:r>
        <w:tab/>
      </w:r>
      <w:r w:rsidRPr="00A728F7">
        <w:t xml:space="preserve">See the </w:t>
      </w:r>
      <w:r w:rsidRPr="00A728F7">
        <w:rPr>
          <w:rFonts w:eastAsia="Times New Roman"/>
          <w:bCs/>
          <w:lang w:eastAsia="it-IT"/>
        </w:rPr>
        <w:t xml:space="preserve">Law 537/1993, </w:t>
      </w:r>
      <w:hyperlink r:id="rId12" w:history="1">
        <w:r w:rsidRPr="002459C5">
          <w:rPr>
            <w:rStyle w:val="Hyperlink"/>
          </w:rPr>
          <w:t>http://www.handylex.org/stato/l241293.shtml</w:t>
        </w:r>
      </w:hyperlink>
      <w:r>
        <w:t xml:space="preserve">. </w:t>
      </w:r>
    </w:p>
  </w:footnote>
  <w:footnote w:id="18">
    <w:p w14:paraId="2D5AB28B" w14:textId="43739D35" w:rsidR="00533FAA" w:rsidRPr="000E338F" w:rsidRDefault="00533FAA" w:rsidP="000E338F">
      <w:pPr>
        <w:pStyle w:val="FootnoteText"/>
        <w:ind w:left="284" w:hanging="284"/>
        <w:rPr>
          <w:lang w:val="en-US"/>
        </w:rPr>
      </w:pPr>
      <w:r>
        <w:rPr>
          <w:rStyle w:val="FootnoteReference"/>
        </w:rPr>
        <w:footnoteRef/>
      </w:r>
      <w:r w:rsidRPr="000E338F">
        <w:rPr>
          <w:lang w:val="it-IT"/>
        </w:rPr>
        <w:t xml:space="preserve"> </w:t>
      </w:r>
      <w:r>
        <w:rPr>
          <w:lang w:val="it-IT"/>
        </w:rPr>
        <w:tab/>
      </w:r>
      <w:r w:rsidRPr="000E338F">
        <w:rPr>
          <w:lang w:val="it-IT"/>
        </w:rPr>
        <w:t>See Ministerial Decree – Ministry of Economy and Finances, 2 august 2007,</w:t>
      </w:r>
      <w:r w:rsidRPr="000E338F">
        <w:rPr>
          <w:b/>
          <w:lang w:val="it-IT"/>
        </w:rPr>
        <w:t xml:space="preserve"> </w:t>
      </w:r>
      <w:r w:rsidRPr="000E338F">
        <w:rPr>
          <w:i/>
          <w:lang w:val="it-IT"/>
        </w:rPr>
        <w:t xml:space="preserve">"Individuazione delle patologie rispetto alle quali sono escluse visite di controllo sulua permanenza dello stato invalidante". </w:t>
      </w:r>
      <w:r w:rsidRPr="000E338F">
        <w:rPr>
          <w:lang w:val="en-US"/>
        </w:rPr>
        <w:t>The list includes 12 pathological conditions that determine severe limitations to the personal autonomy and to the daily activities and participation to the life of the community. The list is revised yearly.</w:t>
      </w:r>
    </w:p>
  </w:footnote>
  <w:footnote w:id="19">
    <w:p w14:paraId="402BA1CE" w14:textId="0C708713" w:rsidR="00533FAA" w:rsidRPr="00A728F7" w:rsidRDefault="00533FAA" w:rsidP="008C2702">
      <w:pPr>
        <w:pStyle w:val="footnote"/>
      </w:pPr>
      <w:r w:rsidRPr="00A728F7">
        <w:rPr>
          <w:rStyle w:val="FootnoteReference"/>
        </w:rPr>
        <w:footnoteRef/>
      </w:r>
      <w:r w:rsidRPr="00A728F7">
        <w:t xml:space="preserve"> </w:t>
      </w:r>
      <w:r>
        <w:tab/>
      </w:r>
      <w:r w:rsidRPr="00A728F7">
        <w:t xml:space="preserve">See note 5. See also </w:t>
      </w:r>
      <w:hyperlink r:id="rId13" w:history="1">
        <w:r w:rsidRPr="002459C5">
          <w:rPr>
            <w:rStyle w:val="Hyperlink"/>
          </w:rPr>
          <w:t>http://dati.istat.it/</w:t>
        </w:r>
      </w:hyperlink>
      <w:r>
        <w:t xml:space="preserve">. </w:t>
      </w:r>
    </w:p>
  </w:footnote>
  <w:footnote w:id="20">
    <w:p w14:paraId="64EB226B" w14:textId="59C9ED2F" w:rsidR="00533FAA" w:rsidRPr="000E338F" w:rsidRDefault="00533FAA" w:rsidP="008C2702">
      <w:pPr>
        <w:pStyle w:val="footnote"/>
        <w:rPr>
          <w:lang w:val="en-US"/>
        </w:rPr>
      </w:pPr>
      <w:r w:rsidRPr="00A728F7">
        <w:rPr>
          <w:rStyle w:val="FootnoteReference"/>
        </w:rPr>
        <w:footnoteRef/>
      </w:r>
      <w:r w:rsidRPr="00A728F7">
        <w:rPr>
          <w:lang w:val="it-IT"/>
        </w:rPr>
        <w:t xml:space="preserve"> </w:t>
      </w:r>
      <w:r>
        <w:rPr>
          <w:lang w:val="it-IT"/>
        </w:rPr>
        <w:tab/>
        <w:t xml:space="preserve">Costanzo </w:t>
      </w:r>
      <w:r>
        <w:rPr>
          <w:bCs/>
          <w:lang w:val="it-IT"/>
        </w:rPr>
        <w:t>Ranci</w:t>
      </w:r>
      <w:r w:rsidRPr="00A728F7">
        <w:rPr>
          <w:bCs/>
          <w:lang w:val="it-IT"/>
        </w:rPr>
        <w:t xml:space="preserve">, </w:t>
      </w:r>
      <w:r>
        <w:rPr>
          <w:bCs/>
          <w:lang w:val="it-IT"/>
        </w:rPr>
        <w:t>Marco Arlotti,</w:t>
      </w:r>
      <w:r w:rsidRPr="00A728F7">
        <w:rPr>
          <w:bCs/>
          <w:lang w:val="it-IT"/>
        </w:rPr>
        <w:t xml:space="preserve"> </w:t>
      </w:r>
      <w:r>
        <w:rPr>
          <w:bCs/>
          <w:lang w:val="it-IT"/>
        </w:rPr>
        <w:t xml:space="preserve">Andrea </w:t>
      </w:r>
      <w:r w:rsidRPr="00A728F7">
        <w:rPr>
          <w:bCs/>
          <w:lang w:val="it-IT"/>
        </w:rPr>
        <w:t>Parma A</w:t>
      </w:r>
      <w:r>
        <w:rPr>
          <w:bCs/>
          <w:lang w:val="it-IT"/>
        </w:rPr>
        <w:t>.,</w:t>
      </w:r>
      <w:r w:rsidRPr="00A728F7">
        <w:rPr>
          <w:bCs/>
          <w:i/>
          <w:lang w:val="it-IT"/>
        </w:rPr>
        <w:t xml:space="preserve"> La sfida dell’Indennità di accompagnamento. Le politiche di tutela della disabilità e della non autosufficienza in Italia</w:t>
      </w:r>
      <w:r>
        <w:rPr>
          <w:bCs/>
          <w:lang w:val="it-IT"/>
        </w:rPr>
        <w:t>, Politecnico, 2017.</w:t>
      </w:r>
      <w:r w:rsidRPr="00A728F7">
        <w:rPr>
          <w:bCs/>
          <w:lang w:val="it-IT"/>
        </w:rPr>
        <w:t xml:space="preserve"> </w:t>
      </w:r>
      <w:hyperlink r:id="rId14" w:history="1">
        <w:r w:rsidRPr="000E338F">
          <w:rPr>
            <w:rStyle w:val="Hyperlink"/>
            <w:bCs/>
            <w:lang w:val="en-US"/>
          </w:rPr>
          <w:t>http://www.condicio.it/allegati/324/Indenn.Accompagnamento.PDF</w:t>
        </w:r>
      </w:hyperlink>
      <w:r w:rsidRPr="000E338F">
        <w:rPr>
          <w:bCs/>
          <w:lang w:val="en-US"/>
        </w:rPr>
        <w:t>.</w:t>
      </w:r>
      <w:r w:rsidRPr="000E338F">
        <w:rPr>
          <w:lang w:val="en-US"/>
        </w:rPr>
        <w:t xml:space="preserve"> </w:t>
      </w:r>
    </w:p>
  </w:footnote>
  <w:footnote w:id="21">
    <w:p w14:paraId="2B9440C2" w14:textId="3B6536C6" w:rsidR="00533FAA" w:rsidRPr="00A728F7" w:rsidRDefault="00533FAA" w:rsidP="008C2702">
      <w:pPr>
        <w:pStyle w:val="footnote"/>
      </w:pPr>
      <w:r w:rsidRPr="00A728F7">
        <w:rPr>
          <w:rStyle w:val="FootnoteReference"/>
        </w:rPr>
        <w:footnoteRef/>
      </w:r>
      <w:r>
        <w:rPr>
          <w:rStyle w:val="addmd1"/>
        </w:rPr>
        <w:t xml:space="preserve"> </w:t>
      </w:r>
      <w:r>
        <w:rPr>
          <w:rStyle w:val="addmd1"/>
        </w:rPr>
        <w:tab/>
        <w:t>S</w:t>
      </w:r>
      <w:r w:rsidRPr="00A728F7">
        <w:rPr>
          <w:rStyle w:val="addmd1"/>
        </w:rPr>
        <w:t xml:space="preserve">ee </w:t>
      </w:r>
      <w:hyperlink r:id="rId15" w:history="1">
        <w:r w:rsidRPr="002459C5">
          <w:rPr>
            <w:rStyle w:val="Hyperlink"/>
          </w:rPr>
          <w:t>https://www.reteclassificazioni.it/portal_main.php?portal_view=public_custom_page&amp;id=25</w:t>
        </w:r>
      </w:hyperlink>
      <w:r>
        <w:t xml:space="preserve">. </w:t>
      </w:r>
    </w:p>
  </w:footnote>
  <w:footnote w:id="22">
    <w:p w14:paraId="1AAEEBDF" w14:textId="63736014" w:rsidR="00533FAA" w:rsidRPr="00B90725" w:rsidRDefault="00533FAA" w:rsidP="008C2702">
      <w:pPr>
        <w:pStyle w:val="footnote"/>
      </w:pPr>
      <w:r w:rsidRPr="00A728F7">
        <w:rPr>
          <w:rStyle w:val="FootnoteReference"/>
        </w:rPr>
        <w:footnoteRef/>
      </w:r>
      <w:r w:rsidRPr="00A728F7">
        <w:t xml:space="preserve"> </w:t>
      </w:r>
      <w:r>
        <w:tab/>
      </w:r>
      <w:r w:rsidRPr="00A728F7">
        <w:t xml:space="preserve">For example, see </w:t>
      </w:r>
      <w:hyperlink r:id="rId16" w:history="1">
        <w:r w:rsidRPr="002459C5">
          <w:rPr>
            <w:rStyle w:val="Hyperlink"/>
          </w:rPr>
          <w:t>http://www.ulss16.padova.it/it/ospedale-s-antonio/ospedale-s-antonio-reparto-geriatria-progetti-speciali/multidimensional-prognostic-index-mpi-svama/,509</w:t>
        </w:r>
      </w:hyperlink>
      <w:r>
        <w:t xml:space="preserve">; </w:t>
      </w:r>
      <w:r w:rsidRPr="00A728F7">
        <w:t xml:space="preserve">see also </w:t>
      </w:r>
      <w:r w:rsidRPr="00A728F7">
        <w:rPr>
          <w:rStyle w:val="addmd1"/>
        </w:rPr>
        <w:t xml:space="preserve">Agar </w:t>
      </w:r>
      <w:proofErr w:type="spellStart"/>
      <w:r w:rsidRPr="00A728F7">
        <w:rPr>
          <w:rStyle w:val="addmd1"/>
        </w:rPr>
        <w:t>Brugiavini</w:t>
      </w:r>
      <w:proofErr w:type="spellEnd"/>
      <w:r w:rsidRPr="00A728F7">
        <w:rPr>
          <w:rStyle w:val="addmd1"/>
        </w:rPr>
        <w:t xml:space="preserve">, Ludovico </w:t>
      </w:r>
      <w:proofErr w:type="spellStart"/>
      <w:r w:rsidRPr="00A728F7">
        <w:rPr>
          <w:rStyle w:val="addmd1"/>
        </w:rPr>
        <w:t>Carrino</w:t>
      </w:r>
      <w:proofErr w:type="spellEnd"/>
      <w:r w:rsidRPr="00A728F7">
        <w:rPr>
          <w:rStyle w:val="addmd1"/>
        </w:rPr>
        <w:t xml:space="preserve">, Cristina Elisa </w:t>
      </w:r>
      <w:proofErr w:type="spellStart"/>
      <w:r w:rsidRPr="00A728F7">
        <w:rPr>
          <w:rStyle w:val="addmd1"/>
        </w:rPr>
        <w:t>Orso</w:t>
      </w:r>
      <w:proofErr w:type="spellEnd"/>
      <w:r w:rsidRPr="00A728F7">
        <w:rPr>
          <w:rStyle w:val="addmd1"/>
        </w:rPr>
        <w:t xml:space="preserve">, Giacomo </w:t>
      </w:r>
      <w:proofErr w:type="spellStart"/>
      <w:r w:rsidRPr="00A728F7">
        <w:rPr>
          <w:rStyle w:val="addmd1"/>
        </w:rPr>
        <w:t>Pasini</w:t>
      </w:r>
      <w:proofErr w:type="spellEnd"/>
      <w:r w:rsidRPr="00A728F7">
        <w:rPr>
          <w:rStyle w:val="addmd1"/>
        </w:rPr>
        <w:t>,</w:t>
      </w:r>
      <w:r w:rsidRPr="00A728F7">
        <w:rPr>
          <w:i/>
        </w:rPr>
        <w:t xml:space="preserve"> Vulnerability and Long-term Care in Europe: An Economic Perspective</w:t>
      </w:r>
      <w:r w:rsidRPr="00A728F7">
        <w:t xml:space="preserve">, </w:t>
      </w:r>
      <w:proofErr w:type="spellStart"/>
      <w:r w:rsidRPr="00A728F7">
        <w:rPr>
          <w:rStyle w:val="addmd1"/>
        </w:rPr>
        <w:t>Spingler</w:t>
      </w:r>
      <w:proofErr w:type="spellEnd"/>
      <w:r w:rsidRPr="00A728F7">
        <w:rPr>
          <w:rStyle w:val="addmd1"/>
        </w:rPr>
        <w:t xml:space="preserve"> 2017. </w:t>
      </w:r>
      <w:hyperlink r:id="rId17" w:history="1">
        <w:r w:rsidRPr="002459C5">
          <w:rPr>
            <w:rStyle w:val="Hyperlink"/>
          </w:rPr>
          <w:t>https://books.google.com/books?id=isJADwAAQBAJ&amp;dq=svama+assessment&amp;hl=it&amp;source=gbs_navlinks_s</w:t>
        </w:r>
      </w:hyperlink>
      <w:r>
        <w:t xml:space="preserve">. </w:t>
      </w:r>
    </w:p>
  </w:footnote>
  <w:footnote w:id="23">
    <w:p w14:paraId="439B862E" w14:textId="5C39C910" w:rsidR="00533FAA" w:rsidRPr="00A728F7" w:rsidRDefault="00533FAA" w:rsidP="008C2702">
      <w:pPr>
        <w:pStyle w:val="footnote"/>
        <w:rPr>
          <w:lang w:val="it-IT"/>
        </w:rPr>
      </w:pPr>
      <w:r w:rsidRPr="00A728F7">
        <w:rPr>
          <w:rStyle w:val="FootnoteReference"/>
        </w:rPr>
        <w:footnoteRef/>
      </w:r>
      <w:r w:rsidRPr="000E338F">
        <w:rPr>
          <w:lang w:val="it-IT"/>
        </w:rPr>
        <w:t xml:space="preserve"> </w:t>
      </w:r>
      <w:r w:rsidRPr="000E338F">
        <w:rPr>
          <w:lang w:val="it-IT"/>
        </w:rPr>
        <w:tab/>
      </w:r>
      <w:hyperlink r:id="rId18" w:history="1">
        <w:r w:rsidRPr="00A728F7">
          <w:rPr>
            <w:rFonts w:eastAsia="Times New Roman"/>
            <w:lang w:val="it-IT" w:eastAsia="it-IT"/>
          </w:rPr>
          <w:t>Francesco Longo</w:t>
        </w:r>
      </w:hyperlink>
      <w:r w:rsidRPr="00A728F7">
        <w:rPr>
          <w:rFonts w:eastAsia="Times New Roman"/>
          <w:lang w:val="it-IT" w:eastAsia="it-IT"/>
        </w:rPr>
        <w:t xml:space="preserve">, </w:t>
      </w:r>
      <w:hyperlink r:id="rId19" w:history="1">
        <w:r w:rsidRPr="00A728F7">
          <w:rPr>
            <w:rFonts w:eastAsia="Times New Roman"/>
            <w:lang w:val="it-IT" w:eastAsia="it-IT"/>
          </w:rPr>
          <w:t>Mario Del Vecchio</w:t>
        </w:r>
      </w:hyperlink>
      <w:r w:rsidRPr="00A728F7">
        <w:rPr>
          <w:rFonts w:eastAsia="Times New Roman"/>
          <w:lang w:val="it-IT" w:eastAsia="it-IT"/>
        </w:rPr>
        <w:t xml:space="preserve">, </w:t>
      </w:r>
      <w:hyperlink r:id="rId20" w:history="1">
        <w:r w:rsidRPr="00A728F7">
          <w:rPr>
            <w:rFonts w:eastAsia="Times New Roman"/>
            <w:lang w:val="it-IT" w:eastAsia="it-IT"/>
          </w:rPr>
          <w:t>Federico Lega</w:t>
        </w:r>
      </w:hyperlink>
      <w:r w:rsidRPr="00A728F7">
        <w:rPr>
          <w:rFonts w:eastAsia="Times New Roman"/>
          <w:lang w:val="it-IT" w:eastAsia="it-IT"/>
        </w:rPr>
        <w:t xml:space="preserve">, </w:t>
      </w:r>
      <w:r w:rsidRPr="000E338F">
        <w:rPr>
          <w:i/>
          <w:lang w:val="it-IT"/>
        </w:rPr>
        <w:t xml:space="preserve">La sanità future. </w:t>
      </w:r>
      <w:r w:rsidRPr="000E338F">
        <w:rPr>
          <w:bCs/>
          <w:i/>
          <w:lang w:val="it-IT"/>
        </w:rPr>
        <w:t>Come cambieranno gli utenti, le istituzioni, i servizi e le tecnologie</w:t>
      </w:r>
      <w:r w:rsidRPr="000E338F">
        <w:rPr>
          <w:lang w:val="it-IT"/>
        </w:rPr>
        <w:t xml:space="preserve">, </w:t>
      </w:r>
      <w:r w:rsidRPr="00A728F7">
        <w:rPr>
          <w:rFonts w:eastAsia="Times New Roman"/>
          <w:lang w:val="it-IT" w:eastAsia="it-IT"/>
        </w:rPr>
        <w:t>EGEA, 2011.</w:t>
      </w:r>
    </w:p>
  </w:footnote>
  <w:footnote w:id="24">
    <w:p w14:paraId="1D7FE020" w14:textId="28C4A667" w:rsidR="00533FAA" w:rsidRPr="000E338F" w:rsidRDefault="00533FAA" w:rsidP="00B90725">
      <w:pPr>
        <w:pStyle w:val="footnote"/>
        <w:rPr>
          <w:lang w:val="it-IT"/>
        </w:rPr>
      </w:pPr>
      <w:r>
        <w:rPr>
          <w:rStyle w:val="FootnoteReference"/>
        </w:rPr>
        <w:footnoteRef/>
      </w:r>
      <w:r w:rsidRPr="000E338F">
        <w:rPr>
          <w:lang w:val="it-IT"/>
        </w:rPr>
        <w:t xml:space="preserve"> </w:t>
      </w:r>
      <w:r w:rsidRPr="000E338F">
        <w:rPr>
          <w:lang w:val="it-IT"/>
        </w:rPr>
        <w:tab/>
      </w:r>
      <w:r w:rsidRPr="000E338F">
        <w:rPr>
          <w:lang w:val="it-IT"/>
        </w:rPr>
        <w:t xml:space="preserve">See </w:t>
      </w:r>
      <w:hyperlink r:id="rId21" w:history="1">
        <w:r w:rsidRPr="000E338F">
          <w:rPr>
            <w:rStyle w:val="Hyperlink"/>
            <w:lang w:val="it-IT"/>
          </w:rPr>
          <w:t>http://www.condicio.it/allegati/328/TestoIntegrale2014_2015.pdf</w:t>
        </w:r>
      </w:hyperlink>
      <w:r w:rsidRPr="000E338F">
        <w:rPr>
          <w:lang w:val="it-IT"/>
        </w:rPr>
        <w:t xml:space="preserve">; see also network </w:t>
      </w:r>
      <w:r w:rsidRPr="000E338F">
        <w:rPr>
          <w:i/>
          <w:lang w:val="it-IT"/>
        </w:rPr>
        <w:t>Non Autosufficienza, L'assistenza agli anziani non autosufficienti in Italia 6</w:t>
      </w:r>
      <w:r w:rsidRPr="000E338F">
        <w:rPr>
          <w:lang w:val="it-IT"/>
        </w:rPr>
        <w:t xml:space="preserve">° Rapporto </w:t>
      </w:r>
      <w:r w:rsidRPr="000E338F">
        <w:rPr>
          <w:i/>
          <w:lang w:val="it-IT"/>
        </w:rPr>
        <w:t>2017/2018</w:t>
      </w:r>
      <w:r w:rsidRPr="000E338F">
        <w:rPr>
          <w:lang w:val="it-IT"/>
        </w:rPr>
        <w:t xml:space="preserve">, Maggioli, 2017; </w:t>
      </w:r>
      <w:hyperlink r:id="rId22" w:history="1">
        <w:r w:rsidRPr="000E338F">
          <w:rPr>
            <w:rStyle w:val="Hyperlink"/>
            <w:lang w:val="it-IT"/>
          </w:rPr>
          <w:t>http://www.condicio.it/allegati/325/Rapporto6_2017_2018.pdf</w:t>
        </w:r>
      </w:hyperlink>
      <w:r w:rsidRPr="000E338F">
        <w:rPr>
          <w:lang w:val="it-IT"/>
        </w:rPr>
        <w:t xml:space="preserve">. </w:t>
      </w:r>
    </w:p>
  </w:footnote>
  <w:footnote w:id="25">
    <w:p w14:paraId="08C4A38E" w14:textId="1B3073E5" w:rsidR="00533FAA" w:rsidRPr="00B90725" w:rsidRDefault="00533FAA" w:rsidP="008C2702">
      <w:pPr>
        <w:pStyle w:val="footnote"/>
      </w:pPr>
      <w:r w:rsidRPr="00A728F7">
        <w:rPr>
          <w:rStyle w:val="FootnoteReference"/>
        </w:rPr>
        <w:footnoteRef/>
      </w:r>
      <w:r w:rsidRPr="00A728F7">
        <w:t xml:space="preserve"> </w:t>
      </w:r>
      <w:r>
        <w:tab/>
      </w:r>
      <w:r w:rsidRPr="00A728F7">
        <w:rPr>
          <w:rFonts w:eastAsia="Malgun Gothic"/>
          <w:bCs/>
        </w:rPr>
        <w:t xml:space="preserve">The Committee recommends that the national preventive mechanism immediately visit and report on the situation in psychiatric institutions or other residential facilities for persons with disabilities, especially those with intellectual and/or psychosocial disabilities, see </w:t>
      </w:r>
      <w:hyperlink r:id="rId23" w:history="1">
        <w:r w:rsidRPr="002459C5">
          <w:rPr>
            <w:rStyle w:val="Hyperlink"/>
            <w:rFonts w:eastAsia="Malgun Gothic"/>
            <w:bCs/>
          </w:rPr>
          <w:t>http://tbinternet.ohchr.org/_layouts/treatybodyexternal/Download.aspx?symbolno=CRPD%2fC%2fITA%2fCO%2f1&amp;Lang=en</w:t>
        </w:r>
      </w:hyperlink>
      <w:r>
        <w:rPr>
          <w:rFonts w:eastAsia="Malgun Gothic"/>
          <w:bCs/>
        </w:rPr>
        <w:t>.</w:t>
      </w:r>
      <w:r>
        <w:t xml:space="preserve"> </w:t>
      </w:r>
    </w:p>
  </w:footnote>
  <w:footnote w:id="26">
    <w:p w14:paraId="2F52CB3E" w14:textId="2B071C48" w:rsidR="00533FAA" w:rsidRPr="000E338F" w:rsidRDefault="00533FAA" w:rsidP="008C2702">
      <w:pPr>
        <w:pStyle w:val="footnote"/>
        <w:rPr>
          <w:lang w:val="en-US"/>
        </w:rPr>
      </w:pPr>
      <w:r w:rsidRPr="00A728F7">
        <w:rPr>
          <w:rStyle w:val="FootnoteReference"/>
        </w:rPr>
        <w:footnoteRef/>
      </w:r>
      <w:r w:rsidRPr="00A728F7">
        <w:t xml:space="preserve"> </w:t>
      </w:r>
      <w:r>
        <w:tab/>
      </w:r>
      <w:r w:rsidRPr="000E338F">
        <w:rPr>
          <w:lang w:val="en-US"/>
        </w:rPr>
        <w:t xml:space="preserve">See </w:t>
      </w:r>
      <w:hyperlink r:id="rId24" w:history="1">
        <w:r w:rsidRPr="000E338F">
          <w:rPr>
            <w:rStyle w:val="Hyperlink"/>
            <w:lang w:val="en-US"/>
          </w:rPr>
          <w:t>http://www.garantenazionaleprivatiliberta.it/gnpl/resources/cms/documents/bbb00eb9f2e4ded380c05b72a2985184.pdf</w:t>
        </w:r>
      </w:hyperlink>
      <w:r w:rsidRPr="000E338F">
        <w:rPr>
          <w:rStyle w:val="Hyperlink"/>
          <w:color w:val="auto"/>
          <w:u w:val="none"/>
          <w:lang w:val="en-US"/>
        </w:rPr>
        <w:t>.</w:t>
      </w:r>
      <w:r w:rsidRPr="000E338F">
        <w:rPr>
          <w:rStyle w:val="Hyperlink"/>
          <w:color w:val="auto"/>
          <w:lang w:val="en-US"/>
        </w:rPr>
        <w:t xml:space="preserve"> </w:t>
      </w:r>
    </w:p>
  </w:footnote>
  <w:footnote w:id="27">
    <w:p w14:paraId="75955887" w14:textId="7FED9223" w:rsidR="00533FAA" w:rsidRPr="00A728F7" w:rsidRDefault="00533FAA">
      <w:pPr>
        <w:pStyle w:val="footnote"/>
        <w:rPr>
          <w:lang w:val="it-IT"/>
        </w:rPr>
      </w:pPr>
      <w:r w:rsidRPr="00A728F7">
        <w:rPr>
          <w:rStyle w:val="FootnoteReference"/>
        </w:rPr>
        <w:footnoteRef/>
      </w:r>
      <w:r w:rsidRPr="000E338F">
        <w:rPr>
          <w:lang w:val="it-IT"/>
        </w:rPr>
        <w:t xml:space="preserve"> </w:t>
      </w:r>
      <w:r w:rsidRPr="000E338F">
        <w:rPr>
          <w:lang w:val="it-IT"/>
        </w:rPr>
        <w:tab/>
      </w:r>
      <w:r w:rsidRPr="000E338F">
        <w:rPr>
          <w:lang w:val="it-IT"/>
        </w:rPr>
        <w:t xml:space="preserve">See Giovanni Merlo, Ciro Tarantino (eds.), </w:t>
      </w:r>
      <w:r w:rsidRPr="000E338F">
        <w:rPr>
          <w:i/>
          <w:lang w:val="it-IT"/>
        </w:rPr>
        <w:t>Il manicomio nascosto. Indagine sulla segregazione della disabilità in Italia</w:t>
      </w:r>
      <w:r w:rsidRPr="000E338F">
        <w:rPr>
          <w:lang w:val="it-IT"/>
        </w:rPr>
        <w:t>, Maggioli, 2018.</w:t>
      </w:r>
    </w:p>
  </w:footnote>
  <w:footnote w:id="28">
    <w:p w14:paraId="419E166A" w14:textId="4CBAE578" w:rsidR="00533FAA" w:rsidRPr="002476FE" w:rsidRDefault="00533FAA">
      <w:pPr>
        <w:pStyle w:val="FootnoteText"/>
        <w:ind w:left="284" w:hanging="284"/>
        <w:rPr>
          <w:lang w:val="en-US"/>
        </w:rPr>
      </w:pPr>
      <w:r w:rsidRPr="00A728F7">
        <w:rPr>
          <w:rStyle w:val="FootnoteReference"/>
        </w:rPr>
        <w:footnoteRef/>
      </w:r>
      <w:r>
        <w:tab/>
      </w:r>
      <w:r w:rsidRPr="002476FE">
        <w:rPr>
          <w:lang w:val="en-US"/>
        </w:rPr>
        <w:t xml:space="preserve">Act 162/98, </w:t>
      </w:r>
      <w:hyperlink r:id="rId25" w:history="1">
        <w:r w:rsidRPr="002476FE">
          <w:rPr>
            <w:rStyle w:val="Hyperlink"/>
            <w:lang w:val="en-US"/>
          </w:rPr>
          <w:t>http://www.handylex.org/stato/l210598.shtml</w:t>
        </w:r>
      </w:hyperlink>
      <w:r w:rsidR="007A148B">
        <w:rPr>
          <w:rStyle w:val="Hyperlink"/>
          <w:lang w:val="it-IT"/>
        </w:rPr>
        <w:t>.</w:t>
      </w:r>
      <w:r w:rsidRPr="002476FE">
        <w:rPr>
          <w:lang w:val="en-US"/>
        </w:rPr>
        <w:t xml:space="preserve"> </w:t>
      </w:r>
    </w:p>
  </w:footnote>
  <w:footnote w:id="29">
    <w:p w14:paraId="68CEA5D0" w14:textId="466285FC" w:rsidR="00533FAA" w:rsidRPr="002476FE" w:rsidRDefault="00533FAA">
      <w:pPr>
        <w:pStyle w:val="FootnoteText"/>
        <w:ind w:left="284" w:hanging="284"/>
        <w:rPr>
          <w:lang w:val="en-US"/>
        </w:rPr>
      </w:pPr>
      <w:r w:rsidRPr="00A728F7">
        <w:rPr>
          <w:rStyle w:val="FootnoteReference"/>
        </w:rPr>
        <w:footnoteRef/>
      </w:r>
      <w:r>
        <w:tab/>
      </w:r>
      <w:r w:rsidRPr="00A728F7">
        <w:t xml:space="preserve">See </w:t>
      </w:r>
      <w:hyperlink r:id="rId26" w:history="1">
        <w:r w:rsidRPr="00A728F7">
          <w:rPr>
            <w:rStyle w:val="Hyperlink"/>
          </w:rPr>
          <w:t>http://www.valentinopitzalis.it/blog/?p=249</w:t>
        </w:r>
      </w:hyperlink>
      <w:r w:rsidRPr="00A728F7">
        <w:t xml:space="preserve"> and </w:t>
      </w:r>
      <w:hyperlink r:id="rId27" w:history="1">
        <w:r w:rsidRPr="00A728F7">
          <w:rPr>
            <w:rStyle w:val="Hyperlink"/>
          </w:rPr>
          <w:t>https://www.regione.sardegna.it/documenti/1_13_20050210132810.pdfhttps://www.regione.sardegna.it/documenti/1_13_20050210132810.pdf</w:t>
        </w:r>
      </w:hyperlink>
      <w:r w:rsidR="007A148B">
        <w:rPr>
          <w:rStyle w:val="Hyperlink"/>
        </w:rPr>
        <w:t>.</w:t>
      </w:r>
      <w:r w:rsidRPr="00A728F7">
        <w:t xml:space="preserve"> </w:t>
      </w:r>
    </w:p>
  </w:footnote>
  <w:footnote w:id="30">
    <w:p w14:paraId="5ABC1D70" w14:textId="44E3151E" w:rsidR="00533FAA" w:rsidRPr="000E338F" w:rsidRDefault="00533FAA">
      <w:pPr>
        <w:pStyle w:val="FootnoteText"/>
        <w:ind w:left="284" w:hanging="284"/>
        <w:rPr>
          <w:lang w:val="en-US"/>
        </w:rPr>
      </w:pPr>
      <w:r w:rsidRPr="00A728F7">
        <w:rPr>
          <w:rStyle w:val="FootnoteReference"/>
        </w:rPr>
        <w:footnoteRef/>
      </w:r>
      <w:r w:rsidRPr="00A728F7">
        <w:t xml:space="preserve"> </w:t>
      </w:r>
      <w:r>
        <w:tab/>
      </w:r>
      <w:r w:rsidRPr="002476FE">
        <w:rPr>
          <w:lang w:val="en-US"/>
        </w:rPr>
        <w:t xml:space="preserve">See </w:t>
      </w:r>
      <w:hyperlink r:id="rId28" w:history="1">
        <w:r w:rsidRPr="002476FE">
          <w:rPr>
            <w:rStyle w:val="Hyperlink"/>
            <w:lang w:val="en-US"/>
          </w:rPr>
          <w:t>http://www.sardegnasociale.it/index.php?xsl=348&amp;s=11&amp;v=9&amp;c=3423&amp;nc=1</w:t>
        </w:r>
      </w:hyperlink>
      <w:r w:rsidRPr="002476FE">
        <w:rPr>
          <w:lang w:val="en-US"/>
        </w:rPr>
        <w:t xml:space="preserve"> and </w:t>
      </w:r>
      <w:hyperlink r:id="rId29" w:history="1">
        <w:r w:rsidRPr="002476FE">
          <w:rPr>
            <w:rStyle w:val="Hyperlink"/>
            <w:lang w:val="en-US"/>
          </w:rPr>
          <w:t>http://abcsardegna.org/471-2/</w:t>
        </w:r>
      </w:hyperlink>
      <w:r w:rsidR="000E338F">
        <w:rPr>
          <w:rStyle w:val="Hyperlink"/>
          <w:color w:val="auto"/>
          <w:u w:val="none"/>
          <w:lang w:val="it-IT"/>
        </w:rPr>
        <w:t>.</w:t>
      </w:r>
    </w:p>
  </w:footnote>
  <w:footnote w:id="31">
    <w:p w14:paraId="7DC23BB5" w14:textId="706E81ED" w:rsidR="00533FAA" w:rsidRPr="000E338F" w:rsidRDefault="00533FAA">
      <w:pPr>
        <w:spacing w:after="0" w:line="240" w:lineRule="auto"/>
        <w:ind w:left="284" w:hanging="284"/>
        <w:jc w:val="both"/>
        <w:rPr>
          <w:sz w:val="20"/>
          <w:szCs w:val="20"/>
          <w:lang w:val="it-IT"/>
        </w:rPr>
      </w:pPr>
      <w:r w:rsidRPr="00BC3B78">
        <w:rPr>
          <w:rStyle w:val="FootnoteReference"/>
          <w:sz w:val="20"/>
          <w:szCs w:val="20"/>
        </w:rPr>
        <w:footnoteRef/>
      </w:r>
      <w:r w:rsidRPr="000E338F">
        <w:rPr>
          <w:sz w:val="20"/>
          <w:szCs w:val="20"/>
          <w:lang w:val="it-IT"/>
        </w:rPr>
        <w:t xml:space="preserve"> </w:t>
      </w:r>
      <w:r>
        <w:rPr>
          <w:sz w:val="20"/>
          <w:szCs w:val="20"/>
          <w:lang w:val="it-IT"/>
        </w:rPr>
        <w:tab/>
      </w:r>
      <w:r w:rsidRPr="000E338F">
        <w:rPr>
          <w:sz w:val="20"/>
          <w:szCs w:val="20"/>
          <w:lang w:val="it-IT"/>
        </w:rPr>
        <w:t xml:space="preserve">Vedi </w:t>
      </w:r>
      <w:hyperlink r:id="rId30" w:history="1">
        <w:r w:rsidRPr="000E338F">
          <w:rPr>
            <w:rStyle w:val="Hyperlink"/>
            <w:szCs w:val="20"/>
            <w:lang w:val="it-IT"/>
          </w:rPr>
          <w:t>http://www.centroperlautonomia.it</w:t>
        </w:r>
      </w:hyperlink>
      <w:r w:rsidR="007A148B" w:rsidRPr="00E82DB9">
        <w:rPr>
          <w:rStyle w:val="Hyperlink"/>
          <w:szCs w:val="20"/>
          <w:lang w:val="fr-FR"/>
        </w:rPr>
        <w:t>.</w:t>
      </w:r>
      <w:r w:rsidRPr="000E338F">
        <w:rPr>
          <w:sz w:val="20"/>
          <w:szCs w:val="20"/>
          <w:lang w:val="it-IT"/>
        </w:rPr>
        <w:t xml:space="preserve"> </w:t>
      </w:r>
    </w:p>
  </w:footnote>
  <w:footnote w:id="32">
    <w:p w14:paraId="1F798FC8" w14:textId="7822F719" w:rsidR="00533FAA" w:rsidRPr="001B7ADF" w:rsidRDefault="00533FAA" w:rsidP="000E338F">
      <w:pPr>
        <w:pStyle w:val="FootnoteText"/>
        <w:ind w:left="284" w:hanging="284"/>
        <w:rPr>
          <w:lang w:val="it-IT"/>
        </w:rPr>
      </w:pPr>
      <w:r>
        <w:rPr>
          <w:rStyle w:val="FootnoteReference"/>
        </w:rPr>
        <w:footnoteRef/>
      </w:r>
      <w:r w:rsidRPr="002476FE">
        <w:rPr>
          <w:lang w:val="it-IT"/>
        </w:rPr>
        <w:t xml:space="preserve"> </w:t>
      </w:r>
      <w:r w:rsidR="007A148B">
        <w:rPr>
          <w:lang w:val="it-IT"/>
        </w:rPr>
        <w:tab/>
      </w:r>
      <w:r>
        <w:rPr>
          <w:lang w:val="it-IT"/>
        </w:rPr>
        <w:t xml:space="preserve">Vedi </w:t>
      </w:r>
      <w:hyperlink r:id="rId31" w:history="1">
        <w:r w:rsidRPr="007338C2">
          <w:rPr>
            <w:color w:val="0563C1"/>
            <w:u w:val="single"/>
            <w:lang w:val="it-IT"/>
          </w:rPr>
          <w:t>http://www.cpaonline.it</w:t>
        </w:r>
      </w:hyperlink>
      <w:r w:rsidR="007A148B">
        <w:rPr>
          <w:color w:val="0563C1"/>
          <w:u w:val="single"/>
          <w:lang w:val="it-I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95E4B" w14:textId="77777777" w:rsidR="00533FAA" w:rsidRPr="000501F8" w:rsidRDefault="00533FAA" w:rsidP="00C10FB7">
    <w:pPr>
      <w:jc w:val="center"/>
      <w:rPr>
        <w:sz w:val="16"/>
        <w:szCs w:val="16"/>
      </w:rPr>
    </w:pPr>
    <w:r w:rsidRPr="000501F8">
      <w:rPr>
        <w:sz w:val="16"/>
        <w:szCs w:val="16"/>
      </w:rPr>
      <w:t>ANED 2017-18 – Disability assessment – Country report</w:t>
    </w:r>
  </w:p>
  <w:p w14:paraId="45DF3CA7" w14:textId="6902FA2D" w:rsidR="00533FAA" w:rsidRPr="00C10FB7" w:rsidRDefault="000E338F" w:rsidP="00C10FB7">
    <w:pPr>
      <w:jc w:val="center"/>
      <w:rPr>
        <w:b/>
        <w:sz w:val="16"/>
        <w:szCs w:val="16"/>
      </w:rPr>
    </w:pPr>
    <w:r>
      <w:rPr>
        <w:b/>
        <w:noProof/>
        <w:sz w:val="16"/>
        <w:szCs w:val="16"/>
      </w:rPr>
      <w:pict w14:anchorId="46FB416A">
        <v:rect id="_x0000_i1025" alt="" style="width:468pt;height:.05pt;mso-wrap-style:square;mso-width-percent:0;mso-height-percent:0;mso-width-percent:0;mso-height-percent:0;v-text-anchor:top"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6BD"/>
    <w:multiLevelType w:val="hybridMultilevel"/>
    <w:tmpl w:val="65CE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7B3ED7"/>
    <w:multiLevelType w:val="multilevel"/>
    <w:tmpl w:val="089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614B"/>
    <w:multiLevelType w:val="hybridMultilevel"/>
    <w:tmpl w:val="8646A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8334AB"/>
    <w:multiLevelType w:val="hybridMultilevel"/>
    <w:tmpl w:val="6BA88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894E08"/>
    <w:multiLevelType w:val="hybridMultilevel"/>
    <w:tmpl w:val="A72E2180"/>
    <w:lvl w:ilvl="0" w:tplc="04100001">
      <w:start w:val="1"/>
      <w:numFmt w:val="bullet"/>
      <w:lvlText w:val=""/>
      <w:lvlJc w:val="left"/>
      <w:pPr>
        <w:ind w:left="757" w:hanging="360"/>
      </w:pPr>
      <w:rPr>
        <w:rFonts w:ascii="Symbol" w:hAnsi="Symbol" w:hint="default"/>
      </w:rPr>
    </w:lvl>
    <w:lvl w:ilvl="1" w:tplc="04100003" w:tentative="1">
      <w:start w:val="1"/>
      <w:numFmt w:val="bullet"/>
      <w:lvlText w:val="o"/>
      <w:lvlJc w:val="left"/>
      <w:pPr>
        <w:ind w:left="1477" w:hanging="360"/>
      </w:pPr>
      <w:rPr>
        <w:rFonts w:ascii="Courier New" w:hAnsi="Courier New" w:cs="Courier New" w:hint="default"/>
      </w:rPr>
    </w:lvl>
    <w:lvl w:ilvl="2" w:tplc="04100005" w:tentative="1">
      <w:start w:val="1"/>
      <w:numFmt w:val="bullet"/>
      <w:lvlText w:val=""/>
      <w:lvlJc w:val="left"/>
      <w:pPr>
        <w:ind w:left="2197" w:hanging="360"/>
      </w:pPr>
      <w:rPr>
        <w:rFonts w:ascii="Wingdings" w:hAnsi="Wingdings" w:hint="default"/>
      </w:rPr>
    </w:lvl>
    <w:lvl w:ilvl="3" w:tplc="04100001" w:tentative="1">
      <w:start w:val="1"/>
      <w:numFmt w:val="bullet"/>
      <w:lvlText w:val=""/>
      <w:lvlJc w:val="left"/>
      <w:pPr>
        <w:ind w:left="2917" w:hanging="360"/>
      </w:pPr>
      <w:rPr>
        <w:rFonts w:ascii="Symbol" w:hAnsi="Symbol" w:hint="default"/>
      </w:rPr>
    </w:lvl>
    <w:lvl w:ilvl="4" w:tplc="04100003" w:tentative="1">
      <w:start w:val="1"/>
      <w:numFmt w:val="bullet"/>
      <w:lvlText w:val="o"/>
      <w:lvlJc w:val="left"/>
      <w:pPr>
        <w:ind w:left="3637" w:hanging="360"/>
      </w:pPr>
      <w:rPr>
        <w:rFonts w:ascii="Courier New" w:hAnsi="Courier New" w:cs="Courier New" w:hint="default"/>
      </w:rPr>
    </w:lvl>
    <w:lvl w:ilvl="5" w:tplc="04100005" w:tentative="1">
      <w:start w:val="1"/>
      <w:numFmt w:val="bullet"/>
      <w:lvlText w:val=""/>
      <w:lvlJc w:val="left"/>
      <w:pPr>
        <w:ind w:left="4357" w:hanging="360"/>
      </w:pPr>
      <w:rPr>
        <w:rFonts w:ascii="Wingdings" w:hAnsi="Wingdings" w:hint="default"/>
      </w:rPr>
    </w:lvl>
    <w:lvl w:ilvl="6" w:tplc="04100001" w:tentative="1">
      <w:start w:val="1"/>
      <w:numFmt w:val="bullet"/>
      <w:lvlText w:val=""/>
      <w:lvlJc w:val="left"/>
      <w:pPr>
        <w:ind w:left="5077" w:hanging="360"/>
      </w:pPr>
      <w:rPr>
        <w:rFonts w:ascii="Symbol" w:hAnsi="Symbol" w:hint="default"/>
      </w:rPr>
    </w:lvl>
    <w:lvl w:ilvl="7" w:tplc="04100003" w:tentative="1">
      <w:start w:val="1"/>
      <w:numFmt w:val="bullet"/>
      <w:lvlText w:val="o"/>
      <w:lvlJc w:val="left"/>
      <w:pPr>
        <w:ind w:left="5797" w:hanging="360"/>
      </w:pPr>
      <w:rPr>
        <w:rFonts w:ascii="Courier New" w:hAnsi="Courier New" w:cs="Courier New" w:hint="default"/>
      </w:rPr>
    </w:lvl>
    <w:lvl w:ilvl="8" w:tplc="04100005" w:tentative="1">
      <w:start w:val="1"/>
      <w:numFmt w:val="bullet"/>
      <w:lvlText w:val=""/>
      <w:lvlJc w:val="left"/>
      <w:pPr>
        <w:ind w:left="6517" w:hanging="360"/>
      </w:pPr>
      <w:rPr>
        <w:rFonts w:ascii="Wingdings" w:hAnsi="Wingdings" w:hint="default"/>
      </w:rPr>
    </w:lvl>
  </w:abstractNum>
  <w:abstractNum w:abstractNumId="5" w15:restartNumberingAfterBreak="0">
    <w:nsid w:val="2EB20E0A"/>
    <w:multiLevelType w:val="hybridMultilevel"/>
    <w:tmpl w:val="92229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ED544F"/>
    <w:multiLevelType w:val="multilevel"/>
    <w:tmpl w:val="612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A2048"/>
    <w:multiLevelType w:val="multilevel"/>
    <w:tmpl w:val="220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62F02"/>
    <w:multiLevelType w:val="hybridMultilevel"/>
    <w:tmpl w:val="1F3E0DF8"/>
    <w:lvl w:ilvl="0" w:tplc="71F8B90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B71429"/>
    <w:multiLevelType w:val="hybridMultilevel"/>
    <w:tmpl w:val="637E4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9B7D0C"/>
    <w:multiLevelType w:val="multilevel"/>
    <w:tmpl w:val="0E6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C5467"/>
    <w:multiLevelType w:val="multilevel"/>
    <w:tmpl w:val="9A3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B0508"/>
    <w:multiLevelType w:val="hybridMultilevel"/>
    <w:tmpl w:val="79E0E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141128"/>
    <w:multiLevelType w:val="multilevel"/>
    <w:tmpl w:val="9A0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A0627"/>
    <w:multiLevelType w:val="hybridMultilevel"/>
    <w:tmpl w:val="492EF84C"/>
    <w:lvl w:ilvl="0" w:tplc="04100001">
      <w:start w:val="1"/>
      <w:numFmt w:val="bullet"/>
      <w:lvlText w:val=""/>
      <w:lvlJc w:val="left"/>
      <w:pPr>
        <w:ind w:left="751" w:hanging="360"/>
      </w:pPr>
      <w:rPr>
        <w:rFonts w:ascii="Symbol" w:hAnsi="Symbol" w:hint="default"/>
      </w:rPr>
    </w:lvl>
    <w:lvl w:ilvl="1" w:tplc="04100003" w:tentative="1">
      <w:start w:val="1"/>
      <w:numFmt w:val="bullet"/>
      <w:lvlText w:val="o"/>
      <w:lvlJc w:val="left"/>
      <w:pPr>
        <w:ind w:left="1471" w:hanging="360"/>
      </w:pPr>
      <w:rPr>
        <w:rFonts w:ascii="Courier New" w:hAnsi="Courier New" w:cs="Courier New" w:hint="default"/>
      </w:rPr>
    </w:lvl>
    <w:lvl w:ilvl="2" w:tplc="04100005" w:tentative="1">
      <w:start w:val="1"/>
      <w:numFmt w:val="bullet"/>
      <w:lvlText w:val=""/>
      <w:lvlJc w:val="left"/>
      <w:pPr>
        <w:ind w:left="2191" w:hanging="360"/>
      </w:pPr>
      <w:rPr>
        <w:rFonts w:ascii="Wingdings" w:hAnsi="Wingdings" w:hint="default"/>
      </w:rPr>
    </w:lvl>
    <w:lvl w:ilvl="3" w:tplc="04100001" w:tentative="1">
      <w:start w:val="1"/>
      <w:numFmt w:val="bullet"/>
      <w:lvlText w:val=""/>
      <w:lvlJc w:val="left"/>
      <w:pPr>
        <w:ind w:left="2911" w:hanging="360"/>
      </w:pPr>
      <w:rPr>
        <w:rFonts w:ascii="Symbol" w:hAnsi="Symbol" w:hint="default"/>
      </w:rPr>
    </w:lvl>
    <w:lvl w:ilvl="4" w:tplc="04100003" w:tentative="1">
      <w:start w:val="1"/>
      <w:numFmt w:val="bullet"/>
      <w:lvlText w:val="o"/>
      <w:lvlJc w:val="left"/>
      <w:pPr>
        <w:ind w:left="3631" w:hanging="360"/>
      </w:pPr>
      <w:rPr>
        <w:rFonts w:ascii="Courier New" w:hAnsi="Courier New" w:cs="Courier New" w:hint="default"/>
      </w:rPr>
    </w:lvl>
    <w:lvl w:ilvl="5" w:tplc="04100005" w:tentative="1">
      <w:start w:val="1"/>
      <w:numFmt w:val="bullet"/>
      <w:lvlText w:val=""/>
      <w:lvlJc w:val="left"/>
      <w:pPr>
        <w:ind w:left="4351" w:hanging="360"/>
      </w:pPr>
      <w:rPr>
        <w:rFonts w:ascii="Wingdings" w:hAnsi="Wingdings" w:hint="default"/>
      </w:rPr>
    </w:lvl>
    <w:lvl w:ilvl="6" w:tplc="04100001" w:tentative="1">
      <w:start w:val="1"/>
      <w:numFmt w:val="bullet"/>
      <w:lvlText w:val=""/>
      <w:lvlJc w:val="left"/>
      <w:pPr>
        <w:ind w:left="5071" w:hanging="360"/>
      </w:pPr>
      <w:rPr>
        <w:rFonts w:ascii="Symbol" w:hAnsi="Symbol" w:hint="default"/>
      </w:rPr>
    </w:lvl>
    <w:lvl w:ilvl="7" w:tplc="04100003" w:tentative="1">
      <w:start w:val="1"/>
      <w:numFmt w:val="bullet"/>
      <w:lvlText w:val="o"/>
      <w:lvlJc w:val="left"/>
      <w:pPr>
        <w:ind w:left="5791" w:hanging="360"/>
      </w:pPr>
      <w:rPr>
        <w:rFonts w:ascii="Courier New" w:hAnsi="Courier New" w:cs="Courier New" w:hint="default"/>
      </w:rPr>
    </w:lvl>
    <w:lvl w:ilvl="8" w:tplc="04100005" w:tentative="1">
      <w:start w:val="1"/>
      <w:numFmt w:val="bullet"/>
      <w:lvlText w:val=""/>
      <w:lvlJc w:val="left"/>
      <w:pPr>
        <w:ind w:left="6511" w:hanging="360"/>
      </w:pPr>
      <w:rPr>
        <w:rFonts w:ascii="Wingdings" w:hAnsi="Wingdings" w:hint="default"/>
      </w:rPr>
    </w:lvl>
  </w:abstractNum>
  <w:abstractNum w:abstractNumId="15" w15:restartNumberingAfterBreak="0">
    <w:nsid w:val="69122C92"/>
    <w:multiLevelType w:val="hybridMultilevel"/>
    <w:tmpl w:val="44FC04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696FFD"/>
    <w:multiLevelType w:val="hybridMultilevel"/>
    <w:tmpl w:val="141CB9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3171059"/>
    <w:multiLevelType w:val="hybridMultilevel"/>
    <w:tmpl w:val="8FCAC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5E0236"/>
    <w:multiLevelType w:val="hybridMultilevel"/>
    <w:tmpl w:val="DB7E1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98D573D"/>
    <w:multiLevelType w:val="multilevel"/>
    <w:tmpl w:val="F64C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13"/>
  </w:num>
  <w:num w:numId="4">
    <w:abstractNumId w:val="11"/>
  </w:num>
  <w:num w:numId="5">
    <w:abstractNumId w:val="6"/>
  </w:num>
  <w:num w:numId="6">
    <w:abstractNumId w:val="1"/>
  </w:num>
  <w:num w:numId="7">
    <w:abstractNumId w:val="7"/>
  </w:num>
  <w:num w:numId="8">
    <w:abstractNumId w:val="16"/>
  </w:num>
  <w:num w:numId="9">
    <w:abstractNumId w:val="18"/>
  </w:num>
  <w:num w:numId="10">
    <w:abstractNumId w:val="2"/>
  </w:num>
  <w:num w:numId="11">
    <w:abstractNumId w:val="4"/>
  </w:num>
  <w:num w:numId="12">
    <w:abstractNumId w:val="17"/>
  </w:num>
  <w:num w:numId="13">
    <w:abstractNumId w:val="0"/>
  </w:num>
  <w:num w:numId="14">
    <w:abstractNumId w:val="3"/>
  </w:num>
  <w:num w:numId="15">
    <w:abstractNumId w:val="14"/>
  </w:num>
  <w:num w:numId="16">
    <w:abstractNumId w:val="9"/>
  </w:num>
  <w:num w:numId="17">
    <w:abstractNumId w:val="15"/>
  </w:num>
  <w:num w:numId="18">
    <w:abstractNumId w:val="5"/>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819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26"/>
    <w:rsid w:val="0000073E"/>
    <w:rsid w:val="00001A84"/>
    <w:rsid w:val="00007E7F"/>
    <w:rsid w:val="000102D3"/>
    <w:rsid w:val="000112B1"/>
    <w:rsid w:val="0001190B"/>
    <w:rsid w:val="00017F0B"/>
    <w:rsid w:val="00030780"/>
    <w:rsid w:val="00035713"/>
    <w:rsid w:val="00046857"/>
    <w:rsid w:val="00046A35"/>
    <w:rsid w:val="0005134B"/>
    <w:rsid w:val="0005262D"/>
    <w:rsid w:val="00057EA2"/>
    <w:rsid w:val="00061489"/>
    <w:rsid w:val="000621D1"/>
    <w:rsid w:val="00064A1A"/>
    <w:rsid w:val="000655A0"/>
    <w:rsid w:val="000701FD"/>
    <w:rsid w:val="00080456"/>
    <w:rsid w:val="000930CD"/>
    <w:rsid w:val="00093331"/>
    <w:rsid w:val="000A1B5F"/>
    <w:rsid w:val="000A3E4F"/>
    <w:rsid w:val="000A3F86"/>
    <w:rsid w:val="000A409E"/>
    <w:rsid w:val="000A4FB2"/>
    <w:rsid w:val="000B032B"/>
    <w:rsid w:val="000B07D8"/>
    <w:rsid w:val="000B1108"/>
    <w:rsid w:val="000B4C50"/>
    <w:rsid w:val="000C11F9"/>
    <w:rsid w:val="000C17AD"/>
    <w:rsid w:val="000D21A0"/>
    <w:rsid w:val="000E338F"/>
    <w:rsid w:val="000F1F34"/>
    <w:rsid w:val="000F284F"/>
    <w:rsid w:val="001008BD"/>
    <w:rsid w:val="001046B5"/>
    <w:rsid w:val="001167A7"/>
    <w:rsid w:val="001226DC"/>
    <w:rsid w:val="00123470"/>
    <w:rsid w:val="00130993"/>
    <w:rsid w:val="00130EB7"/>
    <w:rsid w:val="00131CAE"/>
    <w:rsid w:val="001348B0"/>
    <w:rsid w:val="00134BC6"/>
    <w:rsid w:val="00142485"/>
    <w:rsid w:val="0014437F"/>
    <w:rsid w:val="00150CB1"/>
    <w:rsid w:val="00151083"/>
    <w:rsid w:val="00152A9B"/>
    <w:rsid w:val="0016610E"/>
    <w:rsid w:val="00183AA4"/>
    <w:rsid w:val="001851E6"/>
    <w:rsid w:val="00192293"/>
    <w:rsid w:val="00195D75"/>
    <w:rsid w:val="001A14AD"/>
    <w:rsid w:val="001A45AE"/>
    <w:rsid w:val="001A4A1E"/>
    <w:rsid w:val="001A5A29"/>
    <w:rsid w:val="001A5D59"/>
    <w:rsid w:val="001A7559"/>
    <w:rsid w:val="001A7C6E"/>
    <w:rsid w:val="001B39B3"/>
    <w:rsid w:val="001B591B"/>
    <w:rsid w:val="001D06CB"/>
    <w:rsid w:val="001E45B5"/>
    <w:rsid w:val="00202B13"/>
    <w:rsid w:val="002076A6"/>
    <w:rsid w:val="002122B0"/>
    <w:rsid w:val="00216D33"/>
    <w:rsid w:val="0022063A"/>
    <w:rsid w:val="00221D72"/>
    <w:rsid w:val="00231EEF"/>
    <w:rsid w:val="00235C6B"/>
    <w:rsid w:val="0024278E"/>
    <w:rsid w:val="0024781D"/>
    <w:rsid w:val="002569B2"/>
    <w:rsid w:val="00260B46"/>
    <w:rsid w:val="00264E75"/>
    <w:rsid w:val="002835AF"/>
    <w:rsid w:val="00284BCD"/>
    <w:rsid w:val="00286430"/>
    <w:rsid w:val="00287D77"/>
    <w:rsid w:val="00290355"/>
    <w:rsid w:val="00292E9A"/>
    <w:rsid w:val="0029465F"/>
    <w:rsid w:val="002A3E94"/>
    <w:rsid w:val="002A6A31"/>
    <w:rsid w:val="002A6B38"/>
    <w:rsid w:val="002D46C7"/>
    <w:rsid w:val="002D5285"/>
    <w:rsid w:val="002D66D8"/>
    <w:rsid w:val="002E390C"/>
    <w:rsid w:val="002E57CF"/>
    <w:rsid w:val="002E6139"/>
    <w:rsid w:val="002F5E74"/>
    <w:rsid w:val="003009C2"/>
    <w:rsid w:val="00312BCA"/>
    <w:rsid w:val="00332EB2"/>
    <w:rsid w:val="00336E51"/>
    <w:rsid w:val="00343002"/>
    <w:rsid w:val="003434C3"/>
    <w:rsid w:val="0034392A"/>
    <w:rsid w:val="00343982"/>
    <w:rsid w:val="00347DDC"/>
    <w:rsid w:val="00354381"/>
    <w:rsid w:val="00373E0D"/>
    <w:rsid w:val="00374000"/>
    <w:rsid w:val="00375ECC"/>
    <w:rsid w:val="00380825"/>
    <w:rsid w:val="00381221"/>
    <w:rsid w:val="00381C92"/>
    <w:rsid w:val="003858C5"/>
    <w:rsid w:val="00386932"/>
    <w:rsid w:val="003909D6"/>
    <w:rsid w:val="00391646"/>
    <w:rsid w:val="00393040"/>
    <w:rsid w:val="003974A7"/>
    <w:rsid w:val="003A5D82"/>
    <w:rsid w:val="003C0465"/>
    <w:rsid w:val="003C7845"/>
    <w:rsid w:val="003E5598"/>
    <w:rsid w:val="003E7DCB"/>
    <w:rsid w:val="003F7AEC"/>
    <w:rsid w:val="004012F9"/>
    <w:rsid w:val="00430A73"/>
    <w:rsid w:val="004314EC"/>
    <w:rsid w:val="00433560"/>
    <w:rsid w:val="004359FD"/>
    <w:rsid w:val="00442AEB"/>
    <w:rsid w:val="004432AD"/>
    <w:rsid w:val="00447D6D"/>
    <w:rsid w:val="00447EF2"/>
    <w:rsid w:val="004668DA"/>
    <w:rsid w:val="00477CD2"/>
    <w:rsid w:val="004809E1"/>
    <w:rsid w:val="004844D3"/>
    <w:rsid w:val="004A0FBE"/>
    <w:rsid w:val="004A3DC7"/>
    <w:rsid w:val="004A5223"/>
    <w:rsid w:val="004B60D3"/>
    <w:rsid w:val="004B6928"/>
    <w:rsid w:val="004B7D13"/>
    <w:rsid w:val="004C3195"/>
    <w:rsid w:val="004D38EB"/>
    <w:rsid w:val="004D5101"/>
    <w:rsid w:val="004E4258"/>
    <w:rsid w:val="004E4323"/>
    <w:rsid w:val="00504BED"/>
    <w:rsid w:val="00505F00"/>
    <w:rsid w:val="00507899"/>
    <w:rsid w:val="00507A1F"/>
    <w:rsid w:val="005246AC"/>
    <w:rsid w:val="0052667A"/>
    <w:rsid w:val="00533FAA"/>
    <w:rsid w:val="005459D8"/>
    <w:rsid w:val="0054666A"/>
    <w:rsid w:val="00555C1C"/>
    <w:rsid w:val="00557E7F"/>
    <w:rsid w:val="00571D09"/>
    <w:rsid w:val="00573020"/>
    <w:rsid w:val="005765C5"/>
    <w:rsid w:val="005915E7"/>
    <w:rsid w:val="00594B78"/>
    <w:rsid w:val="005A050D"/>
    <w:rsid w:val="005A5B4A"/>
    <w:rsid w:val="005D1B43"/>
    <w:rsid w:val="005D551C"/>
    <w:rsid w:val="005F0C56"/>
    <w:rsid w:val="005F1F56"/>
    <w:rsid w:val="0060515B"/>
    <w:rsid w:val="006072E9"/>
    <w:rsid w:val="00623E4C"/>
    <w:rsid w:val="006316E5"/>
    <w:rsid w:val="00641EB0"/>
    <w:rsid w:val="00647489"/>
    <w:rsid w:val="006518D0"/>
    <w:rsid w:val="00652E26"/>
    <w:rsid w:val="00654306"/>
    <w:rsid w:val="006700E6"/>
    <w:rsid w:val="00672120"/>
    <w:rsid w:val="006870AB"/>
    <w:rsid w:val="00691E46"/>
    <w:rsid w:val="0069576F"/>
    <w:rsid w:val="006A3E04"/>
    <w:rsid w:val="006A67FA"/>
    <w:rsid w:val="006A740B"/>
    <w:rsid w:val="006B2DF1"/>
    <w:rsid w:val="006B547E"/>
    <w:rsid w:val="006C15B5"/>
    <w:rsid w:val="006C24A3"/>
    <w:rsid w:val="006D155D"/>
    <w:rsid w:val="006E098F"/>
    <w:rsid w:val="006E32E5"/>
    <w:rsid w:val="006E4E45"/>
    <w:rsid w:val="006F1260"/>
    <w:rsid w:val="006F74E6"/>
    <w:rsid w:val="006F7A5A"/>
    <w:rsid w:val="00706803"/>
    <w:rsid w:val="00710774"/>
    <w:rsid w:val="0072052A"/>
    <w:rsid w:val="00720712"/>
    <w:rsid w:val="00721B02"/>
    <w:rsid w:val="007472BB"/>
    <w:rsid w:val="00750DF2"/>
    <w:rsid w:val="007608D2"/>
    <w:rsid w:val="00763D2A"/>
    <w:rsid w:val="00764F4C"/>
    <w:rsid w:val="00766AD9"/>
    <w:rsid w:val="007826F8"/>
    <w:rsid w:val="0078379C"/>
    <w:rsid w:val="0078616A"/>
    <w:rsid w:val="00786B32"/>
    <w:rsid w:val="00793AF7"/>
    <w:rsid w:val="007A03F2"/>
    <w:rsid w:val="007A0F6D"/>
    <w:rsid w:val="007A148B"/>
    <w:rsid w:val="007A5F8C"/>
    <w:rsid w:val="007A7CF4"/>
    <w:rsid w:val="007B73B4"/>
    <w:rsid w:val="007C343A"/>
    <w:rsid w:val="007C42DD"/>
    <w:rsid w:val="007C5E3B"/>
    <w:rsid w:val="007D4D24"/>
    <w:rsid w:val="007D501C"/>
    <w:rsid w:val="007E27C1"/>
    <w:rsid w:val="007F5332"/>
    <w:rsid w:val="007F5B06"/>
    <w:rsid w:val="0080175C"/>
    <w:rsid w:val="00803C6A"/>
    <w:rsid w:val="00807A84"/>
    <w:rsid w:val="008122C8"/>
    <w:rsid w:val="0081502A"/>
    <w:rsid w:val="008224D4"/>
    <w:rsid w:val="00836CF3"/>
    <w:rsid w:val="008431F4"/>
    <w:rsid w:val="0084586E"/>
    <w:rsid w:val="008566C9"/>
    <w:rsid w:val="0086512C"/>
    <w:rsid w:val="00867FBC"/>
    <w:rsid w:val="00873AAF"/>
    <w:rsid w:val="00880433"/>
    <w:rsid w:val="0088382D"/>
    <w:rsid w:val="00887A09"/>
    <w:rsid w:val="00891638"/>
    <w:rsid w:val="0089558E"/>
    <w:rsid w:val="008A3D72"/>
    <w:rsid w:val="008A5012"/>
    <w:rsid w:val="008A7391"/>
    <w:rsid w:val="008B0888"/>
    <w:rsid w:val="008B34C4"/>
    <w:rsid w:val="008B6E1E"/>
    <w:rsid w:val="008C1152"/>
    <w:rsid w:val="008C2702"/>
    <w:rsid w:val="008C568F"/>
    <w:rsid w:val="008D1B83"/>
    <w:rsid w:val="008D496D"/>
    <w:rsid w:val="008D67D9"/>
    <w:rsid w:val="008E4957"/>
    <w:rsid w:val="008E4992"/>
    <w:rsid w:val="008E6152"/>
    <w:rsid w:val="008F19F1"/>
    <w:rsid w:val="0091255A"/>
    <w:rsid w:val="00913A07"/>
    <w:rsid w:val="00917DB8"/>
    <w:rsid w:val="00921B20"/>
    <w:rsid w:val="00923A13"/>
    <w:rsid w:val="00924AA0"/>
    <w:rsid w:val="0092528A"/>
    <w:rsid w:val="0092546C"/>
    <w:rsid w:val="0093518F"/>
    <w:rsid w:val="00936C46"/>
    <w:rsid w:val="00954E92"/>
    <w:rsid w:val="00960FC9"/>
    <w:rsid w:val="00962B9B"/>
    <w:rsid w:val="00966C0D"/>
    <w:rsid w:val="009721A6"/>
    <w:rsid w:val="00982DBB"/>
    <w:rsid w:val="00985743"/>
    <w:rsid w:val="00994D78"/>
    <w:rsid w:val="009A3A77"/>
    <w:rsid w:val="009B39A8"/>
    <w:rsid w:val="009C11DE"/>
    <w:rsid w:val="009C55BF"/>
    <w:rsid w:val="009C5AB6"/>
    <w:rsid w:val="009D0BA6"/>
    <w:rsid w:val="009D24B6"/>
    <w:rsid w:val="009D47A7"/>
    <w:rsid w:val="009D7AB6"/>
    <w:rsid w:val="009E312D"/>
    <w:rsid w:val="009F5424"/>
    <w:rsid w:val="009F5AE7"/>
    <w:rsid w:val="009F66D2"/>
    <w:rsid w:val="00A004AD"/>
    <w:rsid w:val="00A00622"/>
    <w:rsid w:val="00A00EE0"/>
    <w:rsid w:val="00A048A1"/>
    <w:rsid w:val="00A125A2"/>
    <w:rsid w:val="00A3154F"/>
    <w:rsid w:val="00A32F7E"/>
    <w:rsid w:val="00A363CC"/>
    <w:rsid w:val="00A365A7"/>
    <w:rsid w:val="00A44838"/>
    <w:rsid w:val="00A46BFC"/>
    <w:rsid w:val="00A51D42"/>
    <w:rsid w:val="00A52CEC"/>
    <w:rsid w:val="00A55AEA"/>
    <w:rsid w:val="00A645D4"/>
    <w:rsid w:val="00A728F7"/>
    <w:rsid w:val="00A83455"/>
    <w:rsid w:val="00A878FD"/>
    <w:rsid w:val="00A927E2"/>
    <w:rsid w:val="00AA5B49"/>
    <w:rsid w:val="00AB16B7"/>
    <w:rsid w:val="00AB3F89"/>
    <w:rsid w:val="00AB5A14"/>
    <w:rsid w:val="00AC1D31"/>
    <w:rsid w:val="00AC518C"/>
    <w:rsid w:val="00AD05FA"/>
    <w:rsid w:val="00AD1C5D"/>
    <w:rsid w:val="00AD38EA"/>
    <w:rsid w:val="00AE26F6"/>
    <w:rsid w:val="00AF25D7"/>
    <w:rsid w:val="00B02348"/>
    <w:rsid w:val="00B04664"/>
    <w:rsid w:val="00B04A98"/>
    <w:rsid w:val="00B06AFD"/>
    <w:rsid w:val="00B148BF"/>
    <w:rsid w:val="00B15A73"/>
    <w:rsid w:val="00B21BD8"/>
    <w:rsid w:val="00B25AC9"/>
    <w:rsid w:val="00B34323"/>
    <w:rsid w:val="00B47C4C"/>
    <w:rsid w:val="00B57C0A"/>
    <w:rsid w:val="00B61F05"/>
    <w:rsid w:val="00B75599"/>
    <w:rsid w:val="00B83950"/>
    <w:rsid w:val="00B87C1C"/>
    <w:rsid w:val="00B87E37"/>
    <w:rsid w:val="00B90725"/>
    <w:rsid w:val="00B93560"/>
    <w:rsid w:val="00BA01AE"/>
    <w:rsid w:val="00BA3D2B"/>
    <w:rsid w:val="00BB3381"/>
    <w:rsid w:val="00BB468A"/>
    <w:rsid w:val="00BB5E33"/>
    <w:rsid w:val="00BC37B7"/>
    <w:rsid w:val="00BC3B78"/>
    <w:rsid w:val="00BE6838"/>
    <w:rsid w:val="00BF7DC5"/>
    <w:rsid w:val="00C00936"/>
    <w:rsid w:val="00C010BB"/>
    <w:rsid w:val="00C02197"/>
    <w:rsid w:val="00C10FB7"/>
    <w:rsid w:val="00C11B6D"/>
    <w:rsid w:val="00C17EB7"/>
    <w:rsid w:val="00C33615"/>
    <w:rsid w:val="00C430A8"/>
    <w:rsid w:val="00C51082"/>
    <w:rsid w:val="00C57EE5"/>
    <w:rsid w:val="00C64B40"/>
    <w:rsid w:val="00C65473"/>
    <w:rsid w:val="00C93B2B"/>
    <w:rsid w:val="00C9774C"/>
    <w:rsid w:val="00CA3CE2"/>
    <w:rsid w:val="00CA60D3"/>
    <w:rsid w:val="00CB2BB1"/>
    <w:rsid w:val="00CB2EE8"/>
    <w:rsid w:val="00CC0AB3"/>
    <w:rsid w:val="00CC125C"/>
    <w:rsid w:val="00CC7912"/>
    <w:rsid w:val="00CD021F"/>
    <w:rsid w:val="00CD1421"/>
    <w:rsid w:val="00CD7297"/>
    <w:rsid w:val="00CE4537"/>
    <w:rsid w:val="00CE758C"/>
    <w:rsid w:val="00CF6F95"/>
    <w:rsid w:val="00D06154"/>
    <w:rsid w:val="00D21BB1"/>
    <w:rsid w:val="00D2760C"/>
    <w:rsid w:val="00D35C7A"/>
    <w:rsid w:val="00D37849"/>
    <w:rsid w:val="00D42A96"/>
    <w:rsid w:val="00D51784"/>
    <w:rsid w:val="00D5203D"/>
    <w:rsid w:val="00D525E1"/>
    <w:rsid w:val="00D7216B"/>
    <w:rsid w:val="00D90E48"/>
    <w:rsid w:val="00D94C76"/>
    <w:rsid w:val="00D94D00"/>
    <w:rsid w:val="00DC48C1"/>
    <w:rsid w:val="00DD4573"/>
    <w:rsid w:val="00DD6C3C"/>
    <w:rsid w:val="00DE2FCE"/>
    <w:rsid w:val="00DE42E1"/>
    <w:rsid w:val="00DE6668"/>
    <w:rsid w:val="00DE7D62"/>
    <w:rsid w:val="00DF16F3"/>
    <w:rsid w:val="00E06108"/>
    <w:rsid w:val="00E067A0"/>
    <w:rsid w:val="00E07E9C"/>
    <w:rsid w:val="00E1208B"/>
    <w:rsid w:val="00E148CE"/>
    <w:rsid w:val="00E169DD"/>
    <w:rsid w:val="00E2439F"/>
    <w:rsid w:val="00E278EA"/>
    <w:rsid w:val="00E337BB"/>
    <w:rsid w:val="00E51D55"/>
    <w:rsid w:val="00E53517"/>
    <w:rsid w:val="00E539ED"/>
    <w:rsid w:val="00E57BE5"/>
    <w:rsid w:val="00E61450"/>
    <w:rsid w:val="00E645FE"/>
    <w:rsid w:val="00E669F9"/>
    <w:rsid w:val="00E73C8C"/>
    <w:rsid w:val="00E750F3"/>
    <w:rsid w:val="00E82DB9"/>
    <w:rsid w:val="00E91997"/>
    <w:rsid w:val="00EA16DD"/>
    <w:rsid w:val="00EA4A13"/>
    <w:rsid w:val="00EA6CA7"/>
    <w:rsid w:val="00EC1042"/>
    <w:rsid w:val="00EE15C1"/>
    <w:rsid w:val="00EE1F0B"/>
    <w:rsid w:val="00EF43C6"/>
    <w:rsid w:val="00EF43DB"/>
    <w:rsid w:val="00EF6BF3"/>
    <w:rsid w:val="00EF7225"/>
    <w:rsid w:val="00F039D5"/>
    <w:rsid w:val="00F13528"/>
    <w:rsid w:val="00F20C1E"/>
    <w:rsid w:val="00F2428D"/>
    <w:rsid w:val="00F2526D"/>
    <w:rsid w:val="00F462B1"/>
    <w:rsid w:val="00F52915"/>
    <w:rsid w:val="00F54A3D"/>
    <w:rsid w:val="00F556E9"/>
    <w:rsid w:val="00F57907"/>
    <w:rsid w:val="00F6051B"/>
    <w:rsid w:val="00F61651"/>
    <w:rsid w:val="00F61C47"/>
    <w:rsid w:val="00F6708E"/>
    <w:rsid w:val="00F749AE"/>
    <w:rsid w:val="00F767F6"/>
    <w:rsid w:val="00F8304E"/>
    <w:rsid w:val="00F83072"/>
    <w:rsid w:val="00F859FD"/>
    <w:rsid w:val="00F929EB"/>
    <w:rsid w:val="00FB3F6D"/>
    <w:rsid w:val="00FC3D2B"/>
    <w:rsid w:val="00FD68FC"/>
    <w:rsid w:val="00FE0318"/>
    <w:rsid w:val="00FF1DCF"/>
    <w:rsid w:val="00FF4DDF"/>
    <w:rsid w:val="00FF67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7FA511F6"/>
  <w15:docId w15:val="{702245F8-C5E7-4799-998F-89CCD4F1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E26"/>
    <w:pPr>
      <w:spacing w:after="200" w:line="276" w:lineRule="auto"/>
    </w:pPr>
    <w:rPr>
      <w:rFonts w:ascii="Arial" w:hAnsi="Arial" w:cs="Arial"/>
      <w:sz w:val="24"/>
      <w:lang w:val="en-GB"/>
    </w:rPr>
  </w:style>
  <w:style w:type="paragraph" w:styleId="Heading1">
    <w:name w:val="heading 1"/>
    <w:basedOn w:val="Normal"/>
    <w:next w:val="Normal"/>
    <w:link w:val="Heading1Char"/>
    <w:uiPriority w:val="9"/>
    <w:qFormat/>
    <w:rsid w:val="00B90725"/>
    <w:pPr>
      <w:keepNext/>
      <w:keepLines/>
      <w:spacing w:after="0" w:line="240" w:lineRule="auto"/>
      <w:outlineLvl w:val="0"/>
    </w:pPr>
    <w:rPr>
      <w:rFonts w:eastAsiaTheme="majorEastAsia"/>
      <w:b/>
      <w:szCs w:val="32"/>
      <w:lang w:val="it-IT"/>
    </w:rPr>
  </w:style>
  <w:style w:type="paragraph" w:styleId="Heading2">
    <w:name w:val="heading 2"/>
    <w:basedOn w:val="Normal"/>
    <w:next w:val="Normal"/>
    <w:link w:val="Heading2Char"/>
    <w:uiPriority w:val="9"/>
    <w:unhideWhenUsed/>
    <w:qFormat/>
    <w:rsid w:val="00652E26"/>
    <w:pPr>
      <w:keepNext/>
      <w:keepLines/>
      <w:spacing w:before="200" w:after="0"/>
      <w:outlineLvl w:val="1"/>
    </w:pPr>
    <w:rPr>
      <w:rFonts w:eastAsiaTheme="majorEastAsia"/>
      <w:b/>
      <w:bCs/>
      <w:sz w:val="28"/>
      <w:szCs w:val="28"/>
    </w:rPr>
  </w:style>
  <w:style w:type="paragraph" w:styleId="Heading3">
    <w:name w:val="heading 3"/>
    <w:basedOn w:val="Normal"/>
    <w:next w:val="Normal"/>
    <w:link w:val="Heading3Char"/>
    <w:uiPriority w:val="9"/>
    <w:semiHidden/>
    <w:unhideWhenUsed/>
    <w:qFormat/>
    <w:rsid w:val="00652E2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E26"/>
    <w:rPr>
      <w:rFonts w:ascii="Arial" w:eastAsiaTheme="majorEastAsia" w:hAnsi="Arial" w:cs="Arial"/>
      <w:b/>
      <w:bCs/>
      <w:sz w:val="28"/>
      <w:szCs w:val="28"/>
      <w:lang w:val="en-GB"/>
    </w:rPr>
  </w:style>
  <w:style w:type="character" w:customStyle="1" w:styleId="Heading3Char">
    <w:name w:val="Heading 3 Char"/>
    <w:basedOn w:val="DefaultParagraphFont"/>
    <w:link w:val="Heading3"/>
    <w:uiPriority w:val="9"/>
    <w:semiHidden/>
    <w:rsid w:val="00652E26"/>
    <w:rPr>
      <w:rFonts w:asciiTheme="majorHAnsi" w:eastAsiaTheme="majorEastAsia" w:hAnsiTheme="majorHAnsi" w:cstheme="majorBidi"/>
      <w:color w:val="1F4D78" w:themeColor="accent1" w:themeShade="7F"/>
      <w:sz w:val="24"/>
      <w:szCs w:val="24"/>
      <w:lang w:val="en-GB"/>
    </w:rPr>
  </w:style>
  <w:style w:type="paragraph" w:styleId="FootnoteText">
    <w:name w:val="footnote text"/>
    <w:basedOn w:val="Normal"/>
    <w:link w:val="FootnoteTextChar"/>
    <w:unhideWhenUsed/>
    <w:rsid w:val="00652E26"/>
    <w:pPr>
      <w:spacing w:after="0" w:line="240" w:lineRule="auto"/>
    </w:pPr>
    <w:rPr>
      <w:sz w:val="20"/>
      <w:szCs w:val="20"/>
    </w:rPr>
  </w:style>
  <w:style w:type="character" w:customStyle="1" w:styleId="FootnoteTextChar">
    <w:name w:val="Footnote Text Char"/>
    <w:basedOn w:val="DefaultParagraphFont"/>
    <w:link w:val="FootnoteText"/>
    <w:uiPriority w:val="99"/>
    <w:rsid w:val="00652E26"/>
    <w:rPr>
      <w:rFonts w:ascii="Arial" w:hAnsi="Arial" w:cs="Arial"/>
      <w:sz w:val="20"/>
      <w:szCs w:val="20"/>
      <w:lang w:val="en-GB"/>
    </w:rPr>
  </w:style>
  <w:style w:type="character" w:styleId="FootnoteReference">
    <w:name w:val="footnote reference"/>
    <w:aliases w:val="Fn Ref"/>
    <w:basedOn w:val="DefaultParagraphFont"/>
    <w:unhideWhenUsed/>
    <w:qFormat/>
    <w:rsid w:val="00652E26"/>
    <w:rPr>
      <w:vertAlign w:val="superscript"/>
    </w:rPr>
  </w:style>
  <w:style w:type="character" w:styleId="Hyperlink">
    <w:name w:val="Hyperlink"/>
    <w:basedOn w:val="DefaultParagraphFont"/>
    <w:uiPriority w:val="99"/>
    <w:unhideWhenUsed/>
    <w:rsid w:val="008C2702"/>
    <w:rPr>
      <w:rFonts w:ascii="Arial" w:hAnsi="Arial"/>
      <w:color w:val="0000FF"/>
      <w:sz w:val="20"/>
      <w:u w:val="single"/>
    </w:rPr>
  </w:style>
  <w:style w:type="character" w:styleId="Strong">
    <w:name w:val="Strong"/>
    <w:basedOn w:val="DefaultParagraphFont"/>
    <w:uiPriority w:val="22"/>
    <w:qFormat/>
    <w:rsid w:val="00652E26"/>
    <w:rPr>
      <w:b/>
      <w:bCs/>
    </w:rPr>
  </w:style>
  <w:style w:type="character" w:customStyle="1" w:styleId="Heading1Char">
    <w:name w:val="Heading 1 Char"/>
    <w:basedOn w:val="DefaultParagraphFont"/>
    <w:link w:val="Heading1"/>
    <w:uiPriority w:val="9"/>
    <w:rsid w:val="00B90725"/>
    <w:rPr>
      <w:rFonts w:ascii="Arial" w:eastAsiaTheme="majorEastAsia" w:hAnsi="Arial" w:cs="Arial"/>
      <w:b/>
      <w:sz w:val="24"/>
      <w:szCs w:val="32"/>
    </w:rPr>
  </w:style>
  <w:style w:type="character" w:customStyle="1" w:styleId="st">
    <w:name w:val="st"/>
    <w:basedOn w:val="DefaultParagraphFont"/>
    <w:rsid w:val="00374000"/>
  </w:style>
  <w:style w:type="character" w:styleId="Emphasis">
    <w:name w:val="Emphasis"/>
    <w:basedOn w:val="DefaultParagraphFont"/>
    <w:uiPriority w:val="20"/>
    <w:qFormat/>
    <w:rsid w:val="00374000"/>
    <w:rPr>
      <w:i/>
      <w:iCs/>
    </w:rPr>
  </w:style>
  <w:style w:type="character" w:styleId="CommentReference">
    <w:name w:val="annotation reference"/>
    <w:basedOn w:val="DefaultParagraphFont"/>
    <w:uiPriority w:val="99"/>
    <w:semiHidden/>
    <w:unhideWhenUsed/>
    <w:rsid w:val="006F74E6"/>
    <w:rPr>
      <w:sz w:val="16"/>
      <w:szCs w:val="16"/>
    </w:rPr>
  </w:style>
  <w:style w:type="paragraph" w:styleId="CommentText">
    <w:name w:val="annotation text"/>
    <w:basedOn w:val="Normal"/>
    <w:link w:val="CommentTextChar"/>
    <w:uiPriority w:val="99"/>
    <w:unhideWhenUsed/>
    <w:rsid w:val="006F74E6"/>
    <w:pPr>
      <w:spacing w:line="240" w:lineRule="auto"/>
    </w:pPr>
    <w:rPr>
      <w:sz w:val="20"/>
      <w:szCs w:val="20"/>
    </w:rPr>
  </w:style>
  <w:style w:type="character" w:customStyle="1" w:styleId="CommentTextChar">
    <w:name w:val="Comment Text Char"/>
    <w:basedOn w:val="DefaultParagraphFont"/>
    <w:link w:val="CommentText"/>
    <w:uiPriority w:val="99"/>
    <w:rsid w:val="006F74E6"/>
    <w:rPr>
      <w:rFonts w:ascii="Arial" w:hAnsi="Arial" w:cs="Arial"/>
      <w:sz w:val="20"/>
      <w:szCs w:val="20"/>
      <w:lang w:val="en-GB"/>
    </w:rPr>
  </w:style>
  <w:style w:type="paragraph" w:styleId="BalloonText">
    <w:name w:val="Balloon Text"/>
    <w:basedOn w:val="Normal"/>
    <w:link w:val="BalloonTextChar"/>
    <w:uiPriority w:val="99"/>
    <w:semiHidden/>
    <w:unhideWhenUsed/>
    <w:rsid w:val="006F7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4E6"/>
    <w:rPr>
      <w:rFonts w:ascii="Segoe UI" w:hAnsi="Segoe UI" w:cs="Segoe UI"/>
      <w:sz w:val="18"/>
      <w:szCs w:val="18"/>
      <w:lang w:val="en-GB"/>
    </w:rPr>
  </w:style>
  <w:style w:type="paragraph" w:styleId="CommentSubject">
    <w:name w:val="annotation subject"/>
    <w:basedOn w:val="CommentText"/>
    <w:next w:val="CommentText"/>
    <w:link w:val="CommentSubjectChar"/>
    <w:uiPriority w:val="99"/>
    <w:semiHidden/>
    <w:unhideWhenUsed/>
    <w:rsid w:val="00030780"/>
    <w:rPr>
      <w:b/>
      <w:bCs/>
    </w:rPr>
  </w:style>
  <w:style w:type="character" w:customStyle="1" w:styleId="CommentSubjectChar">
    <w:name w:val="Comment Subject Char"/>
    <w:basedOn w:val="CommentTextChar"/>
    <w:link w:val="CommentSubject"/>
    <w:uiPriority w:val="99"/>
    <w:semiHidden/>
    <w:rsid w:val="00030780"/>
    <w:rPr>
      <w:rFonts w:ascii="Arial" w:hAnsi="Arial" w:cs="Arial"/>
      <w:b/>
      <w:bCs/>
      <w:sz w:val="20"/>
      <w:szCs w:val="20"/>
      <w:lang w:val="en-GB"/>
    </w:rPr>
  </w:style>
  <w:style w:type="character" w:customStyle="1" w:styleId="addmd1">
    <w:name w:val="addmd1"/>
    <w:basedOn w:val="DefaultParagraphFont"/>
    <w:rsid w:val="005D1B43"/>
    <w:rPr>
      <w:sz w:val="20"/>
      <w:szCs w:val="20"/>
    </w:rPr>
  </w:style>
  <w:style w:type="paragraph" w:styleId="NormalWeb">
    <w:name w:val="Normal (Web)"/>
    <w:basedOn w:val="Normal"/>
    <w:uiPriority w:val="99"/>
    <w:semiHidden/>
    <w:unhideWhenUsed/>
    <w:rsid w:val="005D1B43"/>
    <w:pPr>
      <w:spacing w:before="100" w:beforeAutospacing="1" w:after="100" w:afterAutospacing="1" w:line="240" w:lineRule="auto"/>
    </w:pPr>
    <w:rPr>
      <w:rFonts w:ascii="Times New Roman" w:eastAsia="Times New Roman" w:hAnsi="Times New Roman" w:cs="Times New Roman"/>
      <w:szCs w:val="24"/>
      <w:lang w:val="it-IT" w:eastAsia="it-IT"/>
    </w:rPr>
  </w:style>
  <w:style w:type="paragraph" w:customStyle="1" w:styleId="ebook-promo-clickme2">
    <w:name w:val="ebook-promo-clickme2"/>
    <w:basedOn w:val="Normal"/>
    <w:rsid w:val="005D1B43"/>
    <w:pPr>
      <w:spacing w:before="100" w:beforeAutospacing="1" w:after="100" w:afterAutospacing="1" w:line="240" w:lineRule="auto"/>
    </w:pPr>
    <w:rPr>
      <w:rFonts w:ascii="Times New Roman" w:eastAsia="Times New Roman" w:hAnsi="Times New Roman" w:cs="Times New Roman"/>
      <w:b/>
      <w:bCs/>
      <w:sz w:val="18"/>
      <w:szCs w:val="18"/>
      <w:lang w:val="it-IT" w:eastAsia="it-IT"/>
    </w:rPr>
  </w:style>
  <w:style w:type="character" w:customStyle="1" w:styleId="main-title">
    <w:name w:val="main-title"/>
    <w:basedOn w:val="DefaultParagraphFont"/>
    <w:rsid w:val="005D1B43"/>
  </w:style>
  <w:style w:type="character" w:customStyle="1" w:styleId="author">
    <w:name w:val="author"/>
    <w:basedOn w:val="DefaultParagraphFont"/>
    <w:rsid w:val="005D1B43"/>
  </w:style>
  <w:style w:type="character" w:customStyle="1" w:styleId="unified-hovercard-pubdate1">
    <w:name w:val="unified-hovercard-pubdate1"/>
    <w:basedOn w:val="DefaultParagraphFont"/>
    <w:rsid w:val="005D1B43"/>
    <w:rPr>
      <w:color w:val="999999"/>
    </w:rPr>
  </w:style>
  <w:style w:type="character" w:customStyle="1" w:styleId="unified-hovercard-pagesnum1">
    <w:name w:val="unified-hovercard-pagesnum1"/>
    <w:basedOn w:val="DefaultParagraphFont"/>
    <w:rsid w:val="005D1B43"/>
    <w:rPr>
      <w:color w:val="999999"/>
    </w:rPr>
  </w:style>
  <w:style w:type="paragraph" w:customStyle="1" w:styleId="ebook-promo-description">
    <w:name w:val="ebook-promo-description"/>
    <w:basedOn w:val="Normal"/>
    <w:rsid w:val="005D1B43"/>
    <w:pPr>
      <w:spacing w:before="100" w:beforeAutospacing="1" w:after="100" w:afterAutospacing="1" w:line="240" w:lineRule="auto"/>
    </w:pPr>
    <w:rPr>
      <w:rFonts w:ascii="Times New Roman" w:eastAsia="Times New Roman" w:hAnsi="Times New Roman" w:cs="Times New Roman"/>
      <w:szCs w:val="24"/>
      <w:lang w:val="it-IT" w:eastAsia="it-IT"/>
    </w:rPr>
  </w:style>
  <w:style w:type="table" w:styleId="TableGrid">
    <w:name w:val="Table Grid"/>
    <w:basedOn w:val="TableNormal"/>
    <w:uiPriority w:val="39"/>
    <w:rsid w:val="00A36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basedOn w:val="DefaultParagraphFont"/>
    <w:rsid w:val="00A363CC"/>
  </w:style>
  <w:style w:type="paragraph" w:styleId="ListParagraph">
    <w:name w:val="List Paragraph"/>
    <w:basedOn w:val="Normal"/>
    <w:uiPriority w:val="34"/>
    <w:qFormat/>
    <w:rsid w:val="00E73C8C"/>
    <w:pPr>
      <w:ind w:left="720"/>
      <w:contextualSpacing/>
    </w:pPr>
  </w:style>
  <w:style w:type="paragraph" w:styleId="Header">
    <w:name w:val="header"/>
    <w:basedOn w:val="Normal"/>
    <w:link w:val="HeaderChar"/>
    <w:uiPriority w:val="99"/>
    <w:unhideWhenUsed/>
    <w:rsid w:val="00C93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B2B"/>
    <w:rPr>
      <w:rFonts w:ascii="Arial" w:hAnsi="Arial" w:cs="Arial"/>
      <w:sz w:val="24"/>
      <w:lang w:val="en-GB"/>
    </w:rPr>
  </w:style>
  <w:style w:type="paragraph" w:styleId="Footer">
    <w:name w:val="footer"/>
    <w:basedOn w:val="Normal"/>
    <w:link w:val="FooterChar"/>
    <w:uiPriority w:val="99"/>
    <w:unhideWhenUsed/>
    <w:rsid w:val="00C93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B2B"/>
    <w:rPr>
      <w:rFonts w:ascii="Arial" w:hAnsi="Arial" w:cs="Arial"/>
      <w:sz w:val="24"/>
      <w:lang w:val="en-GB"/>
    </w:rPr>
  </w:style>
  <w:style w:type="character" w:styleId="FollowedHyperlink">
    <w:name w:val="FollowedHyperlink"/>
    <w:basedOn w:val="DefaultParagraphFont"/>
    <w:uiPriority w:val="99"/>
    <w:semiHidden/>
    <w:unhideWhenUsed/>
    <w:rsid w:val="00C93B2B"/>
    <w:rPr>
      <w:color w:val="954F72" w:themeColor="followedHyperlink"/>
      <w:u w:val="single"/>
    </w:rPr>
  </w:style>
  <w:style w:type="paragraph" w:styleId="Revision">
    <w:name w:val="Revision"/>
    <w:hidden/>
    <w:uiPriority w:val="99"/>
    <w:semiHidden/>
    <w:rsid w:val="008B0888"/>
    <w:pPr>
      <w:spacing w:after="0" w:line="240" w:lineRule="auto"/>
    </w:pPr>
    <w:rPr>
      <w:rFonts w:ascii="Arial" w:hAnsi="Arial" w:cs="Arial"/>
      <w:sz w:val="24"/>
      <w:lang w:val="en-GB"/>
    </w:rPr>
  </w:style>
  <w:style w:type="character" w:styleId="IntenseEmphasis">
    <w:name w:val="Intense Emphasis"/>
    <w:basedOn w:val="DefaultParagraphFont"/>
    <w:uiPriority w:val="21"/>
    <w:qFormat/>
    <w:rsid w:val="00B90725"/>
    <w:rPr>
      <w:rFonts w:eastAsiaTheme="minorHAnsi"/>
      <w:i/>
      <w:iCs/>
      <w:color w:val="5B9BD5" w:themeColor="accent1"/>
      <w:sz w:val="24"/>
      <w:szCs w:val="22"/>
    </w:rPr>
  </w:style>
  <w:style w:type="paragraph" w:styleId="IntenseQuote">
    <w:name w:val="Intense Quote"/>
    <w:basedOn w:val="Normal"/>
    <w:next w:val="Normal"/>
    <w:link w:val="IntenseQuoteChar"/>
    <w:uiPriority w:val="30"/>
    <w:qFormat/>
    <w:rsid w:val="00C10F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10FB7"/>
    <w:rPr>
      <w:rFonts w:ascii="Arial" w:hAnsi="Arial" w:cs="Arial"/>
      <w:i/>
      <w:iCs/>
      <w:color w:val="5B9BD5" w:themeColor="accent1"/>
      <w:sz w:val="24"/>
      <w:lang w:val="en-GB"/>
    </w:rPr>
  </w:style>
  <w:style w:type="paragraph" w:styleId="TOC1">
    <w:name w:val="toc 1"/>
    <w:basedOn w:val="Normal"/>
    <w:next w:val="Normal"/>
    <w:autoRedefine/>
    <w:uiPriority w:val="39"/>
    <w:unhideWhenUsed/>
    <w:rsid w:val="00B90725"/>
    <w:pPr>
      <w:tabs>
        <w:tab w:val="right" w:leader="dot" w:pos="9016"/>
      </w:tabs>
      <w:spacing w:after="100" w:line="240" w:lineRule="auto"/>
    </w:pPr>
  </w:style>
  <w:style w:type="paragraph" w:styleId="TOC2">
    <w:name w:val="toc 2"/>
    <w:basedOn w:val="Normal"/>
    <w:next w:val="Normal"/>
    <w:autoRedefine/>
    <w:uiPriority w:val="39"/>
    <w:unhideWhenUsed/>
    <w:rsid w:val="00B90725"/>
    <w:pPr>
      <w:tabs>
        <w:tab w:val="right" w:leader="dot" w:pos="9016"/>
      </w:tabs>
      <w:spacing w:after="100" w:line="240" w:lineRule="auto"/>
      <w:ind w:left="238"/>
    </w:pPr>
  </w:style>
  <w:style w:type="character" w:customStyle="1" w:styleId="UnresolvedMention1">
    <w:name w:val="Unresolved Mention1"/>
    <w:basedOn w:val="DefaultParagraphFont"/>
    <w:uiPriority w:val="99"/>
    <w:semiHidden/>
    <w:unhideWhenUsed/>
    <w:rsid w:val="008C2702"/>
    <w:rPr>
      <w:color w:val="808080"/>
      <w:shd w:val="clear" w:color="auto" w:fill="E6E6E6"/>
    </w:rPr>
  </w:style>
  <w:style w:type="paragraph" w:customStyle="1" w:styleId="footnote">
    <w:name w:val="footnote"/>
    <w:basedOn w:val="FootnoteText"/>
    <w:link w:val="footnoteChar"/>
    <w:qFormat/>
    <w:rsid w:val="008C2702"/>
    <w:pPr>
      <w:ind w:left="284" w:hanging="284"/>
    </w:pPr>
  </w:style>
  <w:style w:type="character" w:customStyle="1" w:styleId="footnoteChar">
    <w:name w:val="footnote Char"/>
    <w:basedOn w:val="FootnoteTextChar"/>
    <w:link w:val="footnote"/>
    <w:rsid w:val="008C2702"/>
    <w:rPr>
      <w:rFonts w:ascii="Arial" w:hAnsi="Arial" w:cs="Arial"/>
      <w:sz w:val="20"/>
      <w:szCs w:val="20"/>
      <w:lang w:val="en-GB"/>
    </w:rPr>
  </w:style>
  <w:style w:type="character" w:styleId="UnresolvedMention">
    <w:name w:val="Unresolved Mention"/>
    <w:basedOn w:val="DefaultParagraphFont"/>
    <w:uiPriority w:val="99"/>
    <w:semiHidden/>
    <w:unhideWhenUsed/>
    <w:rsid w:val="00BA01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2123">
      <w:bodyDiv w:val="1"/>
      <w:marLeft w:val="0"/>
      <w:marRight w:val="0"/>
      <w:marTop w:val="0"/>
      <w:marBottom w:val="0"/>
      <w:divBdr>
        <w:top w:val="none" w:sz="0" w:space="0" w:color="auto"/>
        <w:left w:val="none" w:sz="0" w:space="0" w:color="auto"/>
        <w:bottom w:val="none" w:sz="0" w:space="0" w:color="auto"/>
        <w:right w:val="none" w:sz="0" w:space="0" w:color="auto"/>
      </w:divBdr>
      <w:divsChild>
        <w:div w:id="875392178">
          <w:marLeft w:val="0"/>
          <w:marRight w:val="0"/>
          <w:marTop w:val="0"/>
          <w:marBottom w:val="0"/>
          <w:divBdr>
            <w:top w:val="single" w:sz="6" w:space="0" w:color="EBEBEB"/>
            <w:left w:val="none" w:sz="0" w:space="0" w:color="auto"/>
            <w:bottom w:val="none" w:sz="0" w:space="0" w:color="auto"/>
            <w:right w:val="none" w:sz="0" w:space="0" w:color="auto"/>
          </w:divBdr>
          <w:divsChild>
            <w:div w:id="429277023">
              <w:marLeft w:val="0"/>
              <w:marRight w:val="0"/>
              <w:marTop w:val="0"/>
              <w:marBottom w:val="0"/>
              <w:divBdr>
                <w:top w:val="none" w:sz="0" w:space="0" w:color="auto"/>
                <w:left w:val="none" w:sz="0" w:space="0" w:color="auto"/>
                <w:bottom w:val="none" w:sz="0" w:space="0" w:color="auto"/>
                <w:right w:val="none" w:sz="0" w:space="0" w:color="auto"/>
              </w:divBdr>
              <w:divsChild>
                <w:div w:id="912589631">
                  <w:marLeft w:val="0"/>
                  <w:marRight w:val="0"/>
                  <w:marTop w:val="0"/>
                  <w:marBottom w:val="0"/>
                  <w:divBdr>
                    <w:top w:val="none" w:sz="0" w:space="0" w:color="auto"/>
                    <w:left w:val="none" w:sz="0" w:space="0" w:color="auto"/>
                    <w:bottom w:val="none" w:sz="0" w:space="0" w:color="auto"/>
                    <w:right w:val="none" w:sz="0" w:space="0" w:color="auto"/>
                  </w:divBdr>
                  <w:divsChild>
                    <w:div w:id="19623708">
                      <w:marLeft w:val="0"/>
                      <w:marRight w:val="0"/>
                      <w:marTop w:val="0"/>
                      <w:marBottom w:val="0"/>
                      <w:divBdr>
                        <w:top w:val="none" w:sz="0" w:space="0" w:color="auto"/>
                        <w:left w:val="none" w:sz="0" w:space="0" w:color="auto"/>
                        <w:bottom w:val="none" w:sz="0" w:space="0" w:color="auto"/>
                        <w:right w:val="none" w:sz="0" w:space="0" w:color="auto"/>
                      </w:divBdr>
                      <w:divsChild>
                        <w:div w:id="1364094236">
                          <w:marLeft w:val="0"/>
                          <w:marRight w:val="0"/>
                          <w:marTop w:val="0"/>
                          <w:marBottom w:val="0"/>
                          <w:divBdr>
                            <w:top w:val="none" w:sz="0" w:space="0" w:color="auto"/>
                            <w:left w:val="none" w:sz="0" w:space="0" w:color="auto"/>
                            <w:bottom w:val="none" w:sz="0" w:space="0" w:color="auto"/>
                            <w:right w:val="none" w:sz="0" w:space="0" w:color="auto"/>
                          </w:divBdr>
                          <w:divsChild>
                            <w:div w:id="1498770271">
                              <w:marLeft w:val="0"/>
                              <w:marRight w:val="0"/>
                              <w:marTop w:val="0"/>
                              <w:marBottom w:val="0"/>
                              <w:divBdr>
                                <w:top w:val="none" w:sz="0" w:space="0" w:color="auto"/>
                                <w:left w:val="none" w:sz="0" w:space="0" w:color="auto"/>
                                <w:bottom w:val="none" w:sz="0" w:space="0" w:color="auto"/>
                                <w:right w:val="none" w:sz="0" w:space="0" w:color="auto"/>
                              </w:divBdr>
                              <w:divsChild>
                                <w:div w:id="1452476372">
                                  <w:marLeft w:val="0"/>
                                  <w:marRight w:val="0"/>
                                  <w:marTop w:val="0"/>
                                  <w:marBottom w:val="0"/>
                                  <w:divBdr>
                                    <w:top w:val="none" w:sz="0" w:space="0" w:color="auto"/>
                                    <w:left w:val="none" w:sz="0" w:space="0" w:color="auto"/>
                                    <w:bottom w:val="none" w:sz="0" w:space="0" w:color="auto"/>
                                    <w:right w:val="none" w:sz="0" w:space="0" w:color="auto"/>
                                  </w:divBdr>
                                  <w:divsChild>
                                    <w:div w:id="715591840">
                                      <w:marLeft w:val="0"/>
                                      <w:marRight w:val="0"/>
                                      <w:marTop w:val="0"/>
                                      <w:marBottom w:val="30"/>
                                      <w:divBdr>
                                        <w:top w:val="none" w:sz="0" w:space="0" w:color="auto"/>
                                        <w:left w:val="none" w:sz="0" w:space="0" w:color="auto"/>
                                        <w:bottom w:val="none" w:sz="0" w:space="0" w:color="auto"/>
                                        <w:right w:val="none" w:sz="0" w:space="0" w:color="auto"/>
                                      </w:divBdr>
                                      <w:divsChild>
                                        <w:div w:id="1180971576">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24896">
      <w:bodyDiv w:val="1"/>
      <w:marLeft w:val="0"/>
      <w:marRight w:val="0"/>
      <w:marTop w:val="0"/>
      <w:marBottom w:val="0"/>
      <w:divBdr>
        <w:top w:val="none" w:sz="0" w:space="0" w:color="auto"/>
        <w:left w:val="none" w:sz="0" w:space="0" w:color="auto"/>
        <w:bottom w:val="none" w:sz="0" w:space="0" w:color="auto"/>
        <w:right w:val="none" w:sz="0" w:space="0" w:color="auto"/>
      </w:divBdr>
      <w:divsChild>
        <w:div w:id="1348412816">
          <w:marLeft w:val="0"/>
          <w:marRight w:val="0"/>
          <w:marTop w:val="0"/>
          <w:marBottom w:val="0"/>
          <w:divBdr>
            <w:top w:val="none" w:sz="0" w:space="0" w:color="auto"/>
            <w:left w:val="none" w:sz="0" w:space="0" w:color="auto"/>
            <w:bottom w:val="none" w:sz="0" w:space="0" w:color="auto"/>
            <w:right w:val="none" w:sz="0" w:space="0" w:color="auto"/>
          </w:divBdr>
          <w:divsChild>
            <w:div w:id="168722189">
              <w:marLeft w:val="0"/>
              <w:marRight w:val="0"/>
              <w:marTop w:val="0"/>
              <w:marBottom w:val="0"/>
              <w:divBdr>
                <w:top w:val="none" w:sz="0" w:space="0" w:color="auto"/>
                <w:left w:val="none" w:sz="0" w:space="0" w:color="auto"/>
                <w:bottom w:val="none" w:sz="0" w:space="0" w:color="auto"/>
                <w:right w:val="none" w:sz="0" w:space="0" w:color="auto"/>
              </w:divBdr>
              <w:divsChild>
                <w:div w:id="615597968">
                  <w:marLeft w:val="4260"/>
                  <w:marRight w:val="5250"/>
                  <w:marTop w:val="0"/>
                  <w:marBottom w:val="0"/>
                  <w:divBdr>
                    <w:top w:val="none" w:sz="0" w:space="0" w:color="auto"/>
                    <w:left w:val="none" w:sz="0" w:space="0" w:color="auto"/>
                    <w:bottom w:val="none" w:sz="0" w:space="0" w:color="auto"/>
                    <w:right w:val="none" w:sz="0" w:space="0" w:color="auto"/>
                  </w:divBdr>
                  <w:divsChild>
                    <w:div w:id="314604850">
                      <w:marLeft w:val="0"/>
                      <w:marRight w:val="0"/>
                      <w:marTop w:val="0"/>
                      <w:marBottom w:val="0"/>
                      <w:divBdr>
                        <w:top w:val="none" w:sz="0" w:space="0" w:color="auto"/>
                        <w:left w:val="none" w:sz="0" w:space="0" w:color="auto"/>
                        <w:bottom w:val="none" w:sz="0" w:space="0" w:color="auto"/>
                        <w:right w:val="none" w:sz="0" w:space="0" w:color="auto"/>
                      </w:divBdr>
                      <w:divsChild>
                        <w:div w:id="18522616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2524927">
      <w:bodyDiv w:val="1"/>
      <w:marLeft w:val="0"/>
      <w:marRight w:val="0"/>
      <w:marTop w:val="0"/>
      <w:marBottom w:val="0"/>
      <w:divBdr>
        <w:top w:val="none" w:sz="0" w:space="0" w:color="auto"/>
        <w:left w:val="none" w:sz="0" w:space="0" w:color="auto"/>
        <w:bottom w:val="none" w:sz="0" w:space="0" w:color="auto"/>
        <w:right w:val="none" w:sz="0" w:space="0" w:color="auto"/>
      </w:divBdr>
      <w:divsChild>
        <w:div w:id="945306503">
          <w:marLeft w:val="0"/>
          <w:marRight w:val="0"/>
          <w:marTop w:val="0"/>
          <w:marBottom w:val="0"/>
          <w:divBdr>
            <w:top w:val="none" w:sz="0" w:space="0" w:color="auto"/>
            <w:left w:val="none" w:sz="0" w:space="0" w:color="auto"/>
            <w:bottom w:val="none" w:sz="0" w:space="0" w:color="auto"/>
            <w:right w:val="none" w:sz="0" w:space="0" w:color="auto"/>
          </w:divBdr>
          <w:divsChild>
            <w:div w:id="351608345">
              <w:marLeft w:val="0"/>
              <w:marRight w:val="0"/>
              <w:marTop w:val="0"/>
              <w:marBottom w:val="0"/>
              <w:divBdr>
                <w:top w:val="none" w:sz="0" w:space="0" w:color="auto"/>
                <w:left w:val="none" w:sz="0" w:space="0" w:color="auto"/>
                <w:bottom w:val="none" w:sz="0" w:space="0" w:color="auto"/>
                <w:right w:val="none" w:sz="0" w:space="0" w:color="auto"/>
              </w:divBdr>
              <w:divsChild>
                <w:div w:id="1620606512">
                  <w:marLeft w:val="0"/>
                  <w:marRight w:val="0"/>
                  <w:marTop w:val="0"/>
                  <w:marBottom w:val="0"/>
                  <w:divBdr>
                    <w:top w:val="none" w:sz="0" w:space="0" w:color="auto"/>
                    <w:left w:val="none" w:sz="0" w:space="0" w:color="auto"/>
                    <w:bottom w:val="none" w:sz="0" w:space="0" w:color="auto"/>
                    <w:right w:val="none" w:sz="0" w:space="0" w:color="auto"/>
                  </w:divBdr>
                  <w:divsChild>
                    <w:div w:id="1538620340">
                      <w:marLeft w:val="0"/>
                      <w:marRight w:val="0"/>
                      <w:marTop w:val="0"/>
                      <w:marBottom w:val="0"/>
                      <w:divBdr>
                        <w:top w:val="none" w:sz="0" w:space="0" w:color="auto"/>
                        <w:left w:val="none" w:sz="0" w:space="0" w:color="auto"/>
                        <w:bottom w:val="none" w:sz="0" w:space="0" w:color="auto"/>
                        <w:right w:val="none" w:sz="0" w:space="0" w:color="auto"/>
                      </w:divBdr>
                      <w:divsChild>
                        <w:div w:id="386805505">
                          <w:marLeft w:val="0"/>
                          <w:marRight w:val="0"/>
                          <w:marTop w:val="0"/>
                          <w:marBottom w:val="0"/>
                          <w:divBdr>
                            <w:top w:val="none" w:sz="0" w:space="0" w:color="auto"/>
                            <w:left w:val="none" w:sz="0" w:space="0" w:color="auto"/>
                            <w:bottom w:val="none" w:sz="0" w:space="0" w:color="auto"/>
                            <w:right w:val="none" w:sz="0" w:space="0" w:color="auto"/>
                          </w:divBdr>
                        </w:div>
                        <w:div w:id="1609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36029">
          <w:marLeft w:val="0"/>
          <w:marRight w:val="0"/>
          <w:marTop w:val="0"/>
          <w:marBottom w:val="0"/>
          <w:divBdr>
            <w:top w:val="none" w:sz="0" w:space="0" w:color="auto"/>
            <w:left w:val="none" w:sz="0" w:space="0" w:color="auto"/>
            <w:bottom w:val="none" w:sz="0" w:space="0" w:color="auto"/>
            <w:right w:val="none" w:sz="0" w:space="0" w:color="auto"/>
          </w:divBdr>
        </w:div>
        <w:div w:id="212229593">
          <w:marLeft w:val="0"/>
          <w:marRight w:val="0"/>
          <w:marTop w:val="0"/>
          <w:marBottom w:val="0"/>
          <w:divBdr>
            <w:top w:val="none" w:sz="0" w:space="0" w:color="auto"/>
            <w:left w:val="none" w:sz="0" w:space="0" w:color="auto"/>
            <w:bottom w:val="none" w:sz="0" w:space="0" w:color="auto"/>
            <w:right w:val="none" w:sz="0" w:space="0" w:color="auto"/>
          </w:divBdr>
        </w:div>
        <w:div w:id="1951693749">
          <w:marLeft w:val="0"/>
          <w:marRight w:val="0"/>
          <w:marTop w:val="0"/>
          <w:marBottom w:val="0"/>
          <w:divBdr>
            <w:top w:val="none" w:sz="0" w:space="0" w:color="auto"/>
            <w:left w:val="none" w:sz="0" w:space="0" w:color="auto"/>
            <w:bottom w:val="none" w:sz="0" w:space="0" w:color="auto"/>
            <w:right w:val="none" w:sz="0" w:space="0" w:color="auto"/>
          </w:divBdr>
          <w:divsChild>
            <w:div w:id="861210451">
              <w:marLeft w:val="0"/>
              <w:marRight w:val="0"/>
              <w:marTop w:val="0"/>
              <w:marBottom w:val="0"/>
              <w:divBdr>
                <w:top w:val="single" w:sz="6" w:space="0" w:color="D9D9D9"/>
                <w:left w:val="single" w:sz="6" w:space="0" w:color="D9D9D9"/>
                <w:bottom w:val="single" w:sz="6" w:space="0" w:color="D9D9D9"/>
                <w:right w:val="single" w:sz="6" w:space="0" w:color="D9D9D9"/>
              </w:divBdr>
              <w:divsChild>
                <w:div w:id="314653788">
                  <w:marLeft w:val="0"/>
                  <w:marRight w:val="0"/>
                  <w:marTop w:val="0"/>
                  <w:marBottom w:val="0"/>
                  <w:divBdr>
                    <w:top w:val="none" w:sz="0" w:space="0" w:color="auto"/>
                    <w:left w:val="none" w:sz="0" w:space="0" w:color="auto"/>
                    <w:bottom w:val="none" w:sz="0" w:space="0" w:color="auto"/>
                    <w:right w:val="none" w:sz="0" w:space="0" w:color="auto"/>
                  </w:divBdr>
                  <w:divsChild>
                    <w:div w:id="1929653626">
                      <w:marLeft w:val="0"/>
                      <w:marRight w:val="0"/>
                      <w:marTop w:val="0"/>
                      <w:marBottom w:val="0"/>
                      <w:divBdr>
                        <w:top w:val="none" w:sz="0" w:space="0" w:color="auto"/>
                        <w:left w:val="none" w:sz="0" w:space="0" w:color="auto"/>
                        <w:bottom w:val="none" w:sz="0" w:space="0" w:color="auto"/>
                        <w:right w:val="none" w:sz="0" w:space="0" w:color="auto"/>
                      </w:divBdr>
                    </w:div>
                    <w:div w:id="696010533">
                      <w:marLeft w:val="0"/>
                      <w:marRight w:val="0"/>
                      <w:marTop w:val="0"/>
                      <w:marBottom w:val="0"/>
                      <w:divBdr>
                        <w:top w:val="none" w:sz="0" w:space="0" w:color="auto"/>
                        <w:left w:val="none" w:sz="0" w:space="0" w:color="auto"/>
                        <w:bottom w:val="none" w:sz="0" w:space="0" w:color="auto"/>
                        <w:right w:val="none" w:sz="0" w:space="0" w:color="auto"/>
                      </w:divBdr>
                    </w:div>
                    <w:div w:id="109595303">
                      <w:marLeft w:val="0"/>
                      <w:marRight w:val="0"/>
                      <w:marTop w:val="0"/>
                      <w:marBottom w:val="0"/>
                      <w:divBdr>
                        <w:top w:val="none" w:sz="0" w:space="0" w:color="auto"/>
                        <w:left w:val="none" w:sz="0" w:space="0" w:color="auto"/>
                        <w:bottom w:val="none" w:sz="0" w:space="0" w:color="auto"/>
                        <w:right w:val="none" w:sz="0" w:space="0" w:color="auto"/>
                      </w:divBdr>
                    </w:div>
                    <w:div w:id="2019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957178">
          <w:marLeft w:val="0"/>
          <w:marRight w:val="0"/>
          <w:marTop w:val="0"/>
          <w:marBottom w:val="0"/>
          <w:divBdr>
            <w:top w:val="none" w:sz="0" w:space="0" w:color="auto"/>
            <w:left w:val="none" w:sz="0" w:space="0" w:color="auto"/>
            <w:bottom w:val="none" w:sz="0" w:space="0" w:color="auto"/>
            <w:right w:val="none" w:sz="0" w:space="0" w:color="auto"/>
          </w:divBdr>
          <w:divsChild>
            <w:div w:id="901871259">
              <w:marLeft w:val="0"/>
              <w:marRight w:val="0"/>
              <w:marTop w:val="0"/>
              <w:marBottom w:val="0"/>
              <w:divBdr>
                <w:top w:val="single" w:sz="6" w:space="0" w:color="D9D9D9"/>
                <w:left w:val="single" w:sz="6" w:space="0" w:color="D9D9D9"/>
                <w:bottom w:val="single" w:sz="6" w:space="0" w:color="D9D9D9"/>
                <w:right w:val="single" w:sz="6" w:space="0" w:color="D9D9D9"/>
              </w:divBdr>
              <w:divsChild>
                <w:div w:id="1995448517">
                  <w:marLeft w:val="0"/>
                  <w:marRight w:val="0"/>
                  <w:marTop w:val="0"/>
                  <w:marBottom w:val="0"/>
                  <w:divBdr>
                    <w:top w:val="none" w:sz="0" w:space="0" w:color="auto"/>
                    <w:left w:val="none" w:sz="0" w:space="0" w:color="auto"/>
                    <w:bottom w:val="none" w:sz="0" w:space="0" w:color="auto"/>
                    <w:right w:val="none" w:sz="0" w:space="0" w:color="auto"/>
                  </w:divBdr>
                  <w:divsChild>
                    <w:div w:id="1921912541">
                      <w:marLeft w:val="0"/>
                      <w:marRight w:val="0"/>
                      <w:marTop w:val="0"/>
                      <w:marBottom w:val="0"/>
                      <w:divBdr>
                        <w:top w:val="none" w:sz="0" w:space="0" w:color="auto"/>
                        <w:left w:val="none" w:sz="0" w:space="0" w:color="auto"/>
                        <w:bottom w:val="none" w:sz="0" w:space="0" w:color="auto"/>
                        <w:right w:val="none" w:sz="0" w:space="0" w:color="auto"/>
                      </w:divBdr>
                    </w:div>
                    <w:div w:id="947540746">
                      <w:marLeft w:val="0"/>
                      <w:marRight w:val="0"/>
                      <w:marTop w:val="0"/>
                      <w:marBottom w:val="0"/>
                      <w:divBdr>
                        <w:top w:val="none" w:sz="0" w:space="0" w:color="auto"/>
                        <w:left w:val="none" w:sz="0" w:space="0" w:color="auto"/>
                        <w:bottom w:val="none" w:sz="0" w:space="0" w:color="auto"/>
                        <w:right w:val="none" w:sz="0" w:space="0" w:color="auto"/>
                      </w:divBdr>
                    </w:div>
                    <w:div w:id="1148671595">
                      <w:marLeft w:val="0"/>
                      <w:marRight w:val="0"/>
                      <w:marTop w:val="0"/>
                      <w:marBottom w:val="0"/>
                      <w:divBdr>
                        <w:top w:val="none" w:sz="0" w:space="0" w:color="auto"/>
                        <w:left w:val="none" w:sz="0" w:space="0" w:color="auto"/>
                        <w:bottom w:val="none" w:sz="0" w:space="0" w:color="auto"/>
                        <w:right w:val="none" w:sz="0" w:space="0" w:color="auto"/>
                      </w:divBdr>
                    </w:div>
                    <w:div w:id="17705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5545">
          <w:marLeft w:val="0"/>
          <w:marRight w:val="0"/>
          <w:marTop w:val="0"/>
          <w:marBottom w:val="0"/>
          <w:divBdr>
            <w:top w:val="none" w:sz="0" w:space="0" w:color="auto"/>
            <w:left w:val="none" w:sz="0" w:space="0" w:color="auto"/>
            <w:bottom w:val="none" w:sz="0" w:space="0" w:color="auto"/>
            <w:right w:val="none" w:sz="0" w:space="0" w:color="auto"/>
          </w:divBdr>
          <w:divsChild>
            <w:div w:id="538276516">
              <w:marLeft w:val="0"/>
              <w:marRight w:val="0"/>
              <w:marTop w:val="0"/>
              <w:marBottom w:val="0"/>
              <w:divBdr>
                <w:top w:val="single" w:sz="6" w:space="0" w:color="D9D9D9"/>
                <w:left w:val="single" w:sz="6" w:space="0" w:color="D9D9D9"/>
                <w:bottom w:val="single" w:sz="6" w:space="0" w:color="D9D9D9"/>
                <w:right w:val="single" w:sz="6" w:space="0" w:color="D9D9D9"/>
              </w:divBdr>
              <w:divsChild>
                <w:div w:id="1127620784">
                  <w:marLeft w:val="0"/>
                  <w:marRight w:val="0"/>
                  <w:marTop w:val="0"/>
                  <w:marBottom w:val="0"/>
                  <w:divBdr>
                    <w:top w:val="none" w:sz="0" w:space="0" w:color="auto"/>
                    <w:left w:val="none" w:sz="0" w:space="0" w:color="auto"/>
                    <w:bottom w:val="none" w:sz="0" w:space="0" w:color="auto"/>
                    <w:right w:val="none" w:sz="0" w:space="0" w:color="auto"/>
                  </w:divBdr>
                  <w:divsChild>
                    <w:div w:id="1640568910">
                      <w:marLeft w:val="0"/>
                      <w:marRight w:val="0"/>
                      <w:marTop w:val="0"/>
                      <w:marBottom w:val="0"/>
                      <w:divBdr>
                        <w:top w:val="none" w:sz="0" w:space="0" w:color="auto"/>
                        <w:left w:val="none" w:sz="0" w:space="0" w:color="auto"/>
                        <w:bottom w:val="none" w:sz="0" w:space="0" w:color="auto"/>
                        <w:right w:val="none" w:sz="0" w:space="0" w:color="auto"/>
                      </w:divBdr>
                    </w:div>
                    <w:div w:id="2012637065">
                      <w:marLeft w:val="0"/>
                      <w:marRight w:val="0"/>
                      <w:marTop w:val="0"/>
                      <w:marBottom w:val="0"/>
                      <w:divBdr>
                        <w:top w:val="none" w:sz="0" w:space="0" w:color="auto"/>
                        <w:left w:val="none" w:sz="0" w:space="0" w:color="auto"/>
                        <w:bottom w:val="none" w:sz="0" w:space="0" w:color="auto"/>
                        <w:right w:val="none" w:sz="0" w:space="0" w:color="auto"/>
                      </w:divBdr>
                    </w:div>
                    <w:div w:id="508176128">
                      <w:marLeft w:val="0"/>
                      <w:marRight w:val="0"/>
                      <w:marTop w:val="0"/>
                      <w:marBottom w:val="0"/>
                      <w:divBdr>
                        <w:top w:val="none" w:sz="0" w:space="0" w:color="auto"/>
                        <w:left w:val="none" w:sz="0" w:space="0" w:color="auto"/>
                        <w:bottom w:val="none" w:sz="0" w:space="0" w:color="auto"/>
                        <w:right w:val="none" w:sz="0" w:space="0" w:color="auto"/>
                      </w:divBdr>
                    </w:div>
                    <w:div w:id="7819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60579">
          <w:marLeft w:val="0"/>
          <w:marRight w:val="0"/>
          <w:marTop w:val="0"/>
          <w:marBottom w:val="0"/>
          <w:divBdr>
            <w:top w:val="single" w:sz="6" w:space="0" w:color="EBEBEB"/>
            <w:left w:val="none" w:sz="0" w:space="0" w:color="auto"/>
            <w:bottom w:val="none" w:sz="0" w:space="0" w:color="auto"/>
            <w:right w:val="none" w:sz="0" w:space="0" w:color="auto"/>
          </w:divBdr>
          <w:divsChild>
            <w:div w:id="1536893799">
              <w:marLeft w:val="0"/>
              <w:marRight w:val="0"/>
              <w:marTop w:val="0"/>
              <w:marBottom w:val="0"/>
              <w:divBdr>
                <w:top w:val="none" w:sz="0" w:space="0" w:color="auto"/>
                <w:left w:val="none" w:sz="0" w:space="0" w:color="auto"/>
                <w:bottom w:val="none" w:sz="0" w:space="0" w:color="auto"/>
                <w:right w:val="none" w:sz="0" w:space="0" w:color="auto"/>
              </w:divBdr>
              <w:divsChild>
                <w:div w:id="1784491821">
                  <w:marLeft w:val="0"/>
                  <w:marRight w:val="0"/>
                  <w:marTop w:val="0"/>
                  <w:marBottom w:val="0"/>
                  <w:divBdr>
                    <w:top w:val="none" w:sz="0" w:space="0" w:color="auto"/>
                    <w:left w:val="none" w:sz="0" w:space="0" w:color="auto"/>
                    <w:bottom w:val="none" w:sz="0" w:space="0" w:color="auto"/>
                    <w:right w:val="none" w:sz="0" w:space="0" w:color="auto"/>
                  </w:divBdr>
                </w:div>
              </w:divsChild>
            </w:div>
            <w:div w:id="224223686">
              <w:marLeft w:val="0"/>
              <w:marRight w:val="0"/>
              <w:marTop w:val="0"/>
              <w:marBottom w:val="195"/>
              <w:divBdr>
                <w:top w:val="none" w:sz="0" w:space="0" w:color="auto"/>
                <w:left w:val="none" w:sz="0" w:space="0" w:color="auto"/>
                <w:bottom w:val="none" w:sz="0" w:space="0" w:color="auto"/>
                <w:right w:val="none" w:sz="0" w:space="0" w:color="auto"/>
              </w:divBdr>
              <w:divsChild>
                <w:div w:id="97726578">
                  <w:marLeft w:val="0"/>
                  <w:marRight w:val="0"/>
                  <w:marTop w:val="0"/>
                  <w:marBottom w:val="0"/>
                  <w:divBdr>
                    <w:top w:val="none" w:sz="0" w:space="0" w:color="auto"/>
                    <w:left w:val="none" w:sz="0" w:space="0" w:color="auto"/>
                    <w:bottom w:val="none" w:sz="0" w:space="0" w:color="auto"/>
                    <w:right w:val="none" w:sz="0" w:space="0" w:color="auto"/>
                  </w:divBdr>
                </w:div>
              </w:divsChild>
            </w:div>
            <w:div w:id="1883251714">
              <w:marLeft w:val="0"/>
              <w:marRight w:val="0"/>
              <w:marTop w:val="0"/>
              <w:marBottom w:val="0"/>
              <w:divBdr>
                <w:top w:val="none" w:sz="0" w:space="0" w:color="auto"/>
                <w:left w:val="none" w:sz="0" w:space="0" w:color="auto"/>
                <w:bottom w:val="none" w:sz="0" w:space="0" w:color="auto"/>
                <w:right w:val="none" w:sz="0" w:space="0" w:color="auto"/>
              </w:divBdr>
            </w:div>
            <w:div w:id="289020322">
              <w:marLeft w:val="-312"/>
              <w:marRight w:val="0"/>
              <w:marTop w:val="0"/>
              <w:marBottom w:val="0"/>
              <w:divBdr>
                <w:top w:val="none" w:sz="0" w:space="0" w:color="auto"/>
                <w:left w:val="none" w:sz="0" w:space="0" w:color="auto"/>
                <w:bottom w:val="none" w:sz="0" w:space="0" w:color="auto"/>
                <w:right w:val="none" w:sz="0" w:space="0" w:color="auto"/>
              </w:divBdr>
              <w:divsChild>
                <w:div w:id="1303147544">
                  <w:marLeft w:val="0"/>
                  <w:marRight w:val="0"/>
                  <w:marTop w:val="0"/>
                  <w:marBottom w:val="0"/>
                  <w:divBdr>
                    <w:top w:val="none" w:sz="0" w:space="0" w:color="auto"/>
                    <w:left w:val="none" w:sz="0" w:space="0" w:color="auto"/>
                    <w:bottom w:val="none" w:sz="0" w:space="0" w:color="auto"/>
                    <w:right w:val="none" w:sz="0" w:space="0" w:color="auto"/>
                  </w:divBdr>
                </w:div>
                <w:div w:id="1571648767">
                  <w:marLeft w:val="0"/>
                  <w:marRight w:val="0"/>
                  <w:marTop w:val="0"/>
                  <w:marBottom w:val="0"/>
                  <w:divBdr>
                    <w:top w:val="none" w:sz="0" w:space="0" w:color="auto"/>
                    <w:left w:val="none" w:sz="0" w:space="0" w:color="auto"/>
                    <w:bottom w:val="none" w:sz="0" w:space="0" w:color="auto"/>
                    <w:right w:val="none" w:sz="0" w:space="0" w:color="auto"/>
                  </w:divBdr>
                </w:div>
                <w:div w:id="9842787">
                  <w:marLeft w:val="0"/>
                  <w:marRight w:val="0"/>
                  <w:marTop w:val="0"/>
                  <w:marBottom w:val="0"/>
                  <w:divBdr>
                    <w:top w:val="none" w:sz="0" w:space="0" w:color="auto"/>
                    <w:left w:val="none" w:sz="0" w:space="0" w:color="auto"/>
                    <w:bottom w:val="none" w:sz="0" w:space="0" w:color="auto"/>
                    <w:right w:val="none" w:sz="0" w:space="0" w:color="auto"/>
                  </w:divBdr>
                </w:div>
                <w:div w:id="1630016174">
                  <w:marLeft w:val="0"/>
                  <w:marRight w:val="0"/>
                  <w:marTop w:val="0"/>
                  <w:marBottom w:val="0"/>
                  <w:divBdr>
                    <w:top w:val="none" w:sz="0" w:space="0" w:color="auto"/>
                    <w:left w:val="none" w:sz="0" w:space="0" w:color="auto"/>
                    <w:bottom w:val="none" w:sz="0" w:space="0" w:color="auto"/>
                    <w:right w:val="none" w:sz="0" w:space="0" w:color="auto"/>
                  </w:divBdr>
                </w:div>
                <w:div w:id="585505430">
                  <w:marLeft w:val="0"/>
                  <w:marRight w:val="0"/>
                  <w:marTop w:val="0"/>
                  <w:marBottom w:val="0"/>
                  <w:divBdr>
                    <w:top w:val="none" w:sz="0" w:space="0" w:color="auto"/>
                    <w:left w:val="none" w:sz="0" w:space="0" w:color="auto"/>
                    <w:bottom w:val="none" w:sz="0" w:space="0" w:color="auto"/>
                    <w:right w:val="none" w:sz="0" w:space="0" w:color="auto"/>
                  </w:divBdr>
                </w:div>
                <w:div w:id="54201840">
                  <w:marLeft w:val="0"/>
                  <w:marRight w:val="0"/>
                  <w:marTop w:val="0"/>
                  <w:marBottom w:val="0"/>
                  <w:divBdr>
                    <w:top w:val="none" w:sz="0" w:space="0" w:color="auto"/>
                    <w:left w:val="none" w:sz="0" w:space="0" w:color="auto"/>
                    <w:bottom w:val="none" w:sz="0" w:space="0" w:color="auto"/>
                    <w:right w:val="none" w:sz="0" w:space="0" w:color="auto"/>
                  </w:divBdr>
                </w:div>
                <w:div w:id="963921526">
                  <w:marLeft w:val="0"/>
                  <w:marRight w:val="0"/>
                  <w:marTop w:val="0"/>
                  <w:marBottom w:val="0"/>
                  <w:divBdr>
                    <w:top w:val="none" w:sz="0" w:space="0" w:color="auto"/>
                    <w:left w:val="none" w:sz="0" w:space="0" w:color="auto"/>
                    <w:bottom w:val="none" w:sz="0" w:space="0" w:color="auto"/>
                    <w:right w:val="none" w:sz="0" w:space="0" w:color="auto"/>
                  </w:divBdr>
                </w:div>
                <w:div w:id="1808159608">
                  <w:marLeft w:val="0"/>
                  <w:marRight w:val="0"/>
                  <w:marTop w:val="0"/>
                  <w:marBottom w:val="0"/>
                  <w:divBdr>
                    <w:top w:val="none" w:sz="0" w:space="0" w:color="auto"/>
                    <w:left w:val="none" w:sz="0" w:space="0" w:color="auto"/>
                    <w:bottom w:val="none" w:sz="0" w:space="0" w:color="auto"/>
                    <w:right w:val="none" w:sz="0" w:space="0" w:color="auto"/>
                  </w:divBdr>
                  <w:divsChild>
                    <w:div w:id="695160934">
                      <w:marLeft w:val="0"/>
                      <w:marRight w:val="0"/>
                      <w:marTop w:val="0"/>
                      <w:marBottom w:val="0"/>
                      <w:divBdr>
                        <w:top w:val="none" w:sz="0" w:space="0" w:color="auto"/>
                        <w:left w:val="none" w:sz="0" w:space="0" w:color="auto"/>
                        <w:bottom w:val="none" w:sz="0" w:space="0" w:color="auto"/>
                        <w:right w:val="none" w:sz="0" w:space="0" w:color="auto"/>
                      </w:divBdr>
                    </w:div>
                  </w:divsChild>
                </w:div>
                <w:div w:id="1107771717">
                  <w:marLeft w:val="0"/>
                  <w:marRight w:val="0"/>
                  <w:marTop w:val="0"/>
                  <w:marBottom w:val="0"/>
                  <w:divBdr>
                    <w:top w:val="none" w:sz="0" w:space="0" w:color="auto"/>
                    <w:left w:val="none" w:sz="0" w:space="0" w:color="auto"/>
                    <w:bottom w:val="none" w:sz="0" w:space="0" w:color="auto"/>
                    <w:right w:val="none" w:sz="0" w:space="0" w:color="auto"/>
                  </w:divBdr>
                </w:div>
                <w:div w:id="331490596">
                  <w:marLeft w:val="0"/>
                  <w:marRight w:val="0"/>
                  <w:marTop w:val="0"/>
                  <w:marBottom w:val="0"/>
                  <w:divBdr>
                    <w:top w:val="none" w:sz="0" w:space="0" w:color="auto"/>
                    <w:left w:val="none" w:sz="0" w:space="0" w:color="auto"/>
                    <w:bottom w:val="none" w:sz="0" w:space="0" w:color="auto"/>
                    <w:right w:val="none" w:sz="0" w:space="0" w:color="auto"/>
                  </w:divBdr>
                </w:div>
                <w:div w:id="1661736587">
                  <w:marLeft w:val="0"/>
                  <w:marRight w:val="0"/>
                  <w:marTop w:val="0"/>
                  <w:marBottom w:val="0"/>
                  <w:divBdr>
                    <w:top w:val="none" w:sz="0" w:space="0" w:color="auto"/>
                    <w:left w:val="none" w:sz="0" w:space="0" w:color="auto"/>
                    <w:bottom w:val="none" w:sz="0" w:space="0" w:color="auto"/>
                    <w:right w:val="none" w:sz="0" w:space="0" w:color="auto"/>
                  </w:divBdr>
                </w:div>
                <w:div w:id="1387754434">
                  <w:marLeft w:val="0"/>
                  <w:marRight w:val="0"/>
                  <w:marTop w:val="0"/>
                  <w:marBottom w:val="0"/>
                  <w:divBdr>
                    <w:top w:val="none" w:sz="0" w:space="0" w:color="auto"/>
                    <w:left w:val="none" w:sz="0" w:space="0" w:color="auto"/>
                    <w:bottom w:val="none" w:sz="0" w:space="0" w:color="auto"/>
                    <w:right w:val="none" w:sz="0" w:space="0" w:color="auto"/>
                  </w:divBdr>
                </w:div>
                <w:div w:id="248198442">
                  <w:marLeft w:val="0"/>
                  <w:marRight w:val="0"/>
                  <w:marTop w:val="0"/>
                  <w:marBottom w:val="0"/>
                  <w:divBdr>
                    <w:top w:val="none" w:sz="0" w:space="0" w:color="auto"/>
                    <w:left w:val="none" w:sz="0" w:space="0" w:color="auto"/>
                    <w:bottom w:val="none" w:sz="0" w:space="0" w:color="auto"/>
                    <w:right w:val="none" w:sz="0" w:space="0" w:color="auto"/>
                  </w:divBdr>
                </w:div>
              </w:divsChild>
            </w:div>
            <w:div w:id="1492990178">
              <w:marLeft w:val="0"/>
              <w:marRight w:val="0"/>
              <w:marTop w:val="0"/>
              <w:marBottom w:val="0"/>
              <w:divBdr>
                <w:top w:val="none" w:sz="0" w:space="0" w:color="auto"/>
                <w:left w:val="none" w:sz="0" w:space="0" w:color="auto"/>
                <w:bottom w:val="none" w:sz="0" w:space="0" w:color="auto"/>
                <w:right w:val="none" w:sz="0" w:space="0" w:color="auto"/>
              </w:divBdr>
              <w:divsChild>
                <w:div w:id="1062798562">
                  <w:marLeft w:val="0"/>
                  <w:marRight w:val="0"/>
                  <w:marTop w:val="0"/>
                  <w:marBottom w:val="0"/>
                  <w:divBdr>
                    <w:top w:val="none" w:sz="0" w:space="0" w:color="auto"/>
                    <w:left w:val="none" w:sz="0" w:space="0" w:color="auto"/>
                    <w:bottom w:val="none" w:sz="0" w:space="0" w:color="auto"/>
                    <w:right w:val="none" w:sz="0" w:space="0" w:color="auto"/>
                  </w:divBdr>
                  <w:divsChild>
                    <w:div w:id="268313504">
                      <w:marLeft w:val="0"/>
                      <w:marRight w:val="0"/>
                      <w:marTop w:val="0"/>
                      <w:marBottom w:val="0"/>
                      <w:divBdr>
                        <w:top w:val="none" w:sz="0" w:space="0" w:color="auto"/>
                        <w:left w:val="none" w:sz="0" w:space="0" w:color="auto"/>
                        <w:bottom w:val="none" w:sz="0" w:space="0" w:color="auto"/>
                        <w:right w:val="none" w:sz="0" w:space="0" w:color="auto"/>
                      </w:divBdr>
                      <w:divsChild>
                        <w:div w:id="895051376">
                          <w:marLeft w:val="0"/>
                          <w:marRight w:val="0"/>
                          <w:marTop w:val="0"/>
                          <w:marBottom w:val="0"/>
                          <w:divBdr>
                            <w:top w:val="none" w:sz="0" w:space="0" w:color="auto"/>
                            <w:left w:val="none" w:sz="0" w:space="0" w:color="auto"/>
                            <w:bottom w:val="none" w:sz="0" w:space="0" w:color="auto"/>
                            <w:right w:val="none" w:sz="0" w:space="0" w:color="auto"/>
                          </w:divBdr>
                          <w:divsChild>
                            <w:div w:id="750854698">
                              <w:marLeft w:val="0"/>
                              <w:marRight w:val="0"/>
                              <w:marTop w:val="0"/>
                              <w:marBottom w:val="0"/>
                              <w:divBdr>
                                <w:top w:val="none" w:sz="0" w:space="0" w:color="auto"/>
                                <w:left w:val="none" w:sz="0" w:space="0" w:color="auto"/>
                                <w:bottom w:val="none" w:sz="0" w:space="0" w:color="auto"/>
                                <w:right w:val="none" w:sz="0" w:space="0" w:color="auto"/>
                              </w:divBdr>
                              <w:divsChild>
                                <w:div w:id="1768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4128">
      <w:bodyDiv w:val="1"/>
      <w:marLeft w:val="0"/>
      <w:marRight w:val="0"/>
      <w:marTop w:val="0"/>
      <w:marBottom w:val="0"/>
      <w:divBdr>
        <w:top w:val="none" w:sz="0" w:space="0" w:color="auto"/>
        <w:left w:val="none" w:sz="0" w:space="0" w:color="auto"/>
        <w:bottom w:val="none" w:sz="0" w:space="0" w:color="auto"/>
        <w:right w:val="none" w:sz="0" w:space="0" w:color="auto"/>
      </w:divBdr>
      <w:divsChild>
        <w:div w:id="255866834">
          <w:marLeft w:val="0"/>
          <w:marRight w:val="0"/>
          <w:marTop w:val="0"/>
          <w:marBottom w:val="0"/>
          <w:divBdr>
            <w:top w:val="none" w:sz="0" w:space="0" w:color="auto"/>
            <w:left w:val="none" w:sz="0" w:space="0" w:color="auto"/>
            <w:bottom w:val="none" w:sz="0" w:space="0" w:color="auto"/>
            <w:right w:val="none" w:sz="0" w:space="0" w:color="auto"/>
          </w:divBdr>
          <w:divsChild>
            <w:div w:id="354968937">
              <w:marLeft w:val="0"/>
              <w:marRight w:val="0"/>
              <w:marTop w:val="0"/>
              <w:marBottom w:val="0"/>
              <w:divBdr>
                <w:top w:val="none" w:sz="0" w:space="0" w:color="auto"/>
                <w:left w:val="none" w:sz="0" w:space="0" w:color="auto"/>
                <w:bottom w:val="none" w:sz="0" w:space="0" w:color="auto"/>
                <w:right w:val="none" w:sz="0" w:space="0" w:color="auto"/>
              </w:divBdr>
              <w:divsChild>
                <w:div w:id="53629374">
                  <w:marLeft w:val="0"/>
                  <w:marRight w:val="0"/>
                  <w:marTop w:val="0"/>
                  <w:marBottom w:val="0"/>
                  <w:divBdr>
                    <w:top w:val="none" w:sz="0" w:space="0" w:color="auto"/>
                    <w:left w:val="none" w:sz="0" w:space="0" w:color="auto"/>
                    <w:bottom w:val="none" w:sz="0" w:space="0" w:color="auto"/>
                    <w:right w:val="none" w:sz="0" w:space="0" w:color="auto"/>
                  </w:divBdr>
                  <w:divsChild>
                    <w:div w:id="1758945207">
                      <w:marLeft w:val="0"/>
                      <w:marRight w:val="0"/>
                      <w:marTop w:val="0"/>
                      <w:marBottom w:val="0"/>
                      <w:divBdr>
                        <w:top w:val="none" w:sz="0" w:space="0" w:color="auto"/>
                        <w:left w:val="none" w:sz="0" w:space="0" w:color="auto"/>
                        <w:bottom w:val="none" w:sz="0" w:space="0" w:color="auto"/>
                        <w:right w:val="none" w:sz="0" w:space="0" w:color="auto"/>
                      </w:divBdr>
                      <w:divsChild>
                        <w:div w:id="1028992590">
                          <w:marLeft w:val="0"/>
                          <w:marRight w:val="0"/>
                          <w:marTop w:val="0"/>
                          <w:marBottom w:val="0"/>
                          <w:divBdr>
                            <w:top w:val="none" w:sz="0" w:space="0" w:color="auto"/>
                            <w:left w:val="none" w:sz="0" w:space="0" w:color="auto"/>
                            <w:bottom w:val="none" w:sz="0" w:space="0" w:color="auto"/>
                            <w:right w:val="none" w:sz="0" w:space="0" w:color="auto"/>
                          </w:divBdr>
                        </w:div>
                        <w:div w:id="1050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2943">
          <w:marLeft w:val="0"/>
          <w:marRight w:val="0"/>
          <w:marTop w:val="0"/>
          <w:marBottom w:val="0"/>
          <w:divBdr>
            <w:top w:val="none" w:sz="0" w:space="0" w:color="auto"/>
            <w:left w:val="none" w:sz="0" w:space="0" w:color="auto"/>
            <w:bottom w:val="none" w:sz="0" w:space="0" w:color="auto"/>
            <w:right w:val="none" w:sz="0" w:space="0" w:color="auto"/>
          </w:divBdr>
        </w:div>
        <w:div w:id="2080903533">
          <w:marLeft w:val="0"/>
          <w:marRight w:val="0"/>
          <w:marTop w:val="0"/>
          <w:marBottom w:val="0"/>
          <w:divBdr>
            <w:top w:val="none" w:sz="0" w:space="0" w:color="auto"/>
            <w:left w:val="none" w:sz="0" w:space="0" w:color="auto"/>
            <w:bottom w:val="none" w:sz="0" w:space="0" w:color="auto"/>
            <w:right w:val="none" w:sz="0" w:space="0" w:color="auto"/>
          </w:divBdr>
        </w:div>
        <w:div w:id="536622541">
          <w:marLeft w:val="0"/>
          <w:marRight w:val="0"/>
          <w:marTop w:val="0"/>
          <w:marBottom w:val="0"/>
          <w:divBdr>
            <w:top w:val="none" w:sz="0" w:space="0" w:color="auto"/>
            <w:left w:val="none" w:sz="0" w:space="0" w:color="auto"/>
            <w:bottom w:val="none" w:sz="0" w:space="0" w:color="auto"/>
            <w:right w:val="none" w:sz="0" w:space="0" w:color="auto"/>
          </w:divBdr>
          <w:divsChild>
            <w:div w:id="1670982686">
              <w:marLeft w:val="0"/>
              <w:marRight w:val="0"/>
              <w:marTop w:val="0"/>
              <w:marBottom w:val="0"/>
              <w:divBdr>
                <w:top w:val="single" w:sz="6" w:space="0" w:color="D9D9D9"/>
                <w:left w:val="single" w:sz="6" w:space="0" w:color="D9D9D9"/>
                <w:bottom w:val="single" w:sz="6" w:space="0" w:color="D9D9D9"/>
                <w:right w:val="single" w:sz="6" w:space="0" w:color="D9D9D9"/>
              </w:divBdr>
              <w:divsChild>
                <w:div w:id="118648722">
                  <w:marLeft w:val="0"/>
                  <w:marRight w:val="0"/>
                  <w:marTop w:val="0"/>
                  <w:marBottom w:val="0"/>
                  <w:divBdr>
                    <w:top w:val="none" w:sz="0" w:space="0" w:color="auto"/>
                    <w:left w:val="none" w:sz="0" w:space="0" w:color="auto"/>
                    <w:bottom w:val="none" w:sz="0" w:space="0" w:color="auto"/>
                    <w:right w:val="none" w:sz="0" w:space="0" w:color="auto"/>
                  </w:divBdr>
                  <w:divsChild>
                    <w:div w:id="196892188">
                      <w:marLeft w:val="0"/>
                      <w:marRight w:val="0"/>
                      <w:marTop w:val="0"/>
                      <w:marBottom w:val="0"/>
                      <w:divBdr>
                        <w:top w:val="none" w:sz="0" w:space="0" w:color="auto"/>
                        <w:left w:val="none" w:sz="0" w:space="0" w:color="auto"/>
                        <w:bottom w:val="none" w:sz="0" w:space="0" w:color="auto"/>
                        <w:right w:val="none" w:sz="0" w:space="0" w:color="auto"/>
                      </w:divBdr>
                    </w:div>
                    <w:div w:id="393117037">
                      <w:marLeft w:val="0"/>
                      <w:marRight w:val="0"/>
                      <w:marTop w:val="0"/>
                      <w:marBottom w:val="0"/>
                      <w:divBdr>
                        <w:top w:val="none" w:sz="0" w:space="0" w:color="auto"/>
                        <w:left w:val="none" w:sz="0" w:space="0" w:color="auto"/>
                        <w:bottom w:val="none" w:sz="0" w:space="0" w:color="auto"/>
                        <w:right w:val="none" w:sz="0" w:space="0" w:color="auto"/>
                      </w:divBdr>
                    </w:div>
                    <w:div w:id="1577324921">
                      <w:marLeft w:val="0"/>
                      <w:marRight w:val="0"/>
                      <w:marTop w:val="0"/>
                      <w:marBottom w:val="0"/>
                      <w:divBdr>
                        <w:top w:val="none" w:sz="0" w:space="0" w:color="auto"/>
                        <w:left w:val="none" w:sz="0" w:space="0" w:color="auto"/>
                        <w:bottom w:val="none" w:sz="0" w:space="0" w:color="auto"/>
                        <w:right w:val="none" w:sz="0" w:space="0" w:color="auto"/>
                      </w:divBdr>
                    </w:div>
                    <w:div w:id="17638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5515">
          <w:marLeft w:val="0"/>
          <w:marRight w:val="0"/>
          <w:marTop w:val="0"/>
          <w:marBottom w:val="0"/>
          <w:divBdr>
            <w:top w:val="none" w:sz="0" w:space="0" w:color="auto"/>
            <w:left w:val="none" w:sz="0" w:space="0" w:color="auto"/>
            <w:bottom w:val="none" w:sz="0" w:space="0" w:color="auto"/>
            <w:right w:val="none" w:sz="0" w:space="0" w:color="auto"/>
          </w:divBdr>
          <w:divsChild>
            <w:div w:id="1357805628">
              <w:marLeft w:val="0"/>
              <w:marRight w:val="0"/>
              <w:marTop w:val="0"/>
              <w:marBottom w:val="0"/>
              <w:divBdr>
                <w:top w:val="single" w:sz="6" w:space="0" w:color="D9D9D9"/>
                <w:left w:val="single" w:sz="6" w:space="0" w:color="D9D9D9"/>
                <w:bottom w:val="single" w:sz="6" w:space="0" w:color="D9D9D9"/>
                <w:right w:val="single" w:sz="6" w:space="0" w:color="D9D9D9"/>
              </w:divBdr>
              <w:divsChild>
                <w:div w:id="2004358895">
                  <w:marLeft w:val="0"/>
                  <w:marRight w:val="0"/>
                  <w:marTop w:val="0"/>
                  <w:marBottom w:val="0"/>
                  <w:divBdr>
                    <w:top w:val="none" w:sz="0" w:space="0" w:color="auto"/>
                    <w:left w:val="none" w:sz="0" w:space="0" w:color="auto"/>
                    <w:bottom w:val="none" w:sz="0" w:space="0" w:color="auto"/>
                    <w:right w:val="none" w:sz="0" w:space="0" w:color="auto"/>
                  </w:divBdr>
                  <w:divsChild>
                    <w:div w:id="503209497">
                      <w:marLeft w:val="0"/>
                      <w:marRight w:val="0"/>
                      <w:marTop w:val="0"/>
                      <w:marBottom w:val="0"/>
                      <w:divBdr>
                        <w:top w:val="none" w:sz="0" w:space="0" w:color="auto"/>
                        <w:left w:val="none" w:sz="0" w:space="0" w:color="auto"/>
                        <w:bottom w:val="none" w:sz="0" w:space="0" w:color="auto"/>
                        <w:right w:val="none" w:sz="0" w:space="0" w:color="auto"/>
                      </w:divBdr>
                    </w:div>
                    <w:div w:id="192545124">
                      <w:marLeft w:val="0"/>
                      <w:marRight w:val="0"/>
                      <w:marTop w:val="0"/>
                      <w:marBottom w:val="0"/>
                      <w:divBdr>
                        <w:top w:val="none" w:sz="0" w:space="0" w:color="auto"/>
                        <w:left w:val="none" w:sz="0" w:space="0" w:color="auto"/>
                        <w:bottom w:val="none" w:sz="0" w:space="0" w:color="auto"/>
                        <w:right w:val="none" w:sz="0" w:space="0" w:color="auto"/>
                      </w:divBdr>
                    </w:div>
                    <w:div w:id="1342319704">
                      <w:marLeft w:val="0"/>
                      <w:marRight w:val="0"/>
                      <w:marTop w:val="0"/>
                      <w:marBottom w:val="0"/>
                      <w:divBdr>
                        <w:top w:val="none" w:sz="0" w:space="0" w:color="auto"/>
                        <w:left w:val="none" w:sz="0" w:space="0" w:color="auto"/>
                        <w:bottom w:val="none" w:sz="0" w:space="0" w:color="auto"/>
                        <w:right w:val="none" w:sz="0" w:space="0" w:color="auto"/>
                      </w:divBdr>
                    </w:div>
                    <w:div w:id="11047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93405">
          <w:marLeft w:val="0"/>
          <w:marRight w:val="0"/>
          <w:marTop w:val="0"/>
          <w:marBottom w:val="0"/>
          <w:divBdr>
            <w:top w:val="none" w:sz="0" w:space="0" w:color="auto"/>
            <w:left w:val="none" w:sz="0" w:space="0" w:color="auto"/>
            <w:bottom w:val="none" w:sz="0" w:space="0" w:color="auto"/>
            <w:right w:val="none" w:sz="0" w:space="0" w:color="auto"/>
          </w:divBdr>
          <w:divsChild>
            <w:div w:id="863639889">
              <w:marLeft w:val="0"/>
              <w:marRight w:val="0"/>
              <w:marTop w:val="0"/>
              <w:marBottom w:val="0"/>
              <w:divBdr>
                <w:top w:val="single" w:sz="6" w:space="0" w:color="D9D9D9"/>
                <w:left w:val="single" w:sz="6" w:space="0" w:color="D9D9D9"/>
                <w:bottom w:val="single" w:sz="6" w:space="0" w:color="D9D9D9"/>
                <w:right w:val="single" w:sz="6" w:space="0" w:color="D9D9D9"/>
              </w:divBdr>
              <w:divsChild>
                <w:div w:id="556554107">
                  <w:marLeft w:val="0"/>
                  <w:marRight w:val="0"/>
                  <w:marTop w:val="0"/>
                  <w:marBottom w:val="0"/>
                  <w:divBdr>
                    <w:top w:val="none" w:sz="0" w:space="0" w:color="auto"/>
                    <w:left w:val="none" w:sz="0" w:space="0" w:color="auto"/>
                    <w:bottom w:val="none" w:sz="0" w:space="0" w:color="auto"/>
                    <w:right w:val="none" w:sz="0" w:space="0" w:color="auto"/>
                  </w:divBdr>
                  <w:divsChild>
                    <w:div w:id="113450607">
                      <w:marLeft w:val="0"/>
                      <w:marRight w:val="0"/>
                      <w:marTop w:val="0"/>
                      <w:marBottom w:val="0"/>
                      <w:divBdr>
                        <w:top w:val="none" w:sz="0" w:space="0" w:color="auto"/>
                        <w:left w:val="none" w:sz="0" w:space="0" w:color="auto"/>
                        <w:bottom w:val="none" w:sz="0" w:space="0" w:color="auto"/>
                        <w:right w:val="none" w:sz="0" w:space="0" w:color="auto"/>
                      </w:divBdr>
                    </w:div>
                    <w:div w:id="735124162">
                      <w:marLeft w:val="0"/>
                      <w:marRight w:val="0"/>
                      <w:marTop w:val="0"/>
                      <w:marBottom w:val="0"/>
                      <w:divBdr>
                        <w:top w:val="none" w:sz="0" w:space="0" w:color="auto"/>
                        <w:left w:val="none" w:sz="0" w:space="0" w:color="auto"/>
                        <w:bottom w:val="none" w:sz="0" w:space="0" w:color="auto"/>
                        <w:right w:val="none" w:sz="0" w:space="0" w:color="auto"/>
                      </w:divBdr>
                    </w:div>
                    <w:div w:id="333921170">
                      <w:marLeft w:val="0"/>
                      <w:marRight w:val="0"/>
                      <w:marTop w:val="0"/>
                      <w:marBottom w:val="0"/>
                      <w:divBdr>
                        <w:top w:val="none" w:sz="0" w:space="0" w:color="auto"/>
                        <w:left w:val="none" w:sz="0" w:space="0" w:color="auto"/>
                        <w:bottom w:val="none" w:sz="0" w:space="0" w:color="auto"/>
                        <w:right w:val="none" w:sz="0" w:space="0" w:color="auto"/>
                      </w:divBdr>
                    </w:div>
                    <w:div w:id="1994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1371">
          <w:marLeft w:val="0"/>
          <w:marRight w:val="0"/>
          <w:marTop w:val="0"/>
          <w:marBottom w:val="0"/>
          <w:divBdr>
            <w:top w:val="single" w:sz="6" w:space="0" w:color="EBEBEB"/>
            <w:left w:val="none" w:sz="0" w:space="0" w:color="auto"/>
            <w:bottom w:val="none" w:sz="0" w:space="0" w:color="auto"/>
            <w:right w:val="none" w:sz="0" w:space="0" w:color="auto"/>
          </w:divBdr>
          <w:divsChild>
            <w:div w:id="634408050">
              <w:marLeft w:val="0"/>
              <w:marRight w:val="0"/>
              <w:marTop w:val="0"/>
              <w:marBottom w:val="0"/>
              <w:divBdr>
                <w:top w:val="none" w:sz="0" w:space="0" w:color="auto"/>
                <w:left w:val="none" w:sz="0" w:space="0" w:color="auto"/>
                <w:bottom w:val="none" w:sz="0" w:space="0" w:color="auto"/>
                <w:right w:val="none" w:sz="0" w:space="0" w:color="auto"/>
              </w:divBdr>
              <w:divsChild>
                <w:div w:id="194848885">
                  <w:marLeft w:val="0"/>
                  <w:marRight w:val="0"/>
                  <w:marTop w:val="0"/>
                  <w:marBottom w:val="0"/>
                  <w:divBdr>
                    <w:top w:val="none" w:sz="0" w:space="0" w:color="auto"/>
                    <w:left w:val="none" w:sz="0" w:space="0" w:color="auto"/>
                    <w:bottom w:val="none" w:sz="0" w:space="0" w:color="auto"/>
                    <w:right w:val="none" w:sz="0" w:space="0" w:color="auto"/>
                  </w:divBdr>
                </w:div>
              </w:divsChild>
            </w:div>
            <w:div w:id="1266579571">
              <w:marLeft w:val="0"/>
              <w:marRight w:val="0"/>
              <w:marTop w:val="0"/>
              <w:marBottom w:val="195"/>
              <w:divBdr>
                <w:top w:val="none" w:sz="0" w:space="0" w:color="auto"/>
                <w:left w:val="none" w:sz="0" w:space="0" w:color="auto"/>
                <w:bottom w:val="none" w:sz="0" w:space="0" w:color="auto"/>
                <w:right w:val="none" w:sz="0" w:space="0" w:color="auto"/>
              </w:divBdr>
              <w:divsChild>
                <w:div w:id="1324317917">
                  <w:marLeft w:val="0"/>
                  <w:marRight w:val="0"/>
                  <w:marTop w:val="0"/>
                  <w:marBottom w:val="0"/>
                  <w:divBdr>
                    <w:top w:val="none" w:sz="0" w:space="0" w:color="auto"/>
                    <w:left w:val="none" w:sz="0" w:space="0" w:color="auto"/>
                    <w:bottom w:val="none" w:sz="0" w:space="0" w:color="auto"/>
                    <w:right w:val="none" w:sz="0" w:space="0" w:color="auto"/>
                  </w:divBdr>
                </w:div>
              </w:divsChild>
            </w:div>
            <w:div w:id="1861241425">
              <w:marLeft w:val="0"/>
              <w:marRight w:val="0"/>
              <w:marTop w:val="0"/>
              <w:marBottom w:val="0"/>
              <w:divBdr>
                <w:top w:val="none" w:sz="0" w:space="0" w:color="auto"/>
                <w:left w:val="none" w:sz="0" w:space="0" w:color="auto"/>
                <w:bottom w:val="none" w:sz="0" w:space="0" w:color="auto"/>
                <w:right w:val="none" w:sz="0" w:space="0" w:color="auto"/>
              </w:divBdr>
            </w:div>
            <w:div w:id="454760877">
              <w:marLeft w:val="-312"/>
              <w:marRight w:val="0"/>
              <w:marTop w:val="0"/>
              <w:marBottom w:val="0"/>
              <w:divBdr>
                <w:top w:val="none" w:sz="0" w:space="0" w:color="auto"/>
                <w:left w:val="none" w:sz="0" w:space="0" w:color="auto"/>
                <w:bottom w:val="none" w:sz="0" w:space="0" w:color="auto"/>
                <w:right w:val="none" w:sz="0" w:space="0" w:color="auto"/>
              </w:divBdr>
              <w:divsChild>
                <w:div w:id="1882356810">
                  <w:marLeft w:val="0"/>
                  <w:marRight w:val="0"/>
                  <w:marTop w:val="0"/>
                  <w:marBottom w:val="0"/>
                  <w:divBdr>
                    <w:top w:val="none" w:sz="0" w:space="0" w:color="auto"/>
                    <w:left w:val="none" w:sz="0" w:space="0" w:color="auto"/>
                    <w:bottom w:val="none" w:sz="0" w:space="0" w:color="auto"/>
                    <w:right w:val="none" w:sz="0" w:space="0" w:color="auto"/>
                  </w:divBdr>
                </w:div>
                <w:div w:id="1315601937">
                  <w:marLeft w:val="0"/>
                  <w:marRight w:val="0"/>
                  <w:marTop w:val="0"/>
                  <w:marBottom w:val="0"/>
                  <w:divBdr>
                    <w:top w:val="none" w:sz="0" w:space="0" w:color="auto"/>
                    <w:left w:val="none" w:sz="0" w:space="0" w:color="auto"/>
                    <w:bottom w:val="none" w:sz="0" w:space="0" w:color="auto"/>
                    <w:right w:val="none" w:sz="0" w:space="0" w:color="auto"/>
                  </w:divBdr>
                </w:div>
                <w:div w:id="1978215116">
                  <w:marLeft w:val="0"/>
                  <w:marRight w:val="0"/>
                  <w:marTop w:val="0"/>
                  <w:marBottom w:val="0"/>
                  <w:divBdr>
                    <w:top w:val="none" w:sz="0" w:space="0" w:color="auto"/>
                    <w:left w:val="none" w:sz="0" w:space="0" w:color="auto"/>
                    <w:bottom w:val="none" w:sz="0" w:space="0" w:color="auto"/>
                    <w:right w:val="none" w:sz="0" w:space="0" w:color="auto"/>
                  </w:divBdr>
                </w:div>
                <w:div w:id="1689016691">
                  <w:marLeft w:val="0"/>
                  <w:marRight w:val="0"/>
                  <w:marTop w:val="0"/>
                  <w:marBottom w:val="0"/>
                  <w:divBdr>
                    <w:top w:val="none" w:sz="0" w:space="0" w:color="auto"/>
                    <w:left w:val="none" w:sz="0" w:space="0" w:color="auto"/>
                    <w:bottom w:val="none" w:sz="0" w:space="0" w:color="auto"/>
                    <w:right w:val="none" w:sz="0" w:space="0" w:color="auto"/>
                  </w:divBdr>
                </w:div>
                <w:div w:id="924802801">
                  <w:marLeft w:val="0"/>
                  <w:marRight w:val="0"/>
                  <w:marTop w:val="0"/>
                  <w:marBottom w:val="0"/>
                  <w:divBdr>
                    <w:top w:val="none" w:sz="0" w:space="0" w:color="auto"/>
                    <w:left w:val="none" w:sz="0" w:space="0" w:color="auto"/>
                    <w:bottom w:val="none" w:sz="0" w:space="0" w:color="auto"/>
                    <w:right w:val="none" w:sz="0" w:space="0" w:color="auto"/>
                  </w:divBdr>
                </w:div>
                <w:div w:id="1527523836">
                  <w:marLeft w:val="0"/>
                  <w:marRight w:val="0"/>
                  <w:marTop w:val="0"/>
                  <w:marBottom w:val="0"/>
                  <w:divBdr>
                    <w:top w:val="none" w:sz="0" w:space="0" w:color="auto"/>
                    <w:left w:val="none" w:sz="0" w:space="0" w:color="auto"/>
                    <w:bottom w:val="none" w:sz="0" w:space="0" w:color="auto"/>
                    <w:right w:val="none" w:sz="0" w:space="0" w:color="auto"/>
                  </w:divBdr>
                </w:div>
                <w:div w:id="779026872">
                  <w:marLeft w:val="0"/>
                  <w:marRight w:val="0"/>
                  <w:marTop w:val="0"/>
                  <w:marBottom w:val="0"/>
                  <w:divBdr>
                    <w:top w:val="none" w:sz="0" w:space="0" w:color="auto"/>
                    <w:left w:val="none" w:sz="0" w:space="0" w:color="auto"/>
                    <w:bottom w:val="none" w:sz="0" w:space="0" w:color="auto"/>
                    <w:right w:val="none" w:sz="0" w:space="0" w:color="auto"/>
                  </w:divBdr>
                </w:div>
                <w:div w:id="757487434">
                  <w:marLeft w:val="0"/>
                  <w:marRight w:val="0"/>
                  <w:marTop w:val="0"/>
                  <w:marBottom w:val="0"/>
                  <w:divBdr>
                    <w:top w:val="none" w:sz="0" w:space="0" w:color="auto"/>
                    <w:left w:val="none" w:sz="0" w:space="0" w:color="auto"/>
                    <w:bottom w:val="none" w:sz="0" w:space="0" w:color="auto"/>
                    <w:right w:val="none" w:sz="0" w:space="0" w:color="auto"/>
                  </w:divBdr>
                  <w:divsChild>
                    <w:div w:id="2111505509">
                      <w:marLeft w:val="0"/>
                      <w:marRight w:val="0"/>
                      <w:marTop w:val="0"/>
                      <w:marBottom w:val="0"/>
                      <w:divBdr>
                        <w:top w:val="none" w:sz="0" w:space="0" w:color="auto"/>
                        <w:left w:val="none" w:sz="0" w:space="0" w:color="auto"/>
                        <w:bottom w:val="none" w:sz="0" w:space="0" w:color="auto"/>
                        <w:right w:val="none" w:sz="0" w:space="0" w:color="auto"/>
                      </w:divBdr>
                    </w:div>
                  </w:divsChild>
                </w:div>
                <w:div w:id="1554078163">
                  <w:marLeft w:val="0"/>
                  <w:marRight w:val="0"/>
                  <w:marTop w:val="0"/>
                  <w:marBottom w:val="0"/>
                  <w:divBdr>
                    <w:top w:val="none" w:sz="0" w:space="0" w:color="auto"/>
                    <w:left w:val="none" w:sz="0" w:space="0" w:color="auto"/>
                    <w:bottom w:val="none" w:sz="0" w:space="0" w:color="auto"/>
                    <w:right w:val="none" w:sz="0" w:space="0" w:color="auto"/>
                  </w:divBdr>
                </w:div>
                <w:div w:id="440538786">
                  <w:marLeft w:val="0"/>
                  <w:marRight w:val="0"/>
                  <w:marTop w:val="0"/>
                  <w:marBottom w:val="0"/>
                  <w:divBdr>
                    <w:top w:val="none" w:sz="0" w:space="0" w:color="auto"/>
                    <w:left w:val="none" w:sz="0" w:space="0" w:color="auto"/>
                    <w:bottom w:val="none" w:sz="0" w:space="0" w:color="auto"/>
                    <w:right w:val="none" w:sz="0" w:space="0" w:color="auto"/>
                  </w:divBdr>
                </w:div>
                <w:div w:id="1079212854">
                  <w:marLeft w:val="0"/>
                  <w:marRight w:val="0"/>
                  <w:marTop w:val="0"/>
                  <w:marBottom w:val="0"/>
                  <w:divBdr>
                    <w:top w:val="none" w:sz="0" w:space="0" w:color="auto"/>
                    <w:left w:val="none" w:sz="0" w:space="0" w:color="auto"/>
                    <w:bottom w:val="none" w:sz="0" w:space="0" w:color="auto"/>
                    <w:right w:val="none" w:sz="0" w:space="0" w:color="auto"/>
                  </w:divBdr>
                </w:div>
                <w:div w:id="69665337">
                  <w:marLeft w:val="0"/>
                  <w:marRight w:val="0"/>
                  <w:marTop w:val="0"/>
                  <w:marBottom w:val="0"/>
                  <w:divBdr>
                    <w:top w:val="none" w:sz="0" w:space="0" w:color="auto"/>
                    <w:left w:val="none" w:sz="0" w:space="0" w:color="auto"/>
                    <w:bottom w:val="none" w:sz="0" w:space="0" w:color="auto"/>
                    <w:right w:val="none" w:sz="0" w:space="0" w:color="auto"/>
                  </w:divBdr>
                </w:div>
                <w:div w:id="1324358308">
                  <w:marLeft w:val="0"/>
                  <w:marRight w:val="0"/>
                  <w:marTop w:val="0"/>
                  <w:marBottom w:val="0"/>
                  <w:divBdr>
                    <w:top w:val="none" w:sz="0" w:space="0" w:color="auto"/>
                    <w:left w:val="none" w:sz="0" w:space="0" w:color="auto"/>
                    <w:bottom w:val="none" w:sz="0" w:space="0" w:color="auto"/>
                    <w:right w:val="none" w:sz="0" w:space="0" w:color="auto"/>
                  </w:divBdr>
                </w:div>
              </w:divsChild>
            </w:div>
            <w:div w:id="929312975">
              <w:marLeft w:val="0"/>
              <w:marRight w:val="0"/>
              <w:marTop w:val="0"/>
              <w:marBottom w:val="0"/>
              <w:divBdr>
                <w:top w:val="none" w:sz="0" w:space="0" w:color="auto"/>
                <w:left w:val="none" w:sz="0" w:space="0" w:color="auto"/>
                <w:bottom w:val="none" w:sz="0" w:space="0" w:color="auto"/>
                <w:right w:val="none" w:sz="0" w:space="0" w:color="auto"/>
              </w:divBdr>
              <w:divsChild>
                <w:div w:id="539510243">
                  <w:marLeft w:val="0"/>
                  <w:marRight w:val="0"/>
                  <w:marTop w:val="0"/>
                  <w:marBottom w:val="0"/>
                  <w:divBdr>
                    <w:top w:val="none" w:sz="0" w:space="0" w:color="auto"/>
                    <w:left w:val="none" w:sz="0" w:space="0" w:color="auto"/>
                    <w:bottom w:val="none" w:sz="0" w:space="0" w:color="auto"/>
                    <w:right w:val="none" w:sz="0" w:space="0" w:color="auto"/>
                  </w:divBdr>
                  <w:divsChild>
                    <w:div w:id="200361419">
                      <w:marLeft w:val="0"/>
                      <w:marRight w:val="0"/>
                      <w:marTop w:val="0"/>
                      <w:marBottom w:val="0"/>
                      <w:divBdr>
                        <w:top w:val="none" w:sz="0" w:space="0" w:color="auto"/>
                        <w:left w:val="none" w:sz="0" w:space="0" w:color="auto"/>
                        <w:bottom w:val="none" w:sz="0" w:space="0" w:color="auto"/>
                        <w:right w:val="none" w:sz="0" w:space="0" w:color="auto"/>
                      </w:divBdr>
                      <w:divsChild>
                        <w:div w:id="294873419">
                          <w:marLeft w:val="0"/>
                          <w:marRight w:val="0"/>
                          <w:marTop w:val="0"/>
                          <w:marBottom w:val="0"/>
                          <w:divBdr>
                            <w:top w:val="none" w:sz="0" w:space="0" w:color="auto"/>
                            <w:left w:val="none" w:sz="0" w:space="0" w:color="auto"/>
                            <w:bottom w:val="none" w:sz="0" w:space="0" w:color="auto"/>
                            <w:right w:val="none" w:sz="0" w:space="0" w:color="auto"/>
                          </w:divBdr>
                          <w:divsChild>
                            <w:div w:id="1277637920">
                              <w:marLeft w:val="0"/>
                              <w:marRight w:val="0"/>
                              <w:marTop w:val="0"/>
                              <w:marBottom w:val="0"/>
                              <w:divBdr>
                                <w:top w:val="none" w:sz="0" w:space="0" w:color="auto"/>
                                <w:left w:val="none" w:sz="0" w:space="0" w:color="auto"/>
                                <w:bottom w:val="none" w:sz="0" w:space="0" w:color="auto"/>
                                <w:right w:val="none" w:sz="0" w:space="0" w:color="auto"/>
                              </w:divBdr>
                              <w:divsChild>
                                <w:div w:id="6566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332371">
      <w:bodyDiv w:val="1"/>
      <w:marLeft w:val="0"/>
      <w:marRight w:val="0"/>
      <w:marTop w:val="0"/>
      <w:marBottom w:val="0"/>
      <w:divBdr>
        <w:top w:val="none" w:sz="0" w:space="0" w:color="auto"/>
        <w:left w:val="none" w:sz="0" w:space="0" w:color="auto"/>
        <w:bottom w:val="none" w:sz="0" w:space="0" w:color="auto"/>
        <w:right w:val="none" w:sz="0" w:space="0" w:color="auto"/>
      </w:divBdr>
      <w:divsChild>
        <w:div w:id="63189702">
          <w:marLeft w:val="0"/>
          <w:marRight w:val="0"/>
          <w:marTop w:val="0"/>
          <w:marBottom w:val="0"/>
          <w:divBdr>
            <w:top w:val="single" w:sz="6" w:space="0" w:color="EBEBEB"/>
            <w:left w:val="none" w:sz="0" w:space="0" w:color="auto"/>
            <w:bottom w:val="none" w:sz="0" w:space="0" w:color="auto"/>
            <w:right w:val="none" w:sz="0" w:space="0" w:color="auto"/>
          </w:divBdr>
          <w:divsChild>
            <w:div w:id="893395760">
              <w:marLeft w:val="0"/>
              <w:marRight w:val="0"/>
              <w:marTop w:val="0"/>
              <w:marBottom w:val="0"/>
              <w:divBdr>
                <w:top w:val="none" w:sz="0" w:space="0" w:color="auto"/>
                <w:left w:val="none" w:sz="0" w:space="0" w:color="auto"/>
                <w:bottom w:val="none" w:sz="0" w:space="0" w:color="auto"/>
                <w:right w:val="none" w:sz="0" w:space="0" w:color="auto"/>
              </w:divBdr>
              <w:divsChild>
                <w:div w:id="1037195285">
                  <w:marLeft w:val="0"/>
                  <w:marRight w:val="0"/>
                  <w:marTop w:val="0"/>
                  <w:marBottom w:val="0"/>
                  <w:divBdr>
                    <w:top w:val="none" w:sz="0" w:space="0" w:color="auto"/>
                    <w:left w:val="none" w:sz="0" w:space="0" w:color="auto"/>
                    <w:bottom w:val="none" w:sz="0" w:space="0" w:color="auto"/>
                    <w:right w:val="none" w:sz="0" w:space="0" w:color="auto"/>
                  </w:divBdr>
                  <w:divsChild>
                    <w:div w:id="653027393">
                      <w:marLeft w:val="0"/>
                      <w:marRight w:val="0"/>
                      <w:marTop w:val="0"/>
                      <w:marBottom w:val="0"/>
                      <w:divBdr>
                        <w:top w:val="none" w:sz="0" w:space="0" w:color="auto"/>
                        <w:left w:val="none" w:sz="0" w:space="0" w:color="auto"/>
                        <w:bottom w:val="none" w:sz="0" w:space="0" w:color="auto"/>
                        <w:right w:val="none" w:sz="0" w:space="0" w:color="auto"/>
                      </w:divBdr>
                      <w:divsChild>
                        <w:div w:id="872578221">
                          <w:marLeft w:val="0"/>
                          <w:marRight w:val="0"/>
                          <w:marTop w:val="0"/>
                          <w:marBottom w:val="0"/>
                          <w:divBdr>
                            <w:top w:val="none" w:sz="0" w:space="0" w:color="auto"/>
                            <w:left w:val="none" w:sz="0" w:space="0" w:color="auto"/>
                            <w:bottom w:val="none" w:sz="0" w:space="0" w:color="auto"/>
                            <w:right w:val="none" w:sz="0" w:space="0" w:color="auto"/>
                          </w:divBdr>
                          <w:divsChild>
                            <w:div w:id="1927617960">
                              <w:marLeft w:val="0"/>
                              <w:marRight w:val="0"/>
                              <w:marTop w:val="0"/>
                              <w:marBottom w:val="0"/>
                              <w:divBdr>
                                <w:top w:val="none" w:sz="0" w:space="0" w:color="auto"/>
                                <w:left w:val="none" w:sz="0" w:space="0" w:color="auto"/>
                                <w:bottom w:val="none" w:sz="0" w:space="0" w:color="auto"/>
                                <w:right w:val="none" w:sz="0" w:space="0" w:color="auto"/>
                              </w:divBdr>
                              <w:divsChild>
                                <w:div w:id="1474133214">
                                  <w:marLeft w:val="0"/>
                                  <w:marRight w:val="0"/>
                                  <w:marTop w:val="0"/>
                                  <w:marBottom w:val="0"/>
                                  <w:divBdr>
                                    <w:top w:val="none" w:sz="0" w:space="0" w:color="auto"/>
                                    <w:left w:val="none" w:sz="0" w:space="0" w:color="auto"/>
                                    <w:bottom w:val="none" w:sz="0" w:space="0" w:color="auto"/>
                                    <w:right w:val="none" w:sz="0" w:space="0" w:color="auto"/>
                                  </w:divBdr>
                                  <w:divsChild>
                                    <w:div w:id="2116752356">
                                      <w:marLeft w:val="0"/>
                                      <w:marRight w:val="0"/>
                                      <w:marTop w:val="0"/>
                                      <w:marBottom w:val="30"/>
                                      <w:divBdr>
                                        <w:top w:val="none" w:sz="0" w:space="0" w:color="auto"/>
                                        <w:left w:val="none" w:sz="0" w:space="0" w:color="auto"/>
                                        <w:bottom w:val="none" w:sz="0" w:space="0" w:color="auto"/>
                                        <w:right w:val="none" w:sz="0" w:space="0" w:color="auto"/>
                                      </w:divBdr>
                                      <w:divsChild>
                                        <w:div w:id="33700295">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14157">
      <w:bodyDiv w:val="1"/>
      <w:marLeft w:val="0"/>
      <w:marRight w:val="0"/>
      <w:marTop w:val="0"/>
      <w:marBottom w:val="0"/>
      <w:divBdr>
        <w:top w:val="none" w:sz="0" w:space="0" w:color="auto"/>
        <w:left w:val="none" w:sz="0" w:space="0" w:color="auto"/>
        <w:bottom w:val="none" w:sz="0" w:space="0" w:color="auto"/>
        <w:right w:val="none" w:sz="0" w:space="0" w:color="auto"/>
      </w:divBdr>
      <w:divsChild>
        <w:div w:id="1333408261">
          <w:marLeft w:val="0"/>
          <w:marRight w:val="0"/>
          <w:marTop w:val="0"/>
          <w:marBottom w:val="0"/>
          <w:divBdr>
            <w:top w:val="single" w:sz="6" w:space="0" w:color="EBEBEB"/>
            <w:left w:val="none" w:sz="0" w:space="0" w:color="auto"/>
            <w:bottom w:val="none" w:sz="0" w:space="0" w:color="auto"/>
            <w:right w:val="none" w:sz="0" w:space="0" w:color="auto"/>
          </w:divBdr>
          <w:divsChild>
            <w:div w:id="1037701937">
              <w:marLeft w:val="0"/>
              <w:marRight w:val="0"/>
              <w:marTop w:val="0"/>
              <w:marBottom w:val="0"/>
              <w:divBdr>
                <w:top w:val="none" w:sz="0" w:space="0" w:color="auto"/>
                <w:left w:val="none" w:sz="0" w:space="0" w:color="auto"/>
                <w:bottom w:val="none" w:sz="0" w:space="0" w:color="auto"/>
                <w:right w:val="none" w:sz="0" w:space="0" w:color="auto"/>
              </w:divBdr>
              <w:divsChild>
                <w:div w:id="1182207145">
                  <w:marLeft w:val="0"/>
                  <w:marRight w:val="0"/>
                  <w:marTop w:val="0"/>
                  <w:marBottom w:val="0"/>
                  <w:divBdr>
                    <w:top w:val="none" w:sz="0" w:space="0" w:color="auto"/>
                    <w:left w:val="none" w:sz="0" w:space="0" w:color="auto"/>
                    <w:bottom w:val="none" w:sz="0" w:space="0" w:color="auto"/>
                    <w:right w:val="none" w:sz="0" w:space="0" w:color="auto"/>
                  </w:divBdr>
                  <w:divsChild>
                    <w:div w:id="944535565">
                      <w:marLeft w:val="0"/>
                      <w:marRight w:val="0"/>
                      <w:marTop w:val="630"/>
                      <w:marBottom w:val="0"/>
                      <w:divBdr>
                        <w:top w:val="single" w:sz="12" w:space="0" w:color="auto"/>
                        <w:left w:val="none" w:sz="0" w:space="0" w:color="auto"/>
                        <w:bottom w:val="none" w:sz="0" w:space="0" w:color="auto"/>
                        <w:right w:val="none" w:sz="0" w:space="0" w:color="auto"/>
                      </w:divBdr>
                      <w:divsChild>
                        <w:div w:id="1968662096">
                          <w:marLeft w:val="0"/>
                          <w:marRight w:val="0"/>
                          <w:marTop w:val="0"/>
                          <w:marBottom w:val="0"/>
                          <w:divBdr>
                            <w:top w:val="none" w:sz="0" w:space="0" w:color="auto"/>
                            <w:left w:val="none" w:sz="0" w:space="0" w:color="auto"/>
                            <w:bottom w:val="none" w:sz="0" w:space="0" w:color="auto"/>
                            <w:right w:val="none" w:sz="0" w:space="0" w:color="auto"/>
                          </w:divBdr>
                          <w:divsChild>
                            <w:div w:id="754015075">
                              <w:marLeft w:val="0"/>
                              <w:marRight w:val="150"/>
                              <w:marTop w:val="0"/>
                              <w:marBottom w:val="90"/>
                              <w:divBdr>
                                <w:top w:val="none" w:sz="0" w:space="0" w:color="auto"/>
                                <w:left w:val="none" w:sz="0" w:space="0" w:color="auto"/>
                                <w:bottom w:val="none" w:sz="0" w:space="0" w:color="auto"/>
                                <w:right w:val="none" w:sz="0" w:space="0" w:color="auto"/>
                              </w:divBdr>
                              <w:divsChild>
                                <w:div w:id="4518135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ndylex.org/stato/d130100.shtml" TargetMode="External"/><Relationship Id="rId13" Type="http://schemas.openxmlformats.org/officeDocument/2006/relationships/hyperlink" Target="http://www.handylex.org/stato/d050292.shtml" TargetMode="External"/><Relationship Id="rId18" Type="http://schemas.openxmlformats.org/officeDocument/2006/relationships/hyperlink" Target="http://www.handylex.org/schede/commverifica.s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ci.it/i-servizi/per-la-mobilita/aci-per-il-sociale/patente-speciale-di-guida.html" TargetMode="External"/><Relationship Id="rId7" Type="http://schemas.openxmlformats.org/officeDocument/2006/relationships/endnotes" Target="endnotes.xml"/><Relationship Id="rId12" Type="http://schemas.openxmlformats.org/officeDocument/2006/relationships/hyperlink" Target="http://www.handylex.org/stato/d050292.shtml" TargetMode="External"/><Relationship Id="rId17" Type="http://schemas.openxmlformats.org/officeDocument/2006/relationships/hyperlink" Target="http://www.aci.it/fileadmin/documenti/ACI/Al_servizio_del_cittadino/Disabili/Contrassegno-europeo-disabili.pdf" TargetMode="External"/><Relationship Id="rId25" Type="http://schemas.openxmlformats.org/officeDocument/2006/relationships/hyperlink" Target="https://www.inail.it/cs/internet/multi/english.html" TargetMode="External"/><Relationship Id="rId2" Type="http://schemas.openxmlformats.org/officeDocument/2006/relationships/numbering" Target="numbering.xml"/><Relationship Id="rId16" Type="http://schemas.openxmlformats.org/officeDocument/2006/relationships/hyperlink" Target="http://www.handylex.org/cgi-bin/temi.pl?v=b&amp;d=7700&amp;c=7703" TargetMode="External"/><Relationship Id="rId20" Type="http://schemas.openxmlformats.org/officeDocument/2006/relationships/hyperlink" Target="http://www.aci.it/i-servizi/per-la-mobilita/aci-per-il-sociale/patente-speciale-di-guid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ndylex.org/schede/commverifica.shtml" TargetMode="External"/><Relationship Id="rId24" Type="http://schemas.openxmlformats.org/officeDocument/2006/relationships/hyperlink" Target="http://www.ambiton17.it/formazione/cat_view/6-modulistica/7-integrazione-socio-sanitaria/9-scheda-s-va-m-di.html" TargetMode="External"/><Relationship Id="rId5" Type="http://schemas.openxmlformats.org/officeDocument/2006/relationships/webSettings" Target="webSettings.xml"/><Relationship Id="rId15" Type="http://schemas.openxmlformats.org/officeDocument/2006/relationships/hyperlink" Target="http://www.handylex.org/cgi-bin/temi.pl?v=b&amp;d=3500&amp;c=3010" TargetMode="External"/><Relationship Id="rId23" Type="http://schemas.openxmlformats.org/officeDocument/2006/relationships/hyperlink" Target="http://www.ambiton17.it/formazione/cat_view/6-modulistica/7-integrazione-socio-sanitaria/9-scheda-s-va-m-di.html" TargetMode="External"/><Relationship Id="rId28" Type="http://schemas.openxmlformats.org/officeDocument/2006/relationships/fontTable" Target="fontTable.xml"/><Relationship Id="rId10" Type="http://schemas.openxmlformats.org/officeDocument/2006/relationships/hyperlink" Target="http://www.handylex.org/stato/d130100.shtml" TargetMode="External"/><Relationship Id="rId19" Type="http://schemas.openxmlformats.org/officeDocument/2006/relationships/hyperlink" Target="https://www.inps.it/nuovoportaleinps/default.aspx?iPrestazioni=102&amp;iTipoUtente=7580" TargetMode="External"/><Relationship Id="rId4" Type="http://schemas.openxmlformats.org/officeDocument/2006/relationships/settings" Target="settings.xml"/><Relationship Id="rId9" Type="http://schemas.openxmlformats.org/officeDocument/2006/relationships/hyperlink" Target="http://www.handylex.org/cgi-bin/temi.pl?v=a&amp;d=h&amp;c=4400" TargetMode="External"/><Relationship Id="rId14" Type="http://schemas.openxmlformats.org/officeDocument/2006/relationships/hyperlink" Target="http://handylex.org/cgi-bin/temi.pl?v=a&amp;d=h&amp;c=3500" TargetMode="External"/><Relationship Id="rId22" Type="http://schemas.openxmlformats.org/officeDocument/2006/relationships/hyperlink" Target="http://www.handylex.org/schede/patente.shtml"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osservatoriodisabilita.it/images/Relazione_OND_triennio_2014-2016.pdf" TargetMode="External"/><Relationship Id="rId13" Type="http://schemas.openxmlformats.org/officeDocument/2006/relationships/hyperlink" Target="http://dati.istat.it/" TargetMode="External"/><Relationship Id="rId18" Type="http://schemas.openxmlformats.org/officeDocument/2006/relationships/hyperlink" Target="https://www.google.com/search?hl=it&amp;tbo=p&amp;tbm=bks&amp;q=inauthor:%22Francesco+Longo%22" TargetMode="External"/><Relationship Id="rId26" Type="http://schemas.openxmlformats.org/officeDocument/2006/relationships/hyperlink" Target="http://www.valentinopitzalis.it/blog/?p=249" TargetMode="External"/><Relationship Id="rId3" Type="http://schemas.openxmlformats.org/officeDocument/2006/relationships/hyperlink" Target="http://handylex.org/stato/d050292.shtml" TargetMode="External"/><Relationship Id="rId21" Type="http://schemas.openxmlformats.org/officeDocument/2006/relationships/hyperlink" Target="http://www.condicio.it/allegati/328/TestoIntegrale2014_2015.pdf" TargetMode="External"/><Relationship Id="rId7" Type="http://schemas.openxmlformats.org/officeDocument/2006/relationships/hyperlink" Target="http://www.tandfonline.com/doi/abs/10.1080/13532944.2014.910502" TargetMode="External"/><Relationship Id="rId12" Type="http://schemas.openxmlformats.org/officeDocument/2006/relationships/hyperlink" Target="http://www.handylex.org/stato/l241293.shtml" TargetMode="External"/><Relationship Id="rId17" Type="http://schemas.openxmlformats.org/officeDocument/2006/relationships/hyperlink" Target="https://books.google.com/books?id=isJADwAAQBAJ&amp;dq=svama+assessment&amp;hl=it&amp;source=gbs_navlinks_s" TargetMode="External"/><Relationship Id="rId25" Type="http://schemas.openxmlformats.org/officeDocument/2006/relationships/hyperlink" Target="http://www.handylex.org/stato/l210598.shtml" TargetMode="External"/><Relationship Id="rId2" Type="http://schemas.openxmlformats.org/officeDocument/2006/relationships/hyperlink" Target="http://handylex.org/stato/l300371.shtml" TargetMode="External"/><Relationship Id="rId16" Type="http://schemas.openxmlformats.org/officeDocument/2006/relationships/hyperlink" Target="http://www.ulss16.padova.it/it/ospedale-s-antonio/ospedale-s-antonio-reparto-geriatria-progetti-speciali/multidimensional-prognostic-index-mpi-svama/,509" TargetMode="External"/><Relationship Id="rId20" Type="http://schemas.openxmlformats.org/officeDocument/2006/relationships/hyperlink" Target="https://www.google.com/search?hl=it&amp;tbo=p&amp;tbm=bks&amp;q=inauthor:%22Federico+Lega%22" TargetMode="External"/><Relationship Id="rId29" Type="http://schemas.openxmlformats.org/officeDocument/2006/relationships/hyperlink" Target="http://abcsardegna.org/471-2/" TargetMode="External"/><Relationship Id="rId1" Type="http://schemas.openxmlformats.org/officeDocument/2006/relationships/hyperlink" Target="https://bur.regione.veneto.it/BurvServices/pubblica/Download.aspx?name=1804_AllegatoA_283584.pdf&amp;type=9&amp;storico=False" TargetMode="External"/><Relationship Id="rId6" Type="http://schemas.openxmlformats.org/officeDocument/2006/relationships/hyperlink" Target="http://www.gazzettaufficiale.it/atto/serie_generale/caricaDettaglioAtto/originario?atto.dataPubblicazioneGazzetta=2017-12-12&amp;atto.codiceRedazionale=17A08310&amp;elenco30giorni=false" TargetMode="External"/><Relationship Id="rId11" Type="http://schemas.openxmlformats.org/officeDocument/2006/relationships/hyperlink" Target="http://www.handylex.org/stato/l110280.shtml" TargetMode="External"/><Relationship Id="rId24" Type="http://schemas.openxmlformats.org/officeDocument/2006/relationships/hyperlink" Target="http://www.garantenazionaleprivatiliberta.it/gnpl/resources/cms/documents/bbb00eb9f2e4ded380c05b72a2985184.pdf" TargetMode="External"/><Relationship Id="rId5" Type="http://schemas.openxmlformats.org/officeDocument/2006/relationships/hyperlink" Target="http://www.condicio.it/allegati/324/Indenn.Accompagnamento.PDF" TargetMode="External"/><Relationship Id="rId15" Type="http://schemas.openxmlformats.org/officeDocument/2006/relationships/hyperlink" Target="https://www.reteclassificazioni.it/portal_main.php?portal_view=public_custom_page&amp;id=25" TargetMode="External"/><Relationship Id="rId23" Type="http://schemas.openxmlformats.org/officeDocument/2006/relationships/hyperlink" Target="http://tbinternet.ohchr.org/_layouts/treatybodyexternal/Download.aspx?symbolno=CRPD%2fC%2fITA%2fCO%2f1&amp;Lang=en" TargetMode="External"/><Relationship Id="rId28" Type="http://schemas.openxmlformats.org/officeDocument/2006/relationships/hyperlink" Target="http://www.sardegnasociale.it/index.php?xsl=348&amp;s=11&amp;v=9&amp;c=3423&amp;nc=1" TargetMode="External"/><Relationship Id="rId10" Type="http://schemas.openxmlformats.org/officeDocument/2006/relationships/hyperlink" Target="http://www.handylex.org/news/2017/12/26/importi-pensioni-indennita-limiti-reddituali-invalidi-ciechi-sordi-civili-2018" TargetMode="External"/><Relationship Id="rId19" Type="http://schemas.openxmlformats.org/officeDocument/2006/relationships/hyperlink" Target="https://www.google.com/search?hl=it&amp;tbo=p&amp;tbm=bks&amp;q=inauthor:%22Mario+Del+Vecchio%22" TargetMode="External"/><Relationship Id="rId31" Type="http://schemas.openxmlformats.org/officeDocument/2006/relationships/hyperlink" Target="http://www.cpaonline.it" TargetMode="External"/><Relationship Id="rId4" Type="http://schemas.openxmlformats.org/officeDocument/2006/relationships/hyperlink" Target="http://www.handylex.org/schede/accertaic.shtml" TargetMode="External"/><Relationship Id="rId9" Type="http://schemas.openxmlformats.org/officeDocument/2006/relationships/hyperlink" Target="http://www.osservatoriodisabilita.it/index.php?lang=it" TargetMode="External"/><Relationship Id="rId14" Type="http://schemas.openxmlformats.org/officeDocument/2006/relationships/hyperlink" Target="http://www.condicio.it/allegati/324/Indenn.Accompagnamento.PDF" TargetMode="External"/><Relationship Id="rId22" Type="http://schemas.openxmlformats.org/officeDocument/2006/relationships/hyperlink" Target="http://www.condicio.it/allegati/325/Rapporto6_2017_2018.pdf" TargetMode="External"/><Relationship Id="rId27" Type="http://schemas.openxmlformats.org/officeDocument/2006/relationships/hyperlink" Target="https://www.regione.sardegna.it/documenti/1_13_20050210132810.pdfhttps://www.regione.sardegna.it/documenti/1_13_20050210132810.pdf" TargetMode="External"/><Relationship Id="rId30" Type="http://schemas.openxmlformats.org/officeDocument/2006/relationships/hyperlink" Target="http://www.centroperlautonom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B2BD1-F024-4396-B147-AB9C0121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8785</Words>
  <Characters>50077</Characters>
  <Application>Microsoft Office Word</Application>
  <DocSecurity>0</DocSecurity>
  <Lines>417</Lines>
  <Paragraphs>117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The University of York</Company>
  <LinksUpToDate>false</LinksUpToDate>
  <CharactersWithSpaces>58745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Ivette Groenendijk</cp:lastModifiedBy>
  <cp:revision>3</cp:revision>
  <cp:lastPrinted>2018-09-20T13:55:00Z</cp:lastPrinted>
  <dcterms:created xsi:type="dcterms:W3CDTF">2019-03-08T12:44:00Z</dcterms:created>
  <dcterms:modified xsi:type="dcterms:W3CDTF">2019-03-08T12:49:00Z</dcterms:modified>
</cp:coreProperties>
</file>