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Ind w:w="-20" w:type="dxa"/>
        <w:tblLayout w:type="fixed"/>
        <w:tblLook w:val="0000" w:firstRow="0" w:lastRow="0" w:firstColumn="0" w:lastColumn="0" w:noHBand="0" w:noVBand="0"/>
      </w:tblPr>
      <w:tblGrid>
        <w:gridCol w:w="5197"/>
        <w:gridCol w:w="3858"/>
      </w:tblGrid>
      <w:tr w:rsidR="00491E38" w:rsidRPr="00171797" w14:paraId="64BC0632" w14:textId="77777777">
        <w:trPr>
          <w:trHeight w:val="557"/>
        </w:trPr>
        <w:tc>
          <w:tcPr>
            <w:tcW w:w="9055" w:type="dxa"/>
            <w:gridSpan w:val="2"/>
            <w:tcBorders>
              <w:top w:val="single" w:sz="4" w:space="0" w:color="00000A"/>
              <w:left w:val="single" w:sz="4" w:space="0" w:color="00000A"/>
              <w:bottom w:val="single" w:sz="4" w:space="0" w:color="00000A"/>
              <w:right w:val="single" w:sz="4" w:space="0" w:color="00000A"/>
            </w:tcBorders>
            <w:shd w:val="clear" w:color="auto" w:fill="FFFFFF"/>
            <w:vAlign w:val="center"/>
          </w:tcPr>
          <w:p w14:paraId="1E9F6A41" w14:textId="1A752225" w:rsidR="00676080" w:rsidRPr="00171797" w:rsidRDefault="00676080" w:rsidP="00C56CB5">
            <w:pPr>
              <w:jc w:val="both"/>
              <w:rPr>
                <w:color w:val="auto"/>
              </w:rPr>
            </w:pPr>
            <w:r w:rsidRPr="00171797">
              <w:rPr>
                <w:b/>
                <w:color w:val="auto"/>
                <w:lang w:eastAsia="fr-FR"/>
              </w:rPr>
              <w:t>European Semester 201</w:t>
            </w:r>
            <w:r w:rsidR="00C56CB5" w:rsidRPr="00171797">
              <w:rPr>
                <w:b/>
                <w:color w:val="auto"/>
                <w:lang w:eastAsia="fr-FR"/>
              </w:rPr>
              <w:t>7</w:t>
            </w:r>
            <w:r w:rsidRPr="00171797">
              <w:rPr>
                <w:b/>
                <w:color w:val="auto"/>
                <w:lang w:eastAsia="fr-FR"/>
              </w:rPr>
              <w:t>/201</w:t>
            </w:r>
            <w:r w:rsidR="00C56CB5" w:rsidRPr="00171797">
              <w:rPr>
                <w:b/>
                <w:color w:val="auto"/>
                <w:lang w:eastAsia="fr-FR"/>
              </w:rPr>
              <w:t>8</w:t>
            </w:r>
            <w:r w:rsidRPr="00171797">
              <w:rPr>
                <w:b/>
                <w:color w:val="auto"/>
                <w:lang w:eastAsia="fr-FR"/>
              </w:rPr>
              <w:t xml:space="preserve"> country fiche on disability</w:t>
            </w:r>
          </w:p>
        </w:tc>
      </w:tr>
      <w:tr w:rsidR="00491E38" w:rsidRPr="00171797" w14:paraId="5CBBD6C1" w14:textId="77777777">
        <w:trPr>
          <w:cantSplit/>
          <w:trHeight w:val="557"/>
        </w:trPr>
        <w:tc>
          <w:tcPr>
            <w:tcW w:w="5197" w:type="dxa"/>
            <w:tcBorders>
              <w:top w:val="single" w:sz="4" w:space="0" w:color="00000A"/>
              <w:left w:val="single" w:sz="4" w:space="0" w:color="00000A"/>
              <w:bottom w:val="single" w:sz="4" w:space="0" w:color="00000A"/>
            </w:tcBorders>
            <w:shd w:val="clear" w:color="auto" w:fill="FFFFFF"/>
          </w:tcPr>
          <w:p w14:paraId="1C468A0D" w14:textId="77777777" w:rsidR="00676080" w:rsidRPr="00171797" w:rsidRDefault="00676080" w:rsidP="00362942">
            <w:pPr>
              <w:jc w:val="both"/>
              <w:rPr>
                <w:color w:val="auto"/>
              </w:rPr>
            </w:pPr>
            <w:r w:rsidRPr="00171797">
              <w:rPr>
                <w:b/>
                <w:color w:val="auto"/>
              </w:rPr>
              <w:t>Italy</w:t>
            </w:r>
          </w:p>
        </w:tc>
        <w:tc>
          <w:tcPr>
            <w:tcW w:w="3858" w:type="dxa"/>
            <w:vMerge w:val="restart"/>
            <w:tcBorders>
              <w:top w:val="single" w:sz="4" w:space="0" w:color="00000A"/>
              <w:left w:val="single" w:sz="4" w:space="0" w:color="00000A"/>
              <w:bottom w:val="single" w:sz="4" w:space="0" w:color="00000A"/>
              <w:right w:val="single" w:sz="4" w:space="0" w:color="00000A"/>
            </w:tcBorders>
            <w:shd w:val="clear" w:color="auto" w:fill="FFFFFF"/>
            <w:vAlign w:val="center"/>
          </w:tcPr>
          <w:p w14:paraId="592ADF0D" w14:textId="77777777" w:rsidR="00676080" w:rsidRPr="00171797" w:rsidRDefault="00011CBD" w:rsidP="00362942">
            <w:pPr>
              <w:jc w:val="both"/>
              <w:rPr>
                <w:color w:val="auto"/>
              </w:rPr>
            </w:pPr>
            <w:r w:rsidRPr="00171797">
              <w:rPr>
                <w:noProof/>
                <w:color w:val="auto"/>
                <w:lang w:val="it-IT" w:eastAsia="it-IT"/>
              </w:rPr>
              <w:drawing>
                <wp:inline distT="0" distB="0" distL="0" distR="0" wp14:anchorId="32C5555A" wp14:editId="5768356F">
                  <wp:extent cx="1762760" cy="1718945"/>
                  <wp:effectExtent l="0" t="0" r="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760" cy="1718945"/>
                          </a:xfrm>
                          <a:prstGeom prst="rect">
                            <a:avLst/>
                          </a:prstGeom>
                          <a:solidFill>
                            <a:srgbClr val="FFFFFF"/>
                          </a:solidFill>
                          <a:ln>
                            <a:noFill/>
                          </a:ln>
                        </pic:spPr>
                      </pic:pic>
                    </a:graphicData>
                  </a:graphic>
                </wp:inline>
              </w:drawing>
            </w:r>
          </w:p>
        </w:tc>
      </w:tr>
      <w:tr w:rsidR="00491E38" w:rsidRPr="00171797" w14:paraId="6DE1F468" w14:textId="77777777">
        <w:trPr>
          <w:cantSplit/>
          <w:trHeight w:val="1274"/>
        </w:trPr>
        <w:tc>
          <w:tcPr>
            <w:tcW w:w="5197" w:type="dxa"/>
            <w:tcBorders>
              <w:top w:val="single" w:sz="4" w:space="0" w:color="00000A"/>
              <w:left w:val="single" w:sz="4" w:space="0" w:color="00000A"/>
              <w:bottom w:val="single" w:sz="4" w:space="0" w:color="00000A"/>
            </w:tcBorders>
            <w:shd w:val="clear" w:color="auto" w:fill="FFFFFF"/>
          </w:tcPr>
          <w:p w14:paraId="2D2A8C92" w14:textId="46AB634C" w:rsidR="00676080" w:rsidRPr="00171797" w:rsidRDefault="00676080" w:rsidP="00362942">
            <w:pPr>
              <w:jc w:val="both"/>
              <w:rPr>
                <w:color w:val="auto"/>
              </w:rPr>
            </w:pPr>
            <w:r w:rsidRPr="00171797">
              <w:rPr>
                <w:color w:val="auto"/>
              </w:rPr>
              <w:t>Report prepa</w:t>
            </w:r>
            <w:r w:rsidR="005D5942" w:rsidRPr="00171797">
              <w:rPr>
                <w:color w:val="auto"/>
              </w:rPr>
              <w:t>r</w:t>
            </w:r>
            <w:r w:rsidRPr="00171797">
              <w:rPr>
                <w:color w:val="auto"/>
              </w:rPr>
              <w:t xml:space="preserve">ed by: </w:t>
            </w:r>
          </w:p>
          <w:p w14:paraId="545F8A70" w14:textId="77777777" w:rsidR="00676080" w:rsidRPr="00171797" w:rsidRDefault="00676080" w:rsidP="00362942">
            <w:pPr>
              <w:jc w:val="both"/>
              <w:rPr>
                <w:color w:val="auto"/>
              </w:rPr>
            </w:pPr>
          </w:p>
          <w:p w14:paraId="704EDCE0" w14:textId="77777777" w:rsidR="00676080" w:rsidRPr="00171797" w:rsidRDefault="002239D0" w:rsidP="00362942">
            <w:pPr>
              <w:jc w:val="both"/>
              <w:rPr>
                <w:color w:val="auto"/>
              </w:rPr>
            </w:pPr>
            <w:r w:rsidRPr="00171797">
              <w:rPr>
                <w:color w:val="auto"/>
              </w:rPr>
              <w:t>Giampiero Griffo</w:t>
            </w:r>
            <w:r w:rsidR="006F0BF6" w:rsidRPr="00171797">
              <w:rPr>
                <w:color w:val="auto"/>
              </w:rPr>
              <w:t>, Alessandra Straniero, Ciro Tarantino</w:t>
            </w:r>
          </w:p>
        </w:tc>
        <w:tc>
          <w:tcPr>
            <w:tcW w:w="3858" w:type="dxa"/>
            <w:vMerge/>
            <w:tcBorders>
              <w:top w:val="single" w:sz="4" w:space="0" w:color="00000A"/>
              <w:left w:val="single" w:sz="4" w:space="0" w:color="00000A"/>
              <w:bottom w:val="single" w:sz="4" w:space="0" w:color="00000A"/>
              <w:right w:val="single" w:sz="4" w:space="0" w:color="00000A"/>
            </w:tcBorders>
            <w:shd w:val="clear" w:color="auto" w:fill="FFFFFF"/>
          </w:tcPr>
          <w:p w14:paraId="1C7C76B0" w14:textId="77777777" w:rsidR="00676080" w:rsidRPr="00171797" w:rsidRDefault="00676080" w:rsidP="00362942">
            <w:pPr>
              <w:snapToGrid w:val="0"/>
              <w:jc w:val="both"/>
              <w:rPr>
                <w:b/>
                <w:color w:val="auto"/>
                <w:lang w:eastAsia="en-GB"/>
              </w:rPr>
            </w:pPr>
          </w:p>
        </w:tc>
      </w:tr>
      <w:tr w:rsidR="00491E38" w:rsidRPr="00171797" w14:paraId="76820A85" w14:textId="77777777">
        <w:trPr>
          <w:cantSplit/>
          <w:trHeight w:val="940"/>
        </w:trPr>
        <w:tc>
          <w:tcPr>
            <w:tcW w:w="5197" w:type="dxa"/>
            <w:tcBorders>
              <w:top w:val="single" w:sz="4" w:space="0" w:color="00000A"/>
              <w:left w:val="single" w:sz="4" w:space="0" w:color="00000A"/>
              <w:bottom w:val="single" w:sz="4" w:space="0" w:color="00000A"/>
            </w:tcBorders>
            <w:shd w:val="clear" w:color="auto" w:fill="FFFFFF"/>
          </w:tcPr>
          <w:p w14:paraId="106A3C03" w14:textId="77777777" w:rsidR="00676080" w:rsidRPr="00171797" w:rsidRDefault="00676080" w:rsidP="00362942">
            <w:pPr>
              <w:jc w:val="both"/>
              <w:rPr>
                <w:color w:val="auto"/>
              </w:rPr>
            </w:pPr>
            <w:r w:rsidRPr="00171797">
              <w:rPr>
                <w:color w:val="auto"/>
              </w:rPr>
              <w:t>With comparative data provided by the ANED core team</w:t>
            </w:r>
          </w:p>
        </w:tc>
        <w:tc>
          <w:tcPr>
            <w:tcW w:w="3858" w:type="dxa"/>
            <w:vMerge/>
            <w:tcBorders>
              <w:top w:val="single" w:sz="4" w:space="0" w:color="00000A"/>
              <w:left w:val="single" w:sz="4" w:space="0" w:color="00000A"/>
              <w:bottom w:val="single" w:sz="4" w:space="0" w:color="00000A"/>
              <w:right w:val="single" w:sz="4" w:space="0" w:color="00000A"/>
            </w:tcBorders>
            <w:shd w:val="clear" w:color="auto" w:fill="FFFFFF"/>
          </w:tcPr>
          <w:p w14:paraId="568CE6E0" w14:textId="77777777" w:rsidR="00676080" w:rsidRPr="00171797" w:rsidRDefault="00676080" w:rsidP="00362942">
            <w:pPr>
              <w:snapToGrid w:val="0"/>
              <w:jc w:val="both"/>
              <w:rPr>
                <w:color w:val="auto"/>
                <w:lang w:eastAsia="en-GB"/>
              </w:rPr>
            </w:pPr>
          </w:p>
        </w:tc>
      </w:tr>
    </w:tbl>
    <w:p w14:paraId="75DA86C6" w14:textId="77777777" w:rsidR="00676080" w:rsidRPr="00171797" w:rsidRDefault="00676080" w:rsidP="00362942">
      <w:pPr>
        <w:jc w:val="both"/>
        <w:rPr>
          <w:color w:val="auto"/>
        </w:rPr>
      </w:pPr>
    </w:p>
    <w:p w14:paraId="5B7160E0" w14:textId="77777777" w:rsidR="002239D0" w:rsidRPr="00171797" w:rsidRDefault="002239D0" w:rsidP="00362942">
      <w:pPr>
        <w:pStyle w:val="BodyText"/>
        <w:spacing w:after="0"/>
        <w:jc w:val="both"/>
        <w:rPr>
          <w:color w:val="auto"/>
        </w:rPr>
      </w:pPr>
    </w:p>
    <w:p w14:paraId="279E5076" w14:textId="77777777" w:rsidR="002239D0" w:rsidRPr="00171797" w:rsidRDefault="002239D0" w:rsidP="00362942">
      <w:pPr>
        <w:pStyle w:val="BodyText"/>
        <w:spacing w:after="0"/>
        <w:jc w:val="both"/>
        <w:rPr>
          <w:color w:val="auto"/>
        </w:rPr>
      </w:pPr>
    </w:p>
    <w:p w14:paraId="7F818599" w14:textId="601E482B" w:rsidR="00676080" w:rsidRPr="00171797" w:rsidRDefault="00676080" w:rsidP="00362942">
      <w:pPr>
        <w:pStyle w:val="BodyText"/>
        <w:spacing w:after="0"/>
        <w:jc w:val="both"/>
        <w:rPr>
          <w:color w:val="auto"/>
        </w:rPr>
      </w:pPr>
      <w:r w:rsidRPr="00171797">
        <w:rPr>
          <w:color w:val="auto"/>
        </w:rPr>
        <w:t xml:space="preserve">The </w:t>
      </w:r>
      <w:hyperlink r:id="rId9" w:history="1">
        <w:r w:rsidRPr="00171797">
          <w:rPr>
            <w:rStyle w:val="Hyperlink"/>
            <w:kern w:val="0"/>
            <w:lang w:eastAsia="en-US"/>
          </w:rPr>
          <w:t>Academic Network of European Disability experts</w:t>
        </w:r>
      </w:hyperlink>
      <w:r w:rsidRPr="00171797">
        <w:rPr>
          <w:color w:val="auto"/>
        </w:rPr>
        <w:t xml:space="preserve"> (ANED) was established by the European Commission in 2008 to provide scientific support and advice for its disability policy Unit. </w:t>
      </w:r>
      <w:proofErr w:type="gramStart"/>
      <w:r w:rsidRPr="00171797">
        <w:rPr>
          <w:color w:val="auto"/>
        </w:rPr>
        <w:t>In particular, the</w:t>
      </w:r>
      <w:proofErr w:type="gramEnd"/>
      <w:r w:rsidRPr="00171797">
        <w:rPr>
          <w:color w:val="auto"/>
        </w:rPr>
        <w:t xml:space="preserve"> activities of the Network support the development of the European Disability Strategy 2010-2020 and practical implementation of the United Nations Convention on the Rights of </w:t>
      </w:r>
      <w:r w:rsidR="00171797" w:rsidRPr="00171797">
        <w:rPr>
          <w:color w:val="auto"/>
        </w:rPr>
        <w:t>Persons with Disabilities</w:t>
      </w:r>
      <w:r w:rsidRPr="00171797">
        <w:rPr>
          <w:color w:val="auto"/>
        </w:rPr>
        <w:t xml:space="preserve"> in the EU.</w:t>
      </w:r>
    </w:p>
    <w:p w14:paraId="26EF2A68" w14:textId="77777777" w:rsidR="001D6DA1" w:rsidRPr="00171797" w:rsidRDefault="001D6DA1" w:rsidP="00362942">
      <w:pPr>
        <w:pStyle w:val="BodyText"/>
        <w:spacing w:after="0"/>
        <w:jc w:val="both"/>
        <w:rPr>
          <w:color w:val="auto"/>
        </w:rPr>
      </w:pPr>
    </w:p>
    <w:p w14:paraId="403A99F1" w14:textId="77777777" w:rsidR="00676080" w:rsidRPr="00171797" w:rsidRDefault="00676080" w:rsidP="00362942">
      <w:pPr>
        <w:pStyle w:val="BodyText"/>
        <w:spacing w:after="0"/>
        <w:jc w:val="both"/>
        <w:rPr>
          <w:color w:val="auto"/>
        </w:rPr>
      </w:pPr>
      <w:r w:rsidRPr="00171797">
        <w:rPr>
          <w:color w:val="auto"/>
        </w:rPr>
        <w:t xml:space="preserve">This country report has been prepared as input for the European Semester from a disability perspective. </w:t>
      </w:r>
    </w:p>
    <w:p w14:paraId="23309B4D" w14:textId="77777777" w:rsidR="001D6DA1" w:rsidRPr="00171797" w:rsidRDefault="001D6DA1" w:rsidP="00362942">
      <w:pPr>
        <w:pStyle w:val="BodyText"/>
        <w:spacing w:after="0"/>
        <w:jc w:val="both"/>
        <w:rPr>
          <w:color w:val="auto"/>
        </w:rPr>
      </w:pPr>
    </w:p>
    <w:p w14:paraId="1AC2B044" w14:textId="77777777" w:rsidR="00676080" w:rsidRPr="00171797" w:rsidRDefault="00676080" w:rsidP="00362942">
      <w:pPr>
        <w:pStyle w:val="BodyText"/>
        <w:spacing w:after="0"/>
        <w:jc w:val="both"/>
        <w:rPr>
          <w:color w:val="auto"/>
        </w:rPr>
      </w:pPr>
      <w:r w:rsidRPr="00171797">
        <w:rPr>
          <w:i/>
          <w:color w:val="auto"/>
        </w:rPr>
        <w:t>Note:</w:t>
      </w:r>
    </w:p>
    <w:p w14:paraId="6A8C71E7" w14:textId="7D926A97" w:rsidR="00676080" w:rsidRPr="00171797" w:rsidRDefault="00217FF6" w:rsidP="00171797">
      <w:pPr>
        <w:pStyle w:val="BodyText"/>
        <w:rPr>
          <w:color w:val="auto"/>
        </w:rPr>
      </w:pPr>
      <w:r w:rsidRPr="00171797">
        <w:rPr>
          <w:i/>
        </w:rPr>
        <w:t>The statistics provided in October 2017 are based on the EU-SILC 2015. This is the most recent microdata available to researchers for analysis from Eurostat. This report may be updated as new data becomes available.</w:t>
      </w:r>
    </w:p>
    <w:p w14:paraId="28FA92C5" w14:textId="77777777" w:rsidR="00255316" w:rsidRPr="00171797" w:rsidRDefault="00255316" w:rsidP="00362942">
      <w:pPr>
        <w:jc w:val="both"/>
        <w:rPr>
          <w:color w:val="auto"/>
        </w:rPr>
      </w:pPr>
    </w:p>
    <w:p w14:paraId="2FDD5FF7" w14:textId="77777777" w:rsidR="00676080" w:rsidRPr="00171797" w:rsidRDefault="00676080" w:rsidP="00362942">
      <w:pPr>
        <w:jc w:val="both"/>
        <w:rPr>
          <w:color w:val="auto"/>
        </w:rPr>
      </w:pPr>
    </w:p>
    <w:p w14:paraId="5AB75CBF" w14:textId="77777777" w:rsidR="00676080" w:rsidRPr="00171797" w:rsidRDefault="00011CBD" w:rsidP="00362942">
      <w:pPr>
        <w:jc w:val="both"/>
        <w:rPr>
          <w:color w:val="auto"/>
        </w:rPr>
      </w:pPr>
      <w:r w:rsidRPr="00171797">
        <w:rPr>
          <w:noProof/>
          <w:lang w:val="it-IT" w:eastAsia="it-IT"/>
        </w:rPr>
        <w:drawing>
          <wp:anchor distT="0" distB="0" distL="114300" distR="114300" simplePos="0" relativeHeight="251657728" behindDoc="0" locked="0" layoutInCell="1" allowOverlap="1" wp14:anchorId="53D6D810" wp14:editId="742BB780">
            <wp:simplePos x="0" y="0"/>
            <wp:positionH relativeFrom="column">
              <wp:posOffset>22225</wp:posOffset>
            </wp:positionH>
            <wp:positionV relativeFrom="paragraph">
              <wp:posOffset>84455</wp:posOffset>
            </wp:positionV>
            <wp:extent cx="910590" cy="514350"/>
            <wp:effectExtent l="0" t="0" r="0" b="0"/>
            <wp:wrapSquare wrapText="bothSides"/>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059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676080" w:rsidRPr="00171797">
        <w:rPr>
          <w:rFonts w:eastAsia="Arial"/>
          <w:color w:val="auto"/>
        </w:rPr>
        <w:t xml:space="preserve"> </w:t>
      </w:r>
      <w:r w:rsidR="001D6DA1" w:rsidRPr="00171797">
        <w:rPr>
          <w:color w:val="auto"/>
        </w:rPr>
        <w:tab/>
      </w:r>
      <w:r w:rsidR="001D6DA1" w:rsidRPr="00171797">
        <w:rPr>
          <w:color w:val="auto"/>
        </w:rPr>
        <w:tab/>
      </w:r>
      <w:r w:rsidR="00047013" w:rsidRPr="00171797">
        <w:rPr>
          <w:color w:val="auto"/>
        </w:rPr>
        <w:tab/>
      </w:r>
      <w:r w:rsidR="00047013" w:rsidRPr="00171797">
        <w:rPr>
          <w:color w:val="auto"/>
        </w:rPr>
        <w:tab/>
      </w:r>
      <w:r w:rsidR="00047013" w:rsidRPr="00171797">
        <w:rPr>
          <w:color w:val="auto"/>
        </w:rPr>
        <w:tab/>
      </w:r>
      <w:r w:rsidR="00047013" w:rsidRPr="00171797">
        <w:rPr>
          <w:color w:val="auto"/>
        </w:rPr>
        <w:tab/>
      </w:r>
      <w:r w:rsidR="001D6DA1" w:rsidRPr="00171797">
        <w:rPr>
          <w:color w:val="auto"/>
        </w:rPr>
        <w:tab/>
      </w:r>
      <w:r w:rsidR="00676080" w:rsidRPr="00171797">
        <w:rPr>
          <w:color w:val="auto"/>
        </w:rPr>
        <w:t xml:space="preserve"> </w:t>
      </w:r>
      <w:r w:rsidRPr="00171797">
        <w:rPr>
          <w:noProof/>
          <w:color w:val="auto"/>
          <w:lang w:val="it-IT" w:eastAsia="it-IT"/>
        </w:rPr>
        <w:drawing>
          <wp:inline distT="0" distB="0" distL="0" distR="0" wp14:anchorId="4C2B9399" wp14:editId="3ECA3637">
            <wp:extent cx="1431925" cy="594995"/>
            <wp:effectExtent l="0" t="0" r="0"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1925" cy="594995"/>
                    </a:xfrm>
                    <a:prstGeom prst="rect">
                      <a:avLst/>
                    </a:prstGeom>
                    <a:solidFill>
                      <a:srgbClr val="FFFFFF"/>
                    </a:solidFill>
                    <a:ln>
                      <a:noFill/>
                    </a:ln>
                  </pic:spPr>
                </pic:pic>
              </a:graphicData>
            </a:graphic>
          </wp:inline>
        </w:drawing>
      </w:r>
    </w:p>
    <w:p w14:paraId="476DF94E" w14:textId="77777777" w:rsidR="00676080" w:rsidRPr="00171797" w:rsidRDefault="00676080" w:rsidP="00362942">
      <w:pPr>
        <w:jc w:val="both"/>
        <w:rPr>
          <w:color w:val="auto"/>
        </w:rPr>
      </w:pPr>
    </w:p>
    <w:p w14:paraId="61021115" w14:textId="77777777" w:rsidR="00676080" w:rsidRPr="00171797" w:rsidRDefault="002239D0" w:rsidP="00362942">
      <w:pPr>
        <w:pageBreakBefore/>
        <w:jc w:val="both"/>
        <w:rPr>
          <w:b/>
          <w:color w:val="auto"/>
        </w:rPr>
      </w:pPr>
      <w:r w:rsidRPr="00171797">
        <w:rPr>
          <w:b/>
          <w:color w:val="auto"/>
        </w:rPr>
        <w:lastRenderedPageBreak/>
        <w:t>Contents</w:t>
      </w:r>
    </w:p>
    <w:p w14:paraId="2756341D" w14:textId="77777777" w:rsidR="00676080" w:rsidRPr="00171797" w:rsidRDefault="00676080" w:rsidP="00362942">
      <w:pPr>
        <w:jc w:val="both"/>
        <w:rPr>
          <w:color w:val="auto"/>
        </w:rPr>
      </w:pPr>
    </w:p>
    <w:p w14:paraId="01D52603" w14:textId="5125D9CA" w:rsidR="005F5E4A" w:rsidRDefault="00305A8D">
      <w:pPr>
        <w:pStyle w:val="TOC1"/>
        <w:tabs>
          <w:tab w:val="right" w:leader="dot" w:pos="9060"/>
        </w:tabs>
        <w:rPr>
          <w:rFonts w:asciiTheme="minorHAnsi" w:eastAsiaTheme="minorEastAsia" w:hAnsiTheme="minorHAnsi" w:cstheme="minorBidi"/>
          <w:noProof/>
          <w:color w:val="auto"/>
          <w:kern w:val="0"/>
          <w:sz w:val="22"/>
          <w:szCs w:val="22"/>
          <w:lang w:eastAsia="en-GB"/>
        </w:rPr>
      </w:pPr>
      <w:r w:rsidRPr="00171797">
        <w:rPr>
          <w:color w:val="auto"/>
        </w:rPr>
        <w:fldChar w:fldCharType="begin"/>
      </w:r>
      <w:r w:rsidRPr="00171797">
        <w:rPr>
          <w:color w:val="auto"/>
        </w:rPr>
        <w:instrText xml:space="preserve"> TOC \o "1-3" \h \z \u </w:instrText>
      </w:r>
      <w:r w:rsidRPr="00171797">
        <w:rPr>
          <w:color w:val="auto"/>
        </w:rPr>
        <w:fldChar w:fldCharType="separate"/>
      </w:r>
      <w:hyperlink w:anchor="_Toc500940552" w:history="1">
        <w:r w:rsidR="005F5E4A" w:rsidRPr="002D5539">
          <w:rPr>
            <w:rStyle w:val="Hyperlink"/>
            <w:noProof/>
          </w:rPr>
          <w:t>1</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Summary of the overall situation and challenges</w:t>
        </w:r>
        <w:r w:rsidR="005F5E4A">
          <w:rPr>
            <w:noProof/>
            <w:webHidden/>
          </w:rPr>
          <w:tab/>
        </w:r>
        <w:r w:rsidR="005F5E4A">
          <w:rPr>
            <w:noProof/>
            <w:webHidden/>
          </w:rPr>
          <w:fldChar w:fldCharType="begin"/>
        </w:r>
        <w:r w:rsidR="005F5E4A">
          <w:rPr>
            <w:noProof/>
            <w:webHidden/>
          </w:rPr>
          <w:instrText xml:space="preserve"> PAGEREF _Toc500940552 \h </w:instrText>
        </w:r>
        <w:r w:rsidR="005F5E4A">
          <w:rPr>
            <w:noProof/>
            <w:webHidden/>
          </w:rPr>
        </w:r>
        <w:r w:rsidR="005F5E4A">
          <w:rPr>
            <w:noProof/>
            <w:webHidden/>
          </w:rPr>
          <w:fldChar w:fldCharType="separate"/>
        </w:r>
        <w:r w:rsidR="00344632">
          <w:rPr>
            <w:noProof/>
            <w:webHidden/>
          </w:rPr>
          <w:t>2</w:t>
        </w:r>
        <w:r w:rsidR="005F5E4A">
          <w:rPr>
            <w:noProof/>
            <w:webHidden/>
          </w:rPr>
          <w:fldChar w:fldCharType="end"/>
        </w:r>
      </w:hyperlink>
    </w:p>
    <w:p w14:paraId="691FE222" w14:textId="702BF608" w:rsidR="005F5E4A" w:rsidRDefault="000F0CF3">
      <w:pPr>
        <w:pStyle w:val="TOC1"/>
        <w:tabs>
          <w:tab w:val="right" w:leader="dot" w:pos="9060"/>
        </w:tabs>
        <w:rPr>
          <w:rFonts w:asciiTheme="minorHAnsi" w:eastAsiaTheme="minorEastAsia" w:hAnsiTheme="minorHAnsi" w:cstheme="minorBidi"/>
          <w:noProof/>
          <w:color w:val="auto"/>
          <w:kern w:val="0"/>
          <w:sz w:val="22"/>
          <w:szCs w:val="22"/>
          <w:lang w:eastAsia="en-GB"/>
        </w:rPr>
      </w:pPr>
      <w:hyperlink w:anchor="_Toc500940553" w:history="1">
        <w:r w:rsidR="005F5E4A" w:rsidRPr="002D5539">
          <w:rPr>
            <w:rStyle w:val="Hyperlink"/>
            <w:noProof/>
          </w:rPr>
          <w:t>2</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Assessment of the situation of disabled people with respect to the Europe 2020 headline targets</w:t>
        </w:r>
        <w:r w:rsidR="005F5E4A">
          <w:rPr>
            <w:noProof/>
            <w:webHidden/>
          </w:rPr>
          <w:tab/>
        </w:r>
        <w:r w:rsidR="005F5E4A">
          <w:rPr>
            <w:noProof/>
            <w:webHidden/>
          </w:rPr>
          <w:fldChar w:fldCharType="begin"/>
        </w:r>
        <w:r w:rsidR="005F5E4A">
          <w:rPr>
            <w:noProof/>
            <w:webHidden/>
          </w:rPr>
          <w:instrText xml:space="preserve"> PAGEREF _Toc500940553 \h </w:instrText>
        </w:r>
        <w:r w:rsidR="005F5E4A">
          <w:rPr>
            <w:noProof/>
            <w:webHidden/>
          </w:rPr>
        </w:r>
        <w:r w:rsidR="005F5E4A">
          <w:rPr>
            <w:noProof/>
            <w:webHidden/>
          </w:rPr>
          <w:fldChar w:fldCharType="separate"/>
        </w:r>
        <w:r w:rsidR="00344632">
          <w:rPr>
            <w:noProof/>
            <w:webHidden/>
          </w:rPr>
          <w:t>4</w:t>
        </w:r>
        <w:r w:rsidR="005F5E4A">
          <w:rPr>
            <w:noProof/>
            <w:webHidden/>
          </w:rPr>
          <w:fldChar w:fldCharType="end"/>
        </w:r>
      </w:hyperlink>
    </w:p>
    <w:p w14:paraId="0733102B" w14:textId="18729903"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54" w:history="1">
        <w:r w:rsidR="005F5E4A" w:rsidRPr="002D5539">
          <w:rPr>
            <w:rStyle w:val="Hyperlink"/>
            <w:noProof/>
          </w:rPr>
          <w:t>2.1</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Strategic targets</w:t>
        </w:r>
        <w:r w:rsidR="005F5E4A">
          <w:rPr>
            <w:noProof/>
            <w:webHidden/>
          </w:rPr>
          <w:tab/>
        </w:r>
        <w:r w:rsidR="005F5E4A">
          <w:rPr>
            <w:noProof/>
            <w:webHidden/>
          </w:rPr>
          <w:fldChar w:fldCharType="begin"/>
        </w:r>
        <w:r w:rsidR="005F5E4A">
          <w:rPr>
            <w:noProof/>
            <w:webHidden/>
          </w:rPr>
          <w:instrText xml:space="preserve"> PAGEREF _Toc500940554 \h </w:instrText>
        </w:r>
        <w:r w:rsidR="005F5E4A">
          <w:rPr>
            <w:noProof/>
            <w:webHidden/>
          </w:rPr>
        </w:r>
        <w:r w:rsidR="005F5E4A">
          <w:rPr>
            <w:noProof/>
            <w:webHidden/>
          </w:rPr>
          <w:fldChar w:fldCharType="separate"/>
        </w:r>
        <w:r w:rsidR="00344632">
          <w:rPr>
            <w:noProof/>
            <w:webHidden/>
          </w:rPr>
          <w:t>4</w:t>
        </w:r>
        <w:r w:rsidR="005F5E4A">
          <w:rPr>
            <w:noProof/>
            <w:webHidden/>
          </w:rPr>
          <w:fldChar w:fldCharType="end"/>
        </w:r>
      </w:hyperlink>
    </w:p>
    <w:p w14:paraId="4CFFF59F" w14:textId="59313C2E" w:rsidR="005F5E4A" w:rsidRDefault="000F0CF3">
      <w:pPr>
        <w:pStyle w:val="TOC3"/>
        <w:tabs>
          <w:tab w:val="left" w:pos="1985"/>
          <w:tab w:val="right" w:leader="dot" w:pos="9060"/>
        </w:tabs>
        <w:rPr>
          <w:rFonts w:asciiTheme="minorHAnsi" w:eastAsiaTheme="minorEastAsia" w:hAnsiTheme="minorHAnsi" w:cstheme="minorBidi"/>
          <w:noProof/>
          <w:color w:val="auto"/>
          <w:kern w:val="0"/>
          <w:sz w:val="22"/>
          <w:szCs w:val="22"/>
          <w:lang w:eastAsia="en-GB"/>
        </w:rPr>
      </w:pPr>
      <w:hyperlink w:anchor="_Toc500940555" w:history="1">
        <w:r w:rsidR="005F5E4A" w:rsidRPr="002D5539">
          <w:rPr>
            <w:rStyle w:val="Hyperlink"/>
            <w:noProof/>
          </w:rPr>
          <w:t>2.1.1</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A note on the use of EU data</w:t>
        </w:r>
        <w:r w:rsidR="005F5E4A">
          <w:rPr>
            <w:noProof/>
            <w:webHidden/>
          </w:rPr>
          <w:tab/>
        </w:r>
        <w:r w:rsidR="005F5E4A">
          <w:rPr>
            <w:noProof/>
            <w:webHidden/>
          </w:rPr>
          <w:fldChar w:fldCharType="begin"/>
        </w:r>
        <w:r w:rsidR="005F5E4A">
          <w:rPr>
            <w:noProof/>
            <w:webHidden/>
          </w:rPr>
          <w:instrText xml:space="preserve"> PAGEREF _Toc500940555 \h </w:instrText>
        </w:r>
        <w:r w:rsidR="005F5E4A">
          <w:rPr>
            <w:noProof/>
            <w:webHidden/>
          </w:rPr>
        </w:r>
        <w:r w:rsidR="005F5E4A">
          <w:rPr>
            <w:noProof/>
            <w:webHidden/>
          </w:rPr>
          <w:fldChar w:fldCharType="separate"/>
        </w:r>
        <w:r w:rsidR="00344632">
          <w:rPr>
            <w:noProof/>
            <w:webHidden/>
          </w:rPr>
          <w:t>6</w:t>
        </w:r>
        <w:r w:rsidR="005F5E4A">
          <w:rPr>
            <w:noProof/>
            <w:webHidden/>
          </w:rPr>
          <w:fldChar w:fldCharType="end"/>
        </w:r>
      </w:hyperlink>
    </w:p>
    <w:p w14:paraId="127EB0DA" w14:textId="050B8E2C"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56" w:history="1">
        <w:r w:rsidR="005F5E4A" w:rsidRPr="002D5539">
          <w:rPr>
            <w:rStyle w:val="Hyperlink"/>
            <w:noProof/>
          </w:rPr>
          <w:t>2.2</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Employment data</w:t>
        </w:r>
        <w:bookmarkStart w:id="0" w:name="_GoBack"/>
        <w:bookmarkEnd w:id="0"/>
        <w:r w:rsidR="005F5E4A">
          <w:rPr>
            <w:noProof/>
            <w:webHidden/>
          </w:rPr>
          <w:tab/>
        </w:r>
        <w:r w:rsidR="005F5E4A">
          <w:rPr>
            <w:noProof/>
            <w:webHidden/>
          </w:rPr>
          <w:fldChar w:fldCharType="begin"/>
        </w:r>
        <w:r w:rsidR="005F5E4A">
          <w:rPr>
            <w:noProof/>
            <w:webHidden/>
          </w:rPr>
          <w:instrText xml:space="preserve"> PAGEREF _Toc500940556 \h </w:instrText>
        </w:r>
        <w:r w:rsidR="005F5E4A">
          <w:rPr>
            <w:noProof/>
            <w:webHidden/>
          </w:rPr>
        </w:r>
        <w:r w:rsidR="005F5E4A">
          <w:rPr>
            <w:noProof/>
            <w:webHidden/>
          </w:rPr>
          <w:fldChar w:fldCharType="separate"/>
        </w:r>
        <w:r w:rsidR="00344632">
          <w:rPr>
            <w:noProof/>
            <w:webHidden/>
          </w:rPr>
          <w:t>8</w:t>
        </w:r>
        <w:r w:rsidR="005F5E4A">
          <w:rPr>
            <w:noProof/>
            <w:webHidden/>
          </w:rPr>
          <w:fldChar w:fldCharType="end"/>
        </w:r>
      </w:hyperlink>
    </w:p>
    <w:p w14:paraId="215357BD" w14:textId="407B62E6" w:rsidR="005F5E4A" w:rsidRDefault="000F0CF3">
      <w:pPr>
        <w:pStyle w:val="TOC3"/>
        <w:tabs>
          <w:tab w:val="left" w:pos="1985"/>
          <w:tab w:val="right" w:leader="dot" w:pos="9060"/>
        </w:tabs>
        <w:rPr>
          <w:rFonts w:asciiTheme="minorHAnsi" w:eastAsiaTheme="minorEastAsia" w:hAnsiTheme="minorHAnsi" w:cstheme="minorBidi"/>
          <w:noProof/>
          <w:color w:val="auto"/>
          <w:kern w:val="0"/>
          <w:sz w:val="22"/>
          <w:szCs w:val="22"/>
          <w:lang w:eastAsia="en-GB"/>
        </w:rPr>
      </w:pPr>
      <w:hyperlink w:anchor="_Toc500940557" w:history="1">
        <w:r w:rsidR="005F5E4A" w:rsidRPr="002D5539">
          <w:rPr>
            <w:rStyle w:val="Hyperlink"/>
            <w:noProof/>
          </w:rPr>
          <w:t>2.2.1</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Unemployment</w:t>
        </w:r>
        <w:r w:rsidR="005F5E4A">
          <w:rPr>
            <w:noProof/>
            <w:webHidden/>
          </w:rPr>
          <w:tab/>
        </w:r>
        <w:r w:rsidR="005F5E4A">
          <w:rPr>
            <w:noProof/>
            <w:webHidden/>
          </w:rPr>
          <w:fldChar w:fldCharType="begin"/>
        </w:r>
        <w:r w:rsidR="005F5E4A">
          <w:rPr>
            <w:noProof/>
            <w:webHidden/>
          </w:rPr>
          <w:instrText xml:space="preserve"> PAGEREF _Toc500940557 \h </w:instrText>
        </w:r>
        <w:r w:rsidR="005F5E4A">
          <w:rPr>
            <w:noProof/>
            <w:webHidden/>
          </w:rPr>
        </w:r>
        <w:r w:rsidR="005F5E4A">
          <w:rPr>
            <w:noProof/>
            <w:webHidden/>
          </w:rPr>
          <w:fldChar w:fldCharType="separate"/>
        </w:r>
        <w:r w:rsidR="00344632">
          <w:rPr>
            <w:noProof/>
            <w:webHidden/>
          </w:rPr>
          <w:t>12</w:t>
        </w:r>
        <w:r w:rsidR="005F5E4A">
          <w:rPr>
            <w:noProof/>
            <w:webHidden/>
          </w:rPr>
          <w:fldChar w:fldCharType="end"/>
        </w:r>
      </w:hyperlink>
    </w:p>
    <w:p w14:paraId="1559BE83" w14:textId="56BD5CAC" w:rsidR="005F5E4A" w:rsidRDefault="000F0CF3">
      <w:pPr>
        <w:pStyle w:val="TOC3"/>
        <w:tabs>
          <w:tab w:val="left" w:pos="1985"/>
          <w:tab w:val="right" w:leader="dot" w:pos="9060"/>
        </w:tabs>
        <w:rPr>
          <w:rFonts w:asciiTheme="minorHAnsi" w:eastAsiaTheme="minorEastAsia" w:hAnsiTheme="minorHAnsi" w:cstheme="minorBidi"/>
          <w:noProof/>
          <w:color w:val="auto"/>
          <w:kern w:val="0"/>
          <w:sz w:val="22"/>
          <w:szCs w:val="22"/>
          <w:lang w:eastAsia="en-GB"/>
        </w:rPr>
      </w:pPr>
      <w:hyperlink w:anchor="_Toc500940558" w:history="1">
        <w:r w:rsidR="005F5E4A" w:rsidRPr="002D5539">
          <w:rPr>
            <w:rStyle w:val="Hyperlink"/>
            <w:noProof/>
          </w:rPr>
          <w:t>2.2.2</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Economic activity</w:t>
        </w:r>
        <w:r w:rsidR="005F5E4A">
          <w:rPr>
            <w:noProof/>
            <w:webHidden/>
          </w:rPr>
          <w:tab/>
        </w:r>
        <w:r w:rsidR="005F5E4A">
          <w:rPr>
            <w:noProof/>
            <w:webHidden/>
          </w:rPr>
          <w:fldChar w:fldCharType="begin"/>
        </w:r>
        <w:r w:rsidR="005F5E4A">
          <w:rPr>
            <w:noProof/>
            <w:webHidden/>
          </w:rPr>
          <w:instrText xml:space="preserve"> PAGEREF _Toc500940558 \h </w:instrText>
        </w:r>
        <w:r w:rsidR="005F5E4A">
          <w:rPr>
            <w:noProof/>
            <w:webHidden/>
          </w:rPr>
        </w:r>
        <w:r w:rsidR="005F5E4A">
          <w:rPr>
            <w:noProof/>
            <w:webHidden/>
          </w:rPr>
          <w:fldChar w:fldCharType="separate"/>
        </w:r>
        <w:r w:rsidR="00344632">
          <w:rPr>
            <w:noProof/>
            <w:webHidden/>
          </w:rPr>
          <w:t>14</w:t>
        </w:r>
        <w:r w:rsidR="005F5E4A">
          <w:rPr>
            <w:noProof/>
            <w:webHidden/>
          </w:rPr>
          <w:fldChar w:fldCharType="end"/>
        </w:r>
      </w:hyperlink>
    </w:p>
    <w:p w14:paraId="2EEE5AB1" w14:textId="43A22DF9"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59" w:history="1">
        <w:r w:rsidR="005F5E4A" w:rsidRPr="002D5539">
          <w:rPr>
            <w:rStyle w:val="Hyperlink"/>
            <w:noProof/>
          </w:rPr>
          <w:t>2.3</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Education data</w:t>
        </w:r>
        <w:r w:rsidR="005F5E4A">
          <w:rPr>
            <w:noProof/>
            <w:webHidden/>
          </w:rPr>
          <w:tab/>
        </w:r>
        <w:r w:rsidR="005F5E4A">
          <w:rPr>
            <w:noProof/>
            <w:webHidden/>
          </w:rPr>
          <w:fldChar w:fldCharType="begin"/>
        </w:r>
        <w:r w:rsidR="005F5E4A">
          <w:rPr>
            <w:noProof/>
            <w:webHidden/>
          </w:rPr>
          <w:instrText xml:space="preserve"> PAGEREF _Toc500940559 \h </w:instrText>
        </w:r>
        <w:r w:rsidR="005F5E4A">
          <w:rPr>
            <w:noProof/>
            <w:webHidden/>
          </w:rPr>
        </w:r>
        <w:r w:rsidR="005F5E4A">
          <w:rPr>
            <w:noProof/>
            <w:webHidden/>
          </w:rPr>
          <w:fldChar w:fldCharType="separate"/>
        </w:r>
        <w:r w:rsidR="00344632">
          <w:rPr>
            <w:noProof/>
            <w:webHidden/>
          </w:rPr>
          <w:t>16</w:t>
        </w:r>
        <w:r w:rsidR="005F5E4A">
          <w:rPr>
            <w:noProof/>
            <w:webHidden/>
          </w:rPr>
          <w:fldChar w:fldCharType="end"/>
        </w:r>
      </w:hyperlink>
    </w:p>
    <w:p w14:paraId="091A0D7F" w14:textId="58803C3E" w:rsidR="005F5E4A" w:rsidRDefault="000F0CF3">
      <w:pPr>
        <w:pStyle w:val="TOC3"/>
        <w:tabs>
          <w:tab w:val="left" w:pos="1985"/>
          <w:tab w:val="right" w:leader="dot" w:pos="9060"/>
        </w:tabs>
        <w:rPr>
          <w:rFonts w:asciiTheme="minorHAnsi" w:eastAsiaTheme="minorEastAsia" w:hAnsiTheme="minorHAnsi" w:cstheme="minorBidi"/>
          <w:noProof/>
          <w:color w:val="auto"/>
          <w:kern w:val="0"/>
          <w:sz w:val="22"/>
          <w:szCs w:val="22"/>
          <w:lang w:eastAsia="en-GB"/>
        </w:rPr>
      </w:pPr>
      <w:hyperlink w:anchor="_Toc500940560" w:history="1">
        <w:r w:rsidR="005F5E4A" w:rsidRPr="002D5539">
          <w:rPr>
            <w:rStyle w:val="Hyperlink"/>
            <w:noProof/>
          </w:rPr>
          <w:t>2.3.1</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Early school leavers</w:t>
        </w:r>
        <w:r w:rsidR="005F5E4A">
          <w:rPr>
            <w:noProof/>
            <w:webHidden/>
          </w:rPr>
          <w:tab/>
        </w:r>
        <w:r w:rsidR="005F5E4A">
          <w:rPr>
            <w:noProof/>
            <w:webHidden/>
          </w:rPr>
          <w:fldChar w:fldCharType="begin"/>
        </w:r>
        <w:r w:rsidR="005F5E4A">
          <w:rPr>
            <w:noProof/>
            <w:webHidden/>
          </w:rPr>
          <w:instrText xml:space="preserve"> PAGEREF _Toc500940560 \h </w:instrText>
        </w:r>
        <w:r w:rsidR="005F5E4A">
          <w:rPr>
            <w:noProof/>
            <w:webHidden/>
          </w:rPr>
        </w:r>
        <w:r w:rsidR="005F5E4A">
          <w:rPr>
            <w:noProof/>
            <w:webHidden/>
          </w:rPr>
          <w:fldChar w:fldCharType="separate"/>
        </w:r>
        <w:r w:rsidR="00344632">
          <w:rPr>
            <w:noProof/>
            <w:webHidden/>
          </w:rPr>
          <w:t>16</w:t>
        </w:r>
        <w:r w:rsidR="005F5E4A">
          <w:rPr>
            <w:noProof/>
            <w:webHidden/>
          </w:rPr>
          <w:fldChar w:fldCharType="end"/>
        </w:r>
      </w:hyperlink>
    </w:p>
    <w:p w14:paraId="478488C5" w14:textId="2C50053B" w:rsidR="005F5E4A" w:rsidRDefault="000F0CF3">
      <w:pPr>
        <w:pStyle w:val="TOC3"/>
        <w:tabs>
          <w:tab w:val="left" w:pos="1985"/>
          <w:tab w:val="right" w:leader="dot" w:pos="9060"/>
        </w:tabs>
        <w:rPr>
          <w:rFonts w:asciiTheme="minorHAnsi" w:eastAsiaTheme="minorEastAsia" w:hAnsiTheme="minorHAnsi" w:cstheme="minorBidi"/>
          <w:noProof/>
          <w:color w:val="auto"/>
          <w:kern w:val="0"/>
          <w:sz w:val="22"/>
          <w:szCs w:val="22"/>
          <w:lang w:eastAsia="en-GB"/>
        </w:rPr>
      </w:pPr>
      <w:hyperlink w:anchor="_Toc500940561" w:history="1">
        <w:r w:rsidR="005F5E4A" w:rsidRPr="002D5539">
          <w:rPr>
            <w:rStyle w:val="Hyperlink"/>
            <w:noProof/>
          </w:rPr>
          <w:t>2.3.2</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Tertiary education</w:t>
        </w:r>
        <w:r w:rsidR="005F5E4A">
          <w:rPr>
            <w:noProof/>
            <w:webHidden/>
          </w:rPr>
          <w:tab/>
        </w:r>
        <w:r w:rsidR="005F5E4A">
          <w:rPr>
            <w:noProof/>
            <w:webHidden/>
          </w:rPr>
          <w:fldChar w:fldCharType="begin"/>
        </w:r>
        <w:r w:rsidR="005F5E4A">
          <w:rPr>
            <w:noProof/>
            <w:webHidden/>
          </w:rPr>
          <w:instrText xml:space="preserve"> PAGEREF _Toc500940561 \h </w:instrText>
        </w:r>
        <w:r w:rsidR="005F5E4A">
          <w:rPr>
            <w:noProof/>
            <w:webHidden/>
          </w:rPr>
        </w:r>
        <w:r w:rsidR="005F5E4A">
          <w:rPr>
            <w:noProof/>
            <w:webHidden/>
          </w:rPr>
          <w:fldChar w:fldCharType="separate"/>
        </w:r>
        <w:r w:rsidR="00344632">
          <w:rPr>
            <w:noProof/>
            <w:webHidden/>
          </w:rPr>
          <w:t>19</w:t>
        </w:r>
        <w:r w:rsidR="005F5E4A">
          <w:rPr>
            <w:noProof/>
            <w:webHidden/>
          </w:rPr>
          <w:fldChar w:fldCharType="end"/>
        </w:r>
      </w:hyperlink>
    </w:p>
    <w:p w14:paraId="427FB9EB" w14:textId="3F73BAC3"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62" w:history="1">
        <w:r w:rsidR="005F5E4A" w:rsidRPr="002D5539">
          <w:rPr>
            <w:rStyle w:val="Hyperlink"/>
            <w:noProof/>
          </w:rPr>
          <w:t>2.4</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Poverty and social exclusion data</w:t>
        </w:r>
        <w:r w:rsidR="005F5E4A">
          <w:rPr>
            <w:noProof/>
            <w:webHidden/>
          </w:rPr>
          <w:tab/>
        </w:r>
        <w:r w:rsidR="005F5E4A">
          <w:rPr>
            <w:noProof/>
            <w:webHidden/>
          </w:rPr>
          <w:fldChar w:fldCharType="begin"/>
        </w:r>
        <w:r w:rsidR="005F5E4A">
          <w:rPr>
            <w:noProof/>
            <w:webHidden/>
          </w:rPr>
          <w:instrText xml:space="preserve"> PAGEREF _Toc500940562 \h </w:instrText>
        </w:r>
        <w:r w:rsidR="005F5E4A">
          <w:rPr>
            <w:noProof/>
            <w:webHidden/>
          </w:rPr>
        </w:r>
        <w:r w:rsidR="005F5E4A">
          <w:rPr>
            <w:noProof/>
            <w:webHidden/>
          </w:rPr>
          <w:fldChar w:fldCharType="separate"/>
        </w:r>
        <w:r w:rsidR="00344632">
          <w:rPr>
            <w:noProof/>
            <w:webHidden/>
          </w:rPr>
          <w:t>21</w:t>
        </w:r>
        <w:r w:rsidR="005F5E4A">
          <w:rPr>
            <w:noProof/>
            <w:webHidden/>
          </w:rPr>
          <w:fldChar w:fldCharType="end"/>
        </w:r>
      </w:hyperlink>
    </w:p>
    <w:p w14:paraId="390C49BC" w14:textId="41A9291B" w:rsidR="005F5E4A" w:rsidRDefault="000F0CF3">
      <w:pPr>
        <w:pStyle w:val="TOC1"/>
        <w:tabs>
          <w:tab w:val="right" w:leader="dot" w:pos="9060"/>
        </w:tabs>
        <w:rPr>
          <w:rFonts w:asciiTheme="minorHAnsi" w:eastAsiaTheme="minorEastAsia" w:hAnsiTheme="minorHAnsi" w:cstheme="minorBidi"/>
          <w:noProof/>
          <w:color w:val="auto"/>
          <w:kern w:val="0"/>
          <w:sz w:val="22"/>
          <w:szCs w:val="22"/>
          <w:lang w:eastAsia="en-GB"/>
        </w:rPr>
      </w:pPr>
      <w:hyperlink w:anchor="_Toc500940563" w:history="1">
        <w:r w:rsidR="005F5E4A" w:rsidRPr="002D5539">
          <w:rPr>
            <w:rStyle w:val="Hyperlink"/>
            <w:noProof/>
          </w:rPr>
          <w:t>3</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Description of the situation and trends in relation to each target area</w:t>
        </w:r>
        <w:r w:rsidR="005F5E4A">
          <w:rPr>
            <w:noProof/>
            <w:webHidden/>
          </w:rPr>
          <w:tab/>
        </w:r>
        <w:r w:rsidR="005F5E4A">
          <w:rPr>
            <w:noProof/>
            <w:webHidden/>
          </w:rPr>
          <w:fldChar w:fldCharType="begin"/>
        </w:r>
        <w:r w:rsidR="005F5E4A">
          <w:rPr>
            <w:noProof/>
            <w:webHidden/>
          </w:rPr>
          <w:instrText xml:space="preserve"> PAGEREF _Toc500940563 \h </w:instrText>
        </w:r>
        <w:r w:rsidR="005F5E4A">
          <w:rPr>
            <w:noProof/>
            <w:webHidden/>
          </w:rPr>
        </w:r>
        <w:r w:rsidR="005F5E4A">
          <w:rPr>
            <w:noProof/>
            <w:webHidden/>
          </w:rPr>
          <w:fldChar w:fldCharType="separate"/>
        </w:r>
        <w:r w:rsidR="00344632">
          <w:rPr>
            <w:noProof/>
            <w:webHidden/>
          </w:rPr>
          <w:t>28</w:t>
        </w:r>
        <w:r w:rsidR="005F5E4A">
          <w:rPr>
            <w:noProof/>
            <w:webHidden/>
          </w:rPr>
          <w:fldChar w:fldCharType="end"/>
        </w:r>
      </w:hyperlink>
    </w:p>
    <w:p w14:paraId="27757136" w14:textId="79B09BBC"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64" w:history="1">
        <w:r w:rsidR="005F5E4A" w:rsidRPr="002D5539">
          <w:rPr>
            <w:rStyle w:val="Hyperlink"/>
            <w:noProof/>
          </w:rPr>
          <w:t>3.1</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Employment</w:t>
        </w:r>
        <w:r w:rsidR="005F5E4A">
          <w:rPr>
            <w:noProof/>
            <w:webHidden/>
          </w:rPr>
          <w:tab/>
        </w:r>
        <w:r w:rsidR="005F5E4A">
          <w:rPr>
            <w:noProof/>
            <w:webHidden/>
          </w:rPr>
          <w:fldChar w:fldCharType="begin"/>
        </w:r>
        <w:r w:rsidR="005F5E4A">
          <w:rPr>
            <w:noProof/>
            <w:webHidden/>
          </w:rPr>
          <w:instrText xml:space="preserve"> PAGEREF _Toc500940564 \h </w:instrText>
        </w:r>
        <w:r w:rsidR="005F5E4A">
          <w:rPr>
            <w:noProof/>
            <w:webHidden/>
          </w:rPr>
        </w:r>
        <w:r w:rsidR="005F5E4A">
          <w:rPr>
            <w:noProof/>
            <w:webHidden/>
          </w:rPr>
          <w:fldChar w:fldCharType="separate"/>
        </w:r>
        <w:r w:rsidR="00344632">
          <w:rPr>
            <w:noProof/>
            <w:webHidden/>
          </w:rPr>
          <w:t>28</w:t>
        </w:r>
        <w:r w:rsidR="005F5E4A">
          <w:rPr>
            <w:noProof/>
            <w:webHidden/>
          </w:rPr>
          <w:fldChar w:fldCharType="end"/>
        </w:r>
      </w:hyperlink>
    </w:p>
    <w:p w14:paraId="5F84FC22" w14:textId="257414C1"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65" w:history="1">
        <w:r w:rsidR="005F5E4A" w:rsidRPr="002D5539">
          <w:rPr>
            <w:rStyle w:val="Hyperlink"/>
            <w:noProof/>
          </w:rPr>
          <w:t>3.2</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Education</w:t>
        </w:r>
        <w:r w:rsidR="005F5E4A">
          <w:rPr>
            <w:noProof/>
            <w:webHidden/>
          </w:rPr>
          <w:tab/>
        </w:r>
        <w:r w:rsidR="005F5E4A">
          <w:rPr>
            <w:noProof/>
            <w:webHidden/>
          </w:rPr>
          <w:fldChar w:fldCharType="begin"/>
        </w:r>
        <w:r w:rsidR="005F5E4A">
          <w:rPr>
            <w:noProof/>
            <w:webHidden/>
          </w:rPr>
          <w:instrText xml:space="preserve"> PAGEREF _Toc500940565 \h </w:instrText>
        </w:r>
        <w:r w:rsidR="005F5E4A">
          <w:rPr>
            <w:noProof/>
            <w:webHidden/>
          </w:rPr>
        </w:r>
        <w:r w:rsidR="005F5E4A">
          <w:rPr>
            <w:noProof/>
            <w:webHidden/>
          </w:rPr>
          <w:fldChar w:fldCharType="separate"/>
        </w:r>
        <w:r w:rsidR="00344632">
          <w:rPr>
            <w:noProof/>
            <w:webHidden/>
          </w:rPr>
          <w:t>29</w:t>
        </w:r>
        <w:r w:rsidR="005F5E4A">
          <w:rPr>
            <w:noProof/>
            <w:webHidden/>
          </w:rPr>
          <w:fldChar w:fldCharType="end"/>
        </w:r>
      </w:hyperlink>
    </w:p>
    <w:p w14:paraId="0BC98430" w14:textId="2F9E3431"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66" w:history="1">
        <w:r w:rsidR="005F5E4A" w:rsidRPr="002D5539">
          <w:rPr>
            <w:rStyle w:val="Hyperlink"/>
            <w:noProof/>
          </w:rPr>
          <w:t>3.3</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Poverty and social inclusion</w:t>
        </w:r>
        <w:r w:rsidR="005F5E4A">
          <w:rPr>
            <w:noProof/>
            <w:webHidden/>
          </w:rPr>
          <w:tab/>
        </w:r>
        <w:r w:rsidR="005F5E4A">
          <w:rPr>
            <w:noProof/>
            <w:webHidden/>
          </w:rPr>
          <w:fldChar w:fldCharType="begin"/>
        </w:r>
        <w:r w:rsidR="005F5E4A">
          <w:rPr>
            <w:noProof/>
            <w:webHidden/>
          </w:rPr>
          <w:instrText xml:space="preserve"> PAGEREF _Toc500940566 \h </w:instrText>
        </w:r>
        <w:r w:rsidR="005F5E4A">
          <w:rPr>
            <w:noProof/>
            <w:webHidden/>
          </w:rPr>
        </w:r>
        <w:r w:rsidR="005F5E4A">
          <w:rPr>
            <w:noProof/>
            <w:webHidden/>
          </w:rPr>
          <w:fldChar w:fldCharType="separate"/>
        </w:r>
        <w:r w:rsidR="00344632">
          <w:rPr>
            <w:noProof/>
            <w:webHidden/>
          </w:rPr>
          <w:t>30</w:t>
        </w:r>
        <w:r w:rsidR="005F5E4A">
          <w:rPr>
            <w:noProof/>
            <w:webHidden/>
          </w:rPr>
          <w:fldChar w:fldCharType="end"/>
        </w:r>
      </w:hyperlink>
    </w:p>
    <w:p w14:paraId="4CE0E520" w14:textId="682336E0" w:rsidR="005F5E4A" w:rsidRDefault="000F0CF3">
      <w:pPr>
        <w:pStyle w:val="TOC1"/>
        <w:tabs>
          <w:tab w:val="right" w:leader="dot" w:pos="9060"/>
        </w:tabs>
        <w:rPr>
          <w:rFonts w:asciiTheme="minorHAnsi" w:eastAsiaTheme="minorEastAsia" w:hAnsiTheme="minorHAnsi" w:cstheme="minorBidi"/>
          <w:noProof/>
          <w:color w:val="auto"/>
          <w:kern w:val="0"/>
          <w:sz w:val="22"/>
          <w:szCs w:val="22"/>
          <w:lang w:eastAsia="en-GB"/>
        </w:rPr>
      </w:pPr>
      <w:hyperlink w:anchor="_Toc500940567" w:history="1">
        <w:r w:rsidR="005F5E4A" w:rsidRPr="002D5539">
          <w:rPr>
            <w:rStyle w:val="Hyperlink"/>
            <w:noProof/>
          </w:rPr>
          <w:t>4</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lang w:eastAsia="en-GB"/>
          </w:rPr>
          <w:t>Assessment of policies in place to meet the relevant headline targets</w:t>
        </w:r>
        <w:r w:rsidR="005F5E4A">
          <w:rPr>
            <w:noProof/>
            <w:webHidden/>
          </w:rPr>
          <w:tab/>
        </w:r>
        <w:r w:rsidR="005F5E4A">
          <w:rPr>
            <w:noProof/>
            <w:webHidden/>
          </w:rPr>
          <w:fldChar w:fldCharType="begin"/>
        </w:r>
        <w:r w:rsidR="005F5E4A">
          <w:rPr>
            <w:noProof/>
            <w:webHidden/>
          </w:rPr>
          <w:instrText xml:space="preserve"> PAGEREF _Toc500940567 \h </w:instrText>
        </w:r>
        <w:r w:rsidR="005F5E4A">
          <w:rPr>
            <w:noProof/>
            <w:webHidden/>
          </w:rPr>
        </w:r>
        <w:r w:rsidR="005F5E4A">
          <w:rPr>
            <w:noProof/>
            <w:webHidden/>
          </w:rPr>
          <w:fldChar w:fldCharType="separate"/>
        </w:r>
        <w:r w:rsidR="00344632">
          <w:rPr>
            <w:noProof/>
            <w:webHidden/>
          </w:rPr>
          <w:t>32</w:t>
        </w:r>
        <w:r w:rsidR="005F5E4A">
          <w:rPr>
            <w:noProof/>
            <w:webHidden/>
          </w:rPr>
          <w:fldChar w:fldCharType="end"/>
        </w:r>
      </w:hyperlink>
    </w:p>
    <w:p w14:paraId="6AC2E599" w14:textId="6D84FB90"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68" w:history="1">
        <w:r w:rsidR="005F5E4A" w:rsidRPr="002D5539">
          <w:rPr>
            <w:rStyle w:val="Hyperlink"/>
            <w:noProof/>
          </w:rPr>
          <w:t>4.1</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Employment</w:t>
        </w:r>
        <w:r w:rsidR="005F5E4A">
          <w:rPr>
            <w:noProof/>
            <w:webHidden/>
          </w:rPr>
          <w:tab/>
        </w:r>
        <w:r w:rsidR="005F5E4A">
          <w:rPr>
            <w:noProof/>
            <w:webHidden/>
          </w:rPr>
          <w:fldChar w:fldCharType="begin"/>
        </w:r>
        <w:r w:rsidR="005F5E4A">
          <w:rPr>
            <w:noProof/>
            <w:webHidden/>
          </w:rPr>
          <w:instrText xml:space="preserve"> PAGEREF _Toc500940568 \h </w:instrText>
        </w:r>
        <w:r w:rsidR="005F5E4A">
          <w:rPr>
            <w:noProof/>
            <w:webHidden/>
          </w:rPr>
        </w:r>
        <w:r w:rsidR="005F5E4A">
          <w:rPr>
            <w:noProof/>
            <w:webHidden/>
          </w:rPr>
          <w:fldChar w:fldCharType="separate"/>
        </w:r>
        <w:r w:rsidR="00344632">
          <w:rPr>
            <w:noProof/>
            <w:webHidden/>
          </w:rPr>
          <w:t>32</w:t>
        </w:r>
        <w:r w:rsidR="005F5E4A">
          <w:rPr>
            <w:noProof/>
            <w:webHidden/>
          </w:rPr>
          <w:fldChar w:fldCharType="end"/>
        </w:r>
      </w:hyperlink>
    </w:p>
    <w:p w14:paraId="51EF0AC7" w14:textId="037B2917"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69" w:history="1">
        <w:r w:rsidR="005F5E4A" w:rsidRPr="002D5539">
          <w:rPr>
            <w:rStyle w:val="Hyperlink"/>
            <w:noProof/>
          </w:rPr>
          <w:t>4.2</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Education</w:t>
        </w:r>
        <w:r w:rsidR="005F5E4A">
          <w:rPr>
            <w:noProof/>
            <w:webHidden/>
          </w:rPr>
          <w:tab/>
        </w:r>
        <w:r w:rsidR="005F5E4A">
          <w:rPr>
            <w:noProof/>
            <w:webHidden/>
          </w:rPr>
          <w:fldChar w:fldCharType="begin"/>
        </w:r>
        <w:r w:rsidR="005F5E4A">
          <w:rPr>
            <w:noProof/>
            <w:webHidden/>
          </w:rPr>
          <w:instrText xml:space="preserve"> PAGEREF _Toc500940569 \h </w:instrText>
        </w:r>
        <w:r w:rsidR="005F5E4A">
          <w:rPr>
            <w:noProof/>
            <w:webHidden/>
          </w:rPr>
        </w:r>
        <w:r w:rsidR="005F5E4A">
          <w:rPr>
            <w:noProof/>
            <w:webHidden/>
          </w:rPr>
          <w:fldChar w:fldCharType="separate"/>
        </w:r>
        <w:r w:rsidR="00344632">
          <w:rPr>
            <w:noProof/>
            <w:webHidden/>
          </w:rPr>
          <w:t>34</w:t>
        </w:r>
        <w:r w:rsidR="005F5E4A">
          <w:rPr>
            <w:noProof/>
            <w:webHidden/>
          </w:rPr>
          <w:fldChar w:fldCharType="end"/>
        </w:r>
      </w:hyperlink>
    </w:p>
    <w:p w14:paraId="5A7D5938" w14:textId="1588FEAA"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70" w:history="1">
        <w:r w:rsidR="005F5E4A" w:rsidRPr="002D5539">
          <w:rPr>
            <w:rStyle w:val="Hyperlink"/>
            <w:noProof/>
          </w:rPr>
          <w:t>4.3</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Poverty and social inclusion</w:t>
        </w:r>
        <w:r w:rsidR="005F5E4A">
          <w:rPr>
            <w:noProof/>
            <w:webHidden/>
          </w:rPr>
          <w:tab/>
        </w:r>
        <w:r w:rsidR="005F5E4A">
          <w:rPr>
            <w:noProof/>
            <w:webHidden/>
          </w:rPr>
          <w:fldChar w:fldCharType="begin"/>
        </w:r>
        <w:r w:rsidR="005F5E4A">
          <w:rPr>
            <w:noProof/>
            <w:webHidden/>
          </w:rPr>
          <w:instrText xml:space="preserve"> PAGEREF _Toc500940570 \h </w:instrText>
        </w:r>
        <w:r w:rsidR="005F5E4A">
          <w:rPr>
            <w:noProof/>
            <w:webHidden/>
          </w:rPr>
        </w:r>
        <w:r w:rsidR="005F5E4A">
          <w:rPr>
            <w:noProof/>
            <w:webHidden/>
          </w:rPr>
          <w:fldChar w:fldCharType="separate"/>
        </w:r>
        <w:r w:rsidR="00344632">
          <w:rPr>
            <w:noProof/>
            <w:webHidden/>
          </w:rPr>
          <w:t>35</w:t>
        </w:r>
        <w:r w:rsidR="005F5E4A">
          <w:rPr>
            <w:noProof/>
            <w:webHidden/>
          </w:rPr>
          <w:fldChar w:fldCharType="end"/>
        </w:r>
      </w:hyperlink>
    </w:p>
    <w:p w14:paraId="15D4ACE3" w14:textId="348BCA5F"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71" w:history="1">
        <w:r w:rsidR="005F5E4A" w:rsidRPr="002D5539">
          <w:rPr>
            <w:rStyle w:val="Hyperlink"/>
            <w:noProof/>
          </w:rPr>
          <w:t>4.4</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lang w:eastAsia="en-GB"/>
          </w:rPr>
          <w:t>Synergies between developments in the different areas</w:t>
        </w:r>
        <w:r w:rsidR="005F5E4A">
          <w:rPr>
            <w:noProof/>
            <w:webHidden/>
          </w:rPr>
          <w:tab/>
        </w:r>
        <w:r w:rsidR="005F5E4A">
          <w:rPr>
            <w:noProof/>
            <w:webHidden/>
          </w:rPr>
          <w:fldChar w:fldCharType="begin"/>
        </w:r>
        <w:r w:rsidR="005F5E4A">
          <w:rPr>
            <w:noProof/>
            <w:webHidden/>
          </w:rPr>
          <w:instrText xml:space="preserve"> PAGEREF _Toc500940571 \h </w:instrText>
        </w:r>
        <w:r w:rsidR="005F5E4A">
          <w:rPr>
            <w:noProof/>
            <w:webHidden/>
          </w:rPr>
        </w:r>
        <w:r w:rsidR="005F5E4A">
          <w:rPr>
            <w:noProof/>
            <w:webHidden/>
          </w:rPr>
          <w:fldChar w:fldCharType="separate"/>
        </w:r>
        <w:r w:rsidR="00344632">
          <w:rPr>
            <w:noProof/>
            <w:webHidden/>
          </w:rPr>
          <w:t>38</w:t>
        </w:r>
        <w:r w:rsidR="005F5E4A">
          <w:rPr>
            <w:noProof/>
            <w:webHidden/>
          </w:rPr>
          <w:fldChar w:fldCharType="end"/>
        </w:r>
      </w:hyperlink>
    </w:p>
    <w:p w14:paraId="1AF93764" w14:textId="216730EB" w:rsidR="005F5E4A" w:rsidRDefault="000F0CF3">
      <w:pPr>
        <w:pStyle w:val="TOC1"/>
        <w:tabs>
          <w:tab w:val="right" w:leader="dot" w:pos="9060"/>
        </w:tabs>
        <w:rPr>
          <w:rFonts w:asciiTheme="minorHAnsi" w:eastAsiaTheme="minorEastAsia" w:hAnsiTheme="minorHAnsi" w:cstheme="minorBidi"/>
          <w:noProof/>
          <w:color w:val="auto"/>
          <w:kern w:val="0"/>
          <w:sz w:val="22"/>
          <w:szCs w:val="22"/>
          <w:lang w:eastAsia="en-GB"/>
        </w:rPr>
      </w:pPr>
      <w:hyperlink w:anchor="_Toc500940572" w:history="1">
        <w:r w:rsidR="005F5E4A" w:rsidRPr="002D5539">
          <w:rPr>
            <w:rStyle w:val="Hyperlink"/>
            <w:noProof/>
          </w:rPr>
          <w:t>5</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lang w:eastAsia="en-GB"/>
          </w:rPr>
          <w:t>Review of the European Semester from a disability perspective</w:t>
        </w:r>
        <w:r w:rsidR="005F5E4A">
          <w:rPr>
            <w:noProof/>
            <w:webHidden/>
          </w:rPr>
          <w:tab/>
        </w:r>
        <w:r w:rsidR="005F5E4A">
          <w:rPr>
            <w:noProof/>
            <w:webHidden/>
          </w:rPr>
          <w:fldChar w:fldCharType="begin"/>
        </w:r>
        <w:r w:rsidR="005F5E4A">
          <w:rPr>
            <w:noProof/>
            <w:webHidden/>
          </w:rPr>
          <w:instrText xml:space="preserve"> PAGEREF _Toc500940572 \h </w:instrText>
        </w:r>
        <w:r w:rsidR="005F5E4A">
          <w:rPr>
            <w:noProof/>
            <w:webHidden/>
          </w:rPr>
        </w:r>
        <w:r w:rsidR="005F5E4A">
          <w:rPr>
            <w:noProof/>
            <w:webHidden/>
          </w:rPr>
          <w:fldChar w:fldCharType="separate"/>
        </w:r>
        <w:r w:rsidR="00344632">
          <w:rPr>
            <w:noProof/>
            <w:webHidden/>
          </w:rPr>
          <w:t>41</w:t>
        </w:r>
        <w:r w:rsidR="005F5E4A">
          <w:rPr>
            <w:noProof/>
            <w:webHidden/>
          </w:rPr>
          <w:fldChar w:fldCharType="end"/>
        </w:r>
      </w:hyperlink>
    </w:p>
    <w:p w14:paraId="65CEB046" w14:textId="52AEB285"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73" w:history="1">
        <w:r w:rsidR="005F5E4A" w:rsidRPr="002D5539">
          <w:rPr>
            <w:rStyle w:val="Hyperlink"/>
            <w:noProof/>
          </w:rPr>
          <w:t>5.1</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Progress on disability-specific Country Specific Recommendations (CSRs)</w:t>
        </w:r>
        <w:r w:rsidR="005F5E4A">
          <w:rPr>
            <w:noProof/>
            <w:webHidden/>
          </w:rPr>
          <w:tab/>
        </w:r>
        <w:r w:rsidR="005F5E4A">
          <w:rPr>
            <w:noProof/>
            <w:webHidden/>
          </w:rPr>
          <w:fldChar w:fldCharType="begin"/>
        </w:r>
        <w:r w:rsidR="005F5E4A">
          <w:rPr>
            <w:noProof/>
            <w:webHidden/>
          </w:rPr>
          <w:instrText xml:space="preserve"> PAGEREF _Toc500940573 \h </w:instrText>
        </w:r>
        <w:r w:rsidR="005F5E4A">
          <w:rPr>
            <w:noProof/>
            <w:webHidden/>
          </w:rPr>
        </w:r>
        <w:r w:rsidR="005F5E4A">
          <w:rPr>
            <w:noProof/>
            <w:webHidden/>
          </w:rPr>
          <w:fldChar w:fldCharType="separate"/>
        </w:r>
        <w:r w:rsidR="00344632">
          <w:rPr>
            <w:noProof/>
            <w:webHidden/>
          </w:rPr>
          <w:t>41</w:t>
        </w:r>
        <w:r w:rsidR="005F5E4A">
          <w:rPr>
            <w:noProof/>
            <w:webHidden/>
          </w:rPr>
          <w:fldChar w:fldCharType="end"/>
        </w:r>
      </w:hyperlink>
    </w:p>
    <w:p w14:paraId="454D4911" w14:textId="04ACCC50"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74" w:history="1">
        <w:r w:rsidR="005F5E4A" w:rsidRPr="002D5539">
          <w:rPr>
            <w:rStyle w:val="Hyperlink"/>
            <w:noProof/>
          </w:rPr>
          <w:t>5.2</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lang w:eastAsia="en-GB"/>
          </w:rPr>
          <w:t>Progress on other CSRs from a disability perspective</w:t>
        </w:r>
        <w:r w:rsidR="005F5E4A">
          <w:rPr>
            <w:noProof/>
            <w:webHidden/>
          </w:rPr>
          <w:tab/>
        </w:r>
        <w:r w:rsidR="005F5E4A">
          <w:rPr>
            <w:noProof/>
            <w:webHidden/>
          </w:rPr>
          <w:fldChar w:fldCharType="begin"/>
        </w:r>
        <w:r w:rsidR="005F5E4A">
          <w:rPr>
            <w:noProof/>
            <w:webHidden/>
          </w:rPr>
          <w:instrText xml:space="preserve"> PAGEREF _Toc500940574 \h </w:instrText>
        </w:r>
        <w:r w:rsidR="005F5E4A">
          <w:rPr>
            <w:noProof/>
            <w:webHidden/>
          </w:rPr>
        </w:r>
        <w:r w:rsidR="005F5E4A">
          <w:rPr>
            <w:noProof/>
            <w:webHidden/>
          </w:rPr>
          <w:fldChar w:fldCharType="separate"/>
        </w:r>
        <w:r w:rsidR="00344632">
          <w:rPr>
            <w:noProof/>
            <w:webHidden/>
          </w:rPr>
          <w:t>41</w:t>
        </w:r>
        <w:r w:rsidR="005F5E4A">
          <w:rPr>
            <w:noProof/>
            <w:webHidden/>
          </w:rPr>
          <w:fldChar w:fldCharType="end"/>
        </w:r>
      </w:hyperlink>
    </w:p>
    <w:p w14:paraId="40F8F0A2" w14:textId="0FA9D9FF" w:rsidR="005F5E4A" w:rsidRDefault="000F0CF3">
      <w:pPr>
        <w:pStyle w:val="TOC2"/>
        <w:tabs>
          <w:tab w:val="left" w:pos="1134"/>
          <w:tab w:val="right" w:leader="dot" w:pos="9060"/>
        </w:tabs>
        <w:rPr>
          <w:rFonts w:asciiTheme="minorHAnsi" w:eastAsiaTheme="minorEastAsia" w:hAnsiTheme="minorHAnsi" w:cstheme="minorBidi"/>
          <w:noProof/>
          <w:color w:val="auto"/>
          <w:kern w:val="0"/>
          <w:sz w:val="22"/>
          <w:szCs w:val="22"/>
          <w:lang w:eastAsia="en-GB"/>
        </w:rPr>
      </w:pPr>
      <w:hyperlink w:anchor="_Toc500940575" w:history="1">
        <w:r w:rsidR="005F5E4A" w:rsidRPr="002D5539">
          <w:rPr>
            <w:rStyle w:val="Hyperlink"/>
            <w:noProof/>
          </w:rPr>
          <w:t>5.3</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lang w:eastAsia="en-GB"/>
          </w:rPr>
          <w:t>Assessment of disability issues in the Country Report (CR)</w:t>
        </w:r>
        <w:r w:rsidR="005F5E4A">
          <w:rPr>
            <w:noProof/>
            <w:webHidden/>
          </w:rPr>
          <w:tab/>
        </w:r>
        <w:r w:rsidR="005F5E4A">
          <w:rPr>
            <w:noProof/>
            <w:webHidden/>
          </w:rPr>
          <w:fldChar w:fldCharType="begin"/>
        </w:r>
        <w:r w:rsidR="005F5E4A">
          <w:rPr>
            <w:noProof/>
            <w:webHidden/>
          </w:rPr>
          <w:instrText xml:space="preserve"> PAGEREF _Toc500940575 \h </w:instrText>
        </w:r>
        <w:r w:rsidR="005F5E4A">
          <w:rPr>
            <w:noProof/>
            <w:webHidden/>
          </w:rPr>
        </w:r>
        <w:r w:rsidR="005F5E4A">
          <w:rPr>
            <w:noProof/>
            <w:webHidden/>
          </w:rPr>
          <w:fldChar w:fldCharType="separate"/>
        </w:r>
        <w:r w:rsidR="00344632">
          <w:rPr>
            <w:noProof/>
            <w:webHidden/>
          </w:rPr>
          <w:t>41</w:t>
        </w:r>
        <w:r w:rsidR="005F5E4A">
          <w:rPr>
            <w:noProof/>
            <w:webHidden/>
          </w:rPr>
          <w:fldChar w:fldCharType="end"/>
        </w:r>
      </w:hyperlink>
    </w:p>
    <w:p w14:paraId="2934606D" w14:textId="26A56D23" w:rsidR="005F5E4A" w:rsidRDefault="000F0CF3">
      <w:pPr>
        <w:pStyle w:val="TOC1"/>
        <w:tabs>
          <w:tab w:val="right" w:leader="dot" w:pos="9060"/>
        </w:tabs>
        <w:rPr>
          <w:rFonts w:asciiTheme="minorHAnsi" w:eastAsiaTheme="minorEastAsia" w:hAnsiTheme="minorHAnsi" w:cstheme="minorBidi"/>
          <w:noProof/>
          <w:color w:val="auto"/>
          <w:kern w:val="0"/>
          <w:sz w:val="22"/>
          <w:szCs w:val="22"/>
          <w:lang w:eastAsia="en-GB"/>
        </w:rPr>
      </w:pPr>
      <w:hyperlink w:anchor="_Toc500940576" w:history="1">
        <w:r w:rsidR="005F5E4A" w:rsidRPr="002D5539">
          <w:rPr>
            <w:rStyle w:val="Hyperlink"/>
            <w:noProof/>
          </w:rPr>
          <w:t>6</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lang w:eastAsia="en-GB"/>
          </w:rPr>
          <w:t>Assessment of the structural funds ESIF 2014-2020 or other relevant funds</w:t>
        </w:r>
        <w:r w:rsidR="005F5E4A" w:rsidRPr="002D5539">
          <w:rPr>
            <w:rStyle w:val="Hyperlink"/>
            <w:noProof/>
          </w:rPr>
          <w:t xml:space="preserve"> </w:t>
        </w:r>
        <w:r w:rsidR="005F5E4A" w:rsidRPr="002D5539">
          <w:rPr>
            <w:rStyle w:val="Hyperlink"/>
            <w:noProof/>
            <w:lang w:eastAsia="en-GB"/>
          </w:rPr>
          <w:t>in relation to disability challenges</w:t>
        </w:r>
        <w:r w:rsidR="005F5E4A">
          <w:rPr>
            <w:noProof/>
            <w:webHidden/>
          </w:rPr>
          <w:tab/>
        </w:r>
        <w:r w:rsidR="005F5E4A">
          <w:rPr>
            <w:noProof/>
            <w:webHidden/>
          </w:rPr>
          <w:fldChar w:fldCharType="begin"/>
        </w:r>
        <w:r w:rsidR="005F5E4A">
          <w:rPr>
            <w:noProof/>
            <w:webHidden/>
          </w:rPr>
          <w:instrText xml:space="preserve"> PAGEREF _Toc500940576 \h </w:instrText>
        </w:r>
        <w:r w:rsidR="005F5E4A">
          <w:rPr>
            <w:noProof/>
            <w:webHidden/>
          </w:rPr>
        </w:r>
        <w:r w:rsidR="005F5E4A">
          <w:rPr>
            <w:noProof/>
            <w:webHidden/>
          </w:rPr>
          <w:fldChar w:fldCharType="separate"/>
        </w:r>
        <w:r w:rsidR="00344632">
          <w:rPr>
            <w:noProof/>
            <w:webHidden/>
          </w:rPr>
          <w:t>43</w:t>
        </w:r>
        <w:r w:rsidR="005F5E4A">
          <w:rPr>
            <w:noProof/>
            <w:webHidden/>
          </w:rPr>
          <w:fldChar w:fldCharType="end"/>
        </w:r>
      </w:hyperlink>
    </w:p>
    <w:p w14:paraId="59640CD0" w14:textId="68E06874" w:rsidR="005F5E4A" w:rsidRDefault="000F0CF3">
      <w:pPr>
        <w:pStyle w:val="TOC1"/>
        <w:tabs>
          <w:tab w:val="right" w:leader="dot" w:pos="9060"/>
        </w:tabs>
        <w:rPr>
          <w:rFonts w:asciiTheme="minorHAnsi" w:eastAsiaTheme="minorEastAsia" w:hAnsiTheme="minorHAnsi" w:cstheme="minorBidi"/>
          <w:noProof/>
          <w:color w:val="auto"/>
          <w:kern w:val="0"/>
          <w:sz w:val="22"/>
          <w:szCs w:val="22"/>
          <w:lang w:eastAsia="en-GB"/>
        </w:rPr>
      </w:pPr>
      <w:hyperlink w:anchor="_Toc500940577" w:history="1">
        <w:r w:rsidR="005F5E4A" w:rsidRPr="002D5539">
          <w:rPr>
            <w:rStyle w:val="Hyperlink"/>
            <w:noProof/>
          </w:rPr>
          <w:t>7</w:t>
        </w:r>
        <w:r w:rsidR="005F5E4A">
          <w:rPr>
            <w:rFonts w:asciiTheme="minorHAnsi" w:eastAsiaTheme="minorEastAsia" w:hAnsiTheme="minorHAnsi" w:cstheme="minorBidi"/>
            <w:noProof/>
            <w:color w:val="auto"/>
            <w:kern w:val="0"/>
            <w:sz w:val="22"/>
            <w:szCs w:val="22"/>
            <w:lang w:eastAsia="en-GB"/>
          </w:rPr>
          <w:tab/>
        </w:r>
        <w:r w:rsidR="005F5E4A" w:rsidRPr="002D5539">
          <w:rPr>
            <w:rStyle w:val="Hyperlink"/>
            <w:noProof/>
          </w:rPr>
          <w:t>Recommendations</w:t>
        </w:r>
        <w:r w:rsidR="005F5E4A">
          <w:rPr>
            <w:noProof/>
            <w:webHidden/>
          </w:rPr>
          <w:tab/>
        </w:r>
        <w:r w:rsidR="005F5E4A">
          <w:rPr>
            <w:noProof/>
            <w:webHidden/>
          </w:rPr>
          <w:fldChar w:fldCharType="begin"/>
        </w:r>
        <w:r w:rsidR="005F5E4A">
          <w:rPr>
            <w:noProof/>
            <w:webHidden/>
          </w:rPr>
          <w:instrText xml:space="preserve"> PAGEREF _Toc500940577 \h </w:instrText>
        </w:r>
        <w:r w:rsidR="005F5E4A">
          <w:rPr>
            <w:noProof/>
            <w:webHidden/>
          </w:rPr>
        </w:r>
        <w:r w:rsidR="005F5E4A">
          <w:rPr>
            <w:noProof/>
            <w:webHidden/>
          </w:rPr>
          <w:fldChar w:fldCharType="separate"/>
        </w:r>
        <w:r w:rsidR="00344632">
          <w:rPr>
            <w:noProof/>
            <w:webHidden/>
          </w:rPr>
          <w:t>45</w:t>
        </w:r>
        <w:r w:rsidR="005F5E4A">
          <w:rPr>
            <w:noProof/>
            <w:webHidden/>
          </w:rPr>
          <w:fldChar w:fldCharType="end"/>
        </w:r>
      </w:hyperlink>
    </w:p>
    <w:p w14:paraId="29EF45C3" w14:textId="58CB1443" w:rsidR="00676080" w:rsidRPr="00171797" w:rsidRDefault="00305A8D" w:rsidP="00362942">
      <w:pPr>
        <w:jc w:val="both"/>
        <w:rPr>
          <w:color w:val="auto"/>
        </w:rPr>
      </w:pPr>
      <w:r w:rsidRPr="00171797">
        <w:rPr>
          <w:color w:val="auto"/>
        </w:rPr>
        <w:fldChar w:fldCharType="end"/>
      </w:r>
    </w:p>
    <w:p w14:paraId="5B541D3C" w14:textId="77777777" w:rsidR="00676080" w:rsidRPr="00171797" w:rsidRDefault="00676080" w:rsidP="00362942">
      <w:pPr>
        <w:jc w:val="both"/>
        <w:rPr>
          <w:color w:val="auto"/>
        </w:rPr>
      </w:pPr>
    </w:p>
    <w:p w14:paraId="44F26701" w14:textId="02C63B8D" w:rsidR="00676080" w:rsidRPr="00171797" w:rsidRDefault="00676080" w:rsidP="00362942">
      <w:pPr>
        <w:pStyle w:val="Heading1"/>
        <w:jc w:val="both"/>
      </w:pPr>
      <w:bookmarkStart w:id="1" w:name="_Toc500940552"/>
      <w:r w:rsidRPr="00171797">
        <w:lastRenderedPageBreak/>
        <w:t>Summary of the overall situation and challenges</w:t>
      </w:r>
      <w:r w:rsidR="000E239B" w:rsidRPr="00171797">
        <w:rPr>
          <w:rStyle w:val="FootnoteReference"/>
        </w:rPr>
        <w:footnoteReference w:id="1"/>
      </w:r>
      <w:bookmarkEnd w:id="1"/>
    </w:p>
    <w:p w14:paraId="226673E5" w14:textId="77777777" w:rsidR="00676080" w:rsidRPr="00171797" w:rsidRDefault="00676080" w:rsidP="00362942">
      <w:pPr>
        <w:jc w:val="both"/>
        <w:rPr>
          <w:color w:val="auto"/>
        </w:rPr>
      </w:pPr>
    </w:p>
    <w:p w14:paraId="4F78EC8F" w14:textId="6521FF5A" w:rsidR="00676080" w:rsidRPr="00171797" w:rsidRDefault="00023C8B" w:rsidP="00174752">
      <w:pPr>
        <w:pStyle w:val="Default"/>
        <w:spacing w:after="0" w:line="240" w:lineRule="auto"/>
        <w:jc w:val="both"/>
        <w:rPr>
          <w:rFonts w:ascii="Arial" w:hAnsi="Arial" w:cs="Arial"/>
          <w:color w:val="auto"/>
          <w:lang w:val="en-GB"/>
        </w:rPr>
      </w:pPr>
      <w:r>
        <w:rPr>
          <w:rStyle w:val="Carpredefinitoparagrafo1"/>
          <w:rFonts w:ascii="Arial" w:hAnsi="Arial" w:cs="Arial"/>
          <w:color w:val="auto"/>
          <w:lang w:val="en-GB"/>
        </w:rPr>
        <w:t>ISTAT</w:t>
      </w:r>
      <w:r w:rsidRPr="00171797">
        <w:rPr>
          <w:rStyle w:val="Carpredefinitoparagrafo1"/>
          <w:rFonts w:ascii="Arial" w:hAnsi="Arial" w:cs="Arial"/>
          <w:color w:val="auto"/>
          <w:lang w:val="en-GB"/>
        </w:rPr>
        <w:t xml:space="preserve"> </w:t>
      </w:r>
      <w:r w:rsidR="00676080" w:rsidRPr="00171797">
        <w:rPr>
          <w:rStyle w:val="Carpredefinitoparagrafo1"/>
          <w:rFonts w:ascii="Arial" w:hAnsi="Arial" w:cs="Arial"/>
          <w:color w:val="auto"/>
          <w:lang w:val="en-GB"/>
        </w:rPr>
        <w:t>calculates</w:t>
      </w:r>
      <w:r w:rsidR="00676080" w:rsidRPr="00171797">
        <w:rPr>
          <w:rStyle w:val="Carpredefinitoparagrafo1"/>
          <w:rFonts w:ascii="Arial" w:hAnsi="Arial" w:cs="Arial"/>
          <w:color w:val="auto"/>
          <w:vertAlign w:val="superscript"/>
          <w:lang w:val="en-GB"/>
        </w:rPr>
        <w:t xml:space="preserve"> </w:t>
      </w:r>
      <w:r w:rsidR="00676080" w:rsidRPr="00171797">
        <w:rPr>
          <w:rStyle w:val="Carpredefinitoparagrafo1"/>
          <w:rFonts w:ascii="Arial" w:hAnsi="Arial" w:cs="Arial"/>
          <w:color w:val="auto"/>
          <w:lang w:val="en-GB"/>
        </w:rPr>
        <w:t>that in 2013, 13,177</w:t>
      </w:r>
      <w:r w:rsidR="00C56CB5" w:rsidRPr="00171797">
        <w:rPr>
          <w:rStyle w:val="Carpredefinitoparagrafo1"/>
          <w:rFonts w:ascii="Arial" w:hAnsi="Arial" w:cs="Arial"/>
          <w:color w:val="auto"/>
          <w:lang w:val="en-GB"/>
        </w:rPr>
        <w:t>,</w:t>
      </w:r>
      <w:r w:rsidR="00676080" w:rsidRPr="00171797">
        <w:rPr>
          <w:rStyle w:val="Carpredefinitoparagrafo1"/>
          <w:rFonts w:ascii="Arial" w:hAnsi="Arial" w:cs="Arial"/>
          <w:color w:val="auto"/>
          <w:lang w:val="en-GB"/>
        </w:rPr>
        <w:t xml:space="preserve">000 persons aged 15 and over have functional limitations, invalidity or serious chronicity (25.5% in </w:t>
      </w:r>
      <w:proofErr w:type="gramStart"/>
      <w:r w:rsidR="00676080" w:rsidRPr="00171797">
        <w:rPr>
          <w:rStyle w:val="Carpredefinitoparagrafo1"/>
          <w:rFonts w:ascii="Arial" w:hAnsi="Arial" w:cs="Arial"/>
          <w:color w:val="auto"/>
          <w:lang w:val="en-GB"/>
        </w:rPr>
        <w:t>all of</w:t>
      </w:r>
      <w:proofErr w:type="gramEnd"/>
      <w:r w:rsidR="00676080" w:rsidRPr="00171797">
        <w:rPr>
          <w:rStyle w:val="Carpredefinitoparagrafo1"/>
          <w:rFonts w:ascii="Arial" w:hAnsi="Arial" w:cs="Arial"/>
          <w:color w:val="auto"/>
          <w:lang w:val="en-GB"/>
        </w:rPr>
        <w:t xml:space="preserve"> the resident population). For these people the interaction between health conditions and environmental factors can result in social inclusion restrictions. </w:t>
      </w:r>
      <w:r w:rsidR="00676080" w:rsidRPr="00171797">
        <w:rPr>
          <w:rFonts w:ascii="Arial" w:hAnsi="Arial" w:cs="Arial"/>
          <w:color w:val="auto"/>
          <w:lang w:val="en-GB"/>
        </w:rPr>
        <w:t>Among these persons</w:t>
      </w:r>
      <w:r w:rsidR="00824A48">
        <w:rPr>
          <w:rFonts w:ascii="Arial" w:hAnsi="Arial" w:cs="Arial"/>
          <w:color w:val="auto"/>
          <w:lang w:val="en-GB"/>
        </w:rPr>
        <w:t xml:space="preserve">, the </w:t>
      </w:r>
      <w:r w:rsidR="00676080" w:rsidRPr="00171797">
        <w:rPr>
          <w:rFonts w:ascii="Arial" w:hAnsi="Arial" w:cs="Arial"/>
          <w:color w:val="auto"/>
          <w:lang w:val="en-GB"/>
        </w:rPr>
        <w:t>23.4% ha</w:t>
      </w:r>
      <w:r w:rsidR="00824A48">
        <w:rPr>
          <w:rFonts w:ascii="Arial" w:hAnsi="Arial" w:cs="Arial"/>
          <w:color w:val="auto"/>
          <w:lang w:val="en-GB"/>
        </w:rPr>
        <w:t>s</w:t>
      </w:r>
      <w:r w:rsidR="00676080" w:rsidRPr="00171797">
        <w:rPr>
          <w:rFonts w:ascii="Arial" w:hAnsi="Arial" w:cs="Arial"/>
          <w:color w:val="auto"/>
          <w:lang w:val="en-GB"/>
        </w:rPr>
        <w:t xml:space="preserve"> serious limitations (around 3.1 million, of which over 2</w:t>
      </w:r>
      <w:r w:rsidR="00C56CB5" w:rsidRPr="00171797">
        <w:rPr>
          <w:rFonts w:ascii="Arial" w:hAnsi="Arial" w:cs="Arial"/>
          <w:color w:val="auto"/>
          <w:lang w:val="en-GB"/>
        </w:rPr>
        <w:t>.5</w:t>
      </w:r>
      <w:r w:rsidR="00676080" w:rsidRPr="00171797">
        <w:rPr>
          <w:rFonts w:ascii="Arial" w:hAnsi="Arial" w:cs="Arial"/>
          <w:color w:val="auto"/>
          <w:lang w:val="en-GB"/>
        </w:rPr>
        <w:t xml:space="preserve"> million are senior citizens, i.e. 20.0% of population aged 65 and over). Women (54.7%) and the elderly people (61.1%) are the biggest group between these persons. The share of persons with serious limitations is higher among elderly women (37.8%) compared to the share recorded for elderly men (22.7%).</w:t>
      </w:r>
    </w:p>
    <w:p w14:paraId="6D181804" w14:textId="77777777" w:rsidR="00305A8D" w:rsidRPr="00171797" w:rsidRDefault="00305A8D" w:rsidP="00362942">
      <w:pPr>
        <w:pStyle w:val="Default"/>
        <w:spacing w:after="0" w:line="240" w:lineRule="auto"/>
        <w:jc w:val="both"/>
        <w:rPr>
          <w:rFonts w:ascii="Arial" w:hAnsi="Arial" w:cs="Arial"/>
          <w:color w:val="auto"/>
          <w:lang w:val="en-GB"/>
        </w:rPr>
      </w:pPr>
    </w:p>
    <w:p w14:paraId="505E4B23" w14:textId="644E09F1" w:rsidR="00676080" w:rsidRPr="00171797" w:rsidRDefault="00676080" w:rsidP="00362942">
      <w:pPr>
        <w:pStyle w:val="Default"/>
        <w:spacing w:after="0" w:line="240" w:lineRule="auto"/>
        <w:jc w:val="both"/>
        <w:rPr>
          <w:rFonts w:ascii="Arial" w:hAnsi="Arial" w:cs="Arial"/>
          <w:color w:val="auto"/>
          <w:lang w:val="en-GB"/>
        </w:rPr>
      </w:pPr>
      <w:r w:rsidRPr="00171797">
        <w:rPr>
          <w:rStyle w:val="Carpredefinitoparagrafo1"/>
          <w:rFonts w:ascii="Arial" w:hAnsi="Arial" w:cs="Arial"/>
          <w:color w:val="auto"/>
          <w:lang w:val="en-GB" w:eastAsia="en-GB"/>
        </w:rPr>
        <w:t xml:space="preserve">Just over a third (34%) of these persons tells not to be completely autonomous (4 million 478 thousand persons, with a prevalence that exceed 50% after 75 years old and reaching 78.5% in the population that aged 85 and over; 2 million 600 thousand persons have the highest degree of autonomy reduction in the essential activities of daily living); </w:t>
      </w:r>
      <w:r w:rsidRPr="00171797">
        <w:rPr>
          <w:rFonts w:ascii="Arial" w:hAnsi="Arial" w:cs="Arial"/>
          <w:color w:val="auto"/>
          <w:lang w:val="en-GB"/>
        </w:rPr>
        <w:t>33.7% of these persons ha</w:t>
      </w:r>
      <w:r w:rsidR="00824A48">
        <w:rPr>
          <w:rFonts w:ascii="Arial" w:hAnsi="Arial" w:cs="Arial"/>
          <w:color w:val="auto"/>
          <w:lang w:val="en-GB"/>
        </w:rPr>
        <w:t>s</w:t>
      </w:r>
      <w:r w:rsidRPr="00171797">
        <w:rPr>
          <w:rFonts w:ascii="Arial" w:hAnsi="Arial" w:cs="Arial"/>
          <w:color w:val="auto"/>
          <w:lang w:val="en-GB"/>
        </w:rPr>
        <w:t xml:space="preserve"> difficulties in moving and the shares increase among persons with severe limitation</w:t>
      </w:r>
      <w:r w:rsidR="00824A48">
        <w:rPr>
          <w:rFonts w:ascii="Arial" w:hAnsi="Arial" w:cs="Arial"/>
          <w:color w:val="auto"/>
          <w:lang w:val="en-GB"/>
        </w:rPr>
        <w:t>s</w:t>
      </w:r>
      <w:r w:rsidRPr="00171797">
        <w:rPr>
          <w:rFonts w:ascii="Arial" w:hAnsi="Arial" w:cs="Arial"/>
          <w:color w:val="auto"/>
          <w:lang w:val="en-GB"/>
        </w:rPr>
        <w:t xml:space="preserve">, reaching 67.3%.   </w:t>
      </w:r>
    </w:p>
    <w:p w14:paraId="4C7556F4" w14:textId="77777777" w:rsidR="00676080" w:rsidRPr="00171797" w:rsidRDefault="00676080" w:rsidP="00362942">
      <w:pPr>
        <w:pStyle w:val="Standard"/>
        <w:jc w:val="both"/>
        <w:rPr>
          <w:rFonts w:ascii="Arial" w:eastAsia="Arial" w:hAnsi="Arial" w:cs="Arial"/>
          <w:color w:val="auto"/>
          <w:lang w:val="en-GB" w:eastAsia="ar-SA"/>
        </w:rPr>
      </w:pPr>
    </w:p>
    <w:p w14:paraId="4C95B54B" w14:textId="20E0521F" w:rsidR="00676080" w:rsidRPr="00171797" w:rsidRDefault="00676080" w:rsidP="00362942">
      <w:pPr>
        <w:pStyle w:val="Standard"/>
        <w:jc w:val="both"/>
        <w:rPr>
          <w:rFonts w:ascii="Arial" w:hAnsi="Arial" w:cs="Arial"/>
          <w:color w:val="auto"/>
          <w:lang w:val="en-GB"/>
        </w:rPr>
      </w:pPr>
      <w:r w:rsidRPr="00171797">
        <w:rPr>
          <w:rStyle w:val="Carpredefinitoparagrafo1"/>
          <w:rFonts w:ascii="Arial" w:hAnsi="Arial" w:cs="Arial"/>
          <w:color w:val="auto"/>
          <w:lang w:val="en-GB"/>
        </w:rPr>
        <w:t xml:space="preserve">Austerity measures which were adopted in 2011 entailed thorough cuts in social services, which were already poorly funded in Italy. The national funds for social protection (health, social security and assistance) in the 2012 was 554 billion € (29% of the GDP, more </w:t>
      </w:r>
      <w:r w:rsidR="00023C8B" w:rsidRPr="00171797">
        <w:rPr>
          <w:rStyle w:val="Carpredefinitoparagrafo1"/>
          <w:rFonts w:ascii="Arial" w:hAnsi="Arial" w:cs="Arial"/>
          <w:color w:val="auto"/>
          <w:lang w:val="en-GB"/>
        </w:rPr>
        <w:t>than</w:t>
      </w:r>
      <w:r w:rsidRPr="00171797">
        <w:rPr>
          <w:rStyle w:val="Carpredefinitoparagrafo1"/>
          <w:rFonts w:ascii="Arial" w:hAnsi="Arial" w:cs="Arial"/>
          <w:color w:val="auto"/>
          <w:lang w:val="en-GB"/>
        </w:rPr>
        <w:t xml:space="preserve"> the EU rate, 28,3%); but there </w:t>
      </w:r>
      <w:r w:rsidR="0061525E" w:rsidRPr="00171797">
        <w:rPr>
          <w:rStyle w:val="Carpredefinitoparagrafo1"/>
          <w:rFonts w:ascii="Arial" w:hAnsi="Arial" w:cs="Arial"/>
          <w:color w:val="auto"/>
          <w:lang w:val="en-GB"/>
        </w:rPr>
        <w:t>is</w:t>
      </w:r>
      <w:r w:rsidRPr="00171797">
        <w:rPr>
          <w:rStyle w:val="Carpredefinitoparagrafo1"/>
          <w:rFonts w:ascii="Arial" w:hAnsi="Arial" w:cs="Arial"/>
          <w:color w:val="auto"/>
          <w:lang w:val="en-GB"/>
        </w:rPr>
        <w:t xml:space="preserve"> </w:t>
      </w:r>
      <w:r w:rsidR="00824A48">
        <w:rPr>
          <w:rStyle w:val="Carpredefinitoparagrafo1"/>
          <w:rFonts w:ascii="Arial" w:hAnsi="Arial" w:cs="Arial"/>
          <w:color w:val="auto"/>
          <w:lang w:val="en-GB"/>
        </w:rPr>
        <w:t xml:space="preserve">a </w:t>
      </w:r>
      <w:r w:rsidRPr="00171797">
        <w:rPr>
          <w:rStyle w:val="Carpredefinitoparagrafo1"/>
          <w:rFonts w:ascii="Arial" w:hAnsi="Arial" w:cs="Arial"/>
          <w:color w:val="auto"/>
          <w:lang w:val="en-GB"/>
        </w:rPr>
        <w:t xml:space="preserve">very different distribution: the pensions absorb the 52,7% of the </w:t>
      </w:r>
      <w:r w:rsidR="00824A48">
        <w:rPr>
          <w:rStyle w:val="Carpredefinitoparagrafo1"/>
          <w:rFonts w:ascii="Arial" w:hAnsi="Arial" w:cs="Arial"/>
          <w:color w:val="auto"/>
          <w:lang w:val="en-GB"/>
        </w:rPr>
        <w:t xml:space="preserve">Italian </w:t>
      </w:r>
      <w:r w:rsidRPr="00171797">
        <w:rPr>
          <w:rStyle w:val="Carpredefinitoparagrafo1"/>
          <w:rFonts w:ascii="Arial" w:hAnsi="Arial" w:cs="Arial"/>
          <w:color w:val="auto"/>
          <w:lang w:val="en-GB"/>
        </w:rPr>
        <w:t>expenses (Italy is second in EU after Latvia, the EU rate is 40,6%),</w:t>
      </w:r>
      <w:r w:rsidR="00362942" w:rsidRPr="00171797">
        <w:rPr>
          <w:rStyle w:val="Carpredefinitoparagrafo1"/>
          <w:rFonts w:ascii="Arial" w:hAnsi="Arial" w:cs="Arial"/>
          <w:color w:val="auto"/>
          <w:lang w:val="en-GB"/>
        </w:rPr>
        <w:t xml:space="preserve"> while</w:t>
      </w:r>
      <w:r w:rsidR="00824A48">
        <w:rPr>
          <w:rStyle w:val="Carpredefinitoparagrafo1"/>
          <w:rFonts w:ascii="Arial" w:hAnsi="Arial" w:cs="Arial"/>
          <w:color w:val="auto"/>
          <w:lang w:val="en-GB"/>
        </w:rPr>
        <w:t xml:space="preserve"> Italy</w:t>
      </w:r>
      <w:r w:rsidR="00362942" w:rsidRPr="00171797">
        <w:rPr>
          <w:rStyle w:val="Carpredefinitoparagrafo1"/>
          <w:rFonts w:ascii="Arial" w:hAnsi="Arial" w:cs="Arial"/>
          <w:color w:val="auto"/>
          <w:lang w:val="en-GB"/>
        </w:rPr>
        <w:t xml:space="preserve"> spend</w:t>
      </w:r>
      <w:r w:rsidR="00824A48">
        <w:rPr>
          <w:rStyle w:val="Carpredefinitoparagrafo1"/>
          <w:rFonts w:ascii="Arial" w:hAnsi="Arial" w:cs="Arial"/>
          <w:color w:val="auto"/>
          <w:lang w:val="en-GB"/>
        </w:rPr>
        <w:t>s</w:t>
      </w:r>
      <w:r w:rsidR="00362942" w:rsidRPr="00171797">
        <w:rPr>
          <w:rStyle w:val="Carpredefinitoparagrafo1"/>
          <w:rFonts w:ascii="Arial" w:hAnsi="Arial" w:cs="Arial"/>
          <w:color w:val="auto"/>
          <w:lang w:val="en-GB"/>
        </w:rPr>
        <w:t xml:space="preserve"> only the 4,8% for f</w:t>
      </w:r>
      <w:r w:rsidRPr="00171797">
        <w:rPr>
          <w:rStyle w:val="Carpredefinitoparagrafo1"/>
          <w:rFonts w:ascii="Arial" w:hAnsi="Arial" w:cs="Arial"/>
          <w:color w:val="auto"/>
          <w:lang w:val="en-GB"/>
        </w:rPr>
        <w:t xml:space="preserve">amilies and minors, penultimate in EU countries (EU rate is 7,8%).  </w:t>
      </w:r>
    </w:p>
    <w:p w14:paraId="2658D23E" w14:textId="77777777" w:rsidR="00676080" w:rsidRPr="00171797" w:rsidRDefault="00676080" w:rsidP="00362942">
      <w:pPr>
        <w:pStyle w:val="Standard"/>
        <w:jc w:val="both"/>
        <w:rPr>
          <w:rFonts w:ascii="Arial" w:hAnsi="Arial" w:cs="Arial"/>
          <w:color w:val="auto"/>
          <w:lang w:val="en-GB"/>
        </w:rPr>
      </w:pPr>
      <w:bookmarkStart w:id="2" w:name="wrapper"/>
      <w:bookmarkEnd w:id="2"/>
    </w:p>
    <w:p w14:paraId="38865FC1" w14:textId="77777777" w:rsidR="00676080" w:rsidRPr="00171797" w:rsidRDefault="00676080" w:rsidP="00362942">
      <w:pPr>
        <w:pStyle w:val="Standard"/>
        <w:jc w:val="both"/>
        <w:rPr>
          <w:rStyle w:val="Carpredefinitoparagrafo1"/>
          <w:rFonts w:ascii="Arial" w:hAnsi="Arial" w:cs="Arial"/>
          <w:color w:val="auto"/>
          <w:lang w:val="en-GB"/>
        </w:rPr>
      </w:pPr>
      <w:r w:rsidRPr="00171797">
        <w:rPr>
          <w:rStyle w:val="Carpredefinitoparagrafo1"/>
          <w:rFonts w:ascii="Arial" w:hAnsi="Arial" w:cs="Arial"/>
          <w:color w:val="auto"/>
          <w:lang w:val="en-GB"/>
        </w:rPr>
        <w:t>According to Eurostat data, in 2012, Italy spent 430 Euros per capita/ year for disability. Compared with the other big EU countries (France, Germany, United Kingdom, Spain), only Spain spent less than Italy for disability (425 euro per capita/year). Above all, only 23 euro per capita/year, representing less than 1/5 of the EU average (125 euro) and less than half that of Spain (55 euro) were allocated to services for persons with disabilities.</w:t>
      </w:r>
    </w:p>
    <w:p w14:paraId="468BF3E1" w14:textId="77777777" w:rsidR="00305A8D" w:rsidRPr="00171797" w:rsidRDefault="00305A8D" w:rsidP="00362942">
      <w:pPr>
        <w:pStyle w:val="Textbody"/>
        <w:jc w:val="both"/>
        <w:rPr>
          <w:rFonts w:ascii="Arial" w:hAnsi="Arial" w:cs="Arial"/>
          <w:color w:val="auto"/>
          <w:lang w:val="en-GB"/>
        </w:rPr>
      </w:pPr>
    </w:p>
    <w:p w14:paraId="0217C6AC" w14:textId="44E9F378" w:rsidR="00676080" w:rsidRPr="00171797" w:rsidRDefault="00676080" w:rsidP="00362942">
      <w:pPr>
        <w:pStyle w:val="Textbody"/>
        <w:jc w:val="both"/>
        <w:rPr>
          <w:rFonts w:ascii="Arial" w:hAnsi="Arial" w:cs="Arial"/>
          <w:color w:val="auto"/>
          <w:lang w:val="en-GB"/>
        </w:rPr>
      </w:pPr>
      <w:r w:rsidRPr="00171797">
        <w:rPr>
          <w:rFonts w:ascii="Arial" w:eastAsia="Arial" w:hAnsi="Arial" w:cs="Arial"/>
          <w:color w:val="auto"/>
          <w:lang w:val="en-GB" w:eastAsia="ar-SA"/>
        </w:rPr>
        <w:t xml:space="preserve">The total expenditure allocated for persons with disabilities in 2012 was the 5.8% of the total social protection expenditure, while the EU rate was 7.4% (only Greece, Ireland, Malta and Cyprus have spent less of Italy). A limited increase of funds </w:t>
      </w:r>
      <w:r w:rsidR="00023C8B" w:rsidRPr="00171797">
        <w:rPr>
          <w:rFonts w:ascii="Arial" w:eastAsia="Arial" w:hAnsi="Arial" w:cs="Arial"/>
          <w:color w:val="auto"/>
          <w:lang w:val="en-GB" w:eastAsia="ar-SA"/>
        </w:rPr>
        <w:t>addressed</w:t>
      </w:r>
      <w:r w:rsidRPr="00171797">
        <w:rPr>
          <w:rFonts w:ascii="Arial" w:eastAsia="Arial" w:hAnsi="Arial" w:cs="Arial"/>
          <w:color w:val="auto"/>
          <w:lang w:val="en-GB" w:eastAsia="ar-SA"/>
        </w:rPr>
        <w:t xml:space="preserve"> to</w:t>
      </w:r>
      <w:r w:rsidR="00362942" w:rsidRPr="00171797">
        <w:rPr>
          <w:rFonts w:ascii="Arial" w:eastAsia="Arial" w:hAnsi="Arial" w:cs="Arial"/>
          <w:color w:val="auto"/>
          <w:lang w:val="en-GB" w:eastAsia="ar-SA"/>
        </w:rPr>
        <w:t xml:space="preserve"> persons with disabilities in</w:t>
      </w:r>
      <w:r w:rsidRPr="00171797">
        <w:rPr>
          <w:rFonts w:ascii="Arial" w:eastAsia="Arial" w:hAnsi="Arial" w:cs="Arial"/>
          <w:color w:val="auto"/>
          <w:lang w:val="en-GB" w:eastAsia="ar-SA"/>
        </w:rPr>
        <w:t xml:space="preserve"> the 2015</w:t>
      </w:r>
      <w:r w:rsidR="00362942" w:rsidRPr="00171797">
        <w:rPr>
          <w:rFonts w:ascii="Arial" w:eastAsia="Arial" w:hAnsi="Arial" w:cs="Arial"/>
          <w:color w:val="auto"/>
          <w:lang w:val="en-GB" w:eastAsia="ar-SA"/>
        </w:rPr>
        <w:t xml:space="preserve"> Stability </w:t>
      </w:r>
      <w:r w:rsidR="0086077F">
        <w:rPr>
          <w:rFonts w:ascii="Arial" w:eastAsia="Arial" w:hAnsi="Arial" w:cs="Arial"/>
          <w:color w:val="auto"/>
          <w:lang w:val="en-GB" w:eastAsia="ar-SA"/>
        </w:rPr>
        <w:t>L</w:t>
      </w:r>
      <w:r w:rsidR="00362942" w:rsidRPr="00171797">
        <w:rPr>
          <w:rFonts w:ascii="Arial" w:eastAsia="Arial" w:hAnsi="Arial" w:cs="Arial"/>
          <w:color w:val="auto"/>
          <w:lang w:val="en-GB" w:eastAsia="ar-SA"/>
        </w:rPr>
        <w:t xml:space="preserve">aw </w:t>
      </w:r>
      <w:r w:rsidRPr="00171797">
        <w:rPr>
          <w:rFonts w:ascii="Arial" w:eastAsia="Arial" w:hAnsi="Arial" w:cs="Arial"/>
          <w:color w:val="auto"/>
          <w:lang w:val="en-GB" w:eastAsia="ar-SA"/>
        </w:rPr>
        <w:t xml:space="preserve">was confirmed in the 2016 </w:t>
      </w:r>
      <w:r w:rsidR="0062316F" w:rsidRPr="00171797">
        <w:rPr>
          <w:rFonts w:ascii="Arial" w:eastAsia="Arial" w:hAnsi="Arial" w:cs="Arial"/>
          <w:color w:val="auto"/>
          <w:lang w:val="en-GB" w:eastAsia="ar-SA"/>
        </w:rPr>
        <w:t>and 2017</w:t>
      </w:r>
      <w:r w:rsidR="0062316F" w:rsidRPr="00171797">
        <w:rPr>
          <w:rFonts w:ascii="Arial" w:eastAsia="Arial" w:hAnsi="Arial" w:cs="Arial"/>
          <w:color w:val="FF0000"/>
          <w:lang w:val="en-GB" w:eastAsia="ar-SA"/>
        </w:rPr>
        <w:t xml:space="preserve"> </w:t>
      </w:r>
      <w:r w:rsidRPr="00171797">
        <w:rPr>
          <w:rFonts w:ascii="Arial" w:eastAsia="Arial" w:hAnsi="Arial" w:cs="Arial"/>
          <w:color w:val="auto"/>
          <w:lang w:val="en-GB" w:eastAsia="ar-SA"/>
        </w:rPr>
        <w:t>(</w:t>
      </w:r>
      <w:r w:rsidRPr="00171797">
        <w:rPr>
          <w:rStyle w:val="Carpredefinitoparagrafo1"/>
          <w:rFonts w:ascii="Arial" w:hAnsi="Arial" w:cs="Arial"/>
          <w:color w:val="auto"/>
          <w:lang w:val="en-GB" w:eastAsia="ar-SA"/>
        </w:rPr>
        <w:t xml:space="preserve">400 million euro for not independent persons for </w:t>
      </w:r>
      <w:r w:rsidR="0062316F" w:rsidRPr="00171797">
        <w:rPr>
          <w:rStyle w:val="Carpredefinitoparagrafo1"/>
          <w:rFonts w:ascii="Arial" w:hAnsi="Arial" w:cs="Arial"/>
          <w:color w:val="auto"/>
          <w:lang w:val="en-GB" w:eastAsia="ar-SA"/>
        </w:rPr>
        <w:t>each</w:t>
      </w:r>
      <w:r w:rsidRPr="00171797">
        <w:rPr>
          <w:rStyle w:val="Carpredefinitoparagrafo1"/>
          <w:rFonts w:ascii="Arial" w:hAnsi="Arial" w:cs="Arial"/>
          <w:color w:val="auto"/>
          <w:lang w:val="en-GB" w:eastAsia="ar-SA"/>
        </w:rPr>
        <w:t xml:space="preserve"> years).</w:t>
      </w:r>
    </w:p>
    <w:p w14:paraId="652D7658" w14:textId="77777777" w:rsidR="00676080" w:rsidRPr="00171797" w:rsidRDefault="00676080" w:rsidP="00362942">
      <w:pPr>
        <w:pStyle w:val="Standard"/>
        <w:jc w:val="both"/>
        <w:rPr>
          <w:rFonts w:ascii="Arial" w:eastAsia="Arial" w:hAnsi="Arial" w:cs="Arial"/>
          <w:color w:val="auto"/>
          <w:lang w:val="en-GB" w:eastAsia="ar-SA"/>
        </w:rPr>
      </w:pPr>
    </w:p>
    <w:p w14:paraId="1C220137" w14:textId="77777777" w:rsidR="00676080" w:rsidRPr="00171797" w:rsidRDefault="00676080" w:rsidP="00362942">
      <w:pPr>
        <w:pStyle w:val="Standard"/>
        <w:jc w:val="both"/>
        <w:rPr>
          <w:rFonts w:ascii="Arial" w:hAnsi="Arial" w:cs="Arial"/>
          <w:color w:val="auto"/>
          <w:lang w:val="en-GB"/>
        </w:rPr>
      </w:pPr>
      <w:r w:rsidRPr="00171797">
        <w:rPr>
          <w:rFonts w:ascii="Arial" w:eastAsia="Arial" w:hAnsi="Arial" w:cs="Arial"/>
          <w:color w:val="auto"/>
          <w:lang w:val="en-GB" w:eastAsia="ar-SA"/>
        </w:rPr>
        <w:t>Strong differences exist between 21 individual regions and autonom</w:t>
      </w:r>
      <w:r w:rsidR="00362942" w:rsidRPr="00171797">
        <w:rPr>
          <w:rFonts w:ascii="Arial" w:eastAsia="Arial" w:hAnsi="Arial" w:cs="Arial"/>
          <w:color w:val="auto"/>
          <w:lang w:val="en-GB" w:eastAsia="ar-SA"/>
        </w:rPr>
        <w:t>ous provinces, which have a non-</w:t>
      </w:r>
      <w:r w:rsidRPr="00171797">
        <w:rPr>
          <w:rFonts w:ascii="Arial" w:eastAsia="Arial" w:hAnsi="Arial" w:cs="Arial"/>
          <w:color w:val="auto"/>
          <w:lang w:val="en-GB" w:eastAsia="ar-SA"/>
        </w:rPr>
        <w:t>homogeneous welfare system.</w:t>
      </w:r>
    </w:p>
    <w:p w14:paraId="4EBE8B46" w14:textId="77777777" w:rsidR="00171797" w:rsidRDefault="00171797" w:rsidP="00362942">
      <w:pPr>
        <w:pStyle w:val="Default"/>
        <w:spacing w:after="0" w:line="240" w:lineRule="auto"/>
        <w:jc w:val="both"/>
        <w:rPr>
          <w:rStyle w:val="Carpredefinitoparagrafo1"/>
          <w:rFonts w:ascii="Arial" w:hAnsi="Arial" w:cs="Arial"/>
          <w:color w:val="auto"/>
          <w:lang w:val="en-GB"/>
        </w:rPr>
      </w:pPr>
    </w:p>
    <w:p w14:paraId="7DB912A1" w14:textId="63096842" w:rsidR="00676080" w:rsidRDefault="00676080" w:rsidP="00C20CEB">
      <w:pPr>
        <w:pStyle w:val="Default"/>
        <w:spacing w:after="0" w:line="240" w:lineRule="auto"/>
        <w:jc w:val="both"/>
        <w:rPr>
          <w:rStyle w:val="Carpredefinitoparagrafo1"/>
          <w:rFonts w:ascii="Arial" w:eastAsia="Calibri" w:hAnsi="Arial" w:cs="Arial"/>
          <w:color w:val="auto"/>
          <w:lang w:val="en-GB" w:bidi="ar-SA"/>
        </w:rPr>
      </w:pPr>
      <w:r w:rsidRPr="00171797">
        <w:rPr>
          <w:rStyle w:val="Carpredefinitoparagrafo1"/>
          <w:rFonts w:ascii="Arial" w:hAnsi="Arial" w:cs="Arial"/>
          <w:color w:val="auto"/>
          <w:lang w:val="en-GB"/>
        </w:rPr>
        <w:lastRenderedPageBreak/>
        <w:t>In the 2013</w:t>
      </w:r>
      <w:r w:rsidR="0086077F">
        <w:rPr>
          <w:rStyle w:val="Carpredefinitoparagrafo1"/>
          <w:rFonts w:ascii="Arial" w:hAnsi="Arial" w:cs="Arial"/>
          <w:color w:val="auto"/>
          <w:lang w:val="en-GB"/>
        </w:rPr>
        <w:t>,</w:t>
      </w:r>
      <w:r w:rsidRPr="00171797">
        <w:rPr>
          <w:rStyle w:val="Carpredefinitoparagrafo1"/>
          <w:rFonts w:ascii="Arial" w:hAnsi="Arial" w:cs="Arial"/>
          <w:color w:val="auto"/>
          <w:lang w:val="en-GB"/>
        </w:rPr>
        <w:t xml:space="preserve"> </w:t>
      </w:r>
      <w:r w:rsidR="0086077F">
        <w:rPr>
          <w:rStyle w:val="Carpredefinitoparagrafo1"/>
          <w:rFonts w:ascii="Arial" w:hAnsi="Arial" w:cs="Arial"/>
          <w:color w:val="auto"/>
          <w:lang w:val="en-GB"/>
        </w:rPr>
        <w:t>the 44,</w:t>
      </w:r>
      <w:r w:rsidR="0086077F" w:rsidRPr="00171797">
        <w:rPr>
          <w:rStyle w:val="Carpredefinitoparagrafo1"/>
          <w:rFonts w:ascii="Arial" w:hAnsi="Arial" w:cs="Arial"/>
          <w:color w:val="auto"/>
          <w:lang w:val="en-GB"/>
        </w:rPr>
        <w:t>0% of persons with disabilities (15-64 years)</w:t>
      </w:r>
      <w:r w:rsidR="0086077F">
        <w:rPr>
          <w:rStyle w:val="Carpredefinitoparagrafo1"/>
          <w:rFonts w:ascii="Arial" w:hAnsi="Arial" w:cs="Arial"/>
          <w:color w:val="auto"/>
          <w:lang w:val="en-GB"/>
        </w:rPr>
        <w:t xml:space="preserve"> </w:t>
      </w:r>
      <w:r w:rsidRPr="00171797">
        <w:rPr>
          <w:rStyle w:val="Carpredefinitoparagrafo1"/>
          <w:rFonts w:ascii="Arial" w:hAnsi="Arial" w:cs="Arial"/>
          <w:color w:val="auto"/>
          <w:lang w:val="en-GB"/>
        </w:rPr>
        <w:t>was employed, then the 55</w:t>
      </w:r>
      <w:r w:rsidR="0086077F">
        <w:rPr>
          <w:rStyle w:val="Carpredefinitoparagrafo1"/>
          <w:rFonts w:ascii="Arial" w:hAnsi="Arial" w:cs="Arial"/>
          <w:color w:val="auto"/>
          <w:lang w:val="en-GB"/>
        </w:rPr>
        <w:t>,</w:t>
      </w:r>
      <w:r w:rsidR="0086077F" w:rsidRPr="00171797">
        <w:rPr>
          <w:rStyle w:val="Carpredefinitoparagrafo1"/>
          <w:rFonts w:ascii="Arial" w:hAnsi="Arial" w:cs="Arial"/>
          <w:color w:val="auto"/>
          <w:lang w:val="en-GB"/>
        </w:rPr>
        <w:t>1</w:t>
      </w:r>
      <w:r w:rsidRPr="00171797">
        <w:rPr>
          <w:rStyle w:val="Carpredefinitoparagrafo1"/>
          <w:rFonts w:ascii="Arial" w:hAnsi="Arial" w:cs="Arial"/>
          <w:color w:val="auto"/>
          <w:lang w:val="en-GB"/>
        </w:rPr>
        <w:t>% of the total population. Between the persons with severe impairments</w:t>
      </w:r>
      <w:r w:rsidR="0086077F">
        <w:rPr>
          <w:rStyle w:val="Carpredefinitoparagrafo1"/>
          <w:rFonts w:ascii="Arial" w:hAnsi="Arial" w:cs="Arial"/>
          <w:color w:val="auto"/>
          <w:lang w:val="en-GB"/>
        </w:rPr>
        <w:t>,</w:t>
      </w:r>
      <w:r w:rsidR="0086077F" w:rsidRPr="0086077F">
        <w:rPr>
          <w:rStyle w:val="Carpredefinitoparagrafo1"/>
          <w:rFonts w:ascii="Arial" w:hAnsi="Arial" w:cs="Arial"/>
          <w:color w:val="auto"/>
          <w:lang w:val="en-GB"/>
        </w:rPr>
        <w:t xml:space="preserve"> </w:t>
      </w:r>
      <w:r w:rsidR="0086077F" w:rsidRPr="00171797">
        <w:rPr>
          <w:rStyle w:val="Carpredefinitoparagrafo1"/>
          <w:rFonts w:ascii="Arial" w:hAnsi="Arial" w:cs="Arial"/>
          <w:color w:val="auto"/>
          <w:lang w:val="en-GB"/>
        </w:rPr>
        <w:t>only the 19,7%</w:t>
      </w:r>
      <w:r w:rsidRPr="00171797">
        <w:rPr>
          <w:rStyle w:val="Carpredefinitoparagrafo1"/>
          <w:rFonts w:ascii="Arial" w:hAnsi="Arial" w:cs="Arial"/>
          <w:color w:val="auto"/>
          <w:lang w:val="en-GB"/>
        </w:rPr>
        <w:t xml:space="preserve"> was employed.</w:t>
      </w:r>
      <w:r w:rsidR="006A6222" w:rsidRPr="00171797">
        <w:rPr>
          <w:rStyle w:val="Carpredefinitoparagrafo1"/>
          <w:rFonts w:ascii="Arial" w:hAnsi="Arial" w:cs="Arial"/>
          <w:color w:val="auto"/>
          <w:lang w:val="en-GB"/>
        </w:rPr>
        <w:t xml:space="preserve"> </w:t>
      </w:r>
    </w:p>
    <w:p w14:paraId="7B3FB0D8" w14:textId="77777777" w:rsidR="0086077F" w:rsidRPr="00171797" w:rsidRDefault="0086077F" w:rsidP="00C20CEB">
      <w:pPr>
        <w:pStyle w:val="Default"/>
        <w:spacing w:after="0" w:line="240" w:lineRule="auto"/>
        <w:jc w:val="both"/>
        <w:rPr>
          <w:rFonts w:ascii="Arial" w:hAnsi="Arial" w:cs="Arial"/>
          <w:color w:val="auto"/>
          <w:lang w:val="en-GB"/>
        </w:rPr>
      </w:pPr>
    </w:p>
    <w:p w14:paraId="400CABD1" w14:textId="31469471" w:rsidR="00676080" w:rsidRPr="00171797" w:rsidRDefault="00676080" w:rsidP="00362942">
      <w:pPr>
        <w:pStyle w:val="Standard"/>
        <w:jc w:val="both"/>
        <w:rPr>
          <w:rStyle w:val="Carpredefinitoparagrafo1"/>
          <w:rFonts w:ascii="Arial" w:hAnsi="Arial" w:cs="Arial"/>
          <w:color w:val="auto"/>
          <w:lang w:val="en-GB"/>
        </w:rPr>
      </w:pPr>
      <w:r w:rsidRPr="00171797">
        <w:rPr>
          <w:rStyle w:val="Carpredefinitoparagrafo1"/>
          <w:rFonts w:ascii="Arial" w:hAnsi="Arial" w:cs="Arial"/>
          <w:color w:val="auto"/>
          <w:lang w:val="en-GB"/>
        </w:rPr>
        <w:t xml:space="preserve">No funds have been allocated to support the empowerment and participation of representative DPOs in designing, implementing and monitoring legislation, policies and actions concerning persons with disabilities. The National Operational Plan (Piano </w:t>
      </w:r>
      <w:proofErr w:type="spellStart"/>
      <w:r w:rsidRPr="00171797">
        <w:rPr>
          <w:rStyle w:val="Carpredefinitoparagrafo1"/>
          <w:rFonts w:ascii="Arial" w:hAnsi="Arial" w:cs="Arial"/>
          <w:color w:val="auto"/>
          <w:lang w:val="en-GB"/>
        </w:rPr>
        <w:t>Operativo</w:t>
      </w:r>
      <w:proofErr w:type="spellEnd"/>
      <w:r w:rsidRPr="00171797">
        <w:rPr>
          <w:rStyle w:val="Carpredefinitoparagrafo1"/>
          <w:rFonts w:ascii="Arial" w:hAnsi="Arial" w:cs="Arial"/>
          <w:color w:val="auto"/>
          <w:lang w:val="en-GB"/>
        </w:rPr>
        <w:t xml:space="preserve"> Nazionale, PON) 2014-2020 on the use of the European Social Fund (ESF), recognizes the ex-ante conditionality G.3 “Existence of the administrative capacity for implementing the UN CRPD”. Nevertheless, it does not mention explicitly persons with disabilities among the investment priorities under the Axis 3 “Systems and models of social intervention”, to which G.3 conditionality applies to, while mentioning other discriminated populations. No data are available of the EU structural funds utilized by the regions. </w:t>
      </w:r>
      <w:proofErr w:type="gramStart"/>
      <w:r w:rsidRPr="00171797">
        <w:rPr>
          <w:rStyle w:val="Carpredefinitoparagrafo1"/>
          <w:rFonts w:ascii="Arial" w:hAnsi="Arial" w:cs="Arial"/>
          <w:color w:val="auto"/>
          <w:lang w:val="en-GB"/>
        </w:rPr>
        <w:t>As a consequence</w:t>
      </w:r>
      <w:proofErr w:type="gramEnd"/>
      <w:r w:rsidRPr="00171797">
        <w:rPr>
          <w:rStyle w:val="Carpredefinitoparagrafo1"/>
          <w:rFonts w:ascii="Arial" w:hAnsi="Arial" w:cs="Arial"/>
          <w:color w:val="auto"/>
          <w:lang w:val="en-GB"/>
        </w:rPr>
        <w:t xml:space="preserve">, the great majority of the actions foreseen in the Biannual Action Plan to implement the CRPD have not been implemented. </w:t>
      </w:r>
      <w:r w:rsidR="0062316F" w:rsidRPr="00171797">
        <w:rPr>
          <w:rStyle w:val="Carpredefinitoparagrafo1"/>
          <w:rFonts w:ascii="Arial" w:hAnsi="Arial" w:cs="Arial"/>
          <w:color w:val="auto"/>
          <w:lang w:val="en-GB"/>
        </w:rPr>
        <w:t xml:space="preserve">The second Biannual Action Plan </w:t>
      </w:r>
      <w:r w:rsidR="00362942" w:rsidRPr="00171797">
        <w:rPr>
          <w:rStyle w:val="Carpredefinitoparagrafo1"/>
          <w:rFonts w:ascii="Arial" w:hAnsi="Arial" w:cs="Arial"/>
          <w:color w:val="auto"/>
          <w:lang w:val="en-GB"/>
        </w:rPr>
        <w:t xml:space="preserve">for implementing the CRPD was discussed </w:t>
      </w:r>
      <w:r w:rsidR="0062316F" w:rsidRPr="00171797">
        <w:rPr>
          <w:rStyle w:val="Carpredefinitoparagrafo1"/>
          <w:rFonts w:ascii="Arial" w:hAnsi="Arial" w:cs="Arial"/>
          <w:color w:val="auto"/>
          <w:lang w:val="en-GB"/>
        </w:rPr>
        <w:t>during the National confe</w:t>
      </w:r>
      <w:r w:rsidR="00362942" w:rsidRPr="00171797">
        <w:rPr>
          <w:rStyle w:val="Carpredefinitoparagrafo1"/>
          <w:rFonts w:ascii="Arial" w:hAnsi="Arial" w:cs="Arial"/>
          <w:color w:val="auto"/>
          <w:lang w:val="en-GB"/>
        </w:rPr>
        <w:t>rence on disability policies (Fl</w:t>
      </w:r>
      <w:r w:rsidR="0062316F" w:rsidRPr="00171797">
        <w:rPr>
          <w:rStyle w:val="Carpredefinitoparagrafo1"/>
          <w:rFonts w:ascii="Arial" w:hAnsi="Arial" w:cs="Arial"/>
          <w:color w:val="auto"/>
          <w:lang w:val="en-GB"/>
        </w:rPr>
        <w:t xml:space="preserve">orence, September 2016), </w:t>
      </w:r>
      <w:r w:rsidR="00FC1169">
        <w:rPr>
          <w:rStyle w:val="Carpredefinitoparagrafo1"/>
          <w:rFonts w:ascii="Arial" w:hAnsi="Arial" w:cs="Arial"/>
          <w:color w:val="auto"/>
          <w:lang w:val="en-GB"/>
        </w:rPr>
        <w:t>and it was approved in October 2017</w:t>
      </w:r>
      <w:r w:rsidR="005B6FE0">
        <w:rPr>
          <w:rStyle w:val="Carpredefinitoparagrafo1"/>
          <w:rFonts w:ascii="Arial" w:hAnsi="Arial" w:cs="Arial"/>
          <w:color w:val="auto"/>
          <w:lang w:val="en-GB"/>
        </w:rPr>
        <w:t>.</w:t>
      </w:r>
      <w:r w:rsidR="00FC1169">
        <w:rPr>
          <w:rStyle w:val="FootnoteReference"/>
          <w:rFonts w:ascii="Arial" w:hAnsi="Arial" w:cs="Arial"/>
          <w:color w:val="auto"/>
          <w:lang w:val="en-GB"/>
        </w:rPr>
        <w:footnoteReference w:id="2"/>
      </w:r>
    </w:p>
    <w:p w14:paraId="4128382F" w14:textId="77777777" w:rsidR="00305A8D" w:rsidRPr="00171797" w:rsidRDefault="00305A8D" w:rsidP="00362942">
      <w:pPr>
        <w:pStyle w:val="Standard"/>
        <w:jc w:val="both"/>
        <w:rPr>
          <w:rFonts w:ascii="Arial" w:hAnsi="Arial" w:cs="Arial"/>
          <w:color w:val="auto"/>
          <w:lang w:val="en-GB"/>
        </w:rPr>
      </w:pPr>
    </w:p>
    <w:p w14:paraId="3F0032F3" w14:textId="77777777" w:rsidR="00676080" w:rsidRPr="00171797" w:rsidRDefault="00676080" w:rsidP="00362942">
      <w:pPr>
        <w:pStyle w:val="Standard"/>
        <w:jc w:val="both"/>
        <w:rPr>
          <w:rStyle w:val="Carpredefinitoparagrafo1"/>
          <w:rFonts w:ascii="Arial" w:hAnsi="Arial" w:cs="Arial"/>
          <w:color w:val="auto"/>
          <w:lang w:val="en-GB"/>
        </w:rPr>
      </w:pPr>
      <w:r w:rsidRPr="00171797">
        <w:rPr>
          <w:rStyle w:val="Carpredefinitoparagrafo1"/>
          <w:rFonts w:ascii="Arial" w:hAnsi="Arial" w:cs="Arial"/>
          <w:color w:val="auto"/>
          <w:lang w:val="en-GB"/>
        </w:rPr>
        <w:t>No specific measures are taken to reduce impoverishment of these persons because barriers, obstacles and discrimination. Although Italy has ratified the CRPD in the 2009, not exist in the legislation a definition of reasonable accommodation.</w:t>
      </w:r>
    </w:p>
    <w:p w14:paraId="05AF5FE2" w14:textId="166AAF01" w:rsidR="0062316F" w:rsidRPr="00171797" w:rsidRDefault="0062316F" w:rsidP="00362942">
      <w:pPr>
        <w:pStyle w:val="Standard"/>
        <w:jc w:val="both"/>
        <w:rPr>
          <w:rFonts w:ascii="Arial" w:hAnsi="Arial" w:cs="Arial"/>
          <w:color w:val="auto"/>
          <w:lang w:val="en-GB"/>
        </w:rPr>
      </w:pPr>
      <w:r w:rsidRPr="00171797">
        <w:rPr>
          <w:rStyle w:val="Carpredefinitoparagrafo1"/>
          <w:rFonts w:ascii="Arial" w:hAnsi="Arial" w:cs="Arial"/>
          <w:color w:val="auto"/>
          <w:lang w:val="en-GB"/>
        </w:rPr>
        <w:t>In September</w:t>
      </w:r>
      <w:r w:rsidR="00BB428B" w:rsidRPr="00171797">
        <w:rPr>
          <w:rStyle w:val="Carpredefinitoparagrafo1"/>
          <w:rFonts w:ascii="Arial" w:hAnsi="Arial" w:cs="Arial"/>
          <w:color w:val="auto"/>
          <w:lang w:val="en-GB"/>
        </w:rPr>
        <w:t xml:space="preserve"> 2016</w:t>
      </w:r>
      <w:r w:rsidR="0086077F">
        <w:rPr>
          <w:rStyle w:val="Carpredefinitoparagrafo1"/>
          <w:rFonts w:ascii="Arial" w:hAnsi="Arial" w:cs="Arial"/>
          <w:color w:val="auto"/>
          <w:lang w:val="en-GB"/>
        </w:rPr>
        <w:t>,</w:t>
      </w:r>
      <w:r w:rsidR="00BB428B" w:rsidRPr="00171797">
        <w:rPr>
          <w:rStyle w:val="Carpredefinitoparagrafo1"/>
          <w:rFonts w:ascii="Arial" w:hAnsi="Arial" w:cs="Arial"/>
          <w:color w:val="auto"/>
          <w:lang w:val="en-GB"/>
        </w:rPr>
        <w:t xml:space="preserve"> t</w:t>
      </w:r>
      <w:r w:rsidRPr="00171797">
        <w:rPr>
          <w:rStyle w:val="Carpredefinitoparagrafo1"/>
          <w:rFonts w:ascii="Arial" w:hAnsi="Arial" w:cs="Arial"/>
          <w:color w:val="auto"/>
          <w:lang w:val="en-GB"/>
        </w:rPr>
        <w:t>he UN Committee on the rights of persons with disabilitie</w:t>
      </w:r>
      <w:r w:rsidR="00362942" w:rsidRPr="00171797">
        <w:rPr>
          <w:rStyle w:val="Carpredefinitoparagrafo1"/>
          <w:rFonts w:ascii="Arial" w:hAnsi="Arial" w:cs="Arial"/>
          <w:color w:val="auto"/>
          <w:lang w:val="en-GB"/>
        </w:rPr>
        <w:t>s has addressed to Italy the</w:t>
      </w:r>
      <w:r w:rsidRPr="00171797">
        <w:rPr>
          <w:rStyle w:val="Carpredefinitoparagrafo1"/>
          <w:rFonts w:ascii="Arial" w:hAnsi="Arial" w:cs="Arial"/>
          <w:color w:val="auto"/>
          <w:lang w:val="en-GB"/>
        </w:rPr>
        <w:t xml:space="preserve"> Conclu</w:t>
      </w:r>
      <w:r w:rsidR="00726ADF">
        <w:rPr>
          <w:rStyle w:val="Carpredefinitoparagrafo1"/>
          <w:rFonts w:ascii="Arial" w:hAnsi="Arial" w:cs="Arial"/>
          <w:color w:val="auto"/>
          <w:lang w:val="en-GB"/>
        </w:rPr>
        <w:t>d</w:t>
      </w:r>
      <w:r w:rsidRPr="00171797">
        <w:rPr>
          <w:rStyle w:val="Carpredefinitoparagrafo1"/>
          <w:rFonts w:ascii="Arial" w:hAnsi="Arial" w:cs="Arial"/>
          <w:color w:val="auto"/>
          <w:lang w:val="en-GB"/>
        </w:rPr>
        <w:t>ing observations</w:t>
      </w:r>
      <w:r w:rsidR="005B6FE0">
        <w:rPr>
          <w:rStyle w:val="Carpredefinitoparagrafo1"/>
          <w:rFonts w:ascii="Arial" w:hAnsi="Arial" w:cs="Arial"/>
          <w:color w:val="auto"/>
          <w:lang w:val="en-GB"/>
        </w:rPr>
        <w:t>.</w:t>
      </w:r>
      <w:r w:rsidRPr="00171797">
        <w:rPr>
          <w:rStyle w:val="FootnoteReference"/>
          <w:rFonts w:ascii="Arial" w:hAnsi="Arial" w:cs="Arial"/>
          <w:color w:val="auto"/>
          <w:lang w:val="en-GB"/>
        </w:rPr>
        <w:footnoteReference w:id="3"/>
      </w:r>
    </w:p>
    <w:p w14:paraId="33FE1F25" w14:textId="77777777" w:rsidR="00676080" w:rsidRPr="00171797" w:rsidRDefault="00676080" w:rsidP="00362942">
      <w:pPr>
        <w:jc w:val="both"/>
        <w:rPr>
          <w:color w:val="auto"/>
        </w:rPr>
      </w:pPr>
    </w:p>
    <w:p w14:paraId="36FD9134" w14:textId="77777777" w:rsidR="00676080" w:rsidRPr="00171797" w:rsidRDefault="00676080" w:rsidP="00362942">
      <w:pPr>
        <w:jc w:val="both"/>
        <w:rPr>
          <w:rFonts w:eastAsia="SimSun"/>
          <w:b/>
          <w:bCs/>
          <w:color w:val="auto"/>
          <w:sz w:val="28"/>
          <w:szCs w:val="26"/>
        </w:rPr>
      </w:pPr>
    </w:p>
    <w:p w14:paraId="38B84BA9" w14:textId="77777777" w:rsidR="00676080" w:rsidRPr="00171797" w:rsidRDefault="00676080" w:rsidP="00362942">
      <w:pPr>
        <w:pStyle w:val="Heading1"/>
        <w:jc w:val="both"/>
      </w:pPr>
      <w:bookmarkStart w:id="3" w:name="_Toc500940553"/>
      <w:r w:rsidRPr="00171797">
        <w:lastRenderedPageBreak/>
        <w:t>Assessment of the situation of disabled people with respect to the Europe 2020 headline targets</w:t>
      </w:r>
      <w:bookmarkEnd w:id="3"/>
    </w:p>
    <w:p w14:paraId="113B6F16" w14:textId="77777777" w:rsidR="00676080" w:rsidRPr="00171797" w:rsidRDefault="00676080" w:rsidP="00362942">
      <w:pPr>
        <w:jc w:val="both"/>
        <w:rPr>
          <w:color w:val="auto"/>
        </w:rPr>
      </w:pPr>
    </w:p>
    <w:p w14:paraId="3021468E" w14:textId="77777777" w:rsidR="00676080" w:rsidRPr="00171797" w:rsidRDefault="00676080" w:rsidP="00362942">
      <w:pPr>
        <w:pStyle w:val="Heading2"/>
        <w:tabs>
          <w:tab w:val="num" w:pos="0"/>
        </w:tabs>
        <w:jc w:val="both"/>
        <w:rPr>
          <w:color w:val="auto"/>
        </w:rPr>
      </w:pPr>
      <w:bookmarkStart w:id="4" w:name="_Toc500940554"/>
      <w:r w:rsidRPr="00171797">
        <w:rPr>
          <w:color w:val="auto"/>
        </w:rPr>
        <w:t>Strategic targets</w:t>
      </w:r>
      <w:bookmarkEnd w:id="4"/>
    </w:p>
    <w:p w14:paraId="079C8BD5" w14:textId="77777777" w:rsidR="00676080" w:rsidRPr="00171797" w:rsidRDefault="00676080" w:rsidP="00362942">
      <w:pPr>
        <w:jc w:val="both"/>
        <w:rPr>
          <w:color w:val="auto"/>
        </w:rPr>
      </w:pPr>
    </w:p>
    <w:p w14:paraId="1BAD207B" w14:textId="77777777" w:rsidR="00676080" w:rsidRPr="00171797" w:rsidRDefault="00676080" w:rsidP="00362942">
      <w:pPr>
        <w:pStyle w:val="Caption1"/>
        <w:jc w:val="both"/>
        <w:rPr>
          <w:color w:val="auto"/>
          <w:sz w:val="24"/>
        </w:rPr>
      </w:pPr>
      <w:r w:rsidRPr="00171797">
        <w:rPr>
          <w:color w:val="auto"/>
          <w:sz w:val="24"/>
        </w:rPr>
        <w:t xml:space="preserve">Table </w:t>
      </w:r>
      <w:r w:rsidRPr="00171797">
        <w:rPr>
          <w:color w:val="auto"/>
          <w:sz w:val="24"/>
        </w:rPr>
        <w:fldChar w:fldCharType="begin"/>
      </w:r>
      <w:r w:rsidRPr="00171797">
        <w:rPr>
          <w:color w:val="auto"/>
          <w:sz w:val="24"/>
        </w:rPr>
        <w:instrText xml:space="preserve"> SEQ "Tabella" \* ARABIC </w:instrText>
      </w:r>
      <w:r w:rsidRPr="00171797">
        <w:rPr>
          <w:color w:val="auto"/>
          <w:sz w:val="24"/>
        </w:rPr>
        <w:fldChar w:fldCharType="separate"/>
      </w:r>
      <w:r w:rsidR="00D4740E" w:rsidRPr="00171797">
        <w:rPr>
          <w:color w:val="auto"/>
          <w:sz w:val="24"/>
        </w:rPr>
        <w:t>1</w:t>
      </w:r>
      <w:r w:rsidRPr="00171797">
        <w:rPr>
          <w:color w:val="auto"/>
          <w:sz w:val="24"/>
        </w:rPr>
        <w:fldChar w:fldCharType="end"/>
      </w:r>
      <w:r w:rsidRPr="00171797">
        <w:rPr>
          <w:color w:val="auto"/>
          <w:sz w:val="24"/>
        </w:rPr>
        <w:t>: Europe 2020 and agreed national targets for the general population</w:t>
      </w:r>
    </w:p>
    <w:tbl>
      <w:tblPr>
        <w:tblW w:w="0" w:type="auto"/>
        <w:tblInd w:w="-20" w:type="dxa"/>
        <w:tblLayout w:type="fixed"/>
        <w:tblLook w:val="0000" w:firstRow="0" w:lastRow="0" w:firstColumn="0" w:lastColumn="0" w:noHBand="0" w:noVBand="0"/>
      </w:tblPr>
      <w:tblGrid>
        <w:gridCol w:w="3010"/>
        <w:gridCol w:w="3009"/>
        <w:gridCol w:w="3037"/>
      </w:tblGrid>
      <w:tr w:rsidR="00491E38" w:rsidRPr="00171797" w14:paraId="788A3D67" w14:textId="77777777">
        <w:tc>
          <w:tcPr>
            <w:tcW w:w="3010" w:type="dxa"/>
            <w:tcBorders>
              <w:top w:val="single" w:sz="4" w:space="0" w:color="00000A"/>
              <w:left w:val="single" w:sz="4" w:space="0" w:color="00000A"/>
              <w:bottom w:val="single" w:sz="4" w:space="0" w:color="00000A"/>
            </w:tcBorders>
            <w:shd w:val="clear" w:color="auto" w:fill="FFFFFF"/>
          </w:tcPr>
          <w:p w14:paraId="5BC3C7B4" w14:textId="77777777" w:rsidR="00676080" w:rsidRPr="00171797" w:rsidRDefault="00676080" w:rsidP="00362942">
            <w:pPr>
              <w:snapToGrid w:val="0"/>
              <w:jc w:val="both"/>
              <w:rPr>
                <w:color w:val="auto"/>
                <w:sz w:val="20"/>
              </w:rPr>
            </w:pPr>
          </w:p>
        </w:tc>
        <w:tc>
          <w:tcPr>
            <w:tcW w:w="3009" w:type="dxa"/>
            <w:tcBorders>
              <w:top w:val="single" w:sz="4" w:space="0" w:color="00000A"/>
              <w:left w:val="single" w:sz="4" w:space="0" w:color="00000A"/>
              <w:bottom w:val="single" w:sz="4" w:space="0" w:color="00000A"/>
            </w:tcBorders>
            <w:shd w:val="clear" w:color="auto" w:fill="FFFFFF"/>
          </w:tcPr>
          <w:p w14:paraId="00D12700" w14:textId="77777777" w:rsidR="00676080" w:rsidRPr="00171797" w:rsidRDefault="00676080" w:rsidP="00362942">
            <w:pPr>
              <w:jc w:val="both"/>
              <w:rPr>
                <w:color w:val="auto"/>
                <w:sz w:val="20"/>
              </w:rPr>
            </w:pPr>
            <w:r w:rsidRPr="00171797">
              <w:rPr>
                <w:color w:val="auto"/>
                <w:sz w:val="20"/>
              </w:rPr>
              <w:t>Europe 2020 targets</w:t>
            </w:r>
          </w:p>
        </w:tc>
        <w:tc>
          <w:tcPr>
            <w:tcW w:w="3037" w:type="dxa"/>
            <w:tcBorders>
              <w:top w:val="single" w:sz="4" w:space="0" w:color="00000A"/>
              <w:left w:val="single" w:sz="4" w:space="0" w:color="00000A"/>
              <w:bottom w:val="single" w:sz="4" w:space="0" w:color="00000A"/>
              <w:right w:val="single" w:sz="4" w:space="0" w:color="00000A"/>
            </w:tcBorders>
            <w:shd w:val="clear" w:color="auto" w:fill="FFFFFF"/>
          </w:tcPr>
          <w:p w14:paraId="72D1DFF9" w14:textId="77777777" w:rsidR="00676080" w:rsidRPr="00171797" w:rsidRDefault="00676080" w:rsidP="00362942">
            <w:pPr>
              <w:jc w:val="both"/>
              <w:rPr>
                <w:color w:val="auto"/>
                <w:sz w:val="20"/>
              </w:rPr>
            </w:pPr>
            <w:r w:rsidRPr="00171797">
              <w:rPr>
                <w:color w:val="auto"/>
                <w:sz w:val="20"/>
              </w:rPr>
              <w:t>National targets</w:t>
            </w:r>
            <w:r w:rsidR="00A134E2" w:rsidRPr="00171797">
              <w:rPr>
                <w:rStyle w:val="FootnoteReference"/>
                <w:color w:val="auto"/>
                <w:sz w:val="20"/>
              </w:rPr>
              <w:footnoteReference w:id="4"/>
            </w:r>
          </w:p>
        </w:tc>
      </w:tr>
      <w:tr w:rsidR="00491E38" w:rsidRPr="00171797" w14:paraId="0C206733" w14:textId="77777777">
        <w:tc>
          <w:tcPr>
            <w:tcW w:w="3010" w:type="dxa"/>
            <w:tcBorders>
              <w:top w:val="single" w:sz="4" w:space="0" w:color="00000A"/>
              <w:left w:val="single" w:sz="4" w:space="0" w:color="00000A"/>
              <w:bottom w:val="single" w:sz="4" w:space="0" w:color="00000A"/>
            </w:tcBorders>
            <w:shd w:val="clear" w:color="auto" w:fill="FFFFFF"/>
          </w:tcPr>
          <w:p w14:paraId="6A629E03" w14:textId="77777777" w:rsidR="00676080" w:rsidRPr="00171797" w:rsidRDefault="00676080" w:rsidP="00362942">
            <w:pPr>
              <w:jc w:val="both"/>
              <w:rPr>
                <w:color w:val="auto"/>
                <w:sz w:val="20"/>
              </w:rPr>
            </w:pPr>
            <w:r w:rsidRPr="00171797">
              <w:rPr>
                <w:color w:val="auto"/>
                <w:sz w:val="20"/>
              </w:rPr>
              <w:t>Employment</w:t>
            </w:r>
          </w:p>
        </w:tc>
        <w:tc>
          <w:tcPr>
            <w:tcW w:w="3009" w:type="dxa"/>
            <w:tcBorders>
              <w:top w:val="single" w:sz="4" w:space="0" w:color="00000A"/>
              <w:left w:val="single" w:sz="4" w:space="0" w:color="00000A"/>
              <w:bottom w:val="single" w:sz="4" w:space="0" w:color="00000A"/>
            </w:tcBorders>
            <w:shd w:val="clear" w:color="auto" w:fill="FFFFFF"/>
          </w:tcPr>
          <w:p w14:paraId="6454D432" w14:textId="77777777" w:rsidR="00676080" w:rsidRPr="00171797" w:rsidRDefault="00676080" w:rsidP="00362942">
            <w:pPr>
              <w:jc w:val="both"/>
              <w:rPr>
                <w:color w:val="auto"/>
                <w:sz w:val="20"/>
              </w:rPr>
            </w:pPr>
            <w:r w:rsidRPr="00171797">
              <w:rPr>
                <w:color w:val="auto"/>
                <w:sz w:val="20"/>
              </w:rPr>
              <w:t xml:space="preserve">75% of the </w:t>
            </w:r>
            <w:proofErr w:type="gramStart"/>
            <w:r w:rsidRPr="00171797">
              <w:rPr>
                <w:color w:val="auto"/>
                <w:sz w:val="20"/>
              </w:rPr>
              <w:t>20-64 year-olds</w:t>
            </w:r>
            <w:proofErr w:type="gramEnd"/>
            <w:r w:rsidRPr="00171797">
              <w:rPr>
                <w:color w:val="auto"/>
                <w:sz w:val="20"/>
              </w:rPr>
              <w:t xml:space="preserve"> to be employed</w:t>
            </w:r>
          </w:p>
        </w:tc>
        <w:tc>
          <w:tcPr>
            <w:tcW w:w="3037" w:type="dxa"/>
            <w:tcBorders>
              <w:top w:val="single" w:sz="4" w:space="0" w:color="00000A"/>
              <w:left w:val="single" w:sz="4" w:space="0" w:color="00000A"/>
              <w:bottom w:val="single" w:sz="4" w:space="0" w:color="00000A"/>
              <w:right w:val="single" w:sz="4" w:space="0" w:color="00000A"/>
            </w:tcBorders>
            <w:shd w:val="clear" w:color="auto" w:fill="FFFFFF"/>
          </w:tcPr>
          <w:p w14:paraId="255D6CB7" w14:textId="77777777" w:rsidR="00676080" w:rsidRPr="00171797" w:rsidRDefault="00676080" w:rsidP="00362942">
            <w:pPr>
              <w:jc w:val="both"/>
              <w:rPr>
                <w:color w:val="auto"/>
                <w:sz w:val="20"/>
              </w:rPr>
            </w:pPr>
            <w:r w:rsidRPr="00171797">
              <w:rPr>
                <w:color w:val="auto"/>
                <w:sz w:val="20"/>
              </w:rPr>
              <w:t>67-69%</w:t>
            </w:r>
          </w:p>
        </w:tc>
      </w:tr>
      <w:tr w:rsidR="00491E38" w:rsidRPr="00171797" w14:paraId="5F1D2611" w14:textId="77777777">
        <w:trPr>
          <w:cantSplit/>
        </w:trPr>
        <w:tc>
          <w:tcPr>
            <w:tcW w:w="3010" w:type="dxa"/>
            <w:vMerge w:val="restart"/>
            <w:tcBorders>
              <w:top w:val="single" w:sz="4" w:space="0" w:color="00000A"/>
              <w:left w:val="single" w:sz="4" w:space="0" w:color="00000A"/>
              <w:bottom w:val="single" w:sz="4" w:space="0" w:color="00000A"/>
            </w:tcBorders>
            <w:shd w:val="clear" w:color="auto" w:fill="FFFFFF"/>
          </w:tcPr>
          <w:p w14:paraId="5223C447" w14:textId="77777777" w:rsidR="00676080" w:rsidRPr="00171797" w:rsidRDefault="00676080" w:rsidP="00362942">
            <w:pPr>
              <w:jc w:val="both"/>
              <w:rPr>
                <w:color w:val="auto"/>
                <w:sz w:val="20"/>
              </w:rPr>
            </w:pPr>
            <w:r w:rsidRPr="00171797">
              <w:rPr>
                <w:color w:val="auto"/>
                <w:sz w:val="20"/>
              </w:rPr>
              <w:t>Education</w:t>
            </w:r>
          </w:p>
        </w:tc>
        <w:tc>
          <w:tcPr>
            <w:tcW w:w="3009" w:type="dxa"/>
            <w:tcBorders>
              <w:top w:val="single" w:sz="4" w:space="0" w:color="00000A"/>
              <w:left w:val="single" w:sz="4" w:space="0" w:color="00000A"/>
              <w:bottom w:val="single" w:sz="4" w:space="0" w:color="00000A"/>
            </w:tcBorders>
            <w:shd w:val="clear" w:color="auto" w:fill="FFFFFF"/>
          </w:tcPr>
          <w:p w14:paraId="412DACD6" w14:textId="77777777" w:rsidR="00676080" w:rsidRPr="00171797" w:rsidRDefault="00676080" w:rsidP="00362942">
            <w:pPr>
              <w:jc w:val="both"/>
              <w:rPr>
                <w:color w:val="auto"/>
                <w:sz w:val="20"/>
              </w:rPr>
            </w:pPr>
            <w:r w:rsidRPr="00171797">
              <w:rPr>
                <w:color w:val="auto"/>
                <w:sz w:val="20"/>
              </w:rPr>
              <w:t>Reducing the rates of early school leaving below 10%</w:t>
            </w:r>
          </w:p>
        </w:tc>
        <w:tc>
          <w:tcPr>
            <w:tcW w:w="3037" w:type="dxa"/>
            <w:tcBorders>
              <w:top w:val="single" w:sz="4" w:space="0" w:color="00000A"/>
              <w:left w:val="single" w:sz="4" w:space="0" w:color="00000A"/>
              <w:bottom w:val="single" w:sz="4" w:space="0" w:color="00000A"/>
              <w:right w:val="single" w:sz="4" w:space="0" w:color="00000A"/>
            </w:tcBorders>
            <w:shd w:val="clear" w:color="auto" w:fill="FFFFFF"/>
          </w:tcPr>
          <w:p w14:paraId="104C6DCE" w14:textId="77777777" w:rsidR="00676080" w:rsidRPr="00171797" w:rsidRDefault="00676080" w:rsidP="00362942">
            <w:pPr>
              <w:jc w:val="both"/>
              <w:rPr>
                <w:color w:val="auto"/>
                <w:sz w:val="20"/>
              </w:rPr>
            </w:pPr>
            <w:r w:rsidRPr="00171797">
              <w:rPr>
                <w:color w:val="auto"/>
                <w:sz w:val="20"/>
              </w:rPr>
              <w:t>16%</w:t>
            </w:r>
          </w:p>
        </w:tc>
      </w:tr>
      <w:tr w:rsidR="00491E38" w:rsidRPr="00171797" w14:paraId="4599D70D" w14:textId="77777777">
        <w:trPr>
          <w:cantSplit/>
        </w:trPr>
        <w:tc>
          <w:tcPr>
            <w:tcW w:w="3010" w:type="dxa"/>
            <w:vMerge/>
            <w:tcBorders>
              <w:top w:val="single" w:sz="4" w:space="0" w:color="00000A"/>
              <w:left w:val="single" w:sz="4" w:space="0" w:color="00000A"/>
              <w:bottom w:val="single" w:sz="4" w:space="0" w:color="00000A"/>
            </w:tcBorders>
            <w:shd w:val="clear" w:color="auto" w:fill="FFFFFF"/>
          </w:tcPr>
          <w:p w14:paraId="7C4A36C9" w14:textId="77777777" w:rsidR="00676080" w:rsidRPr="00171797" w:rsidRDefault="00676080" w:rsidP="00362942">
            <w:pPr>
              <w:snapToGrid w:val="0"/>
              <w:jc w:val="both"/>
              <w:rPr>
                <w:color w:val="auto"/>
                <w:sz w:val="20"/>
              </w:rPr>
            </w:pPr>
          </w:p>
        </w:tc>
        <w:tc>
          <w:tcPr>
            <w:tcW w:w="3009" w:type="dxa"/>
            <w:tcBorders>
              <w:top w:val="single" w:sz="4" w:space="0" w:color="00000A"/>
              <w:left w:val="single" w:sz="4" w:space="0" w:color="00000A"/>
              <w:bottom w:val="single" w:sz="4" w:space="0" w:color="00000A"/>
            </w:tcBorders>
            <w:shd w:val="clear" w:color="auto" w:fill="FFFFFF"/>
          </w:tcPr>
          <w:p w14:paraId="4624AA57" w14:textId="77777777" w:rsidR="00676080" w:rsidRPr="00171797" w:rsidRDefault="00676080" w:rsidP="00362942">
            <w:pPr>
              <w:jc w:val="both"/>
              <w:rPr>
                <w:color w:val="auto"/>
                <w:sz w:val="20"/>
              </w:rPr>
            </w:pPr>
            <w:r w:rsidRPr="00171797">
              <w:rPr>
                <w:color w:val="auto"/>
                <w:sz w:val="20"/>
              </w:rPr>
              <w:t>At least 40% of 30-34–year-olds completing third level education</w:t>
            </w:r>
          </w:p>
        </w:tc>
        <w:tc>
          <w:tcPr>
            <w:tcW w:w="3037" w:type="dxa"/>
            <w:tcBorders>
              <w:top w:val="single" w:sz="4" w:space="0" w:color="00000A"/>
              <w:left w:val="single" w:sz="4" w:space="0" w:color="00000A"/>
              <w:bottom w:val="single" w:sz="4" w:space="0" w:color="00000A"/>
              <w:right w:val="single" w:sz="4" w:space="0" w:color="00000A"/>
            </w:tcBorders>
            <w:shd w:val="clear" w:color="auto" w:fill="FFFFFF"/>
          </w:tcPr>
          <w:p w14:paraId="07A7A60C" w14:textId="77777777" w:rsidR="00676080" w:rsidRPr="00171797" w:rsidRDefault="00676080" w:rsidP="00362942">
            <w:pPr>
              <w:jc w:val="both"/>
              <w:rPr>
                <w:color w:val="auto"/>
                <w:sz w:val="20"/>
              </w:rPr>
            </w:pPr>
            <w:r w:rsidRPr="00171797">
              <w:rPr>
                <w:color w:val="auto"/>
                <w:sz w:val="20"/>
              </w:rPr>
              <w:t>26-27%</w:t>
            </w:r>
          </w:p>
        </w:tc>
      </w:tr>
      <w:tr w:rsidR="00491E38" w:rsidRPr="00171797" w14:paraId="39BDEECC" w14:textId="77777777">
        <w:tc>
          <w:tcPr>
            <w:tcW w:w="3010" w:type="dxa"/>
            <w:tcBorders>
              <w:top w:val="single" w:sz="4" w:space="0" w:color="00000A"/>
              <w:left w:val="single" w:sz="4" w:space="0" w:color="00000A"/>
              <w:bottom w:val="single" w:sz="4" w:space="0" w:color="00000A"/>
            </w:tcBorders>
            <w:shd w:val="clear" w:color="auto" w:fill="FFFFFF"/>
          </w:tcPr>
          <w:p w14:paraId="39DBEC82" w14:textId="77777777" w:rsidR="00676080" w:rsidRPr="00171797" w:rsidRDefault="00676080" w:rsidP="00362942">
            <w:pPr>
              <w:jc w:val="both"/>
              <w:rPr>
                <w:color w:val="auto"/>
                <w:sz w:val="20"/>
              </w:rPr>
            </w:pPr>
            <w:r w:rsidRPr="00171797">
              <w:rPr>
                <w:color w:val="auto"/>
                <w:sz w:val="20"/>
              </w:rPr>
              <w:t>Fighting poverty and social exclusion</w:t>
            </w:r>
          </w:p>
        </w:tc>
        <w:tc>
          <w:tcPr>
            <w:tcW w:w="3009" w:type="dxa"/>
            <w:tcBorders>
              <w:top w:val="single" w:sz="4" w:space="0" w:color="00000A"/>
              <w:left w:val="single" w:sz="4" w:space="0" w:color="00000A"/>
              <w:bottom w:val="single" w:sz="4" w:space="0" w:color="00000A"/>
            </w:tcBorders>
            <w:shd w:val="clear" w:color="auto" w:fill="FFFFFF"/>
          </w:tcPr>
          <w:p w14:paraId="450D0873" w14:textId="77777777" w:rsidR="00676080" w:rsidRPr="00171797" w:rsidRDefault="00676080" w:rsidP="00362942">
            <w:pPr>
              <w:jc w:val="both"/>
              <w:rPr>
                <w:color w:val="auto"/>
                <w:sz w:val="20"/>
              </w:rPr>
            </w:pPr>
            <w:r w:rsidRPr="00171797">
              <w:rPr>
                <w:color w:val="auto"/>
                <w:sz w:val="20"/>
              </w:rPr>
              <w:t>At least 20 million fewer people in or at risk of poverty and social exclusion</w:t>
            </w:r>
          </w:p>
        </w:tc>
        <w:tc>
          <w:tcPr>
            <w:tcW w:w="3037" w:type="dxa"/>
            <w:tcBorders>
              <w:top w:val="single" w:sz="4" w:space="0" w:color="00000A"/>
              <w:left w:val="single" w:sz="4" w:space="0" w:color="00000A"/>
              <w:bottom w:val="single" w:sz="4" w:space="0" w:color="00000A"/>
              <w:right w:val="single" w:sz="4" w:space="0" w:color="00000A"/>
            </w:tcBorders>
            <w:shd w:val="clear" w:color="auto" w:fill="FFFFFF"/>
          </w:tcPr>
          <w:p w14:paraId="2009F9B9" w14:textId="77777777" w:rsidR="00676080" w:rsidRPr="00171797" w:rsidRDefault="00676080" w:rsidP="00362942">
            <w:pPr>
              <w:jc w:val="both"/>
              <w:rPr>
                <w:color w:val="auto"/>
                <w:sz w:val="20"/>
              </w:rPr>
            </w:pPr>
            <w:r w:rsidRPr="00171797">
              <w:rPr>
                <w:color w:val="auto"/>
                <w:sz w:val="20"/>
              </w:rPr>
              <w:t>2,200,000</w:t>
            </w:r>
          </w:p>
        </w:tc>
      </w:tr>
    </w:tbl>
    <w:p w14:paraId="467ED19D" w14:textId="77777777" w:rsidR="00676080" w:rsidRPr="00171797" w:rsidRDefault="00676080" w:rsidP="00362942">
      <w:pPr>
        <w:jc w:val="both"/>
        <w:rPr>
          <w:color w:val="auto"/>
        </w:rPr>
      </w:pPr>
    </w:p>
    <w:p w14:paraId="0A3C5525" w14:textId="77777777" w:rsidR="00676080" w:rsidRPr="00171797" w:rsidRDefault="00676080" w:rsidP="00362942">
      <w:pPr>
        <w:pStyle w:val="Un-numberedsubheading"/>
        <w:spacing w:after="0"/>
        <w:jc w:val="both"/>
        <w:rPr>
          <w:color w:val="auto"/>
        </w:rPr>
      </w:pPr>
      <w:r w:rsidRPr="00171797">
        <w:rPr>
          <w:color w:val="auto"/>
        </w:rPr>
        <w:t>Relevant disability ta</w:t>
      </w:r>
      <w:r w:rsidRPr="00171797">
        <w:rPr>
          <w:rStyle w:val="Un-numberedsubheadingChar"/>
          <w:color w:val="auto"/>
        </w:rPr>
        <w:t>r</w:t>
      </w:r>
      <w:r w:rsidRPr="00171797">
        <w:rPr>
          <w:color w:val="auto"/>
        </w:rPr>
        <w:t>gets from national strategies or sources:</w:t>
      </w:r>
    </w:p>
    <w:p w14:paraId="479B2F81" w14:textId="77777777" w:rsidR="002528AC" w:rsidRPr="00171797" w:rsidRDefault="002528AC" w:rsidP="00362942">
      <w:pPr>
        <w:pStyle w:val="Textbody"/>
        <w:tabs>
          <w:tab w:val="left" w:pos="-645"/>
          <w:tab w:val="left" w:pos="0"/>
          <w:tab w:val="left" w:pos="62"/>
          <w:tab w:val="left" w:pos="769"/>
          <w:tab w:val="left" w:pos="1477"/>
          <w:tab w:val="left" w:pos="2185"/>
          <w:tab w:val="left" w:pos="2892"/>
          <w:tab w:val="left" w:pos="3600"/>
          <w:tab w:val="left" w:pos="4307"/>
          <w:tab w:val="left" w:pos="5015"/>
          <w:tab w:val="left" w:pos="5722"/>
          <w:tab w:val="left" w:pos="6430"/>
          <w:tab w:val="left" w:pos="7137"/>
          <w:tab w:val="left" w:pos="7845"/>
          <w:tab w:val="left" w:pos="8552"/>
          <w:tab w:val="left" w:pos="9260"/>
          <w:tab w:val="left" w:pos="9967"/>
          <w:tab w:val="left" w:pos="10675"/>
          <w:tab w:val="left" w:pos="11382"/>
          <w:tab w:val="left" w:pos="12090"/>
          <w:tab w:val="left" w:pos="12797"/>
          <w:tab w:val="left" w:pos="13505"/>
        </w:tabs>
        <w:jc w:val="both"/>
        <w:rPr>
          <w:rFonts w:ascii="Arial" w:hAnsi="Arial" w:cs="Arial"/>
          <w:color w:val="auto"/>
          <w:lang w:val="en-GB"/>
        </w:rPr>
      </w:pPr>
    </w:p>
    <w:p w14:paraId="277A3125" w14:textId="106C20B9" w:rsidR="00676080" w:rsidRPr="00171797" w:rsidRDefault="00676080" w:rsidP="00362942">
      <w:pPr>
        <w:pStyle w:val="Textbody"/>
        <w:tabs>
          <w:tab w:val="left" w:pos="-645"/>
          <w:tab w:val="left" w:pos="0"/>
          <w:tab w:val="left" w:pos="62"/>
          <w:tab w:val="left" w:pos="769"/>
          <w:tab w:val="left" w:pos="1477"/>
          <w:tab w:val="left" w:pos="2185"/>
          <w:tab w:val="left" w:pos="2892"/>
          <w:tab w:val="left" w:pos="3600"/>
          <w:tab w:val="left" w:pos="4307"/>
          <w:tab w:val="left" w:pos="5015"/>
          <w:tab w:val="left" w:pos="5722"/>
          <w:tab w:val="left" w:pos="6430"/>
          <w:tab w:val="left" w:pos="7137"/>
          <w:tab w:val="left" w:pos="7845"/>
          <w:tab w:val="left" w:pos="8552"/>
          <w:tab w:val="left" w:pos="9260"/>
          <w:tab w:val="left" w:pos="9967"/>
          <w:tab w:val="left" w:pos="10675"/>
          <w:tab w:val="left" w:pos="11382"/>
          <w:tab w:val="left" w:pos="12090"/>
          <w:tab w:val="left" w:pos="12797"/>
          <w:tab w:val="left" w:pos="13505"/>
        </w:tabs>
        <w:jc w:val="both"/>
        <w:rPr>
          <w:rFonts w:ascii="Arial" w:hAnsi="Arial" w:cs="Arial"/>
          <w:color w:val="auto"/>
          <w:lang w:val="en-GB"/>
        </w:rPr>
      </w:pPr>
      <w:r w:rsidRPr="00171797">
        <w:rPr>
          <w:rFonts w:ascii="Arial" w:hAnsi="Arial" w:cs="Arial"/>
          <w:color w:val="auto"/>
          <w:lang w:val="en-GB"/>
        </w:rPr>
        <w:t>ISTAT</w:t>
      </w:r>
      <w:r w:rsidRPr="00171797">
        <w:rPr>
          <w:rStyle w:val="Carpredefinitoparagrafo1"/>
          <w:rFonts w:ascii="Arial" w:hAnsi="Arial" w:cs="Arial"/>
          <w:color w:val="auto"/>
          <w:lang w:val="en-GB"/>
        </w:rPr>
        <w:t xml:space="preserve"> </w:t>
      </w:r>
      <w:r w:rsidRPr="00171797">
        <w:rPr>
          <w:rFonts w:ascii="Arial" w:hAnsi="Arial" w:cs="Arial"/>
          <w:color w:val="auto"/>
          <w:lang w:val="en-GB"/>
        </w:rPr>
        <w:t>developed research in 2013 based on the ICF approach, which indicates the prevalence of impairment/disability in the population and includes indicators of education and income, although no targets are included</w:t>
      </w:r>
      <w:r w:rsidR="005B6FE0">
        <w:rPr>
          <w:rFonts w:ascii="Arial" w:hAnsi="Arial" w:cs="Arial"/>
          <w:color w:val="auto"/>
          <w:lang w:val="en-GB"/>
        </w:rPr>
        <w:t>.</w:t>
      </w:r>
      <w:r w:rsidRPr="00171797">
        <w:rPr>
          <w:rStyle w:val="Rimandonotaapidipagina1"/>
          <w:rFonts w:ascii="Arial" w:hAnsi="Arial" w:cs="Arial"/>
          <w:color w:val="auto"/>
          <w:lang w:val="en-GB"/>
        </w:rPr>
        <w:footnoteReference w:id="5"/>
      </w:r>
    </w:p>
    <w:p w14:paraId="15BC24A5" w14:textId="77777777" w:rsidR="00676080" w:rsidRPr="00171797" w:rsidRDefault="00676080" w:rsidP="00362942">
      <w:pPr>
        <w:pStyle w:val="Textbody"/>
        <w:tabs>
          <w:tab w:val="left" w:pos="-645"/>
          <w:tab w:val="left" w:pos="0"/>
          <w:tab w:val="left" w:pos="62"/>
          <w:tab w:val="left" w:pos="769"/>
          <w:tab w:val="left" w:pos="1477"/>
          <w:tab w:val="left" w:pos="2185"/>
          <w:tab w:val="left" w:pos="2892"/>
          <w:tab w:val="left" w:pos="3600"/>
          <w:tab w:val="left" w:pos="4307"/>
          <w:tab w:val="left" w:pos="5015"/>
          <w:tab w:val="left" w:pos="5722"/>
          <w:tab w:val="left" w:pos="6430"/>
          <w:tab w:val="left" w:pos="7137"/>
          <w:tab w:val="left" w:pos="7845"/>
          <w:tab w:val="left" w:pos="8552"/>
          <w:tab w:val="left" w:pos="9260"/>
          <w:tab w:val="left" w:pos="9967"/>
          <w:tab w:val="left" w:pos="10675"/>
          <w:tab w:val="left" w:pos="11382"/>
          <w:tab w:val="left" w:pos="12090"/>
          <w:tab w:val="left" w:pos="12797"/>
          <w:tab w:val="left" w:pos="13505"/>
        </w:tabs>
        <w:jc w:val="both"/>
        <w:rPr>
          <w:rFonts w:ascii="Arial" w:hAnsi="Arial" w:cs="Arial"/>
          <w:color w:val="auto"/>
          <w:lang w:val="en-GB"/>
        </w:rPr>
      </w:pPr>
    </w:p>
    <w:p w14:paraId="6DD69D5D" w14:textId="77777777" w:rsidR="00DA5BED" w:rsidRPr="00171797" w:rsidRDefault="00DA5BED" w:rsidP="00362942">
      <w:pPr>
        <w:suppressAutoHyphens w:val="0"/>
        <w:jc w:val="both"/>
        <w:rPr>
          <w:rFonts w:eastAsia="SimSun"/>
          <w:b/>
          <w:bCs/>
          <w:color w:val="auto"/>
          <w:lang w:bidi="hi-IN"/>
        </w:rPr>
      </w:pPr>
      <w:r w:rsidRPr="00171797">
        <w:rPr>
          <w:b/>
          <w:bCs/>
          <w:color w:val="auto"/>
        </w:rPr>
        <w:br w:type="page"/>
      </w:r>
    </w:p>
    <w:p w14:paraId="5D5FE74E" w14:textId="33ADF8E8" w:rsidR="00676080" w:rsidRPr="00C20CEB" w:rsidRDefault="00676080" w:rsidP="00362942">
      <w:pPr>
        <w:pStyle w:val="Standard"/>
        <w:jc w:val="both"/>
        <w:rPr>
          <w:rFonts w:ascii="Arial" w:hAnsi="Arial" w:cs="Arial"/>
          <w:color w:val="auto"/>
          <w:sz w:val="20"/>
          <w:szCs w:val="20"/>
          <w:lang w:val="en-GB"/>
        </w:rPr>
      </w:pPr>
      <w:r w:rsidRPr="00C20CEB">
        <w:rPr>
          <w:rFonts w:ascii="Arial" w:hAnsi="Arial" w:cs="Arial"/>
          <w:b/>
          <w:bCs/>
          <w:color w:val="auto"/>
          <w:sz w:val="20"/>
          <w:szCs w:val="20"/>
          <w:lang w:val="en-GB"/>
        </w:rPr>
        <w:lastRenderedPageBreak/>
        <w:t>Table</w:t>
      </w:r>
      <w:r w:rsidR="00023C8B" w:rsidRPr="00C20CEB">
        <w:rPr>
          <w:rFonts w:ascii="Arial" w:hAnsi="Arial" w:cs="Arial"/>
          <w:b/>
          <w:bCs/>
          <w:color w:val="auto"/>
          <w:sz w:val="20"/>
          <w:szCs w:val="20"/>
          <w:lang w:val="en-GB"/>
        </w:rPr>
        <w:t xml:space="preserve"> 2</w:t>
      </w:r>
      <w:r w:rsidRPr="00C20CEB">
        <w:rPr>
          <w:rFonts w:ascii="Arial" w:hAnsi="Arial" w:cs="Arial"/>
          <w:b/>
          <w:bCs/>
          <w:color w:val="auto"/>
          <w:sz w:val="20"/>
          <w:szCs w:val="20"/>
          <w:lang w:val="en-GB"/>
        </w:rPr>
        <w:t>: Persons from 15 to 64 years with functional limitations, invalidity or hard chronic condition on the degree of functional limitations for sex, age, study degree, geographical distribution and economical incomes year 2013, absolute value in thousands and for 100 persons with the same characteristics (ISTAT 2013)</w:t>
      </w:r>
    </w:p>
    <w:tbl>
      <w:tblPr>
        <w:tblW w:w="0" w:type="auto"/>
        <w:tblInd w:w="-30" w:type="dxa"/>
        <w:tblCellMar>
          <w:left w:w="5" w:type="dxa"/>
          <w:right w:w="10" w:type="dxa"/>
        </w:tblCellMar>
        <w:tblLook w:val="0000" w:firstRow="0" w:lastRow="0" w:firstColumn="0" w:lastColumn="0" w:noHBand="0" w:noVBand="0"/>
      </w:tblPr>
      <w:tblGrid>
        <w:gridCol w:w="3223"/>
        <w:gridCol w:w="616"/>
        <w:gridCol w:w="2149"/>
        <w:gridCol w:w="2611"/>
        <w:gridCol w:w="516"/>
      </w:tblGrid>
      <w:tr w:rsidR="00491E38" w:rsidRPr="00171797" w14:paraId="0B606CAE" w14:textId="77777777" w:rsidTr="00D87F64">
        <w:trPr>
          <w:trHeight w:val="401"/>
        </w:trPr>
        <w:tc>
          <w:tcPr>
            <w:tcW w:w="0" w:type="auto"/>
            <w:gridSpan w:val="2"/>
            <w:tcBorders>
              <w:top w:val="single" w:sz="4" w:space="0" w:color="7F7F7F"/>
              <w:left w:val="single" w:sz="4" w:space="0" w:color="7F7F7F"/>
              <w:bottom w:val="single" w:sz="4" w:space="0" w:color="7F7F7F"/>
            </w:tcBorders>
            <w:shd w:val="clear" w:color="auto" w:fill="FFFFFF"/>
          </w:tcPr>
          <w:p w14:paraId="4339722E" w14:textId="77777777" w:rsidR="00676080" w:rsidRPr="00171797" w:rsidRDefault="00676080" w:rsidP="00D87F64">
            <w:pPr>
              <w:pStyle w:val="Default"/>
              <w:spacing w:after="0" w:line="240" w:lineRule="auto"/>
              <w:jc w:val="center"/>
              <w:rPr>
                <w:rFonts w:ascii="Arial" w:hAnsi="Arial" w:cs="Arial"/>
                <w:color w:val="auto"/>
                <w:lang w:val="en-GB"/>
              </w:rPr>
            </w:pPr>
            <w:r w:rsidRPr="00171797">
              <w:rPr>
                <w:rFonts w:ascii="Arial" w:hAnsi="Arial" w:cs="Arial"/>
                <w:b/>
                <w:bCs/>
                <w:color w:val="auto"/>
                <w:sz w:val="20"/>
                <w:szCs w:val="20"/>
                <w:lang w:val="en-GB"/>
              </w:rPr>
              <w:t>Persons with disabilities that need more intensive supports</w:t>
            </w:r>
          </w:p>
        </w:tc>
        <w:tc>
          <w:tcPr>
            <w:tcW w:w="0" w:type="auto"/>
            <w:gridSpan w:val="2"/>
            <w:tcBorders>
              <w:top w:val="single" w:sz="4" w:space="0" w:color="7F7F7F"/>
              <w:left w:val="single" w:sz="4" w:space="0" w:color="7F7F7F"/>
              <w:bottom w:val="single" w:sz="4" w:space="0" w:color="7F7F7F"/>
            </w:tcBorders>
            <w:shd w:val="clear" w:color="auto" w:fill="FFFFFF"/>
          </w:tcPr>
          <w:p w14:paraId="0DDE1632" w14:textId="77777777" w:rsidR="00676080" w:rsidRPr="00171797" w:rsidRDefault="00676080" w:rsidP="00D87F64">
            <w:pPr>
              <w:pStyle w:val="Default"/>
              <w:spacing w:after="0" w:line="240" w:lineRule="auto"/>
              <w:jc w:val="center"/>
              <w:rPr>
                <w:rFonts w:ascii="Arial" w:hAnsi="Arial" w:cs="Arial"/>
                <w:color w:val="auto"/>
                <w:lang w:val="en-GB"/>
              </w:rPr>
            </w:pPr>
            <w:r w:rsidRPr="00171797">
              <w:rPr>
                <w:rFonts w:ascii="Arial" w:hAnsi="Arial" w:cs="Arial"/>
                <w:b/>
                <w:bCs/>
                <w:color w:val="auto"/>
                <w:sz w:val="20"/>
                <w:szCs w:val="20"/>
                <w:lang w:val="en-GB"/>
              </w:rPr>
              <w:t>Persons with low level of functional limitations, invalidity or chronic conditions</w:t>
            </w:r>
          </w:p>
        </w:tc>
        <w:tc>
          <w:tcPr>
            <w:tcW w:w="0" w:type="auto"/>
            <w:tcBorders>
              <w:top w:val="single" w:sz="4" w:space="0" w:color="7F7F7F"/>
              <w:left w:val="single" w:sz="4" w:space="0" w:color="7F7F7F"/>
              <w:bottom w:val="single" w:sz="4" w:space="0" w:color="7F7F7F"/>
              <w:right w:val="single" w:sz="4" w:space="0" w:color="7F7F7F"/>
            </w:tcBorders>
            <w:shd w:val="clear" w:color="auto" w:fill="FFFFFF"/>
          </w:tcPr>
          <w:p w14:paraId="1C063A95" w14:textId="77777777" w:rsidR="00676080" w:rsidRPr="00171797" w:rsidRDefault="00676080" w:rsidP="00D87F64">
            <w:pPr>
              <w:pStyle w:val="Default"/>
              <w:snapToGrid w:val="0"/>
              <w:spacing w:after="0" w:line="240" w:lineRule="auto"/>
              <w:jc w:val="center"/>
              <w:rPr>
                <w:rFonts w:ascii="Arial" w:hAnsi="Arial" w:cs="Arial"/>
                <w:b/>
                <w:bCs/>
                <w:color w:val="auto"/>
                <w:sz w:val="20"/>
                <w:szCs w:val="20"/>
                <w:lang w:val="en-GB"/>
              </w:rPr>
            </w:pPr>
          </w:p>
          <w:p w14:paraId="3602255F" w14:textId="77777777" w:rsidR="00676080" w:rsidRPr="00171797" w:rsidRDefault="00676080" w:rsidP="00D87F64">
            <w:pPr>
              <w:pStyle w:val="Default"/>
              <w:spacing w:after="0" w:line="240" w:lineRule="auto"/>
              <w:jc w:val="center"/>
              <w:rPr>
                <w:rFonts w:ascii="Arial" w:hAnsi="Arial" w:cs="Arial"/>
                <w:color w:val="auto"/>
                <w:lang w:val="en-GB"/>
              </w:rPr>
            </w:pPr>
            <w:r w:rsidRPr="00171797">
              <w:rPr>
                <w:rFonts w:ascii="Arial" w:hAnsi="Arial" w:cs="Arial"/>
                <w:b/>
                <w:bCs/>
                <w:color w:val="auto"/>
                <w:sz w:val="20"/>
                <w:szCs w:val="20"/>
                <w:lang w:val="en-GB"/>
              </w:rPr>
              <w:t>Total</w:t>
            </w:r>
          </w:p>
        </w:tc>
      </w:tr>
      <w:tr w:rsidR="00491E38" w:rsidRPr="00171797" w14:paraId="1720290D"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0D360769" w14:textId="77777777" w:rsidR="00676080" w:rsidRPr="00171797" w:rsidRDefault="00676080" w:rsidP="00362942">
            <w:pPr>
              <w:pStyle w:val="Default"/>
              <w:snapToGrid w:val="0"/>
              <w:spacing w:after="0" w:line="240" w:lineRule="auto"/>
              <w:jc w:val="both"/>
              <w:rPr>
                <w:rFonts w:ascii="Arial" w:hAnsi="Arial" w:cs="Arial"/>
                <w:b/>
                <w:bCs/>
                <w:color w:val="auto"/>
                <w:sz w:val="20"/>
                <w:szCs w:val="20"/>
                <w:lang w:val="en-GB"/>
              </w:rPr>
            </w:pPr>
          </w:p>
        </w:tc>
        <w:tc>
          <w:tcPr>
            <w:tcW w:w="0" w:type="auto"/>
            <w:tcBorders>
              <w:top w:val="single" w:sz="4" w:space="0" w:color="7F7F7F"/>
              <w:left w:val="single" w:sz="4" w:space="0" w:color="7F7F7F"/>
              <w:bottom w:val="single" w:sz="4" w:space="0" w:color="7F7F7F"/>
            </w:tcBorders>
            <w:shd w:val="clear" w:color="auto" w:fill="FFFFFF"/>
          </w:tcPr>
          <w:p w14:paraId="6CC70376" w14:textId="77777777" w:rsidR="00676080" w:rsidRPr="00171797" w:rsidRDefault="00676080" w:rsidP="00362942">
            <w:pPr>
              <w:pStyle w:val="Default"/>
              <w:spacing w:after="0" w:line="240" w:lineRule="auto"/>
              <w:jc w:val="both"/>
              <w:rPr>
                <w:rFonts w:ascii="Arial" w:hAnsi="Arial" w:cs="Arial"/>
                <w:color w:val="auto"/>
                <w:lang w:val="en-GB"/>
              </w:rPr>
            </w:pPr>
            <w:proofErr w:type="spellStart"/>
            <w:r w:rsidRPr="00171797">
              <w:rPr>
                <w:rFonts w:ascii="Arial" w:hAnsi="Arial" w:cs="Arial"/>
                <w:b/>
                <w:bCs/>
                <w:color w:val="auto"/>
                <w:sz w:val="20"/>
                <w:szCs w:val="20"/>
                <w:lang w:val="en-GB"/>
              </w:rPr>
              <w:t>v.a.</w:t>
            </w:r>
            <w:proofErr w:type="spellEnd"/>
          </w:p>
        </w:tc>
        <w:tc>
          <w:tcPr>
            <w:tcW w:w="0" w:type="auto"/>
            <w:tcBorders>
              <w:top w:val="single" w:sz="4" w:space="0" w:color="7F7F7F"/>
              <w:left w:val="single" w:sz="4" w:space="0" w:color="7F7F7F"/>
              <w:bottom w:val="single" w:sz="4" w:space="0" w:color="7F7F7F"/>
            </w:tcBorders>
            <w:shd w:val="clear" w:color="auto" w:fill="FFFFFF"/>
          </w:tcPr>
          <w:p w14:paraId="29DCA82D"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b/>
                <w:bCs/>
                <w:color w:val="auto"/>
                <w:sz w:val="20"/>
                <w:szCs w:val="20"/>
                <w:lang w:val="en-GB"/>
              </w:rPr>
              <w:t>%</w:t>
            </w:r>
          </w:p>
        </w:tc>
        <w:tc>
          <w:tcPr>
            <w:tcW w:w="0" w:type="auto"/>
            <w:tcBorders>
              <w:top w:val="single" w:sz="4" w:space="0" w:color="7F7F7F"/>
              <w:left w:val="single" w:sz="4" w:space="0" w:color="7F7F7F"/>
              <w:bottom w:val="single" w:sz="4" w:space="0" w:color="7F7F7F"/>
            </w:tcBorders>
            <w:shd w:val="clear" w:color="auto" w:fill="FFFFFF"/>
          </w:tcPr>
          <w:p w14:paraId="112C85D1" w14:textId="77777777" w:rsidR="00676080" w:rsidRPr="00171797" w:rsidRDefault="00676080" w:rsidP="00362942">
            <w:pPr>
              <w:pStyle w:val="Default"/>
              <w:spacing w:after="0" w:line="240" w:lineRule="auto"/>
              <w:jc w:val="both"/>
              <w:rPr>
                <w:rFonts w:ascii="Arial" w:hAnsi="Arial" w:cs="Arial"/>
                <w:color w:val="auto"/>
                <w:lang w:val="en-GB"/>
              </w:rPr>
            </w:pPr>
            <w:proofErr w:type="spellStart"/>
            <w:r w:rsidRPr="00171797">
              <w:rPr>
                <w:rFonts w:ascii="Arial" w:hAnsi="Arial" w:cs="Arial"/>
                <w:b/>
                <w:bCs/>
                <w:color w:val="auto"/>
                <w:sz w:val="20"/>
                <w:szCs w:val="20"/>
                <w:lang w:val="en-GB"/>
              </w:rPr>
              <w:t>v.a.</w:t>
            </w:r>
            <w:proofErr w:type="spellEnd"/>
          </w:p>
        </w:tc>
        <w:tc>
          <w:tcPr>
            <w:tcW w:w="0" w:type="auto"/>
            <w:tcBorders>
              <w:top w:val="single" w:sz="4" w:space="0" w:color="7F7F7F"/>
              <w:left w:val="single" w:sz="4" w:space="0" w:color="7F7F7F"/>
              <w:bottom w:val="single" w:sz="4" w:space="0" w:color="7F7F7F"/>
              <w:right w:val="single" w:sz="4" w:space="0" w:color="7F7F7F"/>
            </w:tcBorders>
            <w:shd w:val="clear" w:color="auto" w:fill="FFFFFF"/>
          </w:tcPr>
          <w:p w14:paraId="741650A1"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b/>
                <w:bCs/>
                <w:color w:val="auto"/>
                <w:sz w:val="20"/>
                <w:szCs w:val="20"/>
                <w:lang w:val="en-GB"/>
              </w:rPr>
              <w:t>%</w:t>
            </w:r>
          </w:p>
        </w:tc>
      </w:tr>
      <w:tr w:rsidR="00491E38" w:rsidRPr="00171797" w14:paraId="7B99EC43" w14:textId="77777777" w:rsidTr="00D87F64">
        <w:tblPrEx>
          <w:tblCellMar>
            <w:left w:w="10" w:type="dxa"/>
          </w:tblCellMar>
        </w:tblPrEx>
        <w:trPr>
          <w:trHeight w:val="84"/>
        </w:trPr>
        <w:tc>
          <w:tcPr>
            <w:tcW w:w="0" w:type="auto"/>
            <w:gridSpan w:val="4"/>
            <w:tcBorders>
              <w:top w:val="single" w:sz="4" w:space="0" w:color="7F7F7F"/>
              <w:left w:val="single" w:sz="4" w:space="0" w:color="7F7F7F"/>
              <w:bottom w:val="single" w:sz="4" w:space="0" w:color="7F7F7F"/>
            </w:tcBorders>
            <w:shd w:val="clear" w:color="auto" w:fill="FFFFFF"/>
          </w:tcPr>
          <w:p w14:paraId="47D3953D"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b/>
                <w:bCs/>
                <w:color w:val="auto"/>
                <w:sz w:val="20"/>
                <w:szCs w:val="20"/>
                <w:lang w:val="en-GB"/>
              </w:rPr>
              <w:t>SEX</w:t>
            </w:r>
          </w:p>
        </w:tc>
        <w:tc>
          <w:tcPr>
            <w:tcW w:w="0" w:type="auto"/>
            <w:tcBorders>
              <w:top w:val="single" w:sz="4" w:space="0" w:color="7F7F7F"/>
              <w:left w:val="single" w:sz="4" w:space="0" w:color="7F7F7F"/>
              <w:bottom w:val="single" w:sz="4" w:space="0" w:color="7F7F7F"/>
              <w:right w:val="single" w:sz="4" w:space="0" w:color="7F7F7F"/>
            </w:tcBorders>
            <w:shd w:val="clear" w:color="auto" w:fill="FFFFFF"/>
          </w:tcPr>
          <w:p w14:paraId="1B1123DF" w14:textId="77777777" w:rsidR="00676080" w:rsidRPr="00171797" w:rsidRDefault="00676080" w:rsidP="00362942">
            <w:pPr>
              <w:pStyle w:val="Standard"/>
              <w:snapToGrid w:val="0"/>
              <w:jc w:val="both"/>
              <w:rPr>
                <w:rFonts w:ascii="Arial" w:hAnsi="Arial" w:cs="Arial"/>
                <w:color w:val="auto"/>
                <w:lang w:val="en-GB"/>
              </w:rPr>
            </w:pPr>
          </w:p>
        </w:tc>
      </w:tr>
      <w:tr w:rsidR="00491E38" w:rsidRPr="00171797" w14:paraId="77254F24"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5B09C6C4"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Male</w:t>
            </w:r>
          </w:p>
        </w:tc>
        <w:tc>
          <w:tcPr>
            <w:tcW w:w="0" w:type="auto"/>
            <w:tcBorders>
              <w:top w:val="single" w:sz="4" w:space="0" w:color="7F7F7F"/>
              <w:left w:val="single" w:sz="4" w:space="0" w:color="7F7F7F"/>
              <w:bottom w:val="single" w:sz="4" w:space="0" w:color="7F7F7F"/>
            </w:tcBorders>
            <w:shd w:val="clear" w:color="auto" w:fill="FFFFFF"/>
            <w:vAlign w:val="center"/>
          </w:tcPr>
          <w:p w14:paraId="211B33EF"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1,019</w:t>
            </w:r>
          </w:p>
        </w:tc>
        <w:tc>
          <w:tcPr>
            <w:tcW w:w="0" w:type="auto"/>
            <w:tcBorders>
              <w:top w:val="single" w:sz="4" w:space="0" w:color="7F7F7F"/>
              <w:left w:val="single" w:sz="4" w:space="0" w:color="7F7F7F"/>
              <w:bottom w:val="single" w:sz="4" w:space="0" w:color="7F7F7F"/>
            </w:tcBorders>
            <w:shd w:val="clear" w:color="auto" w:fill="FFFFFF"/>
            <w:vAlign w:val="center"/>
          </w:tcPr>
          <w:p w14:paraId="2BA40C6D"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33.0</w:t>
            </w:r>
          </w:p>
        </w:tc>
        <w:tc>
          <w:tcPr>
            <w:tcW w:w="0" w:type="auto"/>
            <w:tcBorders>
              <w:top w:val="single" w:sz="4" w:space="0" w:color="7F7F7F"/>
              <w:left w:val="single" w:sz="4" w:space="0" w:color="7F7F7F"/>
              <w:bottom w:val="single" w:sz="4" w:space="0" w:color="7F7F7F"/>
            </w:tcBorders>
            <w:shd w:val="clear" w:color="auto" w:fill="FFFFFF"/>
            <w:vAlign w:val="center"/>
          </w:tcPr>
          <w:p w14:paraId="4F7D78B4"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4,944</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1B8C79B1"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49.0</w:t>
            </w:r>
          </w:p>
        </w:tc>
      </w:tr>
      <w:tr w:rsidR="00491E38" w:rsidRPr="00171797" w14:paraId="296B8B59"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6D5A2218"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Female</w:t>
            </w:r>
          </w:p>
        </w:tc>
        <w:tc>
          <w:tcPr>
            <w:tcW w:w="0" w:type="auto"/>
            <w:tcBorders>
              <w:top w:val="single" w:sz="4" w:space="0" w:color="7F7F7F"/>
              <w:left w:val="single" w:sz="4" w:space="0" w:color="7F7F7F"/>
              <w:bottom w:val="single" w:sz="4" w:space="0" w:color="7F7F7F"/>
            </w:tcBorders>
            <w:shd w:val="clear" w:color="auto" w:fill="FFFFFF"/>
            <w:vAlign w:val="center"/>
          </w:tcPr>
          <w:p w14:paraId="35DAE30A"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2,066</w:t>
            </w:r>
          </w:p>
        </w:tc>
        <w:tc>
          <w:tcPr>
            <w:tcW w:w="0" w:type="auto"/>
            <w:tcBorders>
              <w:top w:val="single" w:sz="4" w:space="0" w:color="7F7F7F"/>
              <w:left w:val="single" w:sz="4" w:space="0" w:color="7F7F7F"/>
              <w:bottom w:val="single" w:sz="4" w:space="0" w:color="7F7F7F"/>
            </w:tcBorders>
            <w:shd w:val="clear" w:color="auto" w:fill="FFFFFF"/>
            <w:vAlign w:val="center"/>
          </w:tcPr>
          <w:p w14:paraId="2944B4E6"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67.0</w:t>
            </w:r>
          </w:p>
        </w:tc>
        <w:tc>
          <w:tcPr>
            <w:tcW w:w="0" w:type="auto"/>
            <w:tcBorders>
              <w:top w:val="single" w:sz="4" w:space="0" w:color="7F7F7F"/>
              <w:left w:val="single" w:sz="4" w:space="0" w:color="7F7F7F"/>
              <w:bottom w:val="single" w:sz="4" w:space="0" w:color="7F7F7F"/>
            </w:tcBorders>
            <w:shd w:val="clear" w:color="auto" w:fill="FFFFFF"/>
            <w:vAlign w:val="center"/>
          </w:tcPr>
          <w:p w14:paraId="4BDCB338"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5,147</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6CD4591C"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51.0</w:t>
            </w:r>
          </w:p>
        </w:tc>
      </w:tr>
      <w:tr w:rsidR="00491E38" w:rsidRPr="00171797" w14:paraId="69F67B38" w14:textId="77777777" w:rsidTr="00D87F64">
        <w:tblPrEx>
          <w:tblCellMar>
            <w:left w:w="10" w:type="dxa"/>
          </w:tblCellMar>
        </w:tblPrEx>
        <w:trPr>
          <w:trHeight w:val="84"/>
        </w:trPr>
        <w:tc>
          <w:tcPr>
            <w:tcW w:w="0" w:type="auto"/>
            <w:gridSpan w:val="4"/>
            <w:tcBorders>
              <w:top w:val="single" w:sz="4" w:space="0" w:color="7F7F7F"/>
              <w:left w:val="single" w:sz="4" w:space="0" w:color="7F7F7F"/>
              <w:bottom w:val="single" w:sz="4" w:space="0" w:color="7F7F7F"/>
            </w:tcBorders>
            <w:shd w:val="clear" w:color="auto" w:fill="FFFFFF"/>
          </w:tcPr>
          <w:p w14:paraId="1DCD98B2"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b/>
                <w:color w:val="auto"/>
                <w:sz w:val="20"/>
                <w:szCs w:val="20"/>
                <w:lang w:val="en-GB"/>
              </w:rPr>
              <w:t>AGE GROUPS</w:t>
            </w:r>
          </w:p>
        </w:tc>
        <w:tc>
          <w:tcPr>
            <w:tcW w:w="0" w:type="auto"/>
            <w:tcBorders>
              <w:top w:val="single" w:sz="4" w:space="0" w:color="7F7F7F"/>
              <w:left w:val="single" w:sz="4" w:space="0" w:color="7F7F7F"/>
              <w:bottom w:val="single" w:sz="4" w:space="0" w:color="7F7F7F"/>
              <w:right w:val="single" w:sz="4" w:space="0" w:color="7F7F7F"/>
            </w:tcBorders>
            <w:shd w:val="clear" w:color="auto" w:fill="FFFFFF"/>
          </w:tcPr>
          <w:p w14:paraId="7367A373" w14:textId="77777777" w:rsidR="00676080" w:rsidRPr="00171797" w:rsidRDefault="00676080" w:rsidP="00362942">
            <w:pPr>
              <w:pStyle w:val="Standard"/>
              <w:snapToGrid w:val="0"/>
              <w:jc w:val="both"/>
              <w:rPr>
                <w:rFonts w:ascii="Arial" w:hAnsi="Arial" w:cs="Arial"/>
                <w:color w:val="auto"/>
                <w:lang w:val="en-GB"/>
              </w:rPr>
            </w:pPr>
          </w:p>
        </w:tc>
      </w:tr>
      <w:tr w:rsidR="00491E38" w:rsidRPr="00171797" w14:paraId="2E0806A8"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2FE20AB5"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15-34</w:t>
            </w:r>
          </w:p>
        </w:tc>
        <w:tc>
          <w:tcPr>
            <w:tcW w:w="0" w:type="auto"/>
            <w:tcBorders>
              <w:top w:val="single" w:sz="4" w:space="0" w:color="7F7F7F"/>
              <w:left w:val="single" w:sz="4" w:space="0" w:color="7F7F7F"/>
              <w:bottom w:val="single" w:sz="4" w:space="0" w:color="7F7F7F"/>
            </w:tcBorders>
            <w:shd w:val="clear" w:color="auto" w:fill="FFFFFF"/>
            <w:vAlign w:val="center"/>
          </w:tcPr>
          <w:p w14:paraId="0DC182CC"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90</w:t>
            </w:r>
          </w:p>
        </w:tc>
        <w:tc>
          <w:tcPr>
            <w:tcW w:w="0" w:type="auto"/>
            <w:tcBorders>
              <w:top w:val="single" w:sz="4" w:space="0" w:color="7F7F7F"/>
              <w:left w:val="single" w:sz="4" w:space="0" w:color="7F7F7F"/>
              <w:bottom w:val="single" w:sz="4" w:space="0" w:color="7F7F7F"/>
            </w:tcBorders>
            <w:shd w:val="clear" w:color="auto" w:fill="FFFFFF"/>
            <w:vAlign w:val="center"/>
          </w:tcPr>
          <w:p w14:paraId="53C372B2"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2.9</w:t>
            </w:r>
          </w:p>
        </w:tc>
        <w:tc>
          <w:tcPr>
            <w:tcW w:w="0" w:type="auto"/>
            <w:tcBorders>
              <w:top w:val="single" w:sz="4" w:space="0" w:color="7F7F7F"/>
              <w:left w:val="single" w:sz="4" w:space="0" w:color="7F7F7F"/>
              <w:bottom w:val="single" w:sz="4" w:space="0" w:color="7F7F7F"/>
            </w:tcBorders>
            <w:shd w:val="clear" w:color="auto" w:fill="FFFFFF"/>
            <w:vAlign w:val="center"/>
          </w:tcPr>
          <w:p w14:paraId="0C140569"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594</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77205273"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5.9</w:t>
            </w:r>
          </w:p>
        </w:tc>
      </w:tr>
      <w:tr w:rsidR="00491E38" w:rsidRPr="00171797" w14:paraId="22994F39"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04F41EB2"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35-54</w:t>
            </w:r>
          </w:p>
        </w:tc>
        <w:tc>
          <w:tcPr>
            <w:tcW w:w="0" w:type="auto"/>
            <w:tcBorders>
              <w:top w:val="single" w:sz="4" w:space="0" w:color="7F7F7F"/>
              <w:left w:val="single" w:sz="4" w:space="0" w:color="7F7F7F"/>
              <w:bottom w:val="single" w:sz="4" w:space="0" w:color="7F7F7F"/>
            </w:tcBorders>
            <w:shd w:val="clear" w:color="auto" w:fill="FFFFFF"/>
            <w:vAlign w:val="center"/>
          </w:tcPr>
          <w:p w14:paraId="244A46F7"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244</w:t>
            </w:r>
          </w:p>
        </w:tc>
        <w:tc>
          <w:tcPr>
            <w:tcW w:w="0" w:type="auto"/>
            <w:tcBorders>
              <w:top w:val="single" w:sz="4" w:space="0" w:color="7F7F7F"/>
              <w:left w:val="single" w:sz="4" w:space="0" w:color="7F7F7F"/>
              <w:bottom w:val="single" w:sz="4" w:space="0" w:color="7F7F7F"/>
            </w:tcBorders>
            <w:shd w:val="clear" w:color="auto" w:fill="FFFFFF"/>
            <w:vAlign w:val="center"/>
          </w:tcPr>
          <w:p w14:paraId="50914354"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7.9</w:t>
            </w:r>
          </w:p>
        </w:tc>
        <w:tc>
          <w:tcPr>
            <w:tcW w:w="0" w:type="auto"/>
            <w:tcBorders>
              <w:top w:val="single" w:sz="4" w:space="0" w:color="7F7F7F"/>
              <w:left w:val="single" w:sz="4" w:space="0" w:color="7F7F7F"/>
              <w:bottom w:val="single" w:sz="4" w:space="0" w:color="7F7F7F"/>
            </w:tcBorders>
            <w:shd w:val="clear" w:color="auto" w:fill="FFFFFF"/>
            <w:vAlign w:val="center"/>
          </w:tcPr>
          <w:p w14:paraId="6FD0BFEF"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1,950</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36602C89"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19.3</w:t>
            </w:r>
          </w:p>
        </w:tc>
      </w:tr>
      <w:tr w:rsidR="00491E38" w:rsidRPr="00171797" w14:paraId="4EA41F07"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6E81142C"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55-64</w:t>
            </w:r>
          </w:p>
        </w:tc>
        <w:tc>
          <w:tcPr>
            <w:tcW w:w="0" w:type="auto"/>
            <w:tcBorders>
              <w:top w:val="single" w:sz="4" w:space="0" w:color="7F7F7F"/>
              <w:left w:val="single" w:sz="4" w:space="0" w:color="7F7F7F"/>
              <w:bottom w:val="single" w:sz="4" w:space="0" w:color="7F7F7F"/>
            </w:tcBorders>
            <w:shd w:val="clear" w:color="auto" w:fill="FFFFFF"/>
            <w:vAlign w:val="center"/>
          </w:tcPr>
          <w:p w14:paraId="68EFCD59"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215</w:t>
            </w:r>
          </w:p>
        </w:tc>
        <w:tc>
          <w:tcPr>
            <w:tcW w:w="0" w:type="auto"/>
            <w:tcBorders>
              <w:top w:val="single" w:sz="4" w:space="0" w:color="7F7F7F"/>
              <w:left w:val="single" w:sz="4" w:space="0" w:color="7F7F7F"/>
              <w:bottom w:val="single" w:sz="4" w:space="0" w:color="7F7F7F"/>
            </w:tcBorders>
            <w:shd w:val="clear" w:color="auto" w:fill="FFFFFF"/>
            <w:vAlign w:val="center"/>
          </w:tcPr>
          <w:p w14:paraId="52A5C8CA"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7.0</w:t>
            </w:r>
          </w:p>
        </w:tc>
        <w:tc>
          <w:tcPr>
            <w:tcW w:w="0" w:type="auto"/>
            <w:tcBorders>
              <w:top w:val="single" w:sz="4" w:space="0" w:color="7F7F7F"/>
              <w:left w:val="single" w:sz="4" w:space="0" w:color="7F7F7F"/>
              <w:bottom w:val="single" w:sz="4" w:space="0" w:color="7F7F7F"/>
            </w:tcBorders>
            <w:shd w:val="clear" w:color="auto" w:fill="FFFFFF"/>
            <w:vAlign w:val="center"/>
          </w:tcPr>
          <w:p w14:paraId="3D14D815"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2,033</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63B26A47"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20.1</w:t>
            </w:r>
          </w:p>
        </w:tc>
      </w:tr>
      <w:tr w:rsidR="00491E38" w:rsidRPr="00171797" w14:paraId="73AB1FC8"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09472557"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65-74</w:t>
            </w:r>
          </w:p>
        </w:tc>
        <w:tc>
          <w:tcPr>
            <w:tcW w:w="0" w:type="auto"/>
            <w:tcBorders>
              <w:top w:val="single" w:sz="4" w:space="0" w:color="7F7F7F"/>
              <w:left w:val="single" w:sz="4" w:space="0" w:color="7F7F7F"/>
              <w:bottom w:val="single" w:sz="4" w:space="0" w:color="7F7F7F"/>
            </w:tcBorders>
            <w:shd w:val="clear" w:color="auto" w:fill="FFFFFF"/>
            <w:vAlign w:val="center"/>
          </w:tcPr>
          <w:p w14:paraId="09702D43"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458</w:t>
            </w:r>
          </w:p>
        </w:tc>
        <w:tc>
          <w:tcPr>
            <w:tcW w:w="0" w:type="auto"/>
            <w:tcBorders>
              <w:top w:val="single" w:sz="4" w:space="0" w:color="7F7F7F"/>
              <w:left w:val="single" w:sz="4" w:space="0" w:color="7F7F7F"/>
              <w:bottom w:val="single" w:sz="4" w:space="0" w:color="7F7F7F"/>
            </w:tcBorders>
            <w:shd w:val="clear" w:color="auto" w:fill="FFFFFF"/>
            <w:vAlign w:val="center"/>
          </w:tcPr>
          <w:p w14:paraId="2F850EBA"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14.8</w:t>
            </w:r>
          </w:p>
        </w:tc>
        <w:tc>
          <w:tcPr>
            <w:tcW w:w="0" w:type="auto"/>
            <w:tcBorders>
              <w:top w:val="single" w:sz="4" w:space="0" w:color="7F7F7F"/>
              <w:left w:val="single" w:sz="4" w:space="0" w:color="7F7F7F"/>
              <w:bottom w:val="single" w:sz="4" w:space="0" w:color="7F7F7F"/>
            </w:tcBorders>
            <w:shd w:val="clear" w:color="auto" w:fill="FFFFFF"/>
            <w:vAlign w:val="center"/>
          </w:tcPr>
          <w:p w14:paraId="1E92AF91"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2,680</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7C6617C7"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26.6</w:t>
            </w:r>
          </w:p>
        </w:tc>
      </w:tr>
      <w:tr w:rsidR="00491E38" w:rsidRPr="00171797" w14:paraId="6E4B04B2"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06EF2A7B"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75-84</w:t>
            </w:r>
          </w:p>
        </w:tc>
        <w:tc>
          <w:tcPr>
            <w:tcW w:w="0" w:type="auto"/>
            <w:tcBorders>
              <w:top w:val="single" w:sz="4" w:space="0" w:color="7F7F7F"/>
              <w:left w:val="single" w:sz="4" w:space="0" w:color="7F7F7F"/>
              <w:bottom w:val="single" w:sz="4" w:space="0" w:color="7F7F7F"/>
            </w:tcBorders>
            <w:shd w:val="clear" w:color="auto" w:fill="FFFFFF"/>
            <w:vAlign w:val="center"/>
          </w:tcPr>
          <w:p w14:paraId="203D56AD"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1,117</w:t>
            </w:r>
          </w:p>
        </w:tc>
        <w:tc>
          <w:tcPr>
            <w:tcW w:w="0" w:type="auto"/>
            <w:tcBorders>
              <w:top w:val="single" w:sz="4" w:space="0" w:color="7F7F7F"/>
              <w:left w:val="single" w:sz="4" w:space="0" w:color="7F7F7F"/>
              <w:bottom w:val="single" w:sz="4" w:space="0" w:color="7F7F7F"/>
            </w:tcBorders>
            <w:shd w:val="clear" w:color="auto" w:fill="FFFFFF"/>
            <w:vAlign w:val="center"/>
          </w:tcPr>
          <w:p w14:paraId="6C32E1D8"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36.2</w:t>
            </w:r>
          </w:p>
        </w:tc>
        <w:tc>
          <w:tcPr>
            <w:tcW w:w="0" w:type="auto"/>
            <w:tcBorders>
              <w:top w:val="single" w:sz="4" w:space="0" w:color="7F7F7F"/>
              <w:left w:val="single" w:sz="4" w:space="0" w:color="7F7F7F"/>
              <w:bottom w:val="single" w:sz="4" w:space="0" w:color="7F7F7F"/>
            </w:tcBorders>
            <w:shd w:val="clear" w:color="auto" w:fill="FFFFFF"/>
            <w:vAlign w:val="center"/>
          </w:tcPr>
          <w:p w14:paraId="770F01BE"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2,256</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15C2D3FB"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22.4</w:t>
            </w:r>
          </w:p>
        </w:tc>
      </w:tr>
      <w:tr w:rsidR="00491E38" w:rsidRPr="00171797" w14:paraId="594622A0"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4F000990"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85 years and more</w:t>
            </w:r>
          </w:p>
        </w:tc>
        <w:tc>
          <w:tcPr>
            <w:tcW w:w="0" w:type="auto"/>
            <w:tcBorders>
              <w:top w:val="single" w:sz="4" w:space="0" w:color="7F7F7F"/>
              <w:left w:val="single" w:sz="4" w:space="0" w:color="7F7F7F"/>
              <w:bottom w:val="single" w:sz="4" w:space="0" w:color="7F7F7F"/>
            </w:tcBorders>
            <w:shd w:val="clear" w:color="auto" w:fill="FFFFFF"/>
            <w:vAlign w:val="center"/>
          </w:tcPr>
          <w:p w14:paraId="4F7BBE8A"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963</w:t>
            </w:r>
          </w:p>
        </w:tc>
        <w:tc>
          <w:tcPr>
            <w:tcW w:w="0" w:type="auto"/>
            <w:tcBorders>
              <w:top w:val="single" w:sz="4" w:space="0" w:color="7F7F7F"/>
              <w:left w:val="single" w:sz="4" w:space="0" w:color="7F7F7F"/>
              <w:bottom w:val="single" w:sz="4" w:space="0" w:color="7F7F7F"/>
            </w:tcBorders>
            <w:shd w:val="clear" w:color="auto" w:fill="FFFFFF"/>
            <w:vAlign w:val="center"/>
          </w:tcPr>
          <w:p w14:paraId="59499D2E"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31.2</w:t>
            </w:r>
          </w:p>
        </w:tc>
        <w:tc>
          <w:tcPr>
            <w:tcW w:w="0" w:type="auto"/>
            <w:tcBorders>
              <w:top w:val="single" w:sz="4" w:space="0" w:color="7F7F7F"/>
              <w:left w:val="single" w:sz="4" w:space="0" w:color="7F7F7F"/>
              <w:bottom w:val="single" w:sz="4" w:space="0" w:color="7F7F7F"/>
            </w:tcBorders>
            <w:shd w:val="clear" w:color="auto" w:fill="FFFFFF"/>
            <w:vAlign w:val="center"/>
          </w:tcPr>
          <w:p w14:paraId="781FE0DF"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578</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7A02D22E"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5.7</w:t>
            </w:r>
          </w:p>
        </w:tc>
      </w:tr>
      <w:tr w:rsidR="00491E38" w:rsidRPr="00171797" w14:paraId="5D73FEF5" w14:textId="77777777" w:rsidTr="00D87F64">
        <w:tblPrEx>
          <w:tblCellMar>
            <w:left w:w="10" w:type="dxa"/>
          </w:tblCellMar>
        </w:tblPrEx>
        <w:trPr>
          <w:trHeight w:val="84"/>
        </w:trPr>
        <w:tc>
          <w:tcPr>
            <w:tcW w:w="0" w:type="auto"/>
            <w:gridSpan w:val="4"/>
            <w:tcBorders>
              <w:top w:val="single" w:sz="4" w:space="0" w:color="7F7F7F"/>
              <w:left w:val="single" w:sz="4" w:space="0" w:color="7F7F7F"/>
              <w:bottom w:val="single" w:sz="4" w:space="0" w:color="7F7F7F"/>
            </w:tcBorders>
            <w:shd w:val="clear" w:color="auto" w:fill="FFFFFF"/>
          </w:tcPr>
          <w:p w14:paraId="72AB2DF6"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b/>
                <w:bCs/>
                <w:color w:val="auto"/>
                <w:sz w:val="20"/>
                <w:szCs w:val="20"/>
                <w:lang w:val="en-GB"/>
              </w:rPr>
              <w:t>EDUCATION</w:t>
            </w:r>
          </w:p>
        </w:tc>
        <w:tc>
          <w:tcPr>
            <w:tcW w:w="0" w:type="auto"/>
            <w:tcBorders>
              <w:top w:val="single" w:sz="4" w:space="0" w:color="7F7F7F"/>
              <w:left w:val="single" w:sz="4" w:space="0" w:color="7F7F7F"/>
              <w:bottom w:val="single" w:sz="4" w:space="0" w:color="7F7F7F"/>
              <w:right w:val="single" w:sz="4" w:space="0" w:color="7F7F7F"/>
            </w:tcBorders>
            <w:shd w:val="clear" w:color="auto" w:fill="FFFFFF"/>
          </w:tcPr>
          <w:p w14:paraId="2C0F2E67" w14:textId="77777777" w:rsidR="00676080" w:rsidRPr="00171797" w:rsidRDefault="00676080" w:rsidP="00362942">
            <w:pPr>
              <w:pStyle w:val="Standard"/>
              <w:snapToGrid w:val="0"/>
              <w:jc w:val="both"/>
              <w:rPr>
                <w:rFonts w:ascii="Arial" w:hAnsi="Arial" w:cs="Arial"/>
                <w:color w:val="auto"/>
                <w:lang w:val="en-GB"/>
              </w:rPr>
            </w:pPr>
          </w:p>
        </w:tc>
      </w:tr>
      <w:tr w:rsidR="00491E38" w:rsidRPr="00171797" w14:paraId="54839512"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4608D92A"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University Degree, diploma of high school</w:t>
            </w:r>
          </w:p>
        </w:tc>
        <w:tc>
          <w:tcPr>
            <w:tcW w:w="0" w:type="auto"/>
            <w:tcBorders>
              <w:top w:val="single" w:sz="4" w:space="0" w:color="7F7F7F"/>
              <w:left w:val="single" w:sz="4" w:space="0" w:color="7F7F7F"/>
              <w:bottom w:val="single" w:sz="4" w:space="0" w:color="7F7F7F"/>
            </w:tcBorders>
            <w:shd w:val="clear" w:color="auto" w:fill="FFFFFF"/>
            <w:vAlign w:val="center"/>
          </w:tcPr>
          <w:p w14:paraId="5C800A21"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355</w:t>
            </w:r>
          </w:p>
        </w:tc>
        <w:tc>
          <w:tcPr>
            <w:tcW w:w="0" w:type="auto"/>
            <w:tcBorders>
              <w:top w:val="single" w:sz="4" w:space="0" w:color="7F7F7F"/>
              <w:left w:val="single" w:sz="4" w:space="0" w:color="7F7F7F"/>
              <w:bottom w:val="single" w:sz="4" w:space="0" w:color="7F7F7F"/>
            </w:tcBorders>
            <w:shd w:val="clear" w:color="auto" w:fill="FFFFFF"/>
            <w:vAlign w:val="center"/>
          </w:tcPr>
          <w:p w14:paraId="37118714"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11.5</w:t>
            </w:r>
          </w:p>
        </w:tc>
        <w:tc>
          <w:tcPr>
            <w:tcW w:w="0" w:type="auto"/>
            <w:tcBorders>
              <w:top w:val="single" w:sz="4" w:space="0" w:color="7F7F7F"/>
              <w:left w:val="single" w:sz="4" w:space="0" w:color="7F7F7F"/>
              <w:bottom w:val="single" w:sz="4" w:space="0" w:color="7F7F7F"/>
            </w:tcBorders>
            <w:shd w:val="clear" w:color="auto" w:fill="FFFFFF"/>
            <w:vAlign w:val="center"/>
          </w:tcPr>
          <w:p w14:paraId="3677E41B"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2,579</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3076B17B"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25.6</w:t>
            </w:r>
          </w:p>
        </w:tc>
      </w:tr>
      <w:tr w:rsidR="00491E38" w:rsidRPr="00171797" w14:paraId="46D7D556"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56FAC820"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Degree of secondary school</w:t>
            </w:r>
          </w:p>
        </w:tc>
        <w:tc>
          <w:tcPr>
            <w:tcW w:w="0" w:type="auto"/>
            <w:tcBorders>
              <w:top w:val="single" w:sz="4" w:space="0" w:color="7F7F7F"/>
              <w:left w:val="single" w:sz="4" w:space="0" w:color="7F7F7F"/>
              <w:bottom w:val="single" w:sz="4" w:space="0" w:color="7F7F7F"/>
            </w:tcBorders>
            <w:shd w:val="clear" w:color="auto" w:fill="FFFFFF"/>
            <w:vAlign w:val="center"/>
          </w:tcPr>
          <w:p w14:paraId="6DDC65BD"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591</w:t>
            </w:r>
          </w:p>
        </w:tc>
        <w:tc>
          <w:tcPr>
            <w:tcW w:w="0" w:type="auto"/>
            <w:tcBorders>
              <w:top w:val="single" w:sz="4" w:space="0" w:color="7F7F7F"/>
              <w:left w:val="single" w:sz="4" w:space="0" w:color="7F7F7F"/>
              <w:bottom w:val="single" w:sz="4" w:space="0" w:color="7F7F7F"/>
            </w:tcBorders>
            <w:shd w:val="clear" w:color="auto" w:fill="FFFFFF"/>
            <w:vAlign w:val="center"/>
          </w:tcPr>
          <w:p w14:paraId="3B37F600"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19.1</w:t>
            </w:r>
          </w:p>
        </w:tc>
        <w:tc>
          <w:tcPr>
            <w:tcW w:w="0" w:type="auto"/>
            <w:tcBorders>
              <w:top w:val="single" w:sz="4" w:space="0" w:color="7F7F7F"/>
              <w:left w:val="single" w:sz="4" w:space="0" w:color="7F7F7F"/>
              <w:bottom w:val="single" w:sz="4" w:space="0" w:color="7F7F7F"/>
            </w:tcBorders>
            <w:shd w:val="clear" w:color="auto" w:fill="FFFFFF"/>
            <w:vAlign w:val="center"/>
          </w:tcPr>
          <w:p w14:paraId="6CE53F08"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3,310</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31AFF85D"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32.8</w:t>
            </w:r>
          </w:p>
        </w:tc>
      </w:tr>
      <w:tr w:rsidR="00491E38" w:rsidRPr="00171797" w14:paraId="5D0EF78A"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61201E01"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Degree of primary school or not degree</w:t>
            </w:r>
          </w:p>
        </w:tc>
        <w:tc>
          <w:tcPr>
            <w:tcW w:w="0" w:type="auto"/>
            <w:tcBorders>
              <w:top w:val="single" w:sz="4" w:space="0" w:color="7F7F7F"/>
              <w:left w:val="single" w:sz="4" w:space="0" w:color="7F7F7F"/>
              <w:bottom w:val="single" w:sz="4" w:space="0" w:color="7F7F7F"/>
            </w:tcBorders>
            <w:shd w:val="clear" w:color="auto" w:fill="FFFFFF"/>
            <w:vAlign w:val="center"/>
          </w:tcPr>
          <w:p w14:paraId="282BFD6F"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2,140</w:t>
            </w:r>
          </w:p>
        </w:tc>
        <w:tc>
          <w:tcPr>
            <w:tcW w:w="0" w:type="auto"/>
            <w:tcBorders>
              <w:top w:val="single" w:sz="4" w:space="0" w:color="7F7F7F"/>
              <w:left w:val="single" w:sz="4" w:space="0" w:color="7F7F7F"/>
              <w:bottom w:val="single" w:sz="4" w:space="0" w:color="7F7F7F"/>
            </w:tcBorders>
            <w:shd w:val="clear" w:color="auto" w:fill="FFFFFF"/>
            <w:vAlign w:val="center"/>
          </w:tcPr>
          <w:p w14:paraId="3AA64279"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69.3</w:t>
            </w:r>
          </w:p>
        </w:tc>
        <w:tc>
          <w:tcPr>
            <w:tcW w:w="0" w:type="auto"/>
            <w:tcBorders>
              <w:top w:val="single" w:sz="4" w:space="0" w:color="7F7F7F"/>
              <w:left w:val="single" w:sz="4" w:space="0" w:color="7F7F7F"/>
              <w:bottom w:val="single" w:sz="4" w:space="0" w:color="7F7F7F"/>
            </w:tcBorders>
            <w:shd w:val="clear" w:color="auto" w:fill="FFFFFF"/>
            <w:vAlign w:val="center"/>
          </w:tcPr>
          <w:p w14:paraId="1750E9CF"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4,203</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1626797A"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41.6</w:t>
            </w:r>
          </w:p>
        </w:tc>
      </w:tr>
      <w:tr w:rsidR="00491E38" w:rsidRPr="00171797" w14:paraId="048F81D6" w14:textId="77777777" w:rsidTr="00D87F64">
        <w:tblPrEx>
          <w:tblCellMar>
            <w:left w:w="10" w:type="dxa"/>
          </w:tblCellMar>
        </w:tblPrEx>
        <w:trPr>
          <w:trHeight w:val="84"/>
        </w:trPr>
        <w:tc>
          <w:tcPr>
            <w:tcW w:w="0" w:type="auto"/>
            <w:gridSpan w:val="4"/>
            <w:tcBorders>
              <w:top w:val="single" w:sz="4" w:space="0" w:color="7F7F7F"/>
              <w:left w:val="single" w:sz="4" w:space="0" w:color="7F7F7F"/>
              <w:bottom w:val="single" w:sz="4" w:space="0" w:color="7F7F7F"/>
            </w:tcBorders>
            <w:shd w:val="clear" w:color="auto" w:fill="FFFFFF"/>
          </w:tcPr>
          <w:p w14:paraId="223B4825"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b/>
                <w:bCs/>
                <w:color w:val="auto"/>
                <w:sz w:val="20"/>
                <w:szCs w:val="20"/>
                <w:lang w:val="en-GB"/>
              </w:rPr>
              <w:t>GEOGRAPHICAL DISTRIBUTION</w:t>
            </w:r>
          </w:p>
        </w:tc>
        <w:tc>
          <w:tcPr>
            <w:tcW w:w="0" w:type="auto"/>
            <w:tcBorders>
              <w:top w:val="single" w:sz="4" w:space="0" w:color="7F7F7F"/>
              <w:left w:val="single" w:sz="4" w:space="0" w:color="7F7F7F"/>
              <w:bottom w:val="single" w:sz="4" w:space="0" w:color="7F7F7F"/>
              <w:right w:val="single" w:sz="4" w:space="0" w:color="7F7F7F"/>
            </w:tcBorders>
            <w:shd w:val="clear" w:color="auto" w:fill="FFFFFF"/>
          </w:tcPr>
          <w:p w14:paraId="574B7334" w14:textId="77777777" w:rsidR="00676080" w:rsidRPr="00171797" w:rsidRDefault="00676080" w:rsidP="00362942">
            <w:pPr>
              <w:pStyle w:val="Standard"/>
              <w:snapToGrid w:val="0"/>
              <w:jc w:val="both"/>
              <w:rPr>
                <w:rFonts w:ascii="Arial" w:hAnsi="Arial" w:cs="Arial"/>
                <w:color w:val="auto"/>
                <w:lang w:val="en-GB"/>
              </w:rPr>
            </w:pPr>
          </w:p>
        </w:tc>
      </w:tr>
      <w:tr w:rsidR="00491E38" w:rsidRPr="00171797" w14:paraId="766CEB12"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1074B075"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North-west</w:t>
            </w:r>
          </w:p>
        </w:tc>
        <w:tc>
          <w:tcPr>
            <w:tcW w:w="0" w:type="auto"/>
            <w:tcBorders>
              <w:top w:val="single" w:sz="4" w:space="0" w:color="7F7F7F"/>
              <w:left w:val="single" w:sz="4" w:space="0" w:color="7F7F7F"/>
              <w:bottom w:val="single" w:sz="4" w:space="0" w:color="7F7F7F"/>
            </w:tcBorders>
            <w:shd w:val="clear" w:color="auto" w:fill="FFFFFF"/>
            <w:vAlign w:val="center"/>
          </w:tcPr>
          <w:p w14:paraId="67A23771"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682</w:t>
            </w:r>
          </w:p>
        </w:tc>
        <w:tc>
          <w:tcPr>
            <w:tcW w:w="0" w:type="auto"/>
            <w:tcBorders>
              <w:top w:val="single" w:sz="4" w:space="0" w:color="7F7F7F"/>
              <w:left w:val="single" w:sz="4" w:space="0" w:color="7F7F7F"/>
              <w:bottom w:val="single" w:sz="4" w:space="0" w:color="7F7F7F"/>
            </w:tcBorders>
            <w:shd w:val="clear" w:color="auto" w:fill="FFFFFF"/>
            <w:vAlign w:val="center"/>
          </w:tcPr>
          <w:p w14:paraId="5535DA11"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22.1</w:t>
            </w:r>
          </w:p>
        </w:tc>
        <w:tc>
          <w:tcPr>
            <w:tcW w:w="0" w:type="auto"/>
            <w:tcBorders>
              <w:top w:val="single" w:sz="4" w:space="0" w:color="7F7F7F"/>
              <w:left w:val="single" w:sz="4" w:space="0" w:color="7F7F7F"/>
              <w:bottom w:val="single" w:sz="4" w:space="0" w:color="7F7F7F"/>
            </w:tcBorders>
            <w:shd w:val="clear" w:color="auto" w:fill="FFFFFF"/>
            <w:vAlign w:val="center"/>
          </w:tcPr>
          <w:p w14:paraId="0DFBAD39"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2,697</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0B311E87"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26.7</w:t>
            </w:r>
          </w:p>
        </w:tc>
      </w:tr>
      <w:tr w:rsidR="00491E38" w:rsidRPr="00171797" w14:paraId="28CF52C0"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4B82FD10"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North-east</w:t>
            </w:r>
          </w:p>
        </w:tc>
        <w:tc>
          <w:tcPr>
            <w:tcW w:w="0" w:type="auto"/>
            <w:tcBorders>
              <w:top w:val="single" w:sz="4" w:space="0" w:color="7F7F7F"/>
              <w:left w:val="single" w:sz="4" w:space="0" w:color="7F7F7F"/>
              <w:bottom w:val="single" w:sz="4" w:space="0" w:color="7F7F7F"/>
            </w:tcBorders>
            <w:shd w:val="clear" w:color="auto" w:fill="FFFFFF"/>
            <w:vAlign w:val="center"/>
          </w:tcPr>
          <w:p w14:paraId="7B331B76"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546</w:t>
            </w:r>
          </w:p>
        </w:tc>
        <w:tc>
          <w:tcPr>
            <w:tcW w:w="0" w:type="auto"/>
            <w:tcBorders>
              <w:top w:val="single" w:sz="4" w:space="0" w:color="7F7F7F"/>
              <w:left w:val="single" w:sz="4" w:space="0" w:color="7F7F7F"/>
              <w:bottom w:val="single" w:sz="4" w:space="0" w:color="7F7F7F"/>
            </w:tcBorders>
            <w:shd w:val="clear" w:color="auto" w:fill="FFFFFF"/>
            <w:vAlign w:val="center"/>
          </w:tcPr>
          <w:p w14:paraId="72B17719"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17.7</w:t>
            </w:r>
          </w:p>
        </w:tc>
        <w:tc>
          <w:tcPr>
            <w:tcW w:w="0" w:type="auto"/>
            <w:tcBorders>
              <w:top w:val="single" w:sz="4" w:space="0" w:color="7F7F7F"/>
              <w:left w:val="single" w:sz="4" w:space="0" w:color="7F7F7F"/>
              <w:bottom w:val="single" w:sz="4" w:space="0" w:color="7F7F7F"/>
            </w:tcBorders>
            <w:shd w:val="clear" w:color="auto" w:fill="FFFFFF"/>
            <w:vAlign w:val="center"/>
          </w:tcPr>
          <w:p w14:paraId="1D32F664"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1,932</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47231AFE"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19.1</w:t>
            </w:r>
          </w:p>
        </w:tc>
      </w:tr>
      <w:tr w:rsidR="00491E38" w:rsidRPr="00171797" w14:paraId="00D9C3D9"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34A64660"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Centre</w:t>
            </w:r>
          </w:p>
        </w:tc>
        <w:tc>
          <w:tcPr>
            <w:tcW w:w="0" w:type="auto"/>
            <w:tcBorders>
              <w:top w:val="single" w:sz="4" w:space="0" w:color="7F7F7F"/>
              <w:left w:val="single" w:sz="4" w:space="0" w:color="7F7F7F"/>
              <w:bottom w:val="single" w:sz="4" w:space="0" w:color="7F7F7F"/>
            </w:tcBorders>
            <w:shd w:val="clear" w:color="auto" w:fill="FFFFFF"/>
            <w:vAlign w:val="center"/>
          </w:tcPr>
          <w:p w14:paraId="69E6944F"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610</w:t>
            </w:r>
          </w:p>
        </w:tc>
        <w:tc>
          <w:tcPr>
            <w:tcW w:w="0" w:type="auto"/>
            <w:tcBorders>
              <w:top w:val="single" w:sz="4" w:space="0" w:color="7F7F7F"/>
              <w:left w:val="single" w:sz="4" w:space="0" w:color="7F7F7F"/>
              <w:bottom w:val="single" w:sz="4" w:space="0" w:color="7F7F7F"/>
            </w:tcBorders>
            <w:shd w:val="clear" w:color="auto" w:fill="FFFFFF"/>
            <w:vAlign w:val="center"/>
          </w:tcPr>
          <w:p w14:paraId="4DD486D2"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19.8</w:t>
            </w:r>
          </w:p>
        </w:tc>
        <w:tc>
          <w:tcPr>
            <w:tcW w:w="0" w:type="auto"/>
            <w:tcBorders>
              <w:top w:val="single" w:sz="4" w:space="0" w:color="7F7F7F"/>
              <w:left w:val="single" w:sz="4" w:space="0" w:color="7F7F7F"/>
              <w:bottom w:val="single" w:sz="4" w:space="0" w:color="7F7F7F"/>
            </w:tcBorders>
            <w:shd w:val="clear" w:color="auto" w:fill="FFFFFF"/>
            <w:vAlign w:val="center"/>
          </w:tcPr>
          <w:p w14:paraId="6D45043F"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1,942</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0BC0DC8D"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19.2</w:t>
            </w:r>
          </w:p>
        </w:tc>
      </w:tr>
      <w:tr w:rsidR="00491E38" w:rsidRPr="00171797" w14:paraId="18AABF3D"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3D3B1F45"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South</w:t>
            </w:r>
          </w:p>
        </w:tc>
        <w:tc>
          <w:tcPr>
            <w:tcW w:w="0" w:type="auto"/>
            <w:tcBorders>
              <w:top w:val="single" w:sz="4" w:space="0" w:color="7F7F7F"/>
              <w:left w:val="single" w:sz="4" w:space="0" w:color="7F7F7F"/>
              <w:bottom w:val="single" w:sz="4" w:space="0" w:color="7F7F7F"/>
            </w:tcBorders>
            <w:shd w:val="clear" w:color="auto" w:fill="FFFFFF"/>
            <w:vAlign w:val="center"/>
          </w:tcPr>
          <w:p w14:paraId="202B5FD4"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828</w:t>
            </w:r>
          </w:p>
        </w:tc>
        <w:tc>
          <w:tcPr>
            <w:tcW w:w="0" w:type="auto"/>
            <w:tcBorders>
              <w:top w:val="single" w:sz="4" w:space="0" w:color="7F7F7F"/>
              <w:left w:val="single" w:sz="4" w:space="0" w:color="7F7F7F"/>
              <w:bottom w:val="single" w:sz="4" w:space="0" w:color="7F7F7F"/>
            </w:tcBorders>
            <w:shd w:val="clear" w:color="auto" w:fill="FFFFFF"/>
            <w:vAlign w:val="center"/>
          </w:tcPr>
          <w:p w14:paraId="3B080B14"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26.8</w:t>
            </w:r>
          </w:p>
        </w:tc>
        <w:tc>
          <w:tcPr>
            <w:tcW w:w="0" w:type="auto"/>
            <w:tcBorders>
              <w:top w:val="single" w:sz="4" w:space="0" w:color="7F7F7F"/>
              <w:left w:val="single" w:sz="4" w:space="0" w:color="7F7F7F"/>
              <w:bottom w:val="single" w:sz="4" w:space="0" w:color="7F7F7F"/>
            </w:tcBorders>
            <w:shd w:val="clear" w:color="auto" w:fill="FFFFFF"/>
            <w:vAlign w:val="center"/>
          </w:tcPr>
          <w:p w14:paraId="3E9DC78C"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2,352</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45FD1210"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23.3</w:t>
            </w:r>
          </w:p>
        </w:tc>
      </w:tr>
      <w:tr w:rsidR="00491E38" w:rsidRPr="00171797" w14:paraId="5BD71415"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69774F50"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Island</w:t>
            </w:r>
          </w:p>
        </w:tc>
        <w:tc>
          <w:tcPr>
            <w:tcW w:w="0" w:type="auto"/>
            <w:tcBorders>
              <w:top w:val="single" w:sz="4" w:space="0" w:color="7F7F7F"/>
              <w:left w:val="single" w:sz="4" w:space="0" w:color="7F7F7F"/>
              <w:bottom w:val="single" w:sz="4" w:space="0" w:color="7F7F7F"/>
            </w:tcBorders>
            <w:shd w:val="clear" w:color="auto" w:fill="FFFFFF"/>
            <w:vAlign w:val="center"/>
          </w:tcPr>
          <w:p w14:paraId="212AAD32"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419</w:t>
            </w:r>
          </w:p>
        </w:tc>
        <w:tc>
          <w:tcPr>
            <w:tcW w:w="0" w:type="auto"/>
            <w:tcBorders>
              <w:top w:val="single" w:sz="4" w:space="0" w:color="7F7F7F"/>
              <w:left w:val="single" w:sz="4" w:space="0" w:color="7F7F7F"/>
              <w:bottom w:val="single" w:sz="4" w:space="0" w:color="7F7F7F"/>
            </w:tcBorders>
            <w:shd w:val="clear" w:color="auto" w:fill="FFFFFF"/>
            <w:vAlign w:val="center"/>
          </w:tcPr>
          <w:p w14:paraId="7D4317AD"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13.6</w:t>
            </w:r>
          </w:p>
        </w:tc>
        <w:tc>
          <w:tcPr>
            <w:tcW w:w="0" w:type="auto"/>
            <w:tcBorders>
              <w:top w:val="single" w:sz="4" w:space="0" w:color="7F7F7F"/>
              <w:left w:val="single" w:sz="4" w:space="0" w:color="7F7F7F"/>
              <w:bottom w:val="single" w:sz="4" w:space="0" w:color="7F7F7F"/>
            </w:tcBorders>
            <w:shd w:val="clear" w:color="auto" w:fill="FFFFFF"/>
            <w:vAlign w:val="center"/>
          </w:tcPr>
          <w:p w14:paraId="11F030C0"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1,168</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468AF49D"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11.6</w:t>
            </w:r>
          </w:p>
        </w:tc>
      </w:tr>
      <w:tr w:rsidR="00491E38" w:rsidRPr="00171797" w14:paraId="6B60317A" w14:textId="77777777" w:rsidTr="00D87F64">
        <w:tblPrEx>
          <w:tblCellMar>
            <w:left w:w="10" w:type="dxa"/>
          </w:tblCellMar>
        </w:tblPrEx>
        <w:trPr>
          <w:trHeight w:val="84"/>
        </w:trPr>
        <w:tc>
          <w:tcPr>
            <w:tcW w:w="0" w:type="auto"/>
            <w:gridSpan w:val="4"/>
            <w:tcBorders>
              <w:top w:val="single" w:sz="4" w:space="0" w:color="7F7F7F"/>
              <w:left w:val="single" w:sz="4" w:space="0" w:color="7F7F7F"/>
              <w:bottom w:val="single" w:sz="4" w:space="0" w:color="7F7F7F"/>
            </w:tcBorders>
            <w:shd w:val="clear" w:color="auto" w:fill="FFFFFF"/>
          </w:tcPr>
          <w:p w14:paraId="652A5CCB" w14:textId="77777777" w:rsidR="00676080" w:rsidRPr="00171797" w:rsidRDefault="00676080" w:rsidP="00362942">
            <w:pPr>
              <w:pStyle w:val="Default"/>
              <w:snapToGrid w:val="0"/>
              <w:spacing w:after="0" w:line="240" w:lineRule="auto"/>
              <w:jc w:val="both"/>
              <w:rPr>
                <w:rFonts w:ascii="Arial" w:hAnsi="Arial" w:cs="Arial"/>
                <w:b/>
                <w:bCs/>
                <w:color w:val="auto"/>
                <w:sz w:val="20"/>
                <w:szCs w:val="20"/>
                <w:lang w:val="en-GB"/>
              </w:rPr>
            </w:pPr>
          </w:p>
          <w:p w14:paraId="2536B88E"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b/>
                <w:bCs/>
                <w:color w:val="auto"/>
                <w:sz w:val="20"/>
                <w:szCs w:val="20"/>
                <w:lang w:val="en-GB"/>
              </w:rPr>
              <w:t>ECONOMICAL INCOMES</w:t>
            </w:r>
          </w:p>
        </w:tc>
        <w:tc>
          <w:tcPr>
            <w:tcW w:w="0" w:type="auto"/>
            <w:tcBorders>
              <w:top w:val="single" w:sz="4" w:space="0" w:color="7F7F7F"/>
              <w:left w:val="single" w:sz="4" w:space="0" w:color="7F7F7F"/>
              <w:bottom w:val="single" w:sz="4" w:space="0" w:color="7F7F7F"/>
              <w:right w:val="single" w:sz="4" w:space="0" w:color="7F7F7F"/>
            </w:tcBorders>
            <w:shd w:val="clear" w:color="auto" w:fill="FFFFFF"/>
          </w:tcPr>
          <w:p w14:paraId="3F52ED23" w14:textId="77777777" w:rsidR="00676080" w:rsidRPr="00171797" w:rsidRDefault="00676080" w:rsidP="00362942">
            <w:pPr>
              <w:pStyle w:val="Standard"/>
              <w:snapToGrid w:val="0"/>
              <w:jc w:val="both"/>
              <w:rPr>
                <w:rFonts w:ascii="Arial" w:hAnsi="Arial" w:cs="Arial"/>
                <w:color w:val="auto"/>
                <w:lang w:val="en-GB"/>
              </w:rPr>
            </w:pPr>
          </w:p>
        </w:tc>
      </w:tr>
      <w:tr w:rsidR="00491E38" w:rsidRPr="00171797" w14:paraId="42CD5654"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64570663" w14:textId="758A5D63"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Good conditions</w:t>
            </w:r>
          </w:p>
        </w:tc>
        <w:tc>
          <w:tcPr>
            <w:tcW w:w="0" w:type="auto"/>
            <w:tcBorders>
              <w:top w:val="single" w:sz="4" w:space="0" w:color="7F7F7F"/>
              <w:left w:val="single" w:sz="4" w:space="0" w:color="7F7F7F"/>
              <w:bottom w:val="single" w:sz="4" w:space="0" w:color="7F7F7F"/>
            </w:tcBorders>
            <w:shd w:val="clear" w:color="auto" w:fill="FFFFFF"/>
            <w:vAlign w:val="center"/>
          </w:tcPr>
          <w:p w14:paraId="799CE18C"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1,539</w:t>
            </w:r>
          </w:p>
        </w:tc>
        <w:tc>
          <w:tcPr>
            <w:tcW w:w="0" w:type="auto"/>
            <w:tcBorders>
              <w:top w:val="single" w:sz="4" w:space="0" w:color="7F7F7F"/>
              <w:left w:val="single" w:sz="4" w:space="0" w:color="7F7F7F"/>
              <w:bottom w:val="single" w:sz="4" w:space="0" w:color="7F7F7F"/>
            </w:tcBorders>
            <w:shd w:val="clear" w:color="auto" w:fill="FFFFFF"/>
            <w:vAlign w:val="center"/>
          </w:tcPr>
          <w:p w14:paraId="1285B30B"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49.9</w:t>
            </w:r>
          </w:p>
        </w:tc>
        <w:tc>
          <w:tcPr>
            <w:tcW w:w="0" w:type="auto"/>
            <w:tcBorders>
              <w:top w:val="single" w:sz="4" w:space="0" w:color="7F7F7F"/>
              <w:left w:val="single" w:sz="4" w:space="0" w:color="7F7F7F"/>
              <w:bottom w:val="single" w:sz="4" w:space="0" w:color="7F7F7F"/>
            </w:tcBorders>
            <w:shd w:val="clear" w:color="auto" w:fill="FFFFFF"/>
            <w:vAlign w:val="center"/>
          </w:tcPr>
          <w:p w14:paraId="2E327827"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5,683</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61382AC3"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56,3</w:t>
            </w:r>
          </w:p>
        </w:tc>
      </w:tr>
      <w:tr w:rsidR="00491E38" w:rsidRPr="00171797" w14:paraId="1D69046B"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5A75A609"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sz w:val="20"/>
                <w:szCs w:val="20"/>
                <w:lang w:val="en-GB"/>
              </w:rPr>
              <w:t>Bad conditions</w:t>
            </w:r>
          </w:p>
        </w:tc>
        <w:tc>
          <w:tcPr>
            <w:tcW w:w="0" w:type="auto"/>
            <w:tcBorders>
              <w:top w:val="single" w:sz="4" w:space="0" w:color="7F7F7F"/>
              <w:left w:val="single" w:sz="4" w:space="0" w:color="7F7F7F"/>
              <w:bottom w:val="single" w:sz="4" w:space="0" w:color="7F7F7F"/>
            </w:tcBorders>
            <w:shd w:val="clear" w:color="auto" w:fill="FFFFFF"/>
            <w:vAlign w:val="center"/>
          </w:tcPr>
          <w:p w14:paraId="6E6F9915"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1,546</w:t>
            </w:r>
          </w:p>
        </w:tc>
        <w:tc>
          <w:tcPr>
            <w:tcW w:w="0" w:type="auto"/>
            <w:tcBorders>
              <w:top w:val="single" w:sz="4" w:space="0" w:color="7F7F7F"/>
              <w:left w:val="single" w:sz="4" w:space="0" w:color="7F7F7F"/>
              <w:bottom w:val="single" w:sz="4" w:space="0" w:color="7F7F7F"/>
            </w:tcBorders>
            <w:shd w:val="clear" w:color="auto" w:fill="FFFFFF"/>
            <w:vAlign w:val="center"/>
          </w:tcPr>
          <w:p w14:paraId="4A50B776"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50.1</w:t>
            </w:r>
          </w:p>
        </w:tc>
        <w:tc>
          <w:tcPr>
            <w:tcW w:w="0" w:type="auto"/>
            <w:tcBorders>
              <w:top w:val="single" w:sz="4" w:space="0" w:color="7F7F7F"/>
              <w:left w:val="single" w:sz="4" w:space="0" w:color="7F7F7F"/>
              <w:bottom w:val="single" w:sz="4" w:space="0" w:color="7F7F7F"/>
            </w:tcBorders>
            <w:shd w:val="clear" w:color="auto" w:fill="FFFFFF"/>
            <w:vAlign w:val="center"/>
          </w:tcPr>
          <w:p w14:paraId="159AF506"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4,408</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74B6A1C5"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color w:val="auto"/>
                <w:sz w:val="20"/>
                <w:szCs w:val="20"/>
                <w:lang w:val="en-GB"/>
              </w:rPr>
              <w:t>43,7</w:t>
            </w:r>
          </w:p>
        </w:tc>
      </w:tr>
      <w:tr w:rsidR="00491E38" w:rsidRPr="00171797" w14:paraId="25DC23CA" w14:textId="77777777" w:rsidTr="00D87F64">
        <w:trPr>
          <w:trHeight w:val="84"/>
        </w:trPr>
        <w:tc>
          <w:tcPr>
            <w:tcW w:w="0" w:type="auto"/>
            <w:tcBorders>
              <w:top w:val="single" w:sz="4" w:space="0" w:color="7F7F7F"/>
              <w:left w:val="single" w:sz="4" w:space="0" w:color="7F7F7F"/>
              <w:bottom w:val="single" w:sz="4" w:space="0" w:color="7F7F7F"/>
            </w:tcBorders>
            <w:shd w:val="clear" w:color="auto" w:fill="FFFFFF"/>
          </w:tcPr>
          <w:p w14:paraId="60DB4E77"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b/>
                <w:bCs/>
                <w:color w:val="auto"/>
                <w:sz w:val="20"/>
                <w:szCs w:val="20"/>
                <w:lang w:val="en-GB"/>
              </w:rPr>
              <w:t>TOTAL</w:t>
            </w:r>
          </w:p>
        </w:tc>
        <w:tc>
          <w:tcPr>
            <w:tcW w:w="0" w:type="auto"/>
            <w:tcBorders>
              <w:top w:val="single" w:sz="4" w:space="0" w:color="7F7F7F"/>
              <w:left w:val="single" w:sz="4" w:space="0" w:color="7F7F7F"/>
              <w:bottom w:val="single" w:sz="4" w:space="0" w:color="7F7F7F"/>
            </w:tcBorders>
            <w:shd w:val="clear" w:color="auto" w:fill="FFFFFF"/>
            <w:vAlign w:val="center"/>
          </w:tcPr>
          <w:p w14:paraId="585E2404"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b/>
                <w:bCs/>
                <w:color w:val="auto"/>
                <w:sz w:val="20"/>
                <w:szCs w:val="20"/>
                <w:lang w:val="en-GB"/>
              </w:rPr>
              <w:t>3,086</w:t>
            </w:r>
          </w:p>
        </w:tc>
        <w:tc>
          <w:tcPr>
            <w:tcW w:w="0" w:type="auto"/>
            <w:tcBorders>
              <w:top w:val="single" w:sz="4" w:space="0" w:color="7F7F7F"/>
              <w:left w:val="single" w:sz="4" w:space="0" w:color="7F7F7F"/>
              <w:bottom w:val="single" w:sz="4" w:space="0" w:color="7F7F7F"/>
            </w:tcBorders>
            <w:shd w:val="clear" w:color="auto" w:fill="FFFFFF"/>
            <w:vAlign w:val="center"/>
          </w:tcPr>
          <w:p w14:paraId="2E987FCD"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b/>
                <w:bCs/>
                <w:color w:val="auto"/>
                <w:sz w:val="20"/>
                <w:szCs w:val="20"/>
                <w:lang w:val="en-GB"/>
              </w:rPr>
              <w:t>100.0</w:t>
            </w:r>
          </w:p>
        </w:tc>
        <w:tc>
          <w:tcPr>
            <w:tcW w:w="0" w:type="auto"/>
            <w:tcBorders>
              <w:top w:val="single" w:sz="4" w:space="0" w:color="7F7F7F"/>
              <w:left w:val="single" w:sz="4" w:space="0" w:color="7F7F7F"/>
              <w:bottom w:val="single" w:sz="4" w:space="0" w:color="7F7F7F"/>
            </w:tcBorders>
            <w:shd w:val="clear" w:color="auto" w:fill="FFFFFF"/>
            <w:vAlign w:val="center"/>
          </w:tcPr>
          <w:p w14:paraId="2B6BA6DA"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b/>
                <w:bCs/>
                <w:color w:val="auto"/>
                <w:sz w:val="20"/>
                <w:szCs w:val="20"/>
                <w:lang w:val="en-GB"/>
              </w:rPr>
              <w:t>10,091</w:t>
            </w:r>
          </w:p>
        </w:tc>
        <w:tc>
          <w:tcPr>
            <w:tcW w:w="0" w:type="auto"/>
            <w:tcBorders>
              <w:top w:val="single" w:sz="4" w:space="0" w:color="7F7F7F"/>
              <w:left w:val="single" w:sz="4" w:space="0" w:color="7F7F7F"/>
              <w:bottom w:val="single" w:sz="4" w:space="0" w:color="7F7F7F"/>
              <w:right w:val="single" w:sz="4" w:space="0" w:color="7F7F7F"/>
            </w:tcBorders>
            <w:shd w:val="clear" w:color="auto" w:fill="FFFFFF"/>
            <w:vAlign w:val="center"/>
          </w:tcPr>
          <w:p w14:paraId="5BECC8B1" w14:textId="77777777" w:rsidR="00676080" w:rsidRPr="00171797" w:rsidRDefault="00676080" w:rsidP="00D87F64">
            <w:pPr>
              <w:pStyle w:val="Default"/>
              <w:spacing w:after="0" w:line="240" w:lineRule="auto"/>
              <w:jc w:val="right"/>
              <w:rPr>
                <w:rFonts w:ascii="Arial" w:hAnsi="Arial" w:cs="Arial"/>
                <w:color w:val="auto"/>
                <w:lang w:val="en-GB"/>
              </w:rPr>
            </w:pPr>
            <w:r w:rsidRPr="00171797">
              <w:rPr>
                <w:rFonts w:ascii="Arial" w:hAnsi="Arial" w:cs="Arial"/>
                <w:b/>
                <w:bCs/>
                <w:color w:val="auto"/>
                <w:sz w:val="20"/>
                <w:szCs w:val="20"/>
                <w:lang w:val="en-GB"/>
              </w:rPr>
              <w:t>100.0</w:t>
            </w:r>
          </w:p>
        </w:tc>
      </w:tr>
    </w:tbl>
    <w:p w14:paraId="0955CF08" w14:textId="77777777" w:rsidR="00676080" w:rsidRPr="00171797" w:rsidRDefault="00676080" w:rsidP="00362942">
      <w:pPr>
        <w:jc w:val="both"/>
        <w:rPr>
          <w:color w:val="auto"/>
        </w:rPr>
      </w:pPr>
    </w:p>
    <w:p w14:paraId="3BF426CB" w14:textId="77777777" w:rsidR="00676080" w:rsidRPr="00171797" w:rsidRDefault="00676080" w:rsidP="00362942">
      <w:pPr>
        <w:jc w:val="both"/>
        <w:rPr>
          <w:color w:val="auto"/>
        </w:rPr>
      </w:pPr>
    </w:p>
    <w:p w14:paraId="20811F20" w14:textId="77777777" w:rsidR="00676080" w:rsidRPr="00171797" w:rsidRDefault="00676080" w:rsidP="00362942">
      <w:pPr>
        <w:pStyle w:val="Heading3"/>
        <w:pageBreakBefore/>
        <w:tabs>
          <w:tab w:val="num" w:pos="0"/>
        </w:tabs>
        <w:jc w:val="both"/>
        <w:rPr>
          <w:color w:val="auto"/>
        </w:rPr>
      </w:pPr>
      <w:bookmarkStart w:id="5" w:name="_Toc500940555"/>
      <w:r w:rsidRPr="00171797">
        <w:rPr>
          <w:color w:val="auto"/>
        </w:rPr>
        <w:lastRenderedPageBreak/>
        <w:t>A note on the use of EU data</w:t>
      </w:r>
      <w:bookmarkEnd w:id="5"/>
    </w:p>
    <w:p w14:paraId="1493DF40" w14:textId="77777777" w:rsidR="006C44A9" w:rsidRPr="00171797" w:rsidRDefault="006C44A9" w:rsidP="00362942">
      <w:pPr>
        <w:pStyle w:val="BodyText"/>
        <w:spacing w:after="0"/>
        <w:jc w:val="both"/>
        <w:rPr>
          <w:color w:val="auto"/>
        </w:rPr>
      </w:pPr>
    </w:p>
    <w:p w14:paraId="07E85ED0" w14:textId="1D115A5D" w:rsidR="00F0472C" w:rsidRPr="00171797" w:rsidRDefault="00F0472C" w:rsidP="005F5E4A">
      <w:pPr>
        <w:pStyle w:val="BodyText"/>
        <w:spacing w:after="0"/>
        <w:jc w:val="both"/>
      </w:pPr>
      <w:r w:rsidRPr="00171797">
        <w:t>Unless specified, the summary statistics presented in this report are drawn from 2015 EU-SILC micro data</w:t>
      </w:r>
      <w:r w:rsidR="005B6FE0">
        <w:t>.</w:t>
      </w:r>
      <w:r w:rsidRPr="00171797">
        <w:rPr>
          <w:rStyle w:val="FootnoteReference"/>
        </w:rPr>
        <w:footnoteReference w:id="6"/>
      </w:r>
      <w:r w:rsidRPr="00171797">
        <w:t xml:space="preserve"> The EU-SILC sample includes people living in private households and does not include people living in institutions. The proxy used to identify people with disabilities (impairments) is whether </w:t>
      </w:r>
      <w:r w:rsidR="0086077F">
        <w:t>“</w:t>
      </w:r>
      <w:r w:rsidRPr="00171797">
        <w:t>for at least the past 6 months</w:t>
      </w:r>
      <w:r w:rsidR="0086077F">
        <w:t>”</w:t>
      </w:r>
      <w:r w:rsidRPr="00171797">
        <w:t xml:space="preserve"> the respondent reports that they have been ‘limited because of a health problem in activities people usually do</w:t>
      </w:r>
      <w:r w:rsidR="005B6FE0">
        <w:t>.</w:t>
      </w:r>
      <w:r w:rsidRPr="00171797">
        <w:rPr>
          <w:rStyle w:val="FootnoteReference"/>
        </w:rPr>
        <w:footnoteReference w:id="7"/>
      </w:r>
      <w:r w:rsidRPr="00171797">
        <w:t xml:space="preserve"> Responses to this question vary between countries and national data sources are added for comparison, where available.</w:t>
      </w:r>
    </w:p>
    <w:p w14:paraId="16E5FFDC" w14:textId="77777777" w:rsidR="005F5E4A" w:rsidRDefault="005F5E4A" w:rsidP="005F5E4A">
      <w:pPr>
        <w:pStyle w:val="BodyText"/>
        <w:spacing w:after="0"/>
        <w:jc w:val="both"/>
      </w:pPr>
    </w:p>
    <w:p w14:paraId="788A0CC1" w14:textId="5D72C46A" w:rsidR="00F0472C" w:rsidRPr="00171797" w:rsidRDefault="00F0472C" w:rsidP="005F5E4A">
      <w:pPr>
        <w:pStyle w:val="BodyText"/>
        <w:spacing w:after="0"/>
        <w:jc w:val="both"/>
      </w:pPr>
      <w:r w:rsidRPr="00171797">
        <w:t>In 2015 there was a break in the German data (with significantly reduced prevalence estimates). As Germany is a very large country, this affected both the German national indicators and EU average indicators for this year. For example, the EU28 average disability prevalence indicator decreased between 2014 and 2015 but increased, as in previous years, if Germany is excluded. A similar trend is evident for the EU average employment rate of persons.</w:t>
      </w:r>
    </w:p>
    <w:p w14:paraId="631834FB" w14:textId="77777777" w:rsidR="00F0472C" w:rsidRPr="00171797" w:rsidRDefault="00F0472C" w:rsidP="00F0472C">
      <w:pPr>
        <w:pStyle w:val="BodyText"/>
      </w:pPr>
    </w:p>
    <w:p w14:paraId="32B57E8A" w14:textId="67367314" w:rsidR="00F0472C" w:rsidRPr="00C20CEB" w:rsidRDefault="00023C8B" w:rsidP="00F0472C">
      <w:pPr>
        <w:pStyle w:val="Caption"/>
        <w:keepNext/>
        <w:keepLines/>
        <w:rPr>
          <w:b/>
          <w:i w:val="0"/>
          <w:sz w:val="20"/>
          <w:szCs w:val="20"/>
        </w:rPr>
      </w:pPr>
      <w:r w:rsidRPr="00C20CEB">
        <w:rPr>
          <w:b/>
          <w:i w:val="0"/>
          <w:sz w:val="20"/>
          <w:szCs w:val="20"/>
        </w:rPr>
        <w:lastRenderedPageBreak/>
        <w:t>Graph 1</w:t>
      </w:r>
      <w:r w:rsidR="00F0472C" w:rsidRPr="00C20CEB">
        <w:rPr>
          <w:b/>
          <w:i w:val="0"/>
          <w:sz w:val="20"/>
          <w:szCs w:val="20"/>
        </w:rPr>
        <w:t xml:space="preserve">: Self-reported </w:t>
      </w:r>
      <w:r w:rsidRPr="00204DF7">
        <w:rPr>
          <w:b/>
          <w:i w:val="0"/>
          <w:sz w:val="20"/>
          <w:szCs w:val="20"/>
        </w:rPr>
        <w:t>“</w:t>
      </w:r>
      <w:r w:rsidR="00F0472C" w:rsidRPr="00C20CEB">
        <w:rPr>
          <w:b/>
          <w:i w:val="0"/>
          <w:sz w:val="20"/>
          <w:szCs w:val="20"/>
        </w:rPr>
        <w:t>activity limitations</w:t>
      </w:r>
      <w:r w:rsidRPr="00204DF7">
        <w:rPr>
          <w:b/>
          <w:i w:val="0"/>
          <w:sz w:val="20"/>
          <w:szCs w:val="20"/>
        </w:rPr>
        <w:t>”</w:t>
      </w:r>
      <w:r w:rsidR="00F0472C" w:rsidRPr="00C20CEB">
        <w:rPr>
          <w:b/>
          <w:i w:val="0"/>
          <w:sz w:val="20"/>
          <w:szCs w:val="20"/>
        </w:rPr>
        <w:t xml:space="preserve"> as a proxy for impairment/disability (EU-SILC 2015)</w:t>
      </w:r>
    </w:p>
    <w:p w14:paraId="77C4498C" w14:textId="77777777" w:rsidR="00F0472C" w:rsidRPr="00171797" w:rsidRDefault="00011CBD" w:rsidP="00F0472C">
      <w:pPr>
        <w:keepNext/>
        <w:keepLines/>
      </w:pPr>
      <w:r w:rsidRPr="00171797">
        <w:rPr>
          <w:noProof/>
          <w:lang w:val="it-IT" w:eastAsia="it-IT"/>
        </w:rPr>
        <w:drawing>
          <wp:inline distT="0" distB="0" distL="0" distR="0" wp14:anchorId="6E8EA974" wp14:editId="1C7C82FB">
            <wp:extent cx="5585460" cy="4230370"/>
            <wp:effectExtent l="0" t="0" r="15240" b="1778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04682C2" w14:textId="77777777" w:rsidR="00F0472C" w:rsidRPr="00171797" w:rsidRDefault="00F0472C" w:rsidP="00F0472C">
      <w:pPr>
        <w:pStyle w:val="Sourcereference"/>
        <w:keepNext/>
        <w:keepLines/>
        <w:rPr>
          <w:lang w:eastAsia="en-GB"/>
        </w:rPr>
      </w:pPr>
      <w:r w:rsidRPr="00171797">
        <w:t xml:space="preserve">Source: </w:t>
      </w:r>
      <w:r w:rsidRPr="00171797">
        <w:rPr>
          <w:lang w:eastAsia="en-GB"/>
        </w:rPr>
        <w:t>EUSILC UDB 2015 – version of October 2017</w:t>
      </w:r>
    </w:p>
    <w:p w14:paraId="6C1332E7" w14:textId="2EE9A533" w:rsidR="00F0472C" w:rsidRPr="00171797" w:rsidRDefault="00F0472C" w:rsidP="00F0472C">
      <w:pPr>
        <w:pStyle w:val="Sourcereference"/>
        <w:keepNext/>
        <w:keepLines/>
        <w:rPr>
          <w:lang w:eastAsia="en-GB"/>
        </w:rPr>
      </w:pPr>
      <w:r w:rsidRPr="00171797">
        <w:rPr>
          <w:lang w:eastAsia="en-GB"/>
        </w:rPr>
        <w:t xml:space="preserve">Note: </w:t>
      </w:r>
      <w:r w:rsidR="00023C8B" w:rsidRPr="00171797">
        <w:rPr>
          <w:lang w:eastAsia="en-GB"/>
        </w:rPr>
        <w:t>The</w:t>
      </w:r>
      <w:r w:rsidRPr="00171797">
        <w:rPr>
          <w:lang w:eastAsia="en-GB"/>
        </w:rPr>
        <w:t xml:space="preserve"> Italian disability prevalence estimates are above the EU average, notable for older persons. This might affect the estimation of comparative outcome indicators based upon them.</w:t>
      </w:r>
    </w:p>
    <w:p w14:paraId="720A3788" w14:textId="33FB8F7D" w:rsidR="006C44A9" w:rsidRPr="00171797" w:rsidRDefault="00F0472C" w:rsidP="00362942">
      <w:pPr>
        <w:jc w:val="both"/>
      </w:pPr>
      <w:r w:rsidRPr="00171797">
        <w:t xml:space="preserve">In subsequent tables, these data are used as a proxy to estimate </w:t>
      </w:r>
      <w:r w:rsidR="00023C8B">
        <w:t>“</w:t>
      </w:r>
      <w:r w:rsidRPr="00171797">
        <w:t>disability</w:t>
      </w:r>
      <w:r w:rsidR="00023C8B">
        <w:t>”</w:t>
      </w:r>
      <w:r w:rsidRPr="00171797">
        <w:t xml:space="preserve"> equality in the main target areas for EU2020 – employment, education and poverty risk</w:t>
      </w:r>
      <w:r w:rsidR="005B6FE0">
        <w:t>.</w:t>
      </w:r>
      <w:r w:rsidRPr="00171797">
        <w:rPr>
          <w:rStyle w:val="FootnoteReference"/>
        </w:rPr>
        <w:footnoteReference w:id="8"/>
      </w:r>
      <w:r w:rsidRPr="00171797">
        <w:t xml:space="preserve"> The tables are presented by disaggregating the estimated proportion of people who report and do not report limitations for each indicator (e.g. among those who are employed, unemployed, at risk of poverty, etc.)</w:t>
      </w:r>
      <w:r w:rsidR="006C44A9" w:rsidRPr="00171797">
        <w:t>.</w:t>
      </w:r>
    </w:p>
    <w:p w14:paraId="0D014995" w14:textId="5F6B1815" w:rsidR="00F0472C" w:rsidRDefault="00F0472C" w:rsidP="00362942">
      <w:pPr>
        <w:jc w:val="both"/>
      </w:pPr>
    </w:p>
    <w:p w14:paraId="05707F45" w14:textId="2255467F" w:rsidR="00F0472C" w:rsidRDefault="00F0472C" w:rsidP="00F0472C">
      <w:pPr>
        <w:pStyle w:val="Heading2"/>
        <w:tabs>
          <w:tab w:val="clear" w:pos="0"/>
        </w:tabs>
        <w:suppressAutoHyphens w:val="0"/>
        <w:ind w:left="567" w:hanging="567"/>
      </w:pPr>
      <w:bookmarkStart w:id="6" w:name="_Toc429999635"/>
      <w:bookmarkStart w:id="7" w:name="_Toc500940556"/>
      <w:r w:rsidRPr="00171797">
        <w:lastRenderedPageBreak/>
        <w:t>Employment data</w:t>
      </w:r>
      <w:bookmarkEnd w:id="6"/>
      <w:bookmarkEnd w:id="7"/>
    </w:p>
    <w:p w14:paraId="47CF3F00" w14:textId="1237C1A7" w:rsidR="00F0472C" w:rsidRPr="00C20CEB" w:rsidRDefault="00023C8B" w:rsidP="00F0472C">
      <w:pPr>
        <w:pStyle w:val="Caption"/>
        <w:keepNext/>
        <w:rPr>
          <w:b/>
          <w:i w:val="0"/>
          <w:sz w:val="20"/>
          <w:szCs w:val="20"/>
        </w:rPr>
      </w:pPr>
      <w:r w:rsidRPr="00C20CEB">
        <w:rPr>
          <w:b/>
          <w:i w:val="0"/>
          <w:sz w:val="20"/>
          <w:szCs w:val="20"/>
        </w:rPr>
        <w:t>Graph 2</w:t>
      </w:r>
      <w:r w:rsidR="00F0472C" w:rsidRPr="00C20CEB">
        <w:rPr>
          <w:b/>
          <w:i w:val="0"/>
          <w:noProof/>
          <w:sz w:val="20"/>
          <w:szCs w:val="20"/>
        </w:rPr>
        <w:t>: Most recent employment data, aged 20-64</w:t>
      </w:r>
    </w:p>
    <w:p w14:paraId="74B0C108" w14:textId="77777777" w:rsidR="00F0472C" w:rsidRPr="00171797" w:rsidRDefault="00011CBD" w:rsidP="00F0472C">
      <w:r w:rsidRPr="00171797">
        <w:rPr>
          <w:noProof/>
          <w:lang w:val="it-IT" w:eastAsia="it-IT"/>
        </w:rPr>
        <w:drawing>
          <wp:inline distT="0" distB="0" distL="0" distR="0" wp14:anchorId="4C0FB270" wp14:editId="113D53B9">
            <wp:extent cx="5618480" cy="2379345"/>
            <wp:effectExtent l="0" t="0" r="0" b="0"/>
            <wp:docPr id="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EA4E89" w14:textId="77777777" w:rsidR="00F0472C" w:rsidRPr="00171797" w:rsidRDefault="00F0472C" w:rsidP="00F0472C">
      <w:pPr>
        <w:pStyle w:val="Sourcereference"/>
        <w:rPr>
          <w:lang w:eastAsia="en-GB"/>
        </w:rPr>
      </w:pPr>
      <w:r w:rsidRPr="00171797">
        <w:t xml:space="preserve">Source: </w:t>
      </w:r>
      <w:r w:rsidRPr="00171797">
        <w:rPr>
          <w:lang w:eastAsia="en-GB"/>
        </w:rPr>
        <w:t>EUSILC UDB 2015 – version of October 2017</w:t>
      </w:r>
    </w:p>
    <w:p w14:paraId="26D3B6B6" w14:textId="0B32CF40" w:rsidR="00F0472C" w:rsidRPr="00C20CEB" w:rsidRDefault="00023C8B" w:rsidP="00F0472C">
      <w:pPr>
        <w:pStyle w:val="Caption"/>
        <w:rPr>
          <w:b/>
          <w:i w:val="0"/>
          <w:sz w:val="20"/>
          <w:szCs w:val="20"/>
        </w:rPr>
      </w:pPr>
      <w:r w:rsidRPr="00C20CEB">
        <w:rPr>
          <w:b/>
          <w:i w:val="0"/>
          <w:sz w:val="20"/>
          <w:szCs w:val="20"/>
        </w:rPr>
        <w:t>Graph 3</w:t>
      </w:r>
      <w:r w:rsidR="00F0472C" w:rsidRPr="00C20CEB">
        <w:rPr>
          <w:b/>
          <w:i w:val="0"/>
          <w:sz w:val="20"/>
          <w:szCs w:val="20"/>
        </w:rPr>
        <w:t>: Employment rate data, by age group</w:t>
      </w:r>
    </w:p>
    <w:p w14:paraId="23152EE6" w14:textId="77777777" w:rsidR="00F0472C" w:rsidRPr="00171797" w:rsidRDefault="00011CBD" w:rsidP="00F0472C">
      <w:pPr>
        <w:rPr>
          <w:sz w:val="20"/>
          <w:szCs w:val="20"/>
        </w:rPr>
      </w:pPr>
      <w:r w:rsidRPr="00171797">
        <w:rPr>
          <w:noProof/>
          <w:lang w:val="it-IT" w:eastAsia="it-IT"/>
        </w:rPr>
        <w:drawing>
          <wp:inline distT="0" distB="0" distL="0" distR="0" wp14:anchorId="78C19C4C" wp14:editId="36960360">
            <wp:extent cx="5585460" cy="2566670"/>
            <wp:effectExtent l="0" t="0" r="0" b="0"/>
            <wp:docPr id="9"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B4EBAB" w14:textId="77777777" w:rsidR="00F0472C" w:rsidRPr="00171797" w:rsidRDefault="00F0472C" w:rsidP="00F0472C">
      <w:pPr>
        <w:pStyle w:val="Sourcereference"/>
        <w:rPr>
          <w:lang w:eastAsia="en-GB"/>
        </w:rPr>
      </w:pPr>
      <w:r w:rsidRPr="00171797">
        <w:t xml:space="preserve">Source: </w:t>
      </w:r>
      <w:r w:rsidRPr="00171797">
        <w:rPr>
          <w:lang w:eastAsia="en-GB"/>
        </w:rPr>
        <w:t>EUSILC UDB 2015 – version of October 2017</w:t>
      </w:r>
    </w:p>
    <w:p w14:paraId="7DC1EF36" w14:textId="0034650F" w:rsidR="00F0472C" w:rsidRPr="00C20CEB" w:rsidRDefault="00023C8B" w:rsidP="00F0472C">
      <w:pPr>
        <w:pStyle w:val="Caption"/>
        <w:keepNext/>
        <w:rPr>
          <w:b/>
          <w:i w:val="0"/>
          <w:sz w:val="20"/>
          <w:szCs w:val="20"/>
        </w:rPr>
      </w:pPr>
      <w:r w:rsidRPr="00C20CEB">
        <w:rPr>
          <w:b/>
          <w:i w:val="0"/>
          <w:sz w:val="20"/>
          <w:szCs w:val="20"/>
        </w:rPr>
        <w:lastRenderedPageBreak/>
        <w:t>Graph 4</w:t>
      </w:r>
      <w:r w:rsidR="00F0472C" w:rsidRPr="00C20CEB">
        <w:rPr>
          <w:b/>
          <w:i w:val="0"/>
          <w:sz w:val="20"/>
          <w:szCs w:val="20"/>
        </w:rPr>
        <w:t>: Trends in employment by gender and disability (aged 20-64)</w:t>
      </w:r>
    </w:p>
    <w:p w14:paraId="1402E0A2" w14:textId="77777777" w:rsidR="00F0472C" w:rsidRPr="00171797" w:rsidRDefault="00011CBD" w:rsidP="00F0472C">
      <w:r w:rsidRPr="00171797">
        <w:rPr>
          <w:noProof/>
          <w:lang w:val="it-IT" w:eastAsia="it-IT"/>
        </w:rPr>
        <w:drawing>
          <wp:inline distT="0" distB="0" distL="0" distR="0" wp14:anchorId="340C45C7" wp14:editId="55DDBD35">
            <wp:extent cx="5486400" cy="4638040"/>
            <wp:effectExtent l="0" t="0" r="0" b="0"/>
            <wp:docPr id="10"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705DA0" w14:textId="77777777" w:rsidR="00F0472C" w:rsidRPr="00171797" w:rsidRDefault="00F0472C" w:rsidP="00F0472C">
      <w:pPr>
        <w:pStyle w:val="Sourcereference"/>
        <w:rPr>
          <w:lang w:eastAsia="en-GB"/>
        </w:rPr>
      </w:pPr>
      <w:r w:rsidRPr="00171797">
        <w:t xml:space="preserve">Source: </w:t>
      </w:r>
      <w:r w:rsidRPr="00171797">
        <w:rPr>
          <w:lang w:eastAsia="en-GB"/>
        </w:rPr>
        <w:t>EUSILC UDB 2015 – version of October 2017 (and preceding UDBs)</w:t>
      </w:r>
    </w:p>
    <w:p w14:paraId="6AC4947F" w14:textId="77777777" w:rsidR="00F0472C" w:rsidRPr="00171797" w:rsidRDefault="00F0472C" w:rsidP="00F0472C">
      <w:pPr>
        <w:pStyle w:val="BodyText"/>
      </w:pPr>
      <w:r w:rsidRPr="00171797">
        <w:t xml:space="preserve">The table above shows a comparison of national employment trends for disabled and non-disabled women and </w:t>
      </w:r>
      <w:proofErr w:type="gramStart"/>
      <w:r w:rsidRPr="00171797">
        <w:t>men, and</w:t>
      </w:r>
      <w:proofErr w:type="gramEnd"/>
      <w:r w:rsidRPr="00171797">
        <w:t xml:space="preserve"> compares this with the EU2020 headline indicator for the EU as a whole.</w:t>
      </w:r>
    </w:p>
    <w:p w14:paraId="144A683E" w14:textId="77777777" w:rsidR="00676080" w:rsidRPr="00171797" w:rsidRDefault="00676080" w:rsidP="00362942">
      <w:pPr>
        <w:jc w:val="both"/>
      </w:pPr>
    </w:p>
    <w:p w14:paraId="058DBD63" w14:textId="77777777" w:rsidR="00676080" w:rsidRPr="00171797" w:rsidRDefault="00676080" w:rsidP="00362942">
      <w:pPr>
        <w:pStyle w:val="Un-numberedsubheading"/>
        <w:spacing w:after="0"/>
        <w:jc w:val="both"/>
        <w:rPr>
          <w:color w:val="auto"/>
        </w:rPr>
      </w:pPr>
      <w:r w:rsidRPr="00171797">
        <w:rPr>
          <w:color w:val="auto"/>
        </w:rPr>
        <w:t>Alternative data on disability and employment provided by the national expert:</w:t>
      </w:r>
    </w:p>
    <w:p w14:paraId="29A72E8C" w14:textId="77777777" w:rsidR="00BD04E1" w:rsidRPr="00171797" w:rsidRDefault="00BD04E1" w:rsidP="00362942">
      <w:pPr>
        <w:autoSpaceDE w:val="0"/>
        <w:jc w:val="both"/>
        <w:rPr>
          <w:rStyle w:val="Carpredefinitoparagrafo2"/>
          <w:rFonts w:eastAsia="Arial"/>
          <w:color w:val="auto"/>
        </w:rPr>
      </w:pPr>
    </w:p>
    <w:p w14:paraId="0DB17173" w14:textId="75158FEB" w:rsidR="00676080" w:rsidRPr="00171797" w:rsidRDefault="00676080" w:rsidP="00362942">
      <w:pPr>
        <w:autoSpaceDE w:val="0"/>
        <w:jc w:val="both"/>
        <w:rPr>
          <w:color w:val="auto"/>
        </w:rPr>
      </w:pPr>
      <w:r w:rsidRPr="00171797">
        <w:rPr>
          <w:rStyle w:val="Carpredefinitoparagrafo2"/>
          <w:rFonts w:eastAsia="Arial"/>
          <w:color w:val="auto"/>
        </w:rPr>
        <w:t>I</w:t>
      </w:r>
      <w:r w:rsidR="00E10EF8">
        <w:rPr>
          <w:rStyle w:val="Carpredefinitoparagrafo2"/>
          <w:rFonts w:eastAsia="Arial"/>
          <w:color w:val="auto"/>
        </w:rPr>
        <w:t>STAT</w:t>
      </w:r>
      <w:r w:rsidRPr="00171797">
        <w:rPr>
          <w:rStyle w:val="Carpredefinitoparagrafo2"/>
          <w:rFonts w:eastAsia="Arial"/>
          <w:color w:val="auto"/>
        </w:rPr>
        <w:t xml:space="preserve"> calculates</w:t>
      </w:r>
      <w:r w:rsidR="00A134E2" w:rsidRPr="00171797">
        <w:rPr>
          <w:rStyle w:val="FootnoteReference"/>
          <w:rFonts w:eastAsia="Arial"/>
          <w:color w:val="auto"/>
        </w:rPr>
        <w:footnoteReference w:id="9"/>
      </w:r>
      <w:r w:rsidR="00A134E2" w:rsidRPr="00171797">
        <w:rPr>
          <w:rStyle w:val="Carpredefinitoparagrafo2"/>
          <w:rFonts w:eastAsia="Arial"/>
          <w:color w:val="auto"/>
        </w:rPr>
        <w:t xml:space="preserve"> </w:t>
      </w:r>
      <w:r w:rsidRPr="00171797">
        <w:rPr>
          <w:rStyle w:val="Carpredefinitoparagrafo2"/>
          <w:rFonts w:eastAsia="Arial"/>
          <w:color w:val="auto"/>
        </w:rPr>
        <w:t xml:space="preserve">that in 2013, 13,177.000 persons aged 15 and over have functional limitations, invalidity or serious chronicity. It is 25.5% in </w:t>
      </w:r>
      <w:proofErr w:type="gramStart"/>
      <w:r w:rsidRPr="00171797">
        <w:rPr>
          <w:rStyle w:val="Carpredefinitoparagrafo2"/>
          <w:rFonts w:eastAsia="Arial"/>
          <w:color w:val="auto"/>
        </w:rPr>
        <w:t>all of</w:t>
      </w:r>
      <w:proofErr w:type="gramEnd"/>
      <w:r w:rsidRPr="00171797">
        <w:rPr>
          <w:rStyle w:val="Carpredefinitoparagrafo2"/>
          <w:rFonts w:eastAsia="Arial"/>
          <w:color w:val="auto"/>
        </w:rPr>
        <w:t xml:space="preserve"> the resident population of the same age. For these people the interaction between health conditions and environmental factors can result in social inclusion restrictions.</w:t>
      </w:r>
    </w:p>
    <w:p w14:paraId="6B5A1248" w14:textId="573F0F4D" w:rsidR="00676080" w:rsidRPr="00171797" w:rsidRDefault="00676080" w:rsidP="00362942">
      <w:pPr>
        <w:pStyle w:val="Default"/>
        <w:autoSpaceDE w:val="0"/>
        <w:spacing w:after="0" w:line="240" w:lineRule="auto"/>
        <w:jc w:val="both"/>
        <w:rPr>
          <w:rFonts w:ascii="Arial" w:hAnsi="Arial" w:cs="Arial"/>
          <w:color w:val="auto"/>
          <w:lang w:val="en-GB"/>
        </w:rPr>
      </w:pPr>
      <w:r w:rsidRPr="00171797">
        <w:rPr>
          <w:rFonts w:ascii="Arial" w:hAnsi="Arial" w:cs="Arial"/>
          <w:color w:val="auto"/>
          <w:lang w:val="en-GB"/>
        </w:rPr>
        <w:t xml:space="preserve">Among persons with functional limitations, invalidity or severe chronicity, </w:t>
      </w:r>
      <w:r w:rsidR="0086077F">
        <w:rPr>
          <w:rFonts w:ascii="Arial" w:hAnsi="Arial" w:cs="Arial"/>
          <w:color w:val="auto"/>
          <w:lang w:val="en-GB"/>
        </w:rPr>
        <w:t xml:space="preserve">the </w:t>
      </w:r>
      <w:r w:rsidRPr="00171797">
        <w:rPr>
          <w:rFonts w:ascii="Arial" w:hAnsi="Arial" w:cs="Arial"/>
          <w:color w:val="auto"/>
          <w:lang w:val="en-GB"/>
        </w:rPr>
        <w:t xml:space="preserve">23.4% </w:t>
      </w:r>
      <w:r w:rsidR="0086077F">
        <w:rPr>
          <w:rFonts w:ascii="Arial" w:hAnsi="Arial" w:cs="Arial"/>
          <w:color w:val="auto"/>
          <w:lang w:val="en-GB"/>
        </w:rPr>
        <w:t>has</w:t>
      </w:r>
      <w:r w:rsidRPr="00171797">
        <w:rPr>
          <w:rFonts w:ascii="Arial" w:hAnsi="Arial" w:cs="Arial"/>
          <w:color w:val="auto"/>
          <w:lang w:val="en-GB"/>
        </w:rPr>
        <w:t xml:space="preserve"> serious limitations, i.e. the highest degree of difficulty in at least one of the motor or sensory functions, or in the essential activities of daily living. The number of these persons resident population in Italy is estimated at around 3.1 million, of which over 2 million 500 thousand are senior citizens, i.e. 20.0% of popula</w:t>
      </w:r>
      <w:r w:rsidR="00736B50" w:rsidRPr="00171797">
        <w:rPr>
          <w:rFonts w:ascii="Arial" w:hAnsi="Arial" w:cs="Arial"/>
          <w:color w:val="auto"/>
          <w:lang w:val="en-GB"/>
        </w:rPr>
        <w:t>tion aged 65 and over.</w:t>
      </w:r>
    </w:p>
    <w:p w14:paraId="797C3543" w14:textId="77777777" w:rsidR="00736B50" w:rsidRPr="00171797" w:rsidRDefault="00736B50" w:rsidP="00362942">
      <w:pPr>
        <w:pStyle w:val="Default"/>
        <w:autoSpaceDE w:val="0"/>
        <w:spacing w:after="0" w:line="240" w:lineRule="auto"/>
        <w:jc w:val="both"/>
        <w:rPr>
          <w:rFonts w:ascii="Arial" w:hAnsi="Arial" w:cs="Arial"/>
          <w:color w:val="auto"/>
          <w:lang w:val="en-GB"/>
        </w:rPr>
      </w:pPr>
    </w:p>
    <w:p w14:paraId="2D1434C4" w14:textId="77777777" w:rsidR="00676080" w:rsidRPr="00171797" w:rsidRDefault="00676080" w:rsidP="00362942">
      <w:pPr>
        <w:pStyle w:val="Default"/>
        <w:autoSpaceDE w:val="0"/>
        <w:spacing w:after="0" w:line="240" w:lineRule="auto"/>
        <w:jc w:val="both"/>
        <w:rPr>
          <w:rFonts w:ascii="Arial" w:hAnsi="Arial" w:cs="Arial"/>
          <w:color w:val="auto"/>
          <w:lang w:val="en-GB"/>
        </w:rPr>
      </w:pPr>
      <w:r w:rsidRPr="00171797">
        <w:rPr>
          <w:rFonts w:ascii="Arial" w:hAnsi="Arial" w:cs="Arial"/>
          <w:color w:val="auto"/>
          <w:lang w:val="en-GB"/>
        </w:rPr>
        <w:lastRenderedPageBreak/>
        <w:t>Women (54.7%) and the elderly people (61.1%) are the biggest group with functional limitations, invalidity or severe chronicity prevail. The share of persons with serious limitations is higher among elderly women (37.8%) compared to the share recorded for elderly men (22.7%).</w:t>
      </w:r>
    </w:p>
    <w:p w14:paraId="7B390C8E" w14:textId="77777777" w:rsidR="00736B50" w:rsidRPr="00171797" w:rsidRDefault="00736B50" w:rsidP="00362942">
      <w:pPr>
        <w:pStyle w:val="Default"/>
        <w:autoSpaceDE w:val="0"/>
        <w:spacing w:after="0" w:line="240" w:lineRule="auto"/>
        <w:jc w:val="both"/>
        <w:rPr>
          <w:rFonts w:ascii="Arial" w:hAnsi="Arial" w:cs="Arial"/>
          <w:color w:val="auto"/>
          <w:lang w:val="en-GB"/>
        </w:rPr>
      </w:pPr>
    </w:p>
    <w:p w14:paraId="56A39D1E" w14:textId="293AD89D" w:rsidR="00676080" w:rsidRPr="00171797" w:rsidRDefault="00676080" w:rsidP="00362942">
      <w:pPr>
        <w:pStyle w:val="Default"/>
        <w:spacing w:after="0" w:line="240" w:lineRule="auto"/>
        <w:jc w:val="both"/>
        <w:rPr>
          <w:rFonts w:ascii="Arial" w:hAnsi="Arial" w:cs="Arial"/>
          <w:color w:val="auto"/>
          <w:lang w:val="en-GB"/>
        </w:rPr>
      </w:pPr>
      <w:r w:rsidRPr="00171797">
        <w:rPr>
          <w:rStyle w:val="Carpredefinitoparagrafo2"/>
          <w:rFonts w:ascii="Arial" w:hAnsi="Arial" w:cs="Arial"/>
          <w:color w:val="auto"/>
          <w:lang w:val="en-GB" w:eastAsia="en-GB"/>
        </w:rPr>
        <w:t xml:space="preserve">Just over a third (34%) of persons with functional limitations, invalidity or serious chronicity tells not to be completely autonomous, that is it reports to have some difficulty or not be able to carry out at least one of the essential activities of life daily alone (lying down and getting out of bed, sitting down and getting up from a chair, dressing and undressing, bathing or showering, washing hands and face, eat cutting food). </w:t>
      </w:r>
      <w:r w:rsidR="00DE34FA">
        <w:rPr>
          <w:rStyle w:val="Carpredefinitoparagrafo2"/>
          <w:rFonts w:ascii="Arial" w:hAnsi="Arial" w:cs="Arial"/>
          <w:color w:val="auto"/>
          <w:lang w:val="en-GB" w:eastAsia="en-GB"/>
        </w:rPr>
        <w:t>They are</w:t>
      </w:r>
      <w:r w:rsidRPr="00171797">
        <w:rPr>
          <w:rStyle w:val="Carpredefinitoparagrafo2"/>
          <w:rFonts w:ascii="Arial" w:hAnsi="Arial" w:cs="Arial"/>
          <w:color w:val="auto"/>
          <w:lang w:val="en-GB" w:eastAsia="en-GB"/>
        </w:rPr>
        <w:t xml:space="preserve"> 4 million 478 thousand persons, with a prevalence that exceed 50% after 75 years old and reaching 78.5% in the population that aged 85 and over. Among persons with severe functional limitations, 2 million 600 thousand persons have the highest degree of autonomy reduction in the essential activities of daily living; </w:t>
      </w:r>
      <w:r w:rsidRPr="00171797">
        <w:rPr>
          <w:rFonts w:ascii="Arial" w:hAnsi="Arial" w:cs="Arial"/>
          <w:color w:val="auto"/>
          <w:lang w:val="en-GB"/>
        </w:rPr>
        <w:t>33.7% of persons with functional limitations, invalidity or serious chronicity have difficulties in moving and the shares increase among persons with severe limitation, reaching 67.3%. The share of persons with sensory limitations, that is, vision, hearing or speech disabilities, is 29.3%, with a higher incidence among persons who have serious functional limitations (57.8%, against 20.6% among persons with minor limitations, serious chronic diseases or invalidity).</w:t>
      </w:r>
    </w:p>
    <w:p w14:paraId="5DCF79B7" w14:textId="77777777" w:rsidR="00676080" w:rsidRPr="00171797" w:rsidRDefault="00676080" w:rsidP="00362942">
      <w:pPr>
        <w:pStyle w:val="Default"/>
        <w:autoSpaceDE w:val="0"/>
        <w:spacing w:after="0" w:line="240" w:lineRule="auto"/>
        <w:jc w:val="both"/>
        <w:rPr>
          <w:rFonts w:ascii="Arial" w:hAnsi="Arial" w:cs="Arial"/>
          <w:color w:val="auto"/>
          <w:lang w:val="en-GB"/>
        </w:rPr>
      </w:pPr>
    </w:p>
    <w:p w14:paraId="7B7D37F2" w14:textId="3DE21719"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 statistics on employment and disability in Italy are based on administrative data or data collected by ISTAT, the national statistical agency. In the field of employm</w:t>
      </w:r>
      <w:r w:rsidR="001F4CC9" w:rsidRPr="00171797">
        <w:rPr>
          <w:rFonts w:ascii="Arial" w:hAnsi="Arial" w:cs="Arial"/>
          <w:color w:val="auto"/>
          <w:lang w:val="en-GB"/>
        </w:rPr>
        <w:t xml:space="preserve">ent there are two data sources: </w:t>
      </w:r>
      <w:r w:rsidRPr="00171797">
        <w:rPr>
          <w:rFonts w:ascii="Arial" w:hAnsi="Arial" w:cs="Arial"/>
          <w:color w:val="auto"/>
          <w:lang w:val="en-GB"/>
        </w:rPr>
        <w:t>the</w:t>
      </w:r>
      <w:r w:rsidR="001F4CC9" w:rsidRPr="00171797">
        <w:rPr>
          <w:rFonts w:ascii="Arial" w:hAnsi="Arial" w:cs="Arial"/>
          <w:color w:val="auto"/>
          <w:lang w:val="en-GB"/>
        </w:rPr>
        <w:t xml:space="preserve"> first one is the data collected by Ministry of Labour and Social P</w:t>
      </w:r>
      <w:r w:rsidRPr="00171797">
        <w:rPr>
          <w:rFonts w:ascii="Arial" w:hAnsi="Arial" w:cs="Arial"/>
          <w:color w:val="auto"/>
          <w:lang w:val="en-GB"/>
        </w:rPr>
        <w:t>olicies</w:t>
      </w:r>
      <w:r w:rsidR="005B6FE0">
        <w:rPr>
          <w:rFonts w:ascii="Arial" w:hAnsi="Arial" w:cs="Arial"/>
          <w:color w:val="auto"/>
          <w:lang w:val="en-GB"/>
        </w:rPr>
        <w:t>,</w:t>
      </w:r>
      <w:r w:rsidRPr="00171797">
        <w:rPr>
          <w:rStyle w:val="Rimandonotaapidipagina1"/>
          <w:rFonts w:ascii="Arial" w:hAnsi="Arial" w:cs="Arial"/>
          <w:color w:val="auto"/>
          <w:lang w:val="en-GB"/>
        </w:rPr>
        <w:footnoteReference w:id="10"/>
      </w:r>
      <w:r w:rsidRPr="00171797">
        <w:rPr>
          <w:rFonts w:ascii="Arial" w:hAnsi="Arial" w:cs="Arial"/>
          <w:color w:val="auto"/>
          <w:lang w:val="en-GB"/>
        </w:rPr>
        <w:t xml:space="preserve"> which are </w:t>
      </w:r>
      <w:r w:rsidR="00E10EF8" w:rsidRPr="00171797">
        <w:rPr>
          <w:rFonts w:ascii="Arial" w:hAnsi="Arial" w:cs="Arial"/>
          <w:color w:val="auto"/>
          <w:lang w:val="en-GB"/>
        </w:rPr>
        <w:t>uncompleted</w:t>
      </w:r>
      <w:r w:rsidR="00D02341" w:rsidRPr="00171797">
        <w:rPr>
          <w:rStyle w:val="FootnoteReference"/>
          <w:rFonts w:ascii="Arial" w:hAnsi="Arial" w:cs="Arial"/>
          <w:color w:val="auto"/>
          <w:lang w:val="en-GB"/>
        </w:rPr>
        <w:footnoteReference w:id="11"/>
      </w:r>
      <w:r w:rsidRPr="00171797">
        <w:rPr>
          <w:rFonts w:ascii="Arial" w:hAnsi="Arial" w:cs="Arial"/>
          <w:color w:val="auto"/>
          <w:lang w:val="en-GB"/>
        </w:rPr>
        <w:t xml:space="preserve"> and do not present the rate of unemployment of persons with disabilities. The </w:t>
      </w:r>
      <w:r w:rsidR="00BB428B" w:rsidRPr="00171797">
        <w:rPr>
          <w:rFonts w:ascii="Arial" w:hAnsi="Arial" w:cs="Arial"/>
          <w:color w:val="auto"/>
          <w:lang w:val="en-GB"/>
        </w:rPr>
        <w:t xml:space="preserve">last </w:t>
      </w:r>
      <w:r w:rsidRPr="00171797">
        <w:rPr>
          <w:rFonts w:ascii="Arial" w:hAnsi="Arial" w:cs="Arial"/>
          <w:color w:val="auto"/>
          <w:lang w:val="en-GB"/>
        </w:rPr>
        <w:t xml:space="preserve">data available show that at the end of 2013 the number of working places </w:t>
      </w:r>
      <w:r w:rsidR="001F4CC9" w:rsidRPr="00171797">
        <w:rPr>
          <w:rFonts w:ascii="Arial" w:hAnsi="Arial" w:cs="Arial"/>
          <w:color w:val="auto"/>
          <w:lang w:val="en-GB"/>
        </w:rPr>
        <w:t>available in the quota system (l</w:t>
      </w:r>
      <w:r w:rsidRPr="00171797">
        <w:rPr>
          <w:rFonts w:ascii="Arial" w:hAnsi="Arial" w:cs="Arial"/>
          <w:color w:val="auto"/>
          <w:lang w:val="en-GB"/>
        </w:rPr>
        <w:t>aw 68/99) was 41,238, equivalent to only 6.1% of the number of disabled persons registered unemployed, 676,775 (which 319,673 were women, 49.6% of total). Only 40.5% of persons with disabilities employed in the 2013 were women (7,453 out of 18,295).</w:t>
      </w:r>
    </w:p>
    <w:p w14:paraId="0DD83049" w14:textId="77777777" w:rsidR="00676080" w:rsidRPr="00171797" w:rsidRDefault="00676080" w:rsidP="00362942">
      <w:pPr>
        <w:pStyle w:val="Standard"/>
        <w:jc w:val="both"/>
        <w:rPr>
          <w:rFonts w:ascii="Arial" w:hAnsi="Arial" w:cs="Arial"/>
          <w:color w:val="auto"/>
          <w:lang w:val="en-GB"/>
        </w:rPr>
      </w:pPr>
    </w:p>
    <w:p w14:paraId="39C10D41" w14:textId="60C68548"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w:t>
      </w:r>
      <w:r w:rsidR="001F4CC9" w:rsidRPr="00171797">
        <w:rPr>
          <w:rFonts w:ascii="Arial" w:hAnsi="Arial" w:cs="Arial"/>
          <w:color w:val="auto"/>
          <w:lang w:val="en-GB"/>
        </w:rPr>
        <w:t xml:space="preserve"> </w:t>
      </w:r>
      <w:r w:rsidR="00E10EF8" w:rsidRPr="00171797">
        <w:rPr>
          <w:rFonts w:ascii="Arial" w:hAnsi="Arial" w:cs="Arial"/>
          <w:color w:val="auto"/>
          <w:lang w:val="en-GB"/>
        </w:rPr>
        <w:t>second</w:t>
      </w:r>
      <w:r w:rsidR="001F4CC9" w:rsidRPr="00171797">
        <w:rPr>
          <w:rFonts w:ascii="Arial" w:hAnsi="Arial" w:cs="Arial"/>
          <w:color w:val="auto"/>
          <w:lang w:val="en-GB"/>
        </w:rPr>
        <w:t xml:space="preserve"> one is the</w:t>
      </w:r>
      <w:r w:rsidRPr="00171797">
        <w:rPr>
          <w:rFonts w:ascii="Arial" w:hAnsi="Arial" w:cs="Arial"/>
          <w:color w:val="auto"/>
          <w:lang w:val="en-GB"/>
        </w:rPr>
        <w:t xml:space="preserve"> ISTAT data</w:t>
      </w:r>
      <w:r w:rsidR="005B6FE0">
        <w:rPr>
          <w:rFonts w:ascii="Arial" w:hAnsi="Arial" w:cs="Arial"/>
          <w:color w:val="auto"/>
          <w:lang w:val="en-GB"/>
        </w:rPr>
        <w:t>,</w:t>
      </w:r>
      <w:r w:rsidRPr="00171797">
        <w:rPr>
          <w:rStyle w:val="Rimandonotaapidipagina1"/>
          <w:rFonts w:ascii="Arial" w:hAnsi="Arial" w:cs="Arial"/>
          <w:color w:val="auto"/>
          <w:lang w:val="en-GB"/>
        </w:rPr>
        <w:footnoteReference w:id="12"/>
      </w:r>
      <w:r w:rsidR="001F4CC9" w:rsidRPr="00171797">
        <w:rPr>
          <w:rFonts w:ascii="Arial" w:hAnsi="Arial" w:cs="Arial"/>
          <w:color w:val="auto"/>
          <w:lang w:val="en-GB"/>
        </w:rPr>
        <w:t xml:space="preserve"> that </w:t>
      </w:r>
      <w:r w:rsidRPr="00171797">
        <w:rPr>
          <w:rFonts w:ascii="Arial" w:hAnsi="Arial" w:cs="Arial"/>
          <w:color w:val="auto"/>
          <w:lang w:val="en-GB"/>
        </w:rPr>
        <w:t xml:space="preserve">stress 44.0% of persons with disabilities from 15 to 64 years were employed in comparison with 55.1% of the total of population of the same range of age. This percentage reduced to 19.7% for persons with severe functional limitation in comparison with 46.9% of persons with low functional limitation. This indicates that less of 1 </w:t>
      </w:r>
      <w:r w:rsidR="00E10EF8" w:rsidRPr="00171797">
        <w:rPr>
          <w:rFonts w:ascii="Arial" w:hAnsi="Arial" w:cs="Arial"/>
          <w:color w:val="auto"/>
          <w:lang w:val="en-GB"/>
        </w:rPr>
        <w:t>person</w:t>
      </w:r>
      <w:r w:rsidRPr="00171797">
        <w:rPr>
          <w:rFonts w:ascii="Arial" w:hAnsi="Arial" w:cs="Arial"/>
          <w:color w:val="auto"/>
          <w:lang w:val="en-GB"/>
        </w:rPr>
        <w:t xml:space="preserve"> in 5 with severe functional limitation works.</w:t>
      </w:r>
    </w:p>
    <w:p w14:paraId="3E263AF3" w14:textId="77777777" w:rsidR="00FB3912" w:rsidRPr="00171797" w:rsidRDefault="00FB3912" w:rsidP="00362942">
      <w:pPr>
        <w:pStyle w:val="Standard"/>
        <w:jc w:val="both"/>
        <w:rPr>
          <w:rFonts w:ascii="Arial" w:hAnsi="Arial" w:cs="Arial"/>
          <w:color w:val="auto"/>
          <w:lang w:val="en-GB"/>
        </w:rPr>
      </w:pPr>
    </w:p>
    <w:p w14:paraId="5BB048ED" w14:textId="77777777" w:rsidR="00676080" w:rsidRPr="00171797" w:rsidRDefault="00676080" w:rsidP="00362942">
      <w:pPr>
        <w:pStyle w:val="Default"/>
        <w:spacing w:after="0" w:line="240" w:lineRule="auto"/>
        <w:jc w:val="both"/>
        <w:rPr>
          <w:rFonts w:ascii="Arial" w:hAnsi="Arial" w:cs="Arial"/>
          <w:color w:val="auto"/>
          <w:lang w:val="en-GB"/>
        </w:rPr>
      </w:pPr>
      <w:r w:rsidRPr="00171797">
        <w:rPr>
          <w:rFonts w:ascii="Arial" w:hAnsi="Arial" w:cs="Arial"/>
          <w:color w:val="auto"/>
          <w:lang w:val="en-GB"/>
        </w:rPr>
        <w:t xml:space="preserve">The level of seriousness of health problems has a strong impact on employment. Among persons with serious functional limitations, people in employment are only 19.7%, compared with 46.9% among those with mild limitations, invalidity or chronic </w:t>
      </w:r>
      <w:r w:rsidRPr="00171797">
        <w:rPr>
          <w:rFonts w:ascii="Arial" w:hAnsi="Arial" w:cs="Arial"/>
          <w:color w:val="auto"/>
          <w:lang w:val="en-GB"/>
        </w:rPr>
        <w:lastRenderedPageBreak/>
        <w:t xml:space="preserve">illnesses. This gap is also very clear among the retired and persons who are unable to work, that are almost half of severe cases (46.0%) while they amount to about one-fifth in the rest of the collective (20.1%).  </w:t>
      </w:r>
    </w:p>
    <w:p w14:paraId="14EAA556" w14:textId="77777777" w:rsidR="00FB3912" w:rsidRPr="00171797" w:rsidRDefault="00FB3912" w:rsidP="00362942">
      <w:pPr>
        <w:pStyle w:val="Default"/>
        <w:spacing w:after="0" w:line="240" w:lineRule="auto"/>
        <w:jc w:val="both"/>
        <w:rPr>
          <w:rFonts w:ascii="Arial" w:hAnsi="Arial" w:cs="Arial"/>
          <w:color w:val="auto"/>
          <w:lang w:val="en-GB"/>
        </w:rPr>
      </w:pPr>
    </w:p>
    <w:p w14:paraId="08D583AD" w14:textId="69B79204" w:rsidR="00676080" w:rsidRPr="00171797" w:rsidRDefault="00676080" w:rsidP="00362942">
      <w:pPr>
        <w:pStyle w:val="Standard"/>
        <w:jc w:val="both"/>
        <w:rPr>
          <w:rFonts w:ascii="Arial" w:hAnsi="Arial" w:cs="Arial"/>
          <w:color w:val="auto"/>
          <w:lang w:val="en-GB"/>
        </w:rPr>
      </w:pPr>
      <w:r w:rsidRPr="00171797">
        <w:rPr>
          <w:rStyle w:val="Carpredefinitoparagrafo1"/>
          <w:rFonts w:ascii="Arial" w:eastAsia="Times New Roman" w:hAnsi="Arial" w:cs="Arial"/>
          <w:color w:val="auto"/>
          <w:lang w:val="en-GB"/>
        </w:rPr>
        <w:t xml:space="preserve">According to the VII report to the </w:t>
      </w:r>
      <w:r w:rsidR="00A14E97">
        <w:rPr>
          <w:rStyle w:val="Carpredefinitoparagrafo1"/>
          <w:rFonts w:ascii="Arial" w:eastAsia="Times New Roman" w:hAnsi="Arial" w:cs="Arial"/>
          <w:color w:val="auto"/>
          <w:lang w:val="en-GB"/>
        </w:rPr>
        <w:t>P</w:t>
      </w:r>
      <w:r w:rsidRPr="00171797">
        <w:rPr>
          <w:rStyle w:val="Carpredefinitoparagrafo1"/>
          <w:rFonts w:ascii="Arial" w:eastAsia="Times New Roman" w:hAnsi="Arial" w:cs="Arial"/>
          <w:color w:val="auto"/>
          <w:lang w:val="en-GB"/>
        </w:rPr>
        <w:t>arliament on the implementation of law 68/99 regarding the employment of persons with disabilities</w:t>
      </w:r>
      <w:r w:rsidR="00502C83">
        <w:rPr>
          <w:rStyle w:val="Carpredefinitoparagrafo1"/>
          <w:rFonts w:ascii="Arial" w:eastAsia="Times New Roman" w:hAnsi="Arial" w:cs="Arial"/>
          <w:color w:val="auto"/>
          <w:lang w:val="en-GB"/>
        </w:rPr>
        <w:t>,</w:t>
      </w:r>
      <w:r w:rsidRPr="00171797">
        <w:rPr>
          <w:rStyle w:val="Carpredefinitoparagrafo1"/>
          <w:rFonts w:ascii="Arial" w:eastAsia="Times New Roman" w:hAnsi="Arial" w:cs="Arial"/>
          <w:color w:val="auto"/>
          <w:vertAlign w:val="superscript"/>
          <w:lang w:val="en-GB"/>
        </w:rPr>
        <w:footnoteReference w:id="13"/>
      </w:r>
      <w:r w:rsidRPr="00171797">
        <w:rPr>
          <w:rStyle w:val="Carpredefinitoparagrafo1"/>
          <w:rFonts w:ascii="Arial" w:eastAsia="Times New Roman" w:hAnsi="Arial" w:cs="Arial"/>
          <w:color w:val="auto"/>
          <w:vertAlign w:val="superscript"/>
          <w:lang w:val="en-GB"/>
        </w:rPr>
        <w:t xml:space="preserve"> </w:t>
      </w:r>
      <w:r w:rsidRPr="00171797">
        <w:rPr>
          <w:rStyle w:val="Carpredefinitoparagrafo1"/>
          <w:rFonts w:ascii="Arial" w:eastAsia="Times New Roman" w:hAnsi="Arial" w:cs="Arial"/>
          <w:color w:val="auto"/>
          <w:lang w:val="en-GB"/>
        </w:rPr>
        <w:t>in the last years the annual employment of these persons has decreased by over 30% (just 18.295, the lowest levels since 2004); the statistics on the subject are only made available every two years and, on the contrary to those regarding ordinary occupation, which are made available every three months.</w:t>
      </w:r>
    </w:p>
    <w:p w14:paraId="02293681" w14:textId="77777777" w:rsidR="00676080" w:rsidRPr="00171797" w:rsidRDefault="00676080" w:rsidP="00362942">
      <w:pPr>
        <w:pStyle w:val="Standard"/>
        <w:jc w:val="both"/>
        <w:rPr>
          <w:rFonts w:ascii="Arial" w:eastAsia="Times New Roman" w:hAnsi="Arial" w:cs="Arial"/>
          <w:color w:val="auto"/>
          <w:lang w:val="en-GB"/>
        </w:rPr>
      </w:pPr>
    </w:p>
    <w:p w14:paraId="021C9E40" w14:textId="77777777" w:rsidR="00676080" w:rsidRPr="00171797" w:rsidRDefault="00676080" w:rsidP="00362942">
      <w:pPr>
        <w:pStyle w:val="Standard"/>
        <w:jc w:val="both"/>
        <w:rPr>
          <w:rFonts w:ascii="Arial" w:hAnsi="Arial" w:cs="Arial"/>
          <w:color w:val="auto"/>
          <w:lang w:val="en-GB"/>
        </w:rPr>
      </w:pPr>
      <w:r w:rsidRPr="00171797">
        <w:rPr>
          <w:rFonts w:ascii="Arial" w:eastAsia="Calibri" w:hAnsi="Arial" w:cs="Arial"/>
          <w:color w:val="auto"/>
          <w:lang w:val="en-GB"/>
        </w:rPr>
        <w:t>About job placements the national data shows that women represent 41.5% of the entries created in 2012 (W 7,941; 11,173 M) coming down to 40.5% in 2013 (W 7,453; 10,842 M). The value of the gender gap in 2012 was 29% and in 2013 31% again to the detriment of women. The percentage of resolutions of contract sees unchanged percentages referring to women with disabilities (43%).</w:t>
      </w:r>
    </w:p>
    <w:p w14:paraId="1EEFB740" w14:textId="77777777" w:rsidR="00676080" w:rsidRPr="00171797" w:rsidRDefault="00676080" w:rsidP="00362942">
      <w:pPr>
        <w:pStyle w:val="Standard"/>
        <w:jc w:val="both"/>
        <w:rPr>
          <w:rFonts w:ascii="Arial" w:eastAsia="Calibri" w:hAnsi="Arial" w:cs="Arial"/>
          <w:color w:val="auto"/>
          <w:lang w:val="en-GB"/>
        </w:rPr>
      </w:pPr>
    </w:p>
    <w:p w14:paraId="0FA5E7B2" w14:textId="6898C2A2" w:rsidR="00995576" w:rsidRPr="00171797" w:rsidRDefault="00676080" w:rsidP="00362942">
      <w:pPr>
        <w:pStyle w:val="Standard"/>
        <w:jc w:val="both"/>
        <w:rPr>
          <w:rStyle w:val="Carpredefinitoparagrafo1"/>
          <w:rFonts w:ascii="Arial" w:eastAsia="Calibri" w:hAnsi="Arial" w:cs="Arial"/>
          <w:color w:val="auto"/>
          <w:lang w:val="en-GB"/>
        </w:rPr>
      </w:pPr>
      <w:r w:rsidRPr="00171797">
        <w:rPr>
          <w:rStyle w:val="Carpredefinitoparagrafo1"/>
          <w:rFonts w:ascii="Arial" w:eastAsia="Calibri" w:hAnsi="Arial" w:cs="Arial"/>
          <w:color w:val="auto"/>
          <w:lang w:val="en-GB"/>
        </w:rPr>
        <w:t>The ISTAT National Institute for Statistics (</w:t>
      </w:r>
      <w:r w:rsidRPr="00171797">
        <w:rPr>
          <w:rStyle w:val="Carpredefinitoparagrafo1"/>
          <w:rFonts w:ascii="Arial" w:eastAsia="Calibri" w:hAnsi="Arial" w:cs="Arial"/>
          <w:bCs/>
          <w:i/>
          <w:color w:val="auto"/>
          <w:lang w:val="en-GB"/>
        </w:rPr>
        <w:t>Persons aged 15 years and over by presence of disability and self-declared employment status (per 100 persons with the same characteristics by gender</w:t>
      </w:r>
      <w:r w:rsidRPr="00171797">
        <w:rPr>
          <w:rStyle w:val="Carpredefinitoparagrafo1"/>
          <w:rFonts w:ascii="Arial" w:eastAsia="Calibri" w:hAnsi="Arial" w:cs="Arial"/>
          <w:color w:val="auto"/>
          <w:lang w:val="en-GB"/>
        </w:rPr>
        <w:t>)</w:t>
      </w:r>
      <w:r w:rsidR="00502C83">
        <w:rPr>
          <w:rStyle w:val="Carpredefinitoparagrafo1"/>
          <w:rFonts w:ascii="Arial" w:eastAsia="Calibri" w:hAnsi="Arial" w:cs="Arial"/>
          <w:color w:val="auto"/>
          <w:lang w:val="en-GB"/>
        </w:rPr>
        <w:t>,</w:t>
      </w:r>
      <w:r w:rsidRPr="00171797">
        <w:rPr>
          <w:rStyle w:val="Carpredefinitoparagrafo1"/>
          <w:rFonts w:ascii="Arial" w:eastAsia="Calibri" w:hAnsi="Arial" w:cs="Arial"/>
          <w:color w:val="auto"/>
          <w:vertAlign w:val="superscript"/>
          <w:lang w:val="en-GB"/>
        </w:rPr>
        <w:footnoteReference w:id="14"/>
      </w:r>
      <w:r w:rsidRPr="00171797">
        <w:rPr>
          <w:rStyle w:val="Carpredefinitoparagrafo1"/>
          <w:rFonts w:ascii="Arial" w:eastAsia="Calibri" w:hAnsi="Arial" w:cs="Arial"/>
          <w:color w:val="auto"/>
          <w:lang w:val="en-GB"/>
        </w:rPr>
        <w:t xml:space="preserve"> reported 2013 data indicating among males (aged 15-44) without disabilities an occupancy rate of 62.7% and among males with disabilities an occupancy rate of 24.8%, while among males (45-64) without disabilities an occupancy rate of 71.2% and 23% among males with disabilities. </w:t>
      </w:r>
      <w:proofErr w:type="gramStart"/>
      <w:r w:rsidRPr="00171797">
        <w:rPr>
          <w:rStyle w:val="Carpredefinitoparagrafo1"/>
          <w:rFonts w:ascii="Arial" w:eastAsia="Calibri" w:hAnsi="Arial" w:cs="Arial"/>
          <w:color w:val="auto"/>
          <w:lang w:val="en-GB"/>
        </w:rPr>
        <w:t>As regards</w:t>
      </w:r>
      <w:proofErr w:type="gramEnd"/>
      <w:r w:rsidRPr="00171797">
        <w:rPr>
          <w:rStyle w:val="Carpredefinitoparagrafo1"/>
          <w:rFonts w:ascii="Arial" w:eastAsia="Calibri" w:hAnsi="Arial" w:cs="Arial"/>
          <w:color w:val="auto"/>
          <w:lang w:val="en-GB"/>
        </w:rPr>
        <w:t xml:space="preserve"> women (15-44) without disabilities the survey reported an occupancy rate of 46.3% and for women with disabilities a rate of 20.4%. For women (45-64) without disabilities an occupancy rate of 46.7% while for women with disabilities a rate of 14%. </w:t>
      </w:r>
      <w:r w:rsidR="00744A5E">
        <w:rPr>
          <w:rStyle w:val="Carpredefinitoparagrafo1"/>
          <w:rFonts w:ascii="Arial" w:eastAsia="Calibri" w:hAnsi="Arial" w:cs="Arial"/>
          <w:color w:val="auto"/>
          <w:lang w:val="en-GB"/>
        </w:rPr>
        <w:t xml:space="preserve">Data show a significant gap </w:t>
      </w:r>
      <w:r w:rsidR="0006793F">
        <w:rPr>
          <w:rStyle w:val="Carpredefinitoparagrafo1"/>
          <w:rFonts w:ascii="Arial" w:eastAsia="Calibri" w:hAnsi="Arial" w:cs="Arial"/>
          <w:color w:val="auto"/>
          <w:lang w:val="en-GB"/>
        </w:rPr>
        <w:t xml:space="preserve">between the employment status of persons without disabilities and persons with disabilities, this last currently supported by </w:t>
      </w:r>
      <w:r w:rsidR="0036084F">
        <w:rPr>
          <w:rStyle w:val="Carpredefinitoparagrafo1"/>
          <w:rFonts w:ascii="Arial" w:eastAsia="Calibri" w:hAnsi="Arial" w:cs="Arial"/>
          <w:color w:val="auto"/>
          <w:lang w:val="en-GB"/>
        </w:rPr>
        <w:t xml:space="preserve">a legislation based on quota, now inadequate. </w:t>
      </w:r>
      <w:r w:rsidRPr="00171797">
        <w:rPr>
          <w:rStyle w:val="Carpredefinitoparagrafo1"/>
          <w:rFonts w:ascii="Arial" w:eastAsia="Calibri" w:hAnsi="Arial" w:cs="Arial"/>
          <w:color w:val="auto"/>
          <w:lang w:val="en-GB"/>
        </w:rPr>
        <w:t>This is shown in the table below.</w:t>
      </w:r>
    </w:p>
    <w:p w14:paraId="3DABB7D7" w14:textId="77777777" w:rsidR="00676080" w:rsidRPr="00171797" w:rsidRDefault="00676080" w:rsidP="00362942">
      <w:pPr>
        <w:pStyle w:val="Standard"/>
        <w:jc w:val="both"/>
        <w:rPr>
          <w:rFonts w:ascii="Arial" w:eastAsia="Calibri" w:hAnsi="Arial" w:cs="Arial"/>
          <w:color w:val="auto"/>
          <w:lang w:val="en-GB"/>
        </w:rPr>
      </w:pPr>
    </w:p>
    <w:p w14:paraId="7FB88526" w14:textId="598BD952" w:rsidR="00676080" w:rsidRPr="00204DF7" w:rsidRDefault="00676080" w:rsidP="00362942">
      <w:pPr>
        <w:pStyle w:val="Textbody"/>
        <w:jc w:val="both"/>
        <w:rPr>
          <w:rFonts w:ascii="Arial" w:hAnsi="Arial" w:cs="Arial"/>
          <w:color w:val="auto"/>
          <w:sz w:val="20"/>
          <w:szCs w:val="20"/>
          <w:lang w:val="en-GB"/>
        </w:rPr>
      </w:pPr>
      <w:r w:rsidRPr="00204DF7">
        <w:rPr>
          <w:rStyle w:val="Carpredefinitoparagrafo1"/>
          <w:rFonts w:ascii="Arial" w:hAnsi="Arial" w:cs="Arial"/>
          <w:b/>
          <w:color w:val="auto"/>
          <w:sz w:val="20"/>
          <w:szCs w:val="20"/>
          <w:lang w:val="en-GB"/>
        </w:rPr>
        <w:t xml:space="preserve">Table </w:t>
      </w:r>
      <w:r w:rsidR="00E10EF8" w:rsidRPr="00204DF7">
        <w:rPr>
          <w:rStyle w:val="Carpredefinitoparagrafo1"/>
          <w:rFonts w:ascii="Arial" w:hAnsi="Arial" w:cs="Arial"/>
          <w:b/>
          <w:color w:val="auto"/>
          <w:sz w:val="20"/>
          <w:szCs w:val="20"/>
          <w:lang w:val="en-GB"/>
        </w:rPr>
        <w:t>3</w:t>
      </w:r>
      <w:r w:rsidRPr="00204DF7">
        <w:rPr>
          <w:rStyle w:val="Carpredefinitoparagrafo1"/>
          <w:rFonts w:ascii="Arial" w:hAnsi="Arial" w:cs="Arial"/>
          <w:b/>
          <w:color w:val="auto"/>
          <w:sz w:val="20"/>
          <w:szCs w:val="20"/>
          <w:lang w:val="en-GB"/>
        </w:rPr>
        <w:t>: - Persons aged 15 years and over by presence of disability and self-declared employment status by gender Year 2013 (employed/ not employed)</w:t>
      </w:r>
    </w:p>
    <w:tbl>
      <w:tblPr>
        <w:tblW w:w="0" w:type="auto"/>
        <w:tblInd w:w="-30" w:type="dxa"/>
        <w:tblLayout w:type="fixed"/>
        <w:tblCellMar>
          <w:left w:w="5" w:type="dxa"/>
          <w:right w:w="10" w:type="dxa"/>
        </w:tblCellMar>
        <w:tblLook w:val="0000" w:firstRow="0" w:lastRow="0" w:firstColumn="0" w:lastColumn="0" w:noHBand="0" w:noVBand="0"/>
      </w:tblPr>
      <w:tblGrid>
        <w:gridCol w:w="1453"/>
        <w:gridCol w:w="1843"/>
        <w:gridCol w:w="1843"/>
        <w:gridCol w:w="1954"/>
        <w:gridCol w:w="2007"/>
      </w:tblGrid>
      <w:tr w:rsidR="00491E38" w:rsidRPr="00171797" w14:paraId="1277DE56" w14:textId="77777777">
        <w:trPr>
          <w:trHeight w:val="196"/>
        </w:trPr>
        <w:tc>
          <w:tcPr>
            <w:tcW w:w="1453" w:type="dxa"/>
            <w:tcBorders>
              <w:top w:val="single" w:sz="4" w:space="0" w:color="7F7F7F"/>
              <w:left w:val="single" w:sz="4" w:space="0" w:color="7F7F7F"/>
              <w:bottom w:val="single" w:sz="4" w:space="0" w:color="7F7F7F"/>
            </w:tcBorders>
            <w:shd w:val="clear" w:color="auto" w:fill="FFFFFF"/>
          </w:tcPr>
          <w:p w14:paraId="64D8FF09"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Age</w:t>
            </w:r>
          </w:p>
        </w:tc>
        <w:tc>
          <w:tcPr>
            <w:tcW w:w="1843" w:type="dxa"/>
            <w:tcBorders>
              <w:top w:val="single" w:sz="4" w:space="0" w:color="7F7F7F"/>
              <w:left w:val="single" w:sz="4" w:space="0" w:color="7F7F7F"/>
              <w:bottom w:val="single" w:sz="4" w:space="0" w:color="7F7F7F"/>
            </w:tcBorders>
            <w:shd w:val="clear" w:color="auto" w:fill="FFFFFF"/>
          </w:tcPr>
          <w:p w14:paraId="73BCDC66" w14:textId="77777777" w:rsidR="00676080" w:rsidRPr="00171797" w:rsidRDefault="00676080" w:rsidP="005B6FE0">
            <w:pPr>
              <w:pStyle w:val="Textbody"/>
              <w:rPr>
                <w:rFonts w:ascii="Arial" w:hAnsi="Arial" w:cs="Arial"/>
                <w:color w:val="auto"/>
                <w:sz w:val="20"/>
                <w:lang w:val="en-GB"/>
              </w:rPr>
            </w:pPr>
            <w:r w:rsidRPr="00171797">
              <w:rPr>
                <w:rFonts w:ascii="Arial" w:hAnsi="Arial" w:cs="Arial"/>
                <w:color w:val="auto"/>
                <w:sz w:val="20"/>
                <w:lang w:val="en-GB"/>
              </w:rPr>
              <w:t>Women with disabilities</w:t>
            </w:r>
          </w:p>
        </w:tc>
        <w:tc>
          <w:tcPr>
            <w:tcW w:w="1843" w:type="dxa"/>
            <w:tcBorders>
              <w:top w:val="single" w:sz="4" w:space="0" w:color="7F7F7F"/>
              <w:left w:val="single" w:sz="4" w:space="0" w:color="7F7F7F"/>
              <w:bottom w:val="single" w:sz="4" w:space="0" w:color="7F7F7F"/>
            </w:tcBorders>
            <w:shd w:val="clear" w:color="auto" w:fill="FFFFFF"/>
          </w:tcPr>
          <w:p w14:paraId="2F6036FB" w14:textId="77777777" w:rsidR="00676080" w:rsidRPr="00171797" w:rsidRDefault="00676080" w:rsidP="005B6FE0">
            <w:pPr>
              <w:pStyle w:val="Textbody"/>
              <w:rPr>
                <w:rFonts w:ascii="Arial" w:hAnsi="Arial" w:cs="Arial"/>
                <w:color w:val="auto"/>
                <w:sz w:val="20"/>
                <w:lang w:val="en-GB"/>
              </w:rPr>
            </w:pPr>
            <w:r w:rsidRPr="00171797">
              <w:rPr>
                <w:rFonts w:ascii="Arial" w:hAnsi="Arial" w:cs="Arial"/>
                <w:color w:val="auto"/>
                <w:sz w:val="20"/>
                <w:lang w:val="en-GB"/>
              </w:rPr>
              <w:t>Men with disabilities</w:t>
            </w:r>
          </w:p>
        </w:tc>
        <w:tc>
          <w:tcPr>
            <w:tcW w:w="1954" w:type="dxa"/>
            <w:tcBorders>
              <w:top w:val="single" w:sz="4" w:space="0" w:color="7F7F7F"/>
              <w:left w:val="single" w:sz="4" w:space="0" w:color="7F7F7F"/>
              <w:bottom w:val="single" w:sz="4" w:space="0" w:color="7F7F7F"/>
            </w:tcBorders>
            <w:shd w:val="clear" w:color="auto" w:fill="FFFFFF"/>
          </w:tcPr>
          <w:p w14:paraId="192A13D4" w14:textId="77777777" w:rsidR="00676080" w:rsidRPr="00171797" w:rsidRDefault="00676080" w:rsidP="005B6FE0">
            <w:pPr>
              <w:pStyle w:val="Textbody"/>
              <w:rPr>
                <w:rFonts w:ascii="Arial" w:hAnsi="Arial" w:cs="Arial"/>
                <w:color w:val="auto"/>
                <w:sz w:val="20"/>
                <w:lang w:val="en-GB"/>
              </w:rPr>
            </w:pPr>
            <w:r w:rsidRPr="00171797">
              <w:rPr>
                <w:rFonts w:ascii="Arial" w:hAnsi="Arial" w:cs="Arial"/>
                <w:color w:val="auto"/>
                <w:sz w:val="20"/>
                <w:lang w:val="en-GB"/>
              </w:rPr>
              <w:t>Women without disabilities</w:t>
            </w:r>
          </w:p>
        </w:tc>
        <w:tc>
          <w:tcPr>
            <w:tcW w:w="2007" w:type="dxa"/>
            <w:tcBorders>
              <w:top w:val="single" w:sz="4" w:space="0" w:color="7F7F7F"/>
              <w:left w:val="single" w:sz="4" w:space="0" w:color="7F7F7F"/>
              <w:bottom w:val="single" w:sz="4" w:space="0" w:color="7F7F7F"/>
              <w:right w:val="single" w:sz="4" w:space="0" w:color="7F7F7F"/>
            </w:tcBorders>
            <w:shd w:val="clear" w:color="auto" w:fill="FFFFFF"/>
          </w:tcPr>
          <w:p w14:paraId="7E475AEB" w14:textId="77777777" w:rsidR="00676080" w:rsidRPr="00171797" w:rsidRDefault="00676080" w:rsidP="005B6FE0">
            <w:pPr>
              <w:pStyle w:val="Textbody"/>
              <w:rPr>
                <w:rFonts w:ascii="Arial" w:hAnsi="Arial" w:cs="Arial"/>
                <w:color w:val="auto"/>
                <w:sz w:val="20"/>
                <w:lang w:val="en-GB"/>
              </w:rPr>
            </w:pPr>
            <w:r w:rsidRPr="00171797">
              <w:rPr>
                <w:rFonts w:ascii="Arial" w:hAnsi="Arial" w:cs="Arial"/>
                <w:color w:val="auto"/>
                <w:sz w:val="20"/>
                <w:lang w:val="en-GB"/>
              </w:rPr>
              <w:t>Men without disabilities</w:t>
            </w:r>
          </w:p>
        </w:tc>
      </w:tr>
      <w:tr w:rsidR="00491E38" w:rsidRPr="00171797" w14:paraId="0EECF358" w14:textId="77777777">
        <w:trPr>
          <w:trHeight w:val="196"/>
        </w:trPr>
        <w:tc>
          <w:tcPr>
            <w:tcW w:w="1453" w:type="dxa"/>
            <w:tcBorders>
              <w:top w:val="single" w:sz="4" w:space="0" w:color="7F7F7F"/>
              <w:left w:val="single" w:sz="4" w:space="0" w:color="7F7F7F"/>
              <w:bottom w:val="single" w:sz="4" w:space="0" w:color="7F7F7F"/>
            </w:tcBorders>
            <w:shd w:val="clear" w:color="auto" w:fill="FFFFFF"/>
          </w:tcPr>
          <w:p w14:paraId="1B99518D"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15 and 44 years</w:t>
            </w:r>
          </w:p>
        </w:tc>
        <w:tc>
          <w:tcPr>
            <w:tcW w:w="1843" w:type="dxa"/>
            <w:tcBorders>
              <w:top w:val="single" w:sz="4" w:space="0" w:color="7F7F7F"/>
              <w:left w:val="single" w:sz="4" w:space="0" w:color="7F7F7F"/>
              <w:bottom w:val="single" w:sz="4" w:space="0" w:color="7F7F7F"/>
            </w:tcBorders>
            <w:shd w:val="clear" w:color="auto" w:fill="FFFFFF"/>
          </w:tcPr>
          <w:p w14:paraId="63DA4C90"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20.4%</w:t>
            </w:r>
          </w:p>
        </w:tc>
        <w:tc>
          <w:tcPr>
            <w:tcW w:w="1843" w:type="dxa"/>
            <w:tcBorders>
              <w:top w:val="single" w:sz="4" w:space="0" w:color="7F7F7F"/>
              <w:left w:val="single" w:sz="4" w:space="0" w:color="7F7F7F"/>
              <w:bottom w:val="single" w:sz="4" w:space="0" w:color="7F7F7F"/>
            </w:tcBorders>
            <w:shd w:val="clear" w:color="auto" w:fill="FFFFFF"/>
          </w:tcPr>
          <w:p w14:paraId="48B80EF2"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24.8%</w:t>
            </w:r>
          </w:p>
        </w:tc>
        <w:tc>
          <w:tcPr>
            <w:tcW w:w="1954" w:type="dxa"/>
            <w:tcBorders>
              <w:top w:val="single" w:sz="4" w:space="0" w:color="7F7F7F"/>
              <w:left w:val="single" w:sz="4" w:space="0" w:color="7F7F7F"/>
              <w:bottom w:val="single" w:sz="4" w:space="0" w:color="7F7F7F"/>
            </w:tcBorders>
            <w:shd w:val="clear" w:color="auto" w:fill="FFFFFF"/>
          </w:tcPr>
          <w:p w14:paraId="58224390"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46.3%</w:t>
            </w:r>
          </w:p>
        </w:tc>
        <w:tc>
          <w:tcPr>
            <w:tcW w:w="2007" w:type="dxa"/>
            <w:tcBorders>
              <w:top w:val="single" w:sz="4" w:space="0" w:color="7F7F7F"/>
              <w:left w:val="single" w:sz="4" w:space="0" w:color="7F7F7F"/>
              <w:bottom w:val="single" w:sz="4" w:space="0" w:color="7F7F7F"/>
              <w:right w:val="single" w:sz="4" w:space="0" w:color="7F7F7F"/>
            </w:tcBorders>
            <w:shd w:val="clear" w:color="auto" w:fill="FFFFFF"/>
          </w:tcPr>
          <w:p w14:paraId="3586C980"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62.7%</w:t>
            </w:r>
          </w:p>
        </w:tc>
      </w:tr>
      <w:tr w:rsidR="00491E38" w:rsidRPr="00171797" w14:paraId="28E29026" w14:textId="77777777">
        <w:trPr>
          <w:trHeight w:val="196"/>
        </w:trPr>
        <w:tc>
          <w:tcPr>
            <w:tcW w:w="1453" w:type="dxa"/>
            <w:tcBorders>
              <w:top w:val="single" w:sz="4" w:space="0" w:color="7F7F7F"/>
              <w:left w:val="single" w:sz="4" w:space="0" w:color="7F7F7F"/>
              <w:bottom w:val="single" w:sz="4" w:space="0" w:color="7F7F7F"/>
            </w:tcBorders>
            <w:shd w:val="clear" w:color="auto" w:fill="FFFFFF"/>
          </w:tcPr>
          <w:p w14:paraId="33402128"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45 and 64 years</w:t>
            </w:r>
          </w:p>
        </w:tc>
        <w:tc>
          <w:tcPr>
            <w:tcW w:w="1843" w:type="dxa"/>
            <w:tcBorders>
              <w:top w:val="single" w:sz="4" w:space="0" w:color="7F7F7F"/>
              <w:left w:val="single" w:sz="4" w:space="0" w:color="7F7F7F"/>
              <w:bottom w:val="single" w:sz="4" w:space="0" w:color="7F7F7F"/>
            </w:tcBorders>
            <w:shd w:val="clear" w:color="auto" w:fill="FFFFFF"/>
          </w:tcPr>
          <w:p w14:paraId="3E44B91F"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14%</w:t>
            </w:r>
          </w:p>
        </w:tc>
        <w:tc>
          <w:tcPr>
            <w:tcW w:w="1843" w:type="dxa"/>
            <w:tcBorders>
              <w:top w:val="single" w:sz="4" w:space="0" w:color="7F7F7F"/>
              <w:left w:val="single" w:sz="4" w:space="0" w:color="7F7F7F"/>
              <w:bottom w:val="single" w:sz="4" w:space="0" w:color="7F7F7F"/>
            </w:tcBorders>
            <w:shd w:val="clear" w:color="auto" w:fill="FFFFFF"/>
          </w:tcPr>
          <w:p w14:paraId="6D7EBFF0"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23%</w:t>
            </w:r>
          </w:p>
        </w:tc>
        <w:tc>
          <w:tcPr>
            <w:tcW w:w="1954" w:type="dxa"/>
            <w:tcBorders>
              <w:top w:val="single" w:sz="4" w:space="0" w:color="7F7F7F"/>
              <w:left w:val="single" w:sz="4" w:space="0" w:color="7F7F7F"/>
              <w:bottom w:val="single" w:sz="4" w:space="0" w:color="7F7F7F"/>
            </w:tcBorders>
            <w:shd w:val="clear" w:color="auto" w:fill="FFFFFF"/>
          </w:tcPr>
          <w:p w14:paraId="329646AF"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46.7%</w:t>
            </w:r>
          </w:p>
        </w:tc>
        <w:tc>
          <w:tcPr>
            <w:tcW w:w="2007" w:type="dxa"/>
            <w:tcBorders>
              <w:top w:val="single" w:sz="4" w:space="0" w:color="7F7F7F"/>
              <w:left w:val="single" w:sz="4" w:space="0" w:color="7F7F7F"/>
              <w:bottom w:val="single" w:sz="4" w:space="0" w:color="7F7F7F"/>
              <w:right w:val="single" w:sz="4" w:space="0" w:color="7F7F7F"/>
            </w:tcBorders>
            <w:shd w:val="clear" w:color="auto" w:fill="FFFFFF"/>
          </w:tcPr>
          <w:p w14:paraId="4A228203"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71.2%</w:t>
            </w:r>
          </w:p>
        </w:tc>
      </w:tr>
      <w:tr w:rsidR="00491E38" w:rsidRPr="00171797" w14:paraId="0A785288" w14:textId="77777777">
        <w:trPr>
          <w:trHeight w:val="196"/>
        </w:trPr>
        <w:tc>
          <w:tcPr>
            <w:tcW w:w="1453" w:type="dxa"/>
            <w:tcBorders>
              <w:top w:val="single" w:sz="4" w:space="0" w:color="7F7F7F"/>
              <w:left w:val="single" w:sz="4" w:space="0" w:color="7F7F7F"/>
              <w:bottom w:val="single" w:sz="4" w:space="0" w:color="7F7F7F"/>
            </w:tcBorders>
            <w:shd w:val="clear" w:color="auto" w:fill="FFFFFF"/>
          </w:tcPr>
          <w:p w14:paraId="16C0BA3B"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National data</w:t>
            </w:r>
          </w:p>
        </w:tc>
        <w:tc>
          <w:tcPr>
            <w:tcW w:w="1843" w:type="dxa"/>
            <w:tcBorders>
              <w:top w:val="single" w:sz="4" w:space="0" w:color="7F7F7F"/>
              <w:left w:val="single" w:sz="4" w:space="0" w:color="7F7F7F"/>
              <w:bottom w:val="single" w:sz="4" w:space="0" w:color="7F7F7F"/>
            </w:tcBorders>
            <w:shd w:val="clear" w:color="auto" w:fill="FFFFFF"/>
          </w:tcPr>
          <w:p w14:paraId="7AB5144A"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2.3%</w:t>
            </w:r>
          </w:p>
        </w:tc>
        <w:tc>
          <w:tcPr>
            <w:tcW w:w="1843" w:type="dxa"/>
            <w:tcBorders>
              <w:top w:val="single" w:sz="4" w:space="0" w:color="7F7F7F"/>
              <w:left w:val="single" w:sz="4" w:space="0" w:color="7F7F7F"/>
              <w:bottom w:val="single" w:sz="4" w:space="0" w:color="7F7F7F"/>
            </w:tcBorders>
            <w:shd w:val="clear" w:color="auto" w:fill="FFFFFF"/>
          </w:tcPr>
          <w:p w14:paraId="0FD85731"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6.3%</w:t>
            </w:r>
          </w:p>
        </w:tc>
        <w:tc>
          <w:tcPr>
            <w:tcW w:w="1954" w:type="dxa"/>
            <w:tcBorders>
              <w:top w:val="single" w:sz="4" w:space="0" w:color="7F7F7F"/>
              <w:left w:val="single" w:sz="4" w:space="0" w:color="7F7F7F"/>
              <w:bottom w:val="single" w:sz="4" w:space="0" w:color="7F7F7F"/>
            </w:tcBorders>
            <w:shd w:val="clear" w:color="auto" w:fill="FFFFFF"/>
          </w:tcPr>
          <w:p w14:paraId="7995B376"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36.5%</w:t>
            </w:r>
          </w:p>
        </w:tc>
        <w:tc>
          <w:tcPr>
            <w:tcW w:w="2007" w:type="dxa"/>
            <w:tcBorders>
              <w:top w:val="single" w:sz="4" w:space="0" w:color="7F7F7F"/>
              <w:left w:val="single" w:sz="4" w:space="0" w:color="7F7F7F"/>
              <w:bottom w:val="single" w:sz="4" w:space="0" w:color="7F7F7F"/>
              <w:right w:val="single" w:sz="4" w:space="0" w:color="7F7F7F"/>
            </w:tcBorders>
            <w:shd w:val="clear" w:color="auto" w:fill="FFFFFF"/>
          </w:tcPr>
          <w:p w14:paraId="7F12ACB3" w14:textId="77777777" w:rsidR="00676080" w:rsidRPr="00171797" w:rsidRDefault="00676080" w:rsidP="00362942">
            <w:pPr>
              <w:pStyle w:val="Textbody"/>
              <w:jc w:val="both"/>
              <w:rPr>
                <w:rFonts w:ascii="Arial" w:hAnsi="Arial" w:cs="Arial"/>
                <w:color w:val="auto"/>
                <w:sz w:val="20"/>
                <w:lang w:val="en-GB"/>
              </w:rPr>
            </w:pPr>
            <w:r w:rsidRPr="00171797">
              <w:rPr>
                <w:rFonts w:ascii="Arial" w:hAnsi="Arial" w:cs="Arial"/>
                <w:color w:val="auto"/>
                <w:sz w:val="20"/>
                <w:lang w:val="en-GB"/>
              </w:rPr>
              <w:t>54.3%</w:t>
            </w:r>
          </w:p>
        </w:tc>
      </w:tr>
    </w:tbl>
    <w:p w14:paraId="4502D67D" w14:textId="77777777" w:rsidR="00676080" w:rsidRPr="00171797" w:rsidRDefault="00676080" w:rsidP="00362942">
      <w:pPr>
        <w:pStyle w:val="Textbody"/>
        <w:jc w:val="both"/>
        <w:rPr>
          <w:rFonts w:ascii="Arial" w:hAnsi="Arial" w:cs="Arial"/>
          <w:i/>
          <w:color w:val="auto"/>
          <w:sz w:val="20"/>
          <w:lang w:val="en-GB"/>
        </w:rPr>
      </w:pPr>
      <w:r w:rsidRPr="00171797">
        <w:rPr>
          <w:rFonts w:ascii="Arial" w:hAnsi="Arial" w:cs="Arial"/>
          <w:i/>
          <w:color w:val="auto"/>
          <w:sz w:val="20"/>
          <w:lang w:val="en-GB"/>
        </w:rPr>
        <w:t xml:space="preserve">Source: ISTAT, </w:t>
      </w:r>
      <w:proofErr w:type="spellStart"/>
      <w:r w:rsidRPr="00171797">
        <w:rPr>
          <w:rFonts w:ascii="Arial" w:hAnsi="Arial" w:cs="Arial"/>
          <w:i/>
          <w:color w:val="auto"/>
          <w:sz w:val="20"/>
          <w:lang w:val="en-GB"/>
        </w:rPr>
        <w:t>Disabilità</w:t>
      </w:r>
      <w:proofErr w:type="spellEnd"/>
      <w:r w:rsidRPr="00171797">
        <w:rPr>
          <w:rFonts w:ascii="Arial" w:hAnsi="Arial" w:cs="Arial"/>
          <w:i/>
          <w:color w:val="auto"/>
          <w:sz w:val="20"/>
          <w:lang w:val="en-GB"/>
        </w:rPr>
        <w:t xml:space="preserve"> in </w:t>
      </w:r>
      <w:proofErr w:type="spellStart"/>
      <w:r w:rsidRPr="00171797">
        <w:rPr>
          <w:rFonts w:ascii="Arial" w:hAnsi="Arial" w:cs="Arial"/>
          <w:i/>
          <w:color w:val="auto"/>
          <w:sz w:val="20"/>
          <w:lang w:val="en-GB"/>
        </w:rPr>
        <w:t>cifre</w:t>
      </w:r>
      <w:proofErr w:type="spellEnd"/>
      <w:r w:rsidRPr="00171797">
        <w:rPr>
          <w:rFonts w:ascii="Arial" w:hAnsi="Arial" w:cs="Arial"/>
          <w:i/>
          <w:color w:val="auto"/>
          <w:sz w:val="20"/>
          <w:lang w:val="en-GB"/>
        </w:rPr>
        <w:t>, 2013</w:t>
      </w:r>
      <w:r w:rsidRPr="00502C83">
        <w:rPr>
          <w:rStyle w:val="Rimandonotaapidipagina1"/>
          <w:rFonts w:ascii="Arial" w:hAnsi="Arial" w:cs="Arial"/>
          <w:color w:val="auto"/>
          <w:sz w:val="20"/>
          <w:lang w:val="en-GB"/>
        </w:rPr>
        <w:footnoteReference w:id="15"/>
      </w:r>
    </w:p>
    <w:p w14:paraId="180ADCEB" w14:textId="77777777" w:rsidR="00A77B6A" w:rsidRDefault="00A77B6A" w:rsidP="00362942">
      <w:pPr>
        <w:pStyle w:val="Standard"/>
        <w:jc w:val="both"/>
        <w:rPr>
          <w:rStyle w:val="Carpredefinitoparagrafo1"/>
          <w:rFonts w:ascii="Arial" w:hAnsi="Arial" w:cs="Arial"/>
          <w:color w:val="auto"/>
          <w:lang w:val="en-GB"/>
        </w:rPr>
      </w:pPr>
    </w:p>
    <w:p w14:paraId="18EB6443" w14:textId="3511CD93" w:rsidR="00676080" w:rsidRPr="00171797" w:rsidRDefault="00676080" w:rsidP="00362942">
      <w:pPr>
        <w:pStyle w:val="Standard"/>
        <w:jc w:val="both"/>
        <w:rPr>
          <w:rFonts w:ascii="Arial" w:hAnsi="Arial" w:cs="Arial"/>
          <w:color w:val="auto"/>
          <w:lang w:val="en-GB"/>
        </w:rPr>
      </w:pPr>
      <w:r w:rsidRPr="00171797">
        <w:rPr>
          <w:rStyle w:val="Carpredefinitoparagrafo1"/>
          <w:rFonts w:ascii="Arial" w:hAnsi="Arial" w:cs="Arial"/>
          <w:color w:val="auto"/>
          <w:lang w:val="en-GB"/>
        </w:rPr>
        <w:t>A reduction of financial endowment of about 70%; just about 40,7% are women. A legislation that has positively reformed law 68/99 has recently been approved</w:t>
      </w:r>
      <w:r w:rsidR="00502C83">
        <w:rPr>
          <w:rStyle w:val="Carpredefinitoparagrafo1"/>
          <w:rFonts w:ascii="Arial" w:hAnsi="Arial" w:cs="Arial"/>
          <w:color w:val="auto"/>
          <w:lang w:val="en-GB"/>
        </w:rPr>
        <w:t>;</w:t>
      </w:r>
      <w:r w:rsidR="0002240B" w:rsidRPr="00171797">
        <w:rPr>
          <w:rStyle w:val="FootnoteReference"/>
          <w:rFonts w:ascii="Arial" w:hAnsi="Arial" w:cs="Arial"/>
          <w:color w:val="auto"/>
          <w:lang w:val="en-GB"/>
        </w:rPr>
        <w:footnoteReference w:id="16"/>
      </w:r>
      <w:r w:rsidRPr="00171797">
        <w:rPr>
          <w:rStyle w:val="Carpredefinitoparagrafo1"/>
          <w:rFonts w:ascii="Arial" w:hAnsi="Arial" w:cs="Arial"/>
          <w:color w:val="auto"/>
          <w:lang w:val="en-GB"/>
        </w:rPr>
        <w:t xml:space="preserve"> but, being based on the quota system restricted to persons with disabilities in public and private firms, it turns out to be completely inadequate (in 2013, the places available in firms were a total of 6.1% of the unemployed signed up in the unemployment </w:t>
      </w:r>
      <w:r w:rsidRPr="00171797">
        <w:rPr>
          <w:rStyle w:val="Carpredefinitoparagrafo1"/>
          <w:rFonts w:ascii="Arial" w:hAnsi="Arial" w:cs="Arial"/>
          <w:color w:val="auto"/>
          <w:lang w:val="en-GB"/>
        </w:rPr>
        <w:lastRenderedPageBreak/>
        <w:t>registers). In addition to a lack of accessibility in employment agency buildings (in 2008, 25% of the employment agencies had physical obstacles</w:t>
      </w:r>
      <w:r w:rsidR="003941ED" w:rsidRPr="00171797">
        <w:rPr>
          <w:rStyle w:val="Carpredefinitoparagrafo1"/>
          <w:rFonts w:ascii="Arial" w:hAnsi="Arial" w:cs="Arial"/>
          <w:color w:val="auto"/>
          <w:lang w:val="en-GB"/>
        </w:rPr>
        <w:t>)</w:t>
      </w:r>
      <w:r w:rsidR="00502C83">
        <w:rPr>
          <w:rStyle w:val="Carpredefinitoparagrafo1"/>
          <w:rFonts w:ascii="Arial" w:hAnsi="Arial" w:cs="Arial"/>
          <w:color w:val="auto"/>
          <w:lang w:val="en-GB"/>
        </w:rPr>
        <w:t>,</w:t>
      </w:r>
      <w:r w:rsidRPr="00171797">
        <w:rPr>
          <w:rStyle w:val="Carpredefinitoparagrafo1"/>
          <w:rFonts w:ascii="Arial" w:hAnsi="Arial" w:cs="Arial"/>
          <w:color w:val="auto"/>
          <w:vertAlign w:val="superscript"/>
          <w:lang w:val="en-GB"/>
        </w:rPr>
        <w:footnoteReference w:id="17"/>
      </w:r>
      <w:r w:rsidRPr="00171797">
        <w:rPr>
          <w:rStyle w:val="Carpredefinitoparagrafo1"/>
          <w:rFonts w:ascii="Arial" w:hAnsi="Arial" w:cs="Arial"/>
          <w:color w:val="auto"/>
          <w:lang w:val="en-GB"/>
        </w:rPr>
        <w:t xml:space="preserve"> many provincial services are not capable of dealing with disability recruitment targets (art</w:t>
      </w:r>
      <w:r w:rsidR="00E53848">
        <w:rPr>
          <w:rStyle w:val="Carpredefinitoparagrafo1"/>
          <w:rFonts w:ascii="Arial" w:hAnsi="Arial" w:cs="Arial"/>
          <w:color w:val="auto"/>
          <w:lang w:val="en-GB"/>
        </w:rPr>
        <w:t>.</w:t>
      </w:r>
      <w:r w:rsidRPr="00171797">
        <w:rPr>
          <w:rStyle w:val="Carpredefinitoparagrafo1"/>
          <w:rFonts w:ascii="Arial" w:hAnsi="Arial" w:cs="Arial"/>
          <w:color w:val="auto"/>
          <w:lang w:val="en-GB"/>
        </w:rPr>
        <w:t xml:space="preserve"> 2 of the law), integrating the right person with disabilities in the right working position, that is a working position compatible with their skills and abilities.</w:t>
      </w:r>
      <w:r w:rsidR="00E53848">
        <w:rPr>
          <w:rStyle w:val="Carpredefinitoparagrafo1"/>
          <w:rFonts w:ascii="Arial" w:hAnsi="Arial" w:cs="Arial"/>
          <w:color w:val="auto"/>
          <w:lang w:val="en-GB"/>
        </w:rPr>
        <w:t xml:space="preserve"> The limited inclusion of persons with disabilities in the active employment policies is a limit to the employment opportunities. </w:t>
      </w:r>
    </w:p>
    <w:p w14:paraId="4136690C" w14:textId="77777777" w:rsidR="00E53848" w:rsidRPr="00171797" w:rsidRDefault="00E53848" w:rsidP="00362942">
      <w:pPr>
        <w:pStyle w:val="Standard"/>
        <w:jc w:val="both"/>
        <w:rPr>
          <w:rFonts w:ascii="Arial" w:hAnsi="Arial" w:cs="Arial"/>
          <w:color w:val="auto"/>
          <w:lang w:val="en-GB"/>
        </w:rPr>
      </w:pPr>
    </w:p>
    <w:p w14:paraId="483F0F4E" w14:textId="77777777" w:rsidR="00676080" w:rsidRPr="00171797" w:rsidRDefault="00676080" w:rsidP="00362942">
      <w:pPr>
        <w:pStyle w:val="Heading3"/>
        <w:tabs>
          <w:tab w:val="num" w:pos="0"/>
        </w:tabs>
        <w:jc w:val="both"/>
        <w:rPr>
          <w:color w:val="auto"/>
        </w:rPr>
      </w:pPr>
      <w:bookmarkStart w:id="8" w:name="_Toc500940557"/>
      <w:r w:rsidRPr="00171797">
        <w:rPr>
          <w:color w:val="auto"/>
        </w:rPr>
        <w:t>Unemployment</w:t>
      </w:r>
      <w:bookmarkEnd w:id="8"/>
    </w:p>
    <w:p w14:paraId="363AF9E1" w14:textId="77777777" w:rsidR="00676080" w:rsidRPr="00171797" w:rsidRDefault="00676080" w:rsidP="00362942">
      <w:pPr>
        <w:pStyle w:val="BodyText"/>
        <w:spacing w:after="0"/>
        <w:jc w:val="both"/>
        <w:rPr>
          <w:color w:val="auto"/>
        </w:rPr>
      </w:pPr>
    </w:p>
    <w:p w14:paraId="6C7D7228" w14:textId="2850E863" w:rsidR="00A77B6A" w:rsidRDefault="00F0472C" w:rsidP="00204DF7">
      <w:pPr>
        <w:pStyle w:val="BodyText"/>
        <w:jc w:val="both"/>
      </w:pPr>
      <w:r w:rsidRPr="00171797">
        <w:t xml:space="preserve">National administrative rules and definitions of </w:t>
      </w:r>
      <w:r w:rsidR="00E53848">
        <w:t>“</w:t>
      </w:r>
      <w:r w:rsidRPr="00171797">
        <w:t>unemployment</w:t>
      </w:r>
      <w:r w:rsidR="00E53848">
        <w:t>”</w:t>
      </w:r>
      <w:r w:rsidRPr="00171797">
        <w:t xml:space="preserve"> vary, and these may affect the way in which disabled people are categorised in different countries. The following tables compare national data with the EU2020 headline indicator for the EU</w:t>
      </w:r>
      <w:r w:rsidR="00F87FF0">
        <w:t>.</w:t>
      </w:r>
    </w:p>
    <w:p w14:paraId="48885B04" w14:textId="07FD2E4D" w:rsidR="00F0472C" w:rsidRPr="00C20CEB" w:rsidRDefault="00A77B6A" w:rsidP="00F0472C">
      <w:pPr>
        <w:pStyle w:val="Caption"/>
        <w:keepNext/>
        <w:rPr>
          <w:b/>
          <w:i w:val="0"/>
          <w:sz w:val="20"/>
          <w:szCs w:val="20"/>
        </w:rPr>
      </w:pPr>
      <w:r w:rsidRPr="00C20CEB">
        <w:rPr>
          <w:b/>
          <w:i w:val="0"/>
          <w:sz w:val="20"/>
          <w:szCs w:val="20"/>
        </w:rPr>
        <w:t>Graph 5</w:t>
      </w:r>
      <w:r w:rsidR="00F0472C" w:rsidRPr="00C20CEB">
        <w:rPr>
          <w:b/>
          <w:i w:val="0"/>
          <w:noProof/>
          <w:sz w:val="20"/>
          <w:szCs w:val="20"/>
        </w:rPr>
        <w:t>: Most recent unemployment data, aged 20-64</w:t>
      </w:r>
    </w:p>
    <w:p w14:paraId="32188C8F" w14:textId="77777777" w:rsidR="00F0472C" w:rsidRPr="00171797" w:rsidRDefault="00011CBD" w:rsidP="00F0472C">
      <w:r w:rsidRPr="00171797">
        <w:rPr>
          <w:noProof/>
          <w:lang w:val="it-IT" w:eastAsia="it-IT"/>
        </w:rPr>
        <w:drawing>
          <wp:inline distT="0" distB="0" distL="0" distR="0" wp14:anchorId="36B072E5" wp14:editId="2A349076">
            <wp:extent cx="5618480" cy="2621915"/>
            <wp:effectExtent l="0" t="0" r="0" b="0"/>
            <wp:docPr id="11" name="Chart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D51733" w14:textId="77777777" w:rsidR="00F0472C" w:rsidRPr="00171797" w:rsidRDefault="00F0472C" w:rsidP="00F0472C">
      <w:pPr>
        <w:pStyle w:val="Sourcereference"/>
        <w:rPr>
          <w:lang w:eastAsia="en-GB"/>
        </w:rPr>
      </w:pPr>
      <w:r w:rsidRPr="00171797">
        <w:t xml:space="preserve">Source: </w:t>
      </w:r>
      <w:r w:rsidRPr="00171797">
        <w:rPr>
          <w:lang w:eastAsia="en-GB"/>
        </w:rPr>
        <w:t>EUSILC UDB 2015 – version of October 2017</w:t>
      </w:r>
    </w:p>
    <w:p w14:paraId="3631E1C7" w14:textId="77777777" w:rsidR="00A77B6A" w:rsidRDefault="00A77B6A" w:rsidP="00F0472C">
      <w:pPr>
        <w:pStyle w:val="Caption"/>
      </w:pPr>
    </w:p>
    <w:p w14:paraId="23F18A1D" w14:textId="77777777" w:rsidR="00A77B6A" w:rsidRDefault="00A77B6A" w:rsidP="00F0472C">
      <w:pPr>
        <w:pStyle w:val="Caption"/>
      </w:pPr>
    </w:p>
    <w:p w14:paraId="572A7CF8" w14:textId="77777777" w:rsidR="00A77B6A" w:rsidRDefault="00A77B6A" w:rsidP="00F0472C">
      <w:pPr>
        <w:pStyle w:val="Caption"/>
      </w:pPr>
    </w:p>
    <w:p w14:paraId="399B6537" w14:textId="77777777" w:rsidR="00A77B6A" w:rsidRDefault="00A77B6A" w:rsidP="00F0472C">
      <w:pPr>
        <w:pStyle w:val="Caption"/>
      </w:pPr>
    </w:p>
    <w:p w14:paraId="7AFBD228" w14:textId="226F5F37" w:rsidR="00A77B6A" w:rsidRDefault="00A77B6A" w:rsidP="00F0472C">
      <w:pPr>
        <w:pStyle w:val="Caption"/>
      </w:pPr>
    </w:p>
    <w:p w14:paraId="25A48D1C" w14:textId="77777777" w:rsidR="00A14E97" w:rsidRDefault="00A14E97" w:rsidP="00F0472C">
      <w:pPr>
        <w:pStyle w:val="Caption"/>
      </w:pPr>
    </w:p>
    <w:p w14:paraId="6651BEE9" w14:textId="77777777" w:rsidR="00A77B6A" w:rsidRDefault="00A77B6A" w:rsidP="00F0472C">
      <w:pPr>
        <w:pStyle w:val="Caption"/>
      </w:pPr>
    </w:p>
    <w:p w14:paraId="653BBC8C" w14:textId="77777777" w:rsidR="00502C83" w:rsidRDefault="00502C83">
      <w:pPr>
        <w:suppressAutoHyphens w:val="0"/>
        <w:rPr>
          <w:rFonts w:cs="Mangal"/>
          <w:b/>
          <w:iCs/>
          <w:sz w:val="20"/>
          <w:szCs w:val="20"/>
        </w:rPr>
      </w:pPr>
      <w:r>
        <w:rPr>
          <w:b/>
          <w:i/>
          <w:sz w:val="20"/>
          <w:szCs w:val="20"/>
        </w:rPr>
        <w:br w:type="page"/>
      </w:r>
    </w:p>
    <w:p w14:paraId="73E7E3C7" w14:textId="070851EE" w:rsidR="00F0472C" w:rsidRPr="00C20CEB" w:rsidRDefault="00A77B6A" w:rsidP="00F0472C">
      <w:pPr>
        <w:pStyle w:val="Caption"/>
        <w:rPr>
          <w:b/>
          <w:i w:val="0"/>
          <w:sz w:val="20"/>
          <w:szCs w:val="20"/>
        </w:rPr>
      </w:pPr>
      <w:r w:rsidRPr="00C20CEB">
        <w:rPr>
          <w:b/>
          <w:i w:val="0"/>
          <w:sz w:val="20"/>
          <w:szCs w:val="20"/>
        </w:rPr>
        <w:lastRenderedPageBreak/>
        <w:t>Graph 6:</w:t>
      </w:r>
      <w:r w:rsidR="00F0472C" w:rsidRPr="00C20CEB">
        <w:rPr>
          <w:b/>
          <w:i w:val="0"/>
          <w:sz w:val="20"/>
          <w:szCs w:val="20"/>
        </w:rPr>
        <w:t xml:space="preserve"> Unemployment rate data, by age group</w:t>
      </w:r>
    </w:p>
    <w:p w14:paraId="221A4AFF" w14:textId="77777777" w:rsidR="00F0472C" w:rsidRPr="00171797" w:rsidRDefault="00011CBD" w:rsidP="00F0472C">
      <w:pPr>
        <w:rPr>
          <w:sz w:val="20"/>
          <w:szCs w:val="20"/>
        </w:rPr>
      </w:pPr>
      <w:r w:rsidRPr="00171797">
        <w:rPr>
          <w:noProof/>
          <w:lang w:val="it-IT" w:eastAsia="it-IT"/>
        </w:rPr>
        <w:drawing>
          <wp:inline distT="0" distB="0" distL="0" distR="0" wp14:anchorId="3D96CD78" wp14:editId="5D553CD3">
            <wp:extent cx="5618480" cy="2699385"/>
            <wp:effectExtent l="0" t="0" r="0" b="0"/>
            <wp:docPr id="12" name="Chart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BBDC4C" w14:textId="77777777" w:rsidR="00F0472C" w:rsidRPr="00171797" w:rsidRDefault="00F0472C" w:rsidP="00F0472C">
      <w:pPr>
        <w:pStyle w:val="Sourcereference"/>
        <w:rPr>
          <w:lang w:eastAsia="en-GB"/>
        </w:rPr>
      </w:pPr>
      <w:r w:rsidRPr="00171797">
        <w:t xml:space="preserve">Source: </w:t>
      </w:r>
      <w:r w:rsidRPr="00171797">
        <w:rPr>
          <w:lang w:eastAsia="en-GB"/>
        </w:rPr>
        <w:t>EUSILC UDB 2015 – version of October 2017</w:t>
      </w:r>
    </w:p>
    <w:p w14:paraId="42059107" w14:textId="3FD1B1D0" w:rsidR="00F0472C" w:rsidRPr="00C20CEB" w:rsidRDefault="00A77B6A" w:rsidP="00F0472C">
      <w:pPr>
        <w:pStyle w:val="Caption"/>
        <w:keepNext/>
        <w:rPr>
          <w:b/>
          <w:i w:val="0"/>
          <w:sz w:val="20"/>
          <w:szCs w:val="20"/>
        </w:rPr>
      </w:pPr>
      <w:r w:rsidRPr="00C20CEB">
        <w:rPr>
          <w:b/>
          <w:i w:val="0"/>
          <w:sz w:val="20"/>
          <w:szCs w:val="20"/>
        </w:rPr>
        <w:t>Graph 7</w:t>
      </w:r>
      <w:r w:rsidR="00F0472C" w:rsidRPr="00C20CEB">
        <w:rPr>
          <w:b/>
          <w:i w:val="0"/>
          <w:sz w:val="20"/>
          <w:szCs w:val="20"/>
        </w:rPr>
        <w:t>: Trends in unemployment by gender and disability (aged 20-64)</w:t>
      </w:r>
    </w:p>
    <w:p w14:paraId="6A998C09" w14:textId="77777777" w:rsidR="00F0472C" w:rsidRPr="00171797" w:rsidRDefault="00011CBD" w:rsidP="00F0472C">
      <w:r w:rsidRPr="00171797">
        <w:rPr>
          <w:noProof/>
          <w:lang w:val="it-IT" w:eastAsia="it-IT"/>
        </w:rPr>
        <w:drawing>
          <wp:inline distT="0" distB="0" distL="0" distR="0" wp14:anchorId="2A0B4864" wp14:editId="0DE4E0B9">
            <wp:extent cx="5508625" cy="4660265"/>
            <wp:effectExtent l="0" t="0" r="0" b="0"/>
            <wp:docPr id="13" name="Chart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590D41" w14:textId="6A9F5EFD" w:rsidR="006C44A9" w:rsidRPr="00A77B6A" w:rsidRDefault="00F0472C" w:rsidP="00C20CEB">
      <w:pPr>
        <w:pStyle w:val="Sourcereference"/>
        <w:rPr>
          <w:color w:val="auto"/>
          <w:szCs w:val="20"/>
        </w:rPr>
      </w:pPr>
      <w:r w:rsidRPr="00171797">
        <w:t xml:space="preserve">Source: </w:t>
      </w:r>
      <w:r w:rsidRPr="00171797">
        <w:rPr>
          <w:lang w:eastAsia="en-GB"/>
        </w:rPr>
        <w:t>EUSILC UDB 2015 – version of October 2017 (and preceding UDBs)</w:t>
      </w:r>
      <w:r w:rsidR="00A77B6A">
        <w:rPr>
          <w:i w:val="0"/>
          <w:szCs w:val="20"/>
          <w:lang w:eastAsia="en-GB"/>
        </w:rPr>
        <w:t xml:space="preserve">. </w:t>
      </w:r>
      <w:r w:rsidRPr="00A77B6A">
        <w:rPr>
          <w:szCs w:val="20"/>
          <w:lang w:eastAsia="en-GB"/>
        </w:rPr>
        <w:t>Fluctuations in the gendered tends for people with impairments should be treated with caution, although the pattern is somewhat similar for those without</w:t>
      </w:r>
      <w:r w:rsidR="006C44A9" w:rsidRPr="00A77B6A">
        <w:rPr>
          <w:color w:val="auto"/>
          <w:szCs w:val="20"/>
        </w:rPr>
        <w:t>.</w:t>
      </w:r>
    </w:p>
    <w:p w14:paraId="5835EFD7" w14:textId="77777777" w:rsidR="00676080" w:rsidRPr="00171797" w:rsidRDefault="00676080" w:rsidP="00362942">
      <w:pPr>
        <w:pStyle w:val="Un-numberedsubheading"/>
        <w:spacing w:after="0"/>
        <w:jc w:val="both"/>
        <w:rPr>
          <w:color w:val="auto"/>
        </w:rPr>
      </w:pPr>
      <w:r w:rsidRPr="00171797">
        <w:rPr>
          <w:color w:val="auto"/>
        </w:rPr>
        <w:lastRenderedPageBreak/>
        <w:t>Alternative data on disability and unemployment from national sources:</w:t>
      </w:r>
    </w:p>
    <w:p w14:paraId="283EE41F" w14:textId="77777777" w:rsidR="003941ED" w:rsidRPr="00171797" w:rsidRDefault="003941ED" w:rsidP="00362942">
      <w:pPr>
        <w:pStyle w:val="Standard"/>
        <w:jc w:val="both"/>
        <w:rPr>
          <w:rFonts w:ascii="Arial" w:hAnsi="Arial" w:cs="Arial"/>
          <w:color w:val="auto"/>
          <w:lang w:val="en-GB"/>
        </w:rPr>
      </w:pPr>
    </w:p>
    <w:p w14:paraId="0FC24B03" w14:textId="5ADAA84D"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 number of unemployed people registered in the provincial list in 2013 was 676,775 (which 319,673 are women, 49.6% of total). This number does not represent the real number of persons with disabilities unemployed, because in the last years the registered number in the provincial list was reduced for administrative reasons (from 2010 to 2013 changing from 743,623 to 676,775 - a reduction of 9%). Officially the VII report on implementation of law 68/99</w:t>
      </w:r>
      <w:r w:rsidRPr="00171797">
        <w:rPr>
          <w:rStyle w:val="Rimandonotaapidipagina1"/>
          <w:rFonts w:ascii="Arial" w:hAnsi="Arial" w:cs="Arial"/>
          <w:color w:val="auto"/>
          <w:lang w:val="en-GB"/>
        </w:rPr>
        <w:footnoteReference w:id="18"/>
      </w:r>
      <w:r w:rsidRPr="00171797">
        <w:rPr>
          <w:rFonts w:ascii="Arial" w:hAnsi="Arial" w:cs="Arial"/>
          <w:color w:val="auto"/>
          <w:lang w:val="en-GB"/>
        </w:rPr>
        <w:t xml:space="preserve"> does not include the rate of unemployment. The FISH (Italian Federation to overcome handicap) suggests that the rate of unemployment for disabled people in Italy is over 80%</w:t>
      </w:r>
      <w:r w:rsidR="00706028" w:rsidRPr="00171797">
        <w:rPr>
          <w:rFonts w:ascii="Arial" w:hAnsi="Arial" w:cs="Arial"/>
          <w:color w:val="auto"/>
          <w:lang w:val="en-GB"/>
        </w:rPr>
        <w:t>,</w:t>
      </w:r>
      <w:r w:rsidRPr="00171797">
        <w:rPr>
          <w:rStyle w:val="Rimandonotaapidipagina1"/>
          <w:rFonts w:ascii="Arial" w:hAnsi="Arial" w:cs="Arial"/>
          <w:color w:val="auto"/>
          <w:lang w:val="en-GB"/>
        </w:rPr>
        <w:footnoteReference w:id="19"/>
      </w:r>
      <w:r w:rsidRPr="00171797">
        <w:rPr>
          <w:rStyle w:val="Carpredefinitoparagrafo1"/>
          <w:rFonts w:ascii="Arial" w:hAnsi="Arial" w:cs="Arial"/>
          <w:color w:val="auto"/>
          <w:lang w:val="en-GB"/>
        </w:rPr>
        <w:t xml:space="preserve"> </w:t>
      </w:r>
      <w:r w:rsidRPr="00171797">
        <w:rPr>
          <w:rFonts w:ascii="Arial" w:eastAsia="Arial" w:hAnsi="Arial" w:cs="Arial"/>
          <w:color w:val="auto"/>
          <w:lang w:val="en-GB" w:eastAsia="ar-SA"/>
        </w:rPr>
        <w:t>while in the ordinary market it is 11.4% (September 2016)</w:t>
      </w:r>
      <w:r w:rsidR="00502C83">
        <w:rPr>
          <w:rFonts w:ascii="Arial" w:eastAsia="Arial" w:hAnsi="Arial" w:cs="Arial"/>
          <w:color w:val="auto"/>
          <w:lang w:val="en-GB" w:eastAsia="ar-SA"/>
        </w:rPr>
        <w:t>.</w:t>
      </w:r>
      <w:r w:rsidRPr="00171797">
        <w:rPr>
          <w:rStyle w:val="Rimandonotaapidipagina1"/>
          <w:rFonts w:ascii="Arial" w:eastAsia="Arial" w:hAnsi="Arial" w:cs="Arial"/>
          <w:color w:val="auto"/>
          <w:lang w:val="en-GB" w:eastAsia="ar-SA"/>
        </w:rPr>
        <w:footnoteReference w:id="20"/>
      </w:r>
    </w:p>
    <w:p w14:paraId="2BC46C16" w14:textId="1AE3DD87" w:rsidR="00676080" w:rsidRDefault="00676080" w:rsidP="00362942">
      <w:pPr>
        <w:pStyle w:val="Standard"/>
        <w:jc w:val="both"/>
        <w:rPr>
          <w:rFonts w:ascii="Arial" w:hAnsi="Arial" w:cs="Arial"/>
          <w:color w:val="auto"/>
          <w:lang w:val="en-GB"/>
        </w:rPr>
      </w:pPr>
    </w:p>
    <w:p w14:paraId="29735219" w14:textId="77777777" w:rsidR="00676080" w:rsidRPr="00171797" w:rsidRDefault="00676080" w:rsidP="00362942">
      <w:pPr>
        <w:pStyle w:val="Heading3"/>
        <w:tabs>
          <w:tab w:val="num" w:pos="0"/>
        </w:tabs>
        <w:jc w:val="both"/>
        <w:rPr>
          <w:color w:val="auto"/>
        </w:rPr>
      </w:pPr>
      <w:bookmarkStart w:id="9" w:name="_Toc500940558"/>
      <w:r w:rsidRPr="00171797">
        <w:rPr>
          <w:color w:val="auto"/>
        </w:rPr>
        <w:t>Economic activity</w:t>
      </w:r>
      <w:bookmarkEnd w:id="9"/>
    </w:p>
    <w:p w14:paraId="48215536" w14:textId="77777777" w:rsidR="009A7AFB" w:rsidRPr="00171797" w:rsidRDefault="009A7AFB" w:rsidP="00362942">
      <w:pPr>
        <w:pStyle w:val="Un-numberedsubheading"/>
        <w:spacing w:after="0"/>
        <w:jc w:val="both"/>
        <w:rPr>
          <w:color w:val="auto"/>
        </w:rPr>
      </w:pPr>
    </w:p>
    <w:p w14:paraId="41CEC113" w14:textId="3D2CDA8A" w:rsidR="00F35F4F" w:rsidRPr="00C20CEB" w:rsidRDefault="00E53848" w:rsidP="00F35F4F">
      <w:pPr>
        <w:pStyle w:val="Caption"/>
        <w:rPr>
          <w:b/>
          <w:i w:val="0"/>
          <w:sz w:val="20"/>
          <w:szCs w:val="20"/>
        </w:rPr>
      </w:pPr>
      <w:r w:rsidRPr="00C20CEB">
        <w:rPr>
          <w:b/>
          <w:i w:val="0"/>
          <w:sz w:val="20"/>
          <w:szCs w:val="20"/>
        </w:rPr>
        <w:t>Graph 8:</w:t>
      </w:r>
      <w:r w:rsidR="00F35F4F" w:rsidRPr="00C20CEB">
        <w:rPr>
          <w:b/>
          <w:i w:val="0"/>
          <w:noProof/>
          <w:sz w:val="20"/>
          <w:szCs w:val="20"/>
        </w:rPr>
        <w:t xml:space="preserve"> Most recent economic activty data, aged 20-64</w:t>
      </w:r>
    </w:p>
    <w:p w14:paraId="33D1C22E" w14:textId="77777777" w:rsidR="00F35F4F" w:rsidRPr="00171797" w:rsidRDefault="00011CBD" w:rsidP="00F35F4F">
      <w:r w:rsidRPr="00171797">
        <w:rPr>
          <w:noProof/>
          <w:lang w:val="it-IT" w:eastAsia="it-IT"/>
        </w:rPr>
        <w:drawing>
          <wp:inline distT="0" distB="0" distL="0" distR="0" wp14:anchorId="572A8F65" wp14:editId="16CC063D">
            <wp:extent cx="5618480" cy="2621915"/>
            <wp:effectExtent l="0" t="0" r="0" b="0"/>
            <wp:docPr id="17"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13351B" w14:textId="77777777" w:rsidR="00F35F4F" w:rsidRPr="00171797" w:rsidRDefault="00F35F4F" w:rsidP="00F35F4F">
      <w:pPr>
        <w:pStyle w:val="Sourcereference"/>
        <w:rPr>
          <w:lang w:eastAsia="en-GB"/>
        </w:rPr>
      </w:pPr>
      <w:r w:rsidRPr="00171797">
        <w:t xml:space="preserve">Source: </w:t>
      </w:r>
      <w:r w:rsidRPr="00171797">
        <w:rPr>
          <w:lang w:eastAsia="en-GB"/>
        </w:rPr>
        <w:t>EUSILC UDB 2015 – version of October 2017</w:t>
      </w:r>
    </w:p>
    <w:p w14:paraId="28E910D8" w14:textId="3D1D2569" w:rsidR="00F35F4F" w:rsidRPr="00C20CEB" w:rsidRDefault="00E53848" w:rsidP="00204DF7">
      <w:pPr>
        <w:pStyle w:val="Caption"/>
        <w:keepNext/>
        <w:rPr>
          <w:b/>
          <w:i w:val="0"/>
          <w:sz w:val="20"/>
          <w:szCs w:val="20"/>
        </w:rPr>
      </w:pPr>
      <w:r w:rsidRPr="00C20CEB">
        <w:rPr>
          <w:b/>
          <w:i w:val="0"/>
          <w:sz w:val="20"/>
          <w:szCs w:val="20"/>
        </w:rPr>
        <w:lastRenderedPageBreak/>
        <w:t>Graph 9</w:t>
      </w:r>
      <w:r w:rsidR="00F35F4F" w:rsidRPr="00C20CEB">
        <w:rPr>
          <w:b/>
          <w:i w:val="0"/>
          <w:sz w:val="20"/>
          <w:szCs w:val="20"/>
        </w:rPr>
        <w:t>: Activity rate data, by age group</w:t>
      </w:r>
    </w:p>
    <w:p w14:paraId="1038059D" w14:textId="77777777" w:rsidR="00F35F4F" w:rsidRPr="00171797" w:rsidRDefault="00011CBD" w:rsidP="00F35F4F">
      <w:pPr>
        <w:rPr>
          <w:sz w:val="20"/>
          <w:szCs w:val="20"/>
        </w:rPr>
      </w:pPr>
      <w:r w:rsidRPr="00171797">
        <w:rPr>
          <w:noProof/>
          <w:lang w:val="it-IT" w:eastAsia="it-IT"/>
        </w:rPr>
        <w:drawing>
          <wp:inline distT="0" distB="0" distL="0" distR="0" wp14:anchorId="2C17FEE5" wp14:editId="2F9A5B87">
            <wp:extent cx="5618480" cy="2699385"/>
            <wp:effectExtent l="0" t="0" r="0" b="0"/>
            <wp:docPr id="18"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3C1507" w14:textId="77777777" w:rsidR="00F35F4F" w:rsidRPr="00171797" w:rsidRDefault="00F35F4F" w:rsidP="00F35F4F">
      <w:pPr>
        <w:pStyle w:val="Sourcereference"/>
        <w:rPr>
          <w:lang w:eastAsia="en-GB"/>
        </w:rPr>
      </w:pPr>
      <w:r w:rsidRPr="00171797">
        <w:t xml:space="preserve">Source: </w:t>
      </w:r>
      <w:r w:rsidRPr="00171797">
        <w:rPr>
          <w:lang w:eastAsia="en-GB"/>
        </w:rPr>
        <w:t>EUSILC UDB 2015 – version of October 2017</w:t>
      </w:r>
    </w:p>
    <w:p w14:paraId="0424D5D9" w14:textId="4F78311D" w:rsidR="00F35F4F" w:rsidRPr="00C20CEB" w:rsidRDefault="00E53848" w:rsidP="00F35F4F">
      <w:pPr>
        <w:pStyle w:val="Caption"/>
        <w:keepNext/>
        <w:rPr>
          <w:b/>
          <w:i w:val="0"/>
          <w:sz w:val="20"/>
          <w:szCs w:val="20"/>
        </w:rPr>
      </w:pPr>
      <w:r w:rsidRPr="00C20CEB">
        <w:rPr>
          <w:b/>
          <w:i w:val="0"/>
          <w:sz w:val="20"/>
          <w:szCs w:val="20"/>
        </w:rPr>
        <w:t>Graph 10</w:t>
      </w:r>
      <w:r w:rsidR="00F35F4F" w:rsidRPr="00C20CEB">
        <w:rPr>
          <w:b/>
          <w:i w:val="0"/>
          <w:sz w:val="20"/>
          <w:szCs w:val="20"/>
        </w:rPr>
        <w:t>: Trends in activity rates by gender and disability (aged 20-64)</w:t>
      </w:r>
    </w:p>
    <w:p w14:paraId="142C96EA" w14:textId="77777777" w:rsidR="00F35F4F" w:rsidRPr="00171797" w:rsidRDefault="00011CBD" w:rsidP="00F35F4F">
      <w:r w:rsidRPr="00171797">
        <w:rPr>
          <w:noProof/>
          <w:lang w:val="it-IT" w:eastAsia="it-IT"/>
        </w:rPr>
        <w:drawing>
          <wp:inline distT="0" distB="0" distL="0" distR="0" wp14:anchorId="4FB616B2" wp14:editId="17917D8A">
            <wp:extent cx="5508625" cy="4660265"/>
            <wp:effectExtent l="0" t="0" r="0" b="0"/>
            <wp:docPr id="19" name="Chart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CFF5A8A" w14:textId="5BE8C574" w:rsidR="006C44A9" w:rsidRPr="00171797" w:rsidRDefault="00F35F4F" w:rsidP="00362942">
      <w:pPr>
        <w:pStyle w:val="Un-numberedsubheading"/>
        <w:spacing w:after="0"/>
        <w:jc w:val="both"/>
        <w:rPr>
          <w:b w:val="0"/>
          <w:i/>
          <w:color w:val="auto"/>
          <w:sz w:val="20"/>
          <w:szCs w:val="20"/>
        </w:rPr>
      </w:pPr>
      <w:r w:rsidRPr="00171797">
        <w:rPr>
          <w:b w:val="0"/>
          <w:i/>
          <w:sz w:val="20"/>
          <w:szCs w:val="20"/>
        </w:rPr>
        <w:t xml:space="preserve">Source: </w:t>
      </w:r>
      <w:r w:rsidRPr="00171797">
        <w:rPr>
          <w:b w:val="0"/>
          <w:i/>
          <w:sz w:val="20"/>
          <w:szCs w:val="20"/>
          <w:lang w:eastAsia="en-GB"/>
        </w:rPr>
        <w:t>EUSILC UDB 2015 – version of October 2017 (and preceding UDBs</w:t>
      </w:r>
      <w:r w:rsidR="006C44A9" w:rsidRPr="00171797">
        <w:rPr>
          <w:b w:val="0"/>
          <w:i/>
          <w:color w:val="auto"/>
          <w:sz w:val="20"/>
          <w:szCs w:val="20"/>
        </w:rPr>
        <w:t>)</w:t>
      </w:r>
    </w:p>
    <w:p w14:paraId="6B41620E" w14:textId="799AEC5D" w:rsidR="006C44A9" w:rsidRDefault="006C44A9" w:rsidP="00362942">
      <w:pPr>
        <w:pStyle w:val="Un-numberedsubheading"/>
        <w:spacing w:after="0"/>
        <w:jc w:val="both"/>
        <w:rPr>
          <w:color w:val="auto"/>
        </w:rPr>
      </w:pPr>
    </w:p>
    <w:p w14:paraId="465BB217" w14:textId="77777777" w:rsidR="00676080" w:rsidRPr="00171797" w:rsidRDefault="00676080" w:rsidP="00362942">
      <w:pPr>
        <w:pStyle w:val="Un-numberedsubheading"/>
        <w:spacing w:after="0"/>
        <w:jc w:val="both"/>
        <w:rPr>
          <w:color w:val="auto"/>
        </w:rPr>
      </w:pPr>
      <w:r w:rsidRPr="00171797">
        <w:rPr>
          <w:color w:val="auto"/>
        </w:rPr>
        <w:lastRenderedPageBreak/>
        <w:t>Alternative data on disability and economic activity provided by the national expert:</w:t>
      </w:r>
    </w:p>
    <w:p w14:paraId="46CBF1B3" w14:textId="77777777" w:rsidR="00706028" w:rsidRPr="00171797" w:rsidRDefault="00706028" w:rsidP="00362942">
      <w:pPr>
        <w:pStyle w:val="Standard"/>
        <w:jc w:val="both"/>
        <w:rPr>
          <w:rFonts w:ascii="Arial" w:hAnsi="Arial" w:cs="Arial"/>
          <w:bCs/>
          <w:color w:val="auto"/>
          <w:lang w:val="en-GB"/>
        </w:rPr>
      </w:pPr>
    </w:p>
    <w:p w14:paraId="19043599" w14:textId="5100FD6D" w:rsidR="00676080" w:rsidRPr="00171797" w:rsidRDefault="00676080" w:rsidP="00362942">
      <w:pPr>
        <w:pStyle w:val="Standard"/>
        <w:jc w:val="both"/>
        <w:rPr>
          <w:rFonts w:ascii="Arial" w:eastAsia="Arial" w:hAnsi="Arial" w:cs="Arial"/>
          <w:color w:val="auto"/>
          <w:lang w:val="en-GB"/>
        </w:rPr>
      </w:pPr>
      <w:r w:rsidRPr="00171797">
        <w:rPr>
          <w:rFonts w:ascii="Arial" w:hAnsi="Arial" w:cs="Arial"/>
          <w:bCs/>
          <w:color w:val="auto"/>
          <w:lang w:val="en-GB"/>
        </w:rPr>
        <w:t xml:space="preserve">The number of inactive persons with disabilities has grown in the last years. </w:t>
      </w:r>
      <w:r w:rsidR="00E53848">
        <w:rPr>
          <w:rFonts w:ascii="Arial" w:hAnsi="Arial" w:cs="Arial"/>
          <w:bCs/>
          <w:color w:val="auto"/>
          <w:lang w:val="en-GB"/>
        </w:rPr>
        <w:t>I</w:t>
      </w:r>
      <w:r w:rsidR="00E53848">
        <w:rPr>
          <w:rStyle w:val="Carpredefinitoparagrafo1"/>
          <w:rFonts w:ascii="Arial" w:eastAsia="Arial" w:hAnsi="Arial" w:cs="Arial"/>
          <w:bCs/>
          <w:color w:val="auto"/>
          <w:lang w:val="en-GB"/>
        </w:rPr>
        <w:t>STAT</w:t>
      </w:r>
      <w:r w:rsidRPr="00171797">
        <w:rPr>
          <w:rStyle w:val="Carpredefinitoparagrafo1"/>
          <w:rFonts w:ascii="Arial" w:eastAsia="Arial" w:hAnsi="Arial" w:cs="Arial"/>
          <w:bCs/>
          <w:color w:val="auto"/>
          <w:lang w:val="en-GB"/>
        </w:rPr>
        <w:t xml:space="preserve"> says</w:t>
      </w:r>
      <w:r w:rsidRPr="00171797">
        <w:rPr>
          <w:rStyle w:val="Carpredefinitoparagrafo1"/>
          <w:rFonts w:ascii="Arial" w:eastAsia="Arial" w:hAnsi="Arial" w:cs="Arial"/>
          <w:bCs/>
          <w:color w:val="auto"/>
          <w:vertAlign w:val="superscript"/>
          <w:lang w:val="en-GB"/>
        </w:rPr>
        <w:footnoteReference w:id="21"/>
      </w:r>
      <w:r w:rsidRPr="00171797">
        <w:rPr>
          <w:rFonts w:ascii="Arial" w:eastAsia="Arial" w:hAnsi="Arial" w:cs="Arial"/>
          <w:color w:val="auto"/>
          <w:lang w:val="en-GB"/>
        </w:rPr>
        <w:t xml:space="preserve"> that mayor distance from the entire population is highlighted for the retired and persons who are unable to work, that are 22.9% among persons with functional limitations, invalidity or serious chronicity and 6.9% in the entire population.</w:t>
      </w:r>
    </w:p>
    <w:p w14:paraId="5188F2B1" w14:textId="77777777" w:rsidR="00706028" w:rsidRPr="00171797" w:rsidRDefault="00706028" w:rsidP="00362942">
      <w:pPr>
        <w:pStyle w:val="Standard"/>
        <w:jc w:val="both"/>
        <w:rPr>
          <w:rFonts w:ascii="Arial" w:hAnsi="Arial" w:cs="Arial"/>
          <w:color w:val="auto"/>
          <w:lang w:val="en-GB"/>
        </w:rPr>
      </w:pPr>
    </w:p>
    <w:p w14:paraId="0DD34E6A" w14:textId="2E071AE9" w:rsidR="00676080" w:rsidRPr="00171797" w:rsidRDefault="00676080" w:rsidP="00B46F00">
      <w:pPr>
        <w:pStyle w:val="Standard"/>
        <w:jc w:val="both"/>
        <w:rPr>
          <w:rFonts w:ascii="Arial" w:hAnsi="Arial" w:cs="Arial"/>
          <w:color w:val="auto"/>
          <w:lang w:val="en-GB"/>
        </w:rPr>
      </w:pPr>
      <w:r w:rsidRPr="00171797">
        <w:rPr>
          <w:rStyle w:val="Carpredefinitoparagrafo1"/>
          <w:rFonts w:ascii="Arial" w:hAnsi="Arial" w:cs="Arial"/>
          <w:bCs/>
          <w:color w:val="auto"/>
          <w:lang w:val="en-GB"/>
        </w:rPr>
        <w:t>The administrative reform of the law for support employment of persons with disabilities (</w:t>
      </w:r>
      <w:r w:rsidR="00E53848">
        <w:rPr>
          <w:rStyle w:val="Carpredefinitoparagrafo1"/>
          <w:rFonts w:ascii="Arial" w:hAnsi="Arial" w:cs="Arial"/>
          <w:bCs/>
          <w:color w:val="auto"/>
          <w:lang w:val="en-GB"/>
        </w:rPr>
        <w:t>law</w:t>
      </w:r>
      <w:r w:rsidRPr="00171797">
        <w:rPr>
          <w:rStyle w:val="Carpredefinitoparagrafo1"/>
          <w:rFonts w:ascii="Arial" w:hAnsi="Arial" w:cs="Arial"/>
          <w:bCs/>
          <w:color w:val="auto"/>
          <w:lang w:val="en-GB"/>
        </w:rPr>
        <w:t xml:space="preserve"> 68/99) in 2010 no longer asks about beneficiaries of pensions </w:t>
      </w:r>
      <w:proofErr w:type="gramStart"/>
      <w:r w:rsidRPr="00171797">
        <w:rPr>
          <w:rStyle w:val="Carpredefinitoparagrafo1"/>
          <w:rFonts w:ascii="Arial" w:hAnsi="Arial" w:cs="Arial"/>
          <w:bCs/>
          <w:color w:val="auto"/>
          <w:lang w:val="en-GB"/>
        </w:rPr>
        <w:t>on the basis of</w:t>
      </w:r>
      <w:proofErr w:type="gramEnd"/>
      <w:r w:rsidRPr="00171797">
        <w:rPr>
          <w:rStyle w:val="Carpredefinitoparagrafo1"/>
          <w:rFonts w:ascii="Arial" w:hAnsi="Arial" w:cs="Arial"/>
          <w:bCs/>
          <w:color w:val="auto"/>
          <w:lang w:val="en-GB"/>
        </w:rPr>
        <w:t xml:space="preserve"> disability to be registered in the provincial unemployment lists </w:t>
      </w:r>
      <w:r w:rsidRPr="00171797">
        <w:rPr>
          <w:rFonts w:ascii="Arial" w:hAnsi="Arial" w:cs="Arial"/>
          <w:color w:val="auto"/>
          <w:lang w:val="en-GB"/>
        </w:rPr>
        <w:t>(from 2010 to 2013 the reduction was from 743,623 registered to 676,775, with a reduction of registered persons of 9%)</w:t>
      </w:r>
      <w:r w:rsidRPr="00171797">
        <w:rPr>
          <w:rStyle w:val="Carpredefinitoparagrafo1"/>
          <w:rFonts w:ascii="Arial" w:hAnsi="Arial" w:cs="Arial"/>
          <w:bCs/>
          <w:color w:val="auto"/>
          <w:lang w:val="en-GB"/>
        </w:rPr>
        <w:t>.</w:t>
      </w:r>
      <w:r w:rsidR="00E53848">
        <w:rPr>
          <w:rStyle w:val="Carpredefinitoparagrafo1"/>
          <w:rFonts w:ascii="Arial" w:hAnsi="Arial" w:cs="Arial"/>
          <w:bCs/>
          <w:color w:val="auto"/>
          <w:lang w:val="en-GB"/>
        </w:rPr>
        <w:t xml:space="preserve"> According to </w:t>
      </w:r>
      <w:r w:rsidR="00E53848">
        <w:rPr>
          <w:rFonts w:ascii="Arial" w:hAnsi="Arial" w:cs="Arial"/>
          <w:color w:val="auto"/>
          <w:lang w:val="en-GB"/>
        </w:rPr>
        <w:t xml:space="preserve">the </w:t>
      </w:r>
      <w:r w:rsidR="00E53848" w:rsidRPr="00171797">
        <w:rPr>
          <w:rFonts w:ascii="Arial" w:hAnsi="Arial" w:cs="Arial"/>
          <w:color w:val="auto"/>
          <w:lang w:val="en-GB"/>
        </w:rPr>
        <w:t>FISH (Italian Federation to overcome handicap)</w:t>
      </w:r>
      <w:r w:rsidR="00E53848">
        <w:rPr>
          <w:rFonts w:ascii="Arial" w:hAnsi="Arial" w:cs="Arial"/>
          <w:color w:val="auto"/>
          <w:lang w:val="en-GB"/>
        </w:rPr>
        <w:t xml:space="preserve">, the gap between </w:t>
      </w:r>
      <w:r w:rsidR="00B46F00">
        <w:rPr>
          <w:rFonts w:ascii="Arial" w:hAnsi="Arial" w:cs="Arial"/>
          <w:color w:val="auto"/>
          <w:lang w:val="en-GB"/>
        </w:rPr>
        <w:t>labour market for persons with disabilities is seven times higher than labour market for entire population.</w:t>
      </w:r>
    </w:p>
    <w:p w14:paraId="7E73F160" w14:textId="77777777" w:rsidR="00676080" w:rsidRPr="00171797" w:rsidRDefault="00676080" w:rsidP="00362942">
      <w:pPr>
        <w:pStyle w:val="Standard"/>
        <w:jc w:val="both"/>
        <w:rPr>
          <w:rFonts w:ascii="Arial" w:hAnsi="Arial" w:cs="Arial"/>
          <w:color w:val="auto"/>
          <w:lang w:val="en-GB"/>
        </w:rPr>
      </w:pPr>
    </w:p>
    <w:p w14:paraId="40FFEAE8" w14:textId="77777777" w:rsidR="00676080" w:rsidRPr="00171797" w:rsidRDefault="00676080" w:rsidP="00362942">
      <w:pPr>
        <w:pStyle w:val="Heading2"/>
        <w:jc w:val="both"/>
      </w:pPr>
      <w:bookmarkStart w:id="10" w:name="_Toc500940559"/>
      <w:r w:rsidRPr="00171797">
        <w:t>Education data</w:t>
      </w:r>
      <w:bookmarkEnd w:id="10"/>
    </w:p>
    <w:p w14:paraId="34E3AA03" w14:textId="77777777" w:rsidR="004A7B34" w:rsidRPr="00171797" w:rsidRDefault="004A7B34" w:rsidP="00362942">
      <w:pPr>
        <w:pStyle w:val="BodyText"/>
        <w:spacing w:after="0"/>
        <w:jc w:val="both"/>
        <w:rPr>
          <w:color w:val="auto"/>
        </w:rPr>
      </w:pPr>
    </w:p>
    <w:p w14:paraId="5833C1C8" w14:textId="1F88DAB3" w:rsidR="00F35F4F" w:rsidRDefault="00F35F4F">
      <w:pPr>
        <w:pStyle w:val="BodyText"/>
        <w:spacing w:after="0"/>
        <w:jc w:val="both"/>
      </w:pPr>
      <w:r w:rsidRPr="00171797">
        <w:t>EU statistical comparisons are more limited concerning the education of young disabled women and men in the EU2020 target age groups. Data is available from EU-SILC (annually) as well as the Eurostat Labour Force Survey ad-hoc disability module (for 2011), but with low reliability for several countries on the key measures</w:t>
      </w:r>
      <w:r w:rsidR="0070133B">
        <w:t>.</w:t>
      </w:r>
      <w:r w:rsidRPr="00171797">
        <w:rPr>
          <w:rStyle w:val="FootnoteReference"/>
        </w:rPr>
        <w:footnoteReference w:id="22"/>
      </w:r>
      <w:r w:rsidR="0070133B">
        <w:t xml:space="preserve"> </w:t>
      </w:r>
      <w:r w:rsidRPr="00171797">
        <w:t>Using a wider age range can improve reliability but estimations by</w:t>
      </w:r>
      <w:r w:rsidR="0070133B">
        <w:t xml:space="preserve"> </w:t>
      </w:r>
      <w:r w:rsidRPr="00171797">
        <w:t>gender remain indicative. EU trends are evident but administrative data may offer more reliable alternatives to identify national trends, where available. Confidence intervals for the disability group are wide on both indicators at the national level but reliable at the EU level. An average over several years may provide a more robust national indication.</w:t>
      </w:r>
      <w:r w:rsidR="00144D6F">
        <w:t xml:space="preserve"> </w:t>
      </w:r>
      <w:r w:rsidRPr="00171797">
        <w:t>There was also a change from ISCED 1997 to ISCED 2011 qualification definitions in 2014 although some Member States continued to use the older definition in 2015.</w:t>
      </w:r>
    </w:p>
    <w:p w14:paraId="7F267FB4" w14:textId="77777777" w:rsidR="00144D6F" w:rsidRPr="00171797" w:rsidRDefault="00144D6F">
      <w:pPr>
        <w:pStyle w:val="BodyText"/>
        <w:spacing w:after="0"/>
      </w:pPr>
    </w:p>
    <w:p w14:paraId="549DEEF8" w14:textId="77777777" w:rsidR="00F35F4F" w:rsidRPr="00171797" w:rsidRDefault="00F35F4F">
      <w:pPr>
        <w:pStyle w:val="Heading3"/>
        <w:tabs>
          <w:tab w:val="clear" w:pos="0"/>
        </w:tabs>
        <w:suppressAutoHyphens w:val="0"/>
        <w:ind w:left="851" w:hanging="851"/>
      </w:pPr>
      <w:bookmarkStart w:id="11" w:name="_Toc429999639"/>
      <w:bookmarkStart w:id="12" w:name="_Toc500940560"/>
      <w:r w:rsidRPr="00171797">
        <w:t>Early school leavers</w:t>
      </w:r>
      <w:bookmarkEnd w:id="11"/>
      <w:bookmarkEnd w:id="12"/>
    </w:p>
    <w:p w14:paraId="2B63866C" w14:textId="77777777" w:rsidR="00171797" w:rsidRDefault="00171797" w:rsidP="00C20CEB">
      <w:pPr>
        <w:pStyle w:val="BodyText"/>
        <w:spacing w:after="0"/>
      </w:pPr>
    </w:p>
    <w:p w14:paraId="49E58DB7" w14:textId="112E749C" w:rsidR="00F35F4F" w:rsidRPr="00171797" w:rsidRDefault="00F35F4F" w:rsidP="00C20CEB">
      <w:pPr>
        <w:pStyle w:val="BodyText"/>
        <w:spacing w:after="0"/>
        <w:jc w:val="both"/>
      </w:pPr>
      <w:r w:rsidRPr="00171797">
        <w:t xml:space="preserve">The EU-SILC sample for the target age group (aged 18-24) includes the following number of people reporting activity </w:t>
      </w:r>
      <w:r w:rsidR="004847BD">
        <w:t>“</w:t>
      </w:r>
      <w:r w:rsidRPr="00171797">
        <w:t>limitation</w:t>
      </w:r>
      <w:r w:rsidR="004847BD">
        <w:t>”</w:t>
      </w:r>
      <w:r w:rsidRPr="00171797">
        <w:t xml:space="preserve"> (as a proxy for impairment/disability).</w:t>
      </w:r>
    </w:p>
    <w:p w14:paraId="28DF9E06" w14:textId="77777777" w:rsidR="00144D6F" w:rsidRPr="00C20CEB" w:rsidRDefault="00144D6F" w:rsidP="00C20CEB">
      <w:pPr>
        <w:pStyle w:val="Caption"/>
        <w:spacing w:before="0" w:after="0"/>
        <w:jc w:val="both"/>
        <w:rPr>
          <w:b/>
          <w:i w:val="0"/>
        </w:rPr>
      </w:pPr>
    </w:p>
    <w:p w14:paraId="067A755C" w14:textId="3E3C3048" w:rsidR="00F35F4F" w:rsidRPr="00C20CEB" w:rsidRDefault="00F35F4F" w:rsidP="00C20CEB">
      <w:pPr>
        <w:pStyle w:val="Caption"/>
        <w:spacing w:before="0" w:after="0"/>
        <w:jc w:val="both"/>
        <w:rPr>
          <w:b/>
          <w:i w:val="0"/>
        </w:rPr>
      </w:pPr>
      <w:r w:rsidRPr="00C20CEB">
        <w:rPr>
          <w:b/>
          <w:i w:val="0"/>
        </w:rPr>
        <w:t xml:space="preserve">Table </w:t>
      </w:r>
      <w:r w:rsidR="00FC1169" w:rsidRPr="00C20CEB">
        <w:rPr>
          <w:b/>
          <w:i w:val="0"/>
        </w:rPr>
        <w:fldChar w:fldCharType="begin"/>
      </w:r>
      <w:r w:rsidR="00FC1169" w:rsidRPr="00C20CEB">
        <w:rPr>
          <w:b/>
          <w:i w:val="0"/>
        </w:rPr>
        <w:instrText xml:space="preserve"> SEQ Table \* ARABIC </w:instrText>
      </w:r>
      <w:r w:rsidR="00FC1169" w:rsidRPr="00C20CEB">
        <w:rPr>
          <w:b/>
          <w:i w:val="0"/>
        </w:rPr>
        <w:fldChar w:fldCharType="separate"/>
      </w:r>
      <w:r w:rsidR="00144D6F" w:rsidRPr="00C20CEB">
        <w:rPr>
          <w:b/>
          <w:i w:val="0"/>
          <w:noProof/>
        </w:rPr>
        <w:t>4</w:t>
      </w:r>
      <w:r w:rsidR="00FC1169" w:rsidRPr="00C20CEB">
        <w:rPr>
          <w:b/>
          <w:i w:val="0"/>
          <w:noProof/>
        </w:rPr>
        <w:fldChar w:fldCharType="end"/>
      </w:r>
      <w:r w:rsidRPr="00C20CEB">
        <w:rPr>
          <w:b/>
          <w:i w:val="0"/>
        </w:rPr>
        <w:t>: EU-SILC sample size in the target age group 18-24 versus 18-29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032"/>
        <w:gridCol w:w="1768"/>
        <w:gridCol w:w="2032"/>
        <w:gridCol w:w="1768"/>
      </w:tblGrid>
      <w:tr w:rsidR="00F35F4F" w:rsidRPr="00171797" w14:paraId="05405A92" w14:textId="77777777" w:rsidTr="00284CB1">
        <w:tc>
          <w:tcPr>
            <w:tcW w:w="0" w:type="auto"/>
            <w:shd w:val="clear" w:color="auto" w:fill="auto"/>
          </w:tcPr>
          <w:p w14:paraId="22F4EFAA" w14:textId="77777777" w:rsidR="00F35F4F" w:rsidRPr="00171797" w:rsidRDefault="00F35F4F" w:rsidP="00284CB1">
            <w:pPr>
              <w:rPr>
                <w:b/>
                <w:sz w:val="20"/>
                <w:szCs w:val="20"/>
              </w:rPr>
            </w:pPr>
          </w:p>
        </w:tc>
        <w:tc>
          <w:tcPr>
            <w:tcW w:w="0" w:type="auto"/>
            <w:gridSpan w:val="2"/>
            <w:shd w:val="clear" w:color="auto" w:fill="auto"/>
          </w:tcPr>
          <w:p w14:paraId="299B0ACD" w14:textId="77777777" w:rsidR="00F35F4F" w:rsidRPr="00171797" w:rsidRDefault="00F35F4F" w:rsidP="00284CB1">
            <w:pPr>
              <w:jc w:val="center"/>
              <w:rPr>
                <w:b/>
                <w:sz w:val="20"/>
                <w:szCs w:val="20"/>
              </w:rPr>
            </w:pPr>
            <w:r w:rsidRPr="00171797">
              <w:rPr>
                <w:b/>
                <w:sz w:val="20"/>
                <w:szCs w:val="20"/>
              </w:rPr>
              <w:t>Age 18-24</w:t>
            </w:r>
          </w:p>
        </w:tc>
        <w:tc>
          <w:tcPr>
            <w:tcW w:w="0" w:type="auto"/>
            <w:gridSpan w:val="2"/>
            <w:shd w:val="clear" w:color="auto" w:fill="auto"/>
          </w:tcPr>
          <w:p w14:paraId="3BFA1D3C" w14:textId="77777777" w:rsidR="00F35F4F" w:rsidRPr="00171797" w:rsidRDefault="00F35F4F" w:rsidP="00284CB1">
            <w:pPr>
              <w:jc w:val="center"/>
              <w:rPr>
                <w:b/>
                <w:sz w:val="20"/>
                <w:szCs w:val="20"/>
              </w:rPr>
            </w:pPr>
            <w:r w:rsidRPr="00171797">
              <w:rPr>
                <w:b/>
                <w:sz w:val="20"/>
                <w:szCs w:val="20"/>
              </w:rPr>
              <w:t>Age 18-29</w:t>
            </w:r>
          </w:p>
        </w:tc>
      </w:tr>
      <w:tr w:rsidR="00F35F4F" w:rsidRPr="00171797" w14:paraId="24C4DB65" w14:textId="77777777" w:rsidTr="00284CB1">
        <w:tc>
          <w:tcPr>
            <w:tcW w:w="0" w:type="auto"/>
            <w:shd w:val="clear" w:color="auto" w:fill="auto"/>
          </w:tcPr>
          <w:p w14:paraId="10DF495E" w14:textId="77777777" w:rsidR="00F35F4F" w:rsidRPr="00171797" w:rsidRDefault="00F35F4F" w:rsidP="00284CB1">
            <w:pPr>
              <w:rPr>
                <w:b/>
                <w:sz w:val="20"/>
                <w:szCs w:val="20"/>
              </w:rPr>
            </w:pPr>
          </w:p>
        </w:tc>
        <w:tc>
          <w:tcPr>
            <w:tcW w:w="0" w:type="auto"/>
            <w:shd w:val="clear" w:color="auto" w:fill="auto"/>
          </w:tcPr>
          <w:p w14:paraId="610E42B5" w14:textId="10094232" w:rsidR="00F35F4F" w:rsidRPr="00171797" w:rsidRDefault="00F35F4F" w:rsidP="00284CB1">
            <w:pPr>
              <w:rPr>
                <w:sz w:val="20"/>
                <w:szCs w:val="20"/>
              </w:rPr>
            </w:pPr>
            <w:r w:rsidRPr="00171797">
              <w:rPr>
                <w:sz w:val="20"/>
                <w:szCs w:val="20"/>
              </w:rPr>
              <w:t xml:space="preserve">No activity </w:t>
            </w:r>
            <w:r w:rsidR="004847BD">
              <w:rPr>
                <w:sz w:val="20"/>
                <w:szCs w:val="20"/>
              </w:rPr>
              <w:t>“</w:t>
            </w:r>
            <w:r w:rsidRPr="00171797">
              <w:rPr>
                <w:sz w:val="20"/>
                <w:szCs w:val="20"/>
              </w:rPr>
              <w:t>limitation</w:t>
            </w:r>
            <w:r w:rsidR="004847BD">
              <w:rPr>
                <w:sz w:val="20"/>
                <w:szCs w:val="20"/>
              </w:rPr>
              <w:t>”</w:t>
            </w:r>
          </w:p>
        </w:tc>
        <w:tc>
          <w:tcPr>
            <w:tcW w:w="0" w:type="auto"/>
            <w:shd w:val="clear" w:color="auto" w:fill="auto"/>
          </w:tcPr>
          <w:p w14:paraId="7B22165B" w14:textId="4E3D1F0D" w:rsidR="00F35F4F" w:rsidRPr="00171797" w:rsidRDefault="00F35F4F" w:rsidP="00284CB1">
            <w:pPr>
              <w:rPr>
                <w:sz w:val="20"/>
                <w:szCs w:val="20"/>
              </w:rPr>
            </w:pPr>
            <w:r w:rsidRPr="00171797">
              <w:rPr>
                <w:sz w:val="20"/>
                <w:szCs w:val="20"/>
              </w:rPr>
              <w:t xml:space="preserve">Activity </w:t>
            </w:r>
            <w:r w:rsidR="004847BD">
              <w:rPr>
                <w:sz w:val="20"/>
                <w:szCs w:val="20"/>
              </w:rPr>
              <w:t>“</w:t>
            </w:r>
            <w:r w:rsidR="004847BD" w:rsidRPr="00171797">
              <w:rPr>
                <w:sz w:val="20"/>
                <w:szCs w:val="20"/>
              </w:rPr>
              <w:t>limitation</w:t>
            </w:r>
            <w:r w:rsidR="004847BD">
              <w:rPr>
                <w:sz w:val="20"/>
                <w:szCs w:val="20"/>
              </w:rPr>
              <w:t>”</w:t>
            </w:r>
          </w:p>
        </w:tc>
        <w:tc>
          <w:tcPr>
            <w:tcW w:w="0" w:type="auto"/>
            <w:shd w:val="clear" w:color="auto" w:fill="auto"/>
          </w:tcPr>
          <w:p w14:paraId="65C0A3E2" w14:textId="19DD19FB" w:rsidR="00F35F4F" w:rsidRPr="00171797" w:rsidRDefault="00F35F4F">
            <w:pPr>
              <w:rPr>
                <w:sz w:val="20"/>
                <w:szCs w:val="20"/>
              </w:rPr>
            </w:pPr>
            <w:r w:rsidRPr="00171797">
              <w:rPr>
                <w:sz w:val="20"/>
                <w:szCs w:val="20"/>
              </w:rPr>
              <w:t xml:space="preserve">No activity </w:t>
            </w:r>
            <w:r w:rsidR="004847BD">
              <w:rPr>
                <w:sz w:val="20"/>
                <w:szCs w:val="20"/>
              </w:rPr>
              <w:t>“</w:t>
            </w:r>
            <w:r w:rsidR="004847BD" w:rsidRPr="00171797">
              <w:rPr>
                <w:sz w:val="20"/>
                <w:szCs w:val="20"/>
              </w:rPr>
              <w:t>limitation</w:t>
            </w:r>
            <w:r w:rsidR="004847BD">
              <w:rPr>
                <w:sz w:val="20"/>
                <w:szCs w:val="20"/>
              </w:rPr>
              <w:t>”</w:t>
            </w:r>
            <w:r w:rsidR="004847BD" w:rsidRPr="00171797">
              <w:rPr>
                <w:sz w:val="20"/>
                <w:szCs w:val="20"/>
              </w:rPr>
              <w:t xml:space="preserve"> </w:t>
            </w:r>
          </w:p>
        </w:tc>
        <w:tc>
          <w:tcPr>
            <w:tcW w:w="0" w:type="auto"/>
            <w:shd w:val="clear" w:color="auto" w:fill="auto"/>
          </w:tcPr>
          <w:p w14:paraId="2A5BF4A3" w14:textId="523A6702" w:rsidR="00F35F4F" w:rsidRPr="00171797" w:rsidRDefault="00F35F4F" w:rsidP="00284CB1">
            <w:pPr>
              <w:rPr>
                <w:sz w:val="20"/>
                <w:szCs w:val="20"/>
              </w:rPr>
            </w:pPr>
            <w:r w:rsidRPr="00171797">
              <w:rPr>
                <w:sz w:val="20"/>
                <w:szCs w:val="20"/>
              </w:rPr>
              <w:t xml:space="preserve">Activity </w:t>
            </w:r>
            <w:r w:rsidR="004847BD">
              <w:rPr>
                <w:sz w:val="20"/>
                <w:szCs w:val="20"/>
              </w:rPr>
              <w:t>“</w:t>
            </w:r>
            <w:r w:rsidR="004847BD" w:rsidRPr="00171797">
              <w:rPr>
                <w:sz w:val="20"/>
                <w:szCs w:val="20"/>
              </w:rPr>
              <w:t>limitation</w:t>
            </w:r>
            <w:r w:rsidR="004847BD">
              <w:rPr>
                <w:sz w:val="20"/>
                <w:szCs w:val="20"/>
              </w:rPr>
              <w:t>”</w:t>
            </w:r>
          </w:p>
        </w:tc>
      </w:tr>
      <w:tr w:rsidR="00F35F4F" w:rsidRPr="00171797" w14:paraId="0C5E7C56" w14:textId="77777777" w:rsidTr="00284CB1">
        <w:tc>
          <w:tcPr>
            <w:tcW w:w="0" w:type="auto"/>
            <w:shd w:val="clear" w:color="auto" w:fill="auto"/>
          </w:tcPr>
          <w:p w14:paraId="2F2184CA" w14:textId="77777777" w:rsidR="00F35F4F" w:rsidRPr="00171797" w:rsidRDefault="00F35F4F" w:rsidP="00284CB1">
            <w:pPr>
              <w:rPr>
                <w:b/>
                <w:sz w:val="20"/>
                <w:szCs w:val="20"/>
              </w:rPr>
            </w:pPr>
            <w:r w:rsidRPr="00171797">
              <w:rPr>
                <w:b/>
                <w:sz w:val="20"/>
                <w:szCs w:val="20"/>
              </w:rPr>
              <w:t>EU sample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3EFFDB8" w14:textId="77777777" w:rsidR="00F35F4F" w:rsidRPr="00171797" w:rsidRDefault="00F35F4F" w:rsidP="00284CB1">
            <w:pPr>
              <w:jc w:val="right"/>
              <w:rPr>
                <w:sz w:val="20"/>
                <w:szCs w:val="20"/>
              </w:rPr>
            </w:pPr>
            <w:r w:rsidRPr="00171797">
              <w:rPr>
                <w:rFonts w:ascii="Calibri" w:hAnsi="Calibri"/>
                <w:color w:val="000000"/>
                <w:sz w:val="22"/>
                <w:szCs w:val="22"/>
              </w:rPr>
              <w:t>32,733</w:t>
            </w:r>
          </w:p>
        </w:tc>
        <w:tc>
          <w:tcPr>
            <w:tcW w:w="0" w:type="auto"/>
            <w:tcBorders>
              <w:top w:val="single" w:sz="4" w:space="0" w:color="auto"/>
              <w:left w:val="nil"/>
              <w:bottom w:val="single" w:sz="4" w:space="0" w:color="auto"/>
              <w:right w:val="single" w:sz="4" w:space="0" w:color="auto"/>
            </w:tcBorders>
            <w:shd w:val="clear" w:color="auto" w:fill="auto"/>
            <w:vAlign w:val="bottom"/>
          </w:tcPr>
          <w:p w14:paraId="18E54880" w14:textId="77777777" w:rsidR="00F35F4F" w:rsidRPr="00171797" w:rsidRDefault="00F35F4F" w:rsidP="00284CB1">
            <w:pPr>
              <w:jc w:val="right"/>
              <w:rPr>
                <w:sz w:val="20"/>
                <w:szCs w:val="20"/>
              </w:rPr>
            </w:pPr>
            <w:r w:rsidRPr="00171797">
              <w:rPr>
                <w:rFonts w:ascii="Calibri" w:hAnsi="Calibri"/>
                <w:color w:val="000000"/>
                <w:sz w:val="22"/>
                <w:szCs w:val="22"/>
              </w:rPr>
              <w:t>2,673</w:t>
            </w:r>
          </w:p>
        </w:tc>
        <w:tc>
          <w:tcPr>
            <w:tcW w:w="0" w:type="auto"/>
            <w:tcBorders>
              <w:top w:val="single" w:sz="4" w:space="0" w:color="auto"/>
              <w:left w:val="nil"/>
              <w:bottom w:val="single" w:sz="4" w:space="0" w:color="auto"/>
              <w:right w:val="single" w:sz="4" w:space="0" w:color="auto"/>
            </w:tcBorders>
            <w:shd w:val="clear" w:color="auto" w:fill="auto"/>
            <w:vAlign w:val="bottom"/>
          </w:tcPr>
          <w:p w14:paraId="2F1B0302" w14:textId="77777777" w:rsidR="00F35F4F" w:rsidRPr="00171797" w:rsidRDefault="00F35F4F" w:rsidP="00284CB1">
            <w:pPr>
              <w:jc w:val="right"/>
              <w:rPr>
                <w:sz w:val="20"/>
                <w:szCs w:val="20"/>
              </w:rPr>
            </w:pPr>
            <w:r w:rsidRPr="00171797">
              <w:rPr>
                <w:rFonts w:ascii="Calibri" w:hAnsi="Calibri"/>
                <w:color w:val="000000"/>
                <w:sz w:val="22"/>
                <w:szCs w:val="22"/>
              </w:rPr>
              <w:t>54,418</w:t>
            </w:r>
          </w:p>
        </w:tc>
        <w:tc>
          <w:tcPr>
            <w:tcW w:w="0" w:type="auto"/>
            <w:tcBorders>
              <w:top w:val="single" w:sz="4" w:space="0" w:color="auto"/>
              <w:left w:val="nil"/>
              <w:bottom w:val="single" w:sz="4" w:space="0" w:color="auto"/>
              <w:right w:val="single" w:sz="4" w:space="0" w:color="auto"/>
            </w:tcBorders>
            <w:shd w:val="clear" w:color="auto" w:fill="auto"/>
            <w:vAlign w:val="bottom"/>
          </w:tcPr>
          <w:p w14:paraId="3A4F3985" w14:textId="77777777" w:rsidR="00F35F4F" w:rsidRPr="00171797" w:rsidRDefault="00F35F4F" w:rsidP="00284CB1">
            <w:pPr>
              <w:jc w:val="right"/>
              <w:rPr>
                <w:sz w:val="20"/>
                <w:szCs w:val="20"/>
              </w:rPr>
            </w:pPr>
            <w:r w:rsidRPr="00171797">
              <w:rPr>
                <w:rFonts w:ascii="Calibri" w:hAnsi="Calibri"/>
                <w:color w:val="000000"/>
                <w:sz w:val="22"/>
                <w:szCs w:val="22"/>
              </w:rPr>
              <w:t>4,840</w:t>
            </w:r>
          </w:p>
        </w:tc>
      </w:tr>
      <w:tr w:rsidR="00F35F4F" w:rsidRPr="00171797" w14:paraId="42A17F87" w14:textId="77777777" w:rsidTr="00284CB1">
        <w:tc>
          <w:tcPr>
            <w:tcW w:w="0" w:type="auto"/>
            <w:shd w:val="clear" w:color="auto" w:fill="auto"/>
          </w:tcPr>
          <w:p w14:paraId="1FD49AA1" w14:textId="77777777" w:rsidR="00F35F4F" w:rsidRPr="00171797" w:rsidRDefault="00F35F4F" w:rsidP="00284CB1">
            <w:pPr>
              <w:rPr>
                <w:b/>
                <w:sz w:val="20"/>
                <w:szCs w:val="20"/>
              </w:rPr>
            </w:pPr>
            <w:r w:rsidRPr="00171797">
              <w:rPr>
                <w:b/>
                <w:sz w:val="20"/>
                <w:szCs w:val="20"/>
              </w:rPr>
              <w:t>National sample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A3CCC7C" w14:textId="77777777" w:rsidR="00F35F4F" w:rsidRPr="00171797" w:rsidRDefault="00F35F4F" w:rsidP="00284CB1">
            <w:pPr>
              <w:jc w:val="right"/>
              <w:rPr>
                <w:sz w:val="20"/>
                <w:szCs w:val="20"/>
              </w:rPr>
            </w:pPr>
            <w:r w:rsidRPr="00171797">
              <w:rPr>
                <w:rFonts w:ascii="Calibri" w:hAnsi="Calibri"/>
                <w:color w:val="000000"/>
                <w:sz w:val="22"/>
                <w:szCs w:val="22"/>
              </w:rPr>
              <w:t>2,653</w:t>
            </w:r>
          </w:p>
        </w:tc>
        <w:tc>
          <w:tcPr>
            <w:tcW w:w="0" w:type="auto"/>
            <w:tcBorders>
              <w:top w:val="single" w:sz="4" w:space="0" w:color="auto"/>
              <w:left w:val="nil"/>
              <w:bottom w:val="single" w:sz="4" w:space="0" w:color="auto"/>
              <w:right w:val="single" w:sz="4" w:space="0" w:color="auto"/>
            </w:tcBorders>
            <w:shd w:val="clear" w:color="auto" w:fill="auto"/>
            <w:vAlign w:val="bottom"/>
          </w:tcPr>
          <w:p w14:paraId="497D7B27" w14:textId="77777777" w:rsidR="00F35F4F" w:rsidRPr="00171797" w:rsidRDefault="00F35F4F" w:rsidP="00284CB1">
            <w:pPr>
              <w:jc w:val="right"/>
              <w:rPr>
                <w:sz w:val="20"/>
                <w:szCs w:val="20"/>
              </w:rPr>
            </w:pPr>
            <w:r w:rsidRPr="00171797">
              <w:rPr>
                <w:rFonts w:ascii="Calibri" w:hAnsi="Calibri"/>
                <w:color w:val="000000"/>
                <w:sz w:val="22"/>
                <w:szCs w:val="22"/>
              </w:rPr>
              <w:t>174</w:t>
            </w:r>
          </w:p>
        </w:tc>
        <w:tc>
          <w:tcPr>
            <w:tcW w:w="0" w:type="auto"/>
            <w:tcBorders>
              <w:top w:val="single" w:sz="4" w:space="0" w:color="auto"/>
              <w:left w:val="nil"/>
              <w:bottom w:val="single" w:sz="4" w:space="0" w:color="auto"/>
              <w:right w:val="single" w:sz="4" w:space="0" w:color="auto"/>
            </w:tcBorders>
            <w:shd w:val="clear" w:color="auto" w:fill="auto"/>
            <w:vAlign w:val="bottom"/>
          </w:tcPr>
          <w:p w14:paraId="6DEA534B" w14:textId="77777777" w:rsidR="00F35F4F" w:rsidRPr="00171797" w:rsidRDefault="00F35F4F" w:rsidP="00284CB1">
            <w:pPr>
              <w:jc w:val="right"/>
              <w:rPr>
                <w:sz w:val="20"/>
                <w:szCs w:val="20"/>
              </w:rPr>
            </w:pPr>
            <w:r w:rsidRPr="00171797">
              <w:rPr>
                <w:rFonts w:ascii="Calibri" w:hAnsi="Calibri"/>
                <w:color w:val="000000"/>
                <w:sz w:val="22"/>
                <w:szCs w:val="22"/>
              </w:rPr>
              <w:t>4,458</w:t>
            </w:r>
          </w:p>
        </w:tc>
        <w:tc>
          <w:tcPr>
            <w:tcW w:w="0" w:type="auto"/>
            <w:tcBorders>
              <w:top w:val="single" w:sz="4" w:space="0" w:color="auto"/>
              <w:left w:val="nil"/>
              <w:bottom w:val="single" w:sz="4" w:space="0" w:color="auto"/>
              <w:right w:val="single" w:sz="4" w:space="0" w:color="auto"/>
            </w:tcBorders>
            <w:shd w:val="clear" w:color="auto" w:fill="auto"/>
            <w:vAlign w:val="bottom"/>
          </w:tcPr>
          <w:p w14:paraId="518A5310" w14:textId="77777777" w:rsidR="00F35F4F" w:rsidRPr="00171797" w:rsidRDefault="00F35F4F" w:rsidP="00284CB1">
            <w:pPr>
              <w:jc w:val="right"/>
              <w:rPr>
                <w:sz w:val="20"/>
                <w:szCs w:val="20"/>
              </w:rPr>
            </w:pPr>
            <w:r w:rsidRPr="00171797">
              <w:rPr>
                <w:rFonts w:ascii="Calibri" w:hAnsi="Calibri"/>
                <w:color w:val="000000"/>
                <w:sz w:val="22"/>
                <w:szCs w:val="22"/>
              </w:rPr>
              <w:t>309</w:t>
            </w:r>
          </w:p>
        </w:tc>
      </w:tr>
    </w:tbl>
    <w:p w14:paraId="48A63B67" w14:textId="77777777" w:rsidR="00F35F4F" w:rsidRPr="00171797" w:rsidRDefault="00F35F4F" w:rsidP="00F35F4F">
      <w:pPr>
        <w:pStyle w:val="Sourcereference"/>
        <w:rPr>
          <w:lang w:eastAsia="en-GB"/>
        </w:rPr>
      </w:pPr>
      <w:r w:rsidRPr="00171797">
        <w:t xml:space="preserve">Source: </w:t>
      </w:r>
      <w:r w:rsidRPr="00171797">
        <w:rPr>
          <w:lang w:eastAsia="en-GB"/>
        </w:rPr>
        <w:t>EUSILC UDB 2015 – version of October 2017</w:t>
      </w:r>
    </w:p>
    <w:p w14:paraId="2C41C4B2" w14:textId="77777777" w:rsidR="00F35F4F" w:rsidRPr="00171797" w:rsidRDefault="00F35F4F" w:rsidP="00F35F4F"/>
    <w:p w14:paraId="7223B82D" w14:textId="0265E38E" w:rsidR="00F35F4F" w:rsidRPr="00C20CEB" w:rsidRDefault="00144D6F" w:rsidP="00F35F4F">
      <w:pPr>
        <w:pStyle w:val="Caption"/>
        <w:rPr>
          <w:b/>
          <w:i w:val="0"/>
          <w:sz w:val="20"/>
          <w:szCs w:val="20"/>
        </w:rPr>
      </w:pPr>
      <w:r w:rsidRPr="00204DF7">
        <w:rPr>
          <w:b/>
          <w:i w:val="0"/>
          <w:sz w:val="20"/>
          <w:szCs w:val="20"/>
        </w:rPr>
        <w:t>Graph 11</w:t>
      </w:r>
      <w:r w:rsidR="00F35F4F" w:rsidRPr="00C20CEB">
        <w:rPr>
          <w:b/>
          <w:i w:val="0"/>
          <w:sz w:val="20"/>
          <w:szCs w:val="20"/>
        </w:rPr>
        <w:t xml:space="preserve">: </w:t>
      </w:r>
      <w:r w:rsidR="00F35F4F" w:rsidRPr="00C20CEB">
        <w:rPr>
          <w:b/>
          <w:i w:val="0"/>
          <w:noProof/>
          <w:sz w:val="20"/>
          <w:szCs w:val="20"/>
        </w:rPr>
        <w:t>Early school leavers aged 18-24 (indicative based on above sample size)</w:t>
      </w:r>
    </w:p>
    <w:p w14:paraId="5F5D9C8B" w14:textId="77777777" w:rsidR="00F35F4F" w:rsidRPr="00171797" w:rsidRDefault="00011CBD" w:rsidP="00F35F4F">
      <w:r w:rsidRPr="00171797">
        <w:rPr>
          <w:noProof/>
          <w:lang w:val="it-IT" w:eastAsia="it-IT"/>
        </w:rPr>
        <w:drawing>
          <wp:inline distT="0" distB="0" distL="0" distR="0" wp14:anchorId="55920923" wp14:editId="5E75765B">
            <wp:extent cx="5486400" cy="2368550"/>
            <wp:effectExtent l="0" t="0" r="0" b="0"/>
            <wp:docPr id="23"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54B66A0" w14:textId="77777777" w:rsidR="00F35F4F" w:rsidRPr="00171797" w:rsidRDefault="00F35F4F" w:rsidP="00F35F4F">
      <w:pPr>
        <w:pStyle w:val="Sourcereference"/>
        <w:rPr>
          <w:lang w:eastAsia="en-GB"/>
        </w:rPr>
      </w:pPr>
      <w:r w:rsidRPr="00171797">
        <w:t xml:space="preserve">Source: </w:t>
      </w:r>
      <w:r w:rsidRPr="00171797">
        <w:rPr>
          <w:lang w:eastAsia="en-GB"/>
        </w:rPr>
        <w:t>EUSILC UDB 2015 – version of October 2017</w:t>
      </w:r>
    </w:p>
    <w:p w14:paraId="01CE025E" w14:textId="10642F6B" w:rsidR="006C44A9" w:rsidRPr="00171797" w:rsidRDefault="006C44A9" w:rsidP="00362942">
      <w:pPr>
        <w:jc w:val="both"/>
        <w:rPr>
          <w:i/>
          <w:color w:val="auto"/>
          <w:sz w:val="20"/>
        </w:rPr>
      </w:pPr>
    </w:p>
    <w:p w14:paraId="6F5C725F" w14:textId="77777777" w:rsidR="00676080" w:rsidRPr="00171797" w:rsidRDefault="00676080" w:rsidP="00362942">
      <w:pPr>
        <w:pStyle w:val="Un-numberedsubheading"/>
        <w:spacing w:after="0"/>
        <w:jc w:val="both"/>
        <w:rPr>
          <w:color w:val="auto"/>
        </w:rPr>
      </w:pPr>
      <w:r w:rsidRPr="00171797">
        <w:rPr>
          <w:color w:val="auto"/>
        </w:rPr>
        <w:t>Alternative data on disability and early school leavers provided by the national expert:</w:t>
      </w:r>
    </w:p>
    <w:p w14:paraId="489CA49E" w14:textId="77777777" w:rsidR="00F679DA" w:rsidRPr="00171797" w:rsidRDefault="00F679DA" w:rsidP="00362942">
      <w:pPr>
        <w:pStyle w:val="Textbody"/>
        <w:jc w:val="both"/>
        <w:rPr>
          <w:rFonts w:ascii="Arial" w:eastAsia="Arial" w:hAnsi="Arial" w:cs="Arial"/>
          <w:color w:val="auto"/>
          <w:lang w:val="en-GB"/>
        </w:rPr>
      </w:pPr>
    </w:p>
    <w:p w14:paraId="3C640FD9" w14:textId="77777777" w:rsidR="00676080" w:rsidRPr="00171797" w:rsidRDefault="00676080" w:rsidP="00362942">
      <w:pPr>
        <w:pStyle w:val="Textbody"/>
        <w:jc w:val="both"/>
        <w:rPr>
          <w:rFonts w:ascii="Arial" w:eastAsia="Arial" w:hAnsi="Arial" w:cs="Arial"/>
          <w:color w:val="auto"/>
          <w:lang w:val="en-GB"/>
        </w:rPr>
      </w:pPr>
      <w:r w:rsidRPr="00171797">
        <w:rPr>
          <w:rFonts w:ascii="Arial" w:eastAsia="Arial" w:hAnsi="Arial" w:cs="Arial"/>
          <w:color w:val="auto"/>
          <w:lang w:val="en-GB"/>
        </w:rPr>
        <w:t>During the school year 201</w:t>
      </w:r>
      <w:r w:rsidR="001062A6" w:rsidRPr="00171797">
        <w:rPr>
          <w:rFonts w:ascii="Arial" w:eastAsia="Arial" w:hAnsi="Arial" w:cs="Arial"/>
          <w:color w:val="auto"/>
          <w:lang w:val="en-GB"/>
        </w:rPr>
        <w:t>4</w:t>
      </w:r>
      <w:r w:rsidRPr="00171797">
        <w:rPr>
          <w:rFonts w:ascii="Arial" w:eastAsia="Arial" w:hAnsi="Arial" w:cs="Arial"/>
          <w:color w:val="auto"/>
          <w:lang w:val="en-GB"/>
        </w:rPr>
        <w:t>/201</w:t>
      </w:r>
      <w:r w:rsidR="001062A6" w:rsidRPr="00171797">
        <w:rPr>
          <w:rFonts w:ascii="Arial" w:eastAsia="Arial" w:hAnsi="Arial" w:cs="Arial"/>
          <w:color w:val="auto"/>
          <w:lang w:val="en-GB"/>
        </w:rPr>
        <w:t>5</w:t>
      </w:r>
      <w:r w:rsidRPr="00171797">
        <w:rPr>
          <w:rFonts w:ascii="Arial" w:eastAsia="Arial" w:hAnsi="Arial" w:cs="Arial"/>
          <w:color w:val="auto"/>
          <w:lang w:val="en-GB"/>
        </w:rPr>
        <w:t xml:space="preserve"> students with disabilities at state and non-state schools of all levels are 234,788, or 2.7%, an amount of total number of students attending. The majo</w:t>
      </w:r>
      <w:r w:rsidR="00651BB1" w:rsidRPr="00171797">
        <w:rPr>
          <w:rFonts w:ascii="Arial" w:eastAsia="Arial" w:hAnsi="Arial" w:cs="Arial"/>
          <w:color w:val="auto"/>
          <w:lang w:val="en-GB"/>
        </w:rPr>
        <w:t xml:space="preserve">rity interest is present in </w:t>
      </w:r>
      <w:r w:rsidRPr="00171797">
        <w:rPr>
          <w:rFonts w:ascii="Arial" w:eastAsia="Arial" w:hAnsi="Arial" w:cs="Arial"/>
          <w:color w:val="auto"/>
          <w:lang w:val="en-GB"/>
        </w:rPr>
        <w:t>p</w:t>
      </w:r>
      <w:r w:rsidR="00651BB1" w:rsidRPr="00171797">
        <w:rPr>
          <w:rFonts w:ascii="Arial" w:eastAsia="Arial" w:hAnsi="Arial" w:cs="Arial"/>
          <w:color w:val="auto"/>
          <w:lang w:val="en-GB"/>
        </w:rPr>
        <w:t>rimary school (37.0%) and in</w:t>
      </w:r>
      <w:r w:rsidRPr="00171797">
        <w:rPr>
          <w:rFonts w:ascii="Arial" w:eastAsia="Arial" w:hAnsi="Arial" w:cs="Arial"/>
          <w:color w:val="auto"/>
          <w:lang w:val="en-GB"/>
        </w:rPr>
        <w:t xml:space="preserve"> secondary school level (28.5%). The majority proportion is present in the primary school (37.0%) and in the secondary school level (28.5%).</w:t>
      </w:r>
    </w:p>
    <w:p w14:paraId="65C0D87D" w14:textId="19D77151" w:rsidR="00D12342" w:rsidRPr="00171797" w:rsidRDefault="001062A6" w:rsidP="00362942">
      <w:pPr>
        <w:suppressAutoHyphens w:val="0"/>
        <w:autoSpaceDE w:val="0"/>
        <w:autoSpaceDN w:val="0"/>
        <w:adjustRightInd w:val="0"/>
        <w:jc w:val="both"/>
        <w:rPr>
          <w:color w:val="FF0000"/>
        </w:rPr>
      </w:pPr>
      <w:r w:rsidRPr="00171797">
        <w:rPr>
          <w:rFonts w:eastAsia="Arial"/>
          <w:color w:val="auto"/>
        </w:rPr>
        <w:t xml:space="preserve">The last data </w:t>
      </w:r>
      <w:r w:rsidR="00D17A70" w:rsidRPr="00171797">
        <w:rPr>
          <w:rFonts w:eastAsia="Arial"/>
          <w:color w:val="auto"/>
        </w:rPr>
        <w:t xml:space="preserve">available on </w:t>
      </w:r>
      <w:r w:rsidRPr="00171797">
        <w:rPr>
          <w:rFonts w:eastAsia="Arial"/>
          <w:color w:val="auto"/>
        </w:rPr>
        <w:t>the school year 2015/2016</w:t>
      </w:r>
      <w:r w:rsidRPr="00171797">
        <w:rPr>
          <w:rStyle w:val="FootnoteReference"/>
          <w:rFonts w:eastAsia="Arial"/>
          <w:color w:val="auto"/>
        </w:rPr>
        <w:footnoteReference w:id="23"/>
      </w:r>
      <w:r w:rsidRPr="00171797">
        <w:rPr>
          <w:rFonts w:eastAsia="Arial"/>
          <w:color w:val="auto"/>
        </w:rPr>
        <w:t xml:space="preserve"> </w:t>
      </w:r>
      <w:r w:rsidR="00C04846" w:rsidRPr="00171797">
        <w:rPr>
          <w:rFonts w:eastAsia="Arial"/>
          <w:color w:val="auto"/>
        </w:rPr>
        <w:t xml:space="preserve">inform that </w:t>
      </w:r>
      <w:r w:rsidRPr="00171797">
        <w:rPr>
          <w:rFonts w:eastAsia="Arial"/>
          <w:color w:val="auto"/>
        </w:rPr>
        <w:t xml:space="preserve">in the primary </w:t>
      </w:r>
      <w:r w:rsidR="00D17A70" w:rsidRPr="00171797">
        <w:rPr>
          <w:rFonts w:eastAsia="Arial"/>
          <w:color w:val="auto"/>
        </w:rPr>
        <w:t xml:space="preserve">school </w:t>
      </w:r>
      <w:r w:rsidR="00C04846" w:rsidRPr="00171797">
        <w:rPr>
          <w:rFonts w:eastAsia="Arial"/>
          <w:color w:val="auto"/>
        </w:rPr>
        <w:t xml:space="preserve">students with disabilities are </w:t>
      </w:r>
      <w:r w:rsidR="00C04846" w:rsidRPr="00171797">
        <w:rPr>
          <w:rFonts w:eastAsia="Times New Roman"/>
          <w:color w:val="auto"/>
          <w:kern w:val="0"/>
          <w:lang w:eastAsia="it-IT"/>
        </w:rPr>
        <w:t>88.281 (the 3</w:t>
      </w:r>
      <w:r w:rsidR="00035FF9" w:rsidRPr="00171797">
        <w:rPr>
          <w:rFonts w:eastAsia="Times New Roman"/>
          <w:color w:val="auto"/>
          <w:kern w:val="0"/>
          <w:lang w:eastAsia="it-IT"/>
        </w:rPr>
        <w:t>,1</w:t>
      </w:r>
      <w:r w:rsidR="00C04846" w:rsidRPr="00171797">
        <w:rPr>
          <w:rFonts w:eastAsia="Times New Roman"/>
          <w:color w:val="auto"/>
          <w:kern w:val="0"/>
          <w:lang w:eastAsia="it-IT"/>
        </w:rPr>
        <w:t xml:space="preserve">% of whole students) </w:t>
      </w:r>
      <w:r w:rsidRPr="00171797">
        <w:rPr>
          <w:rFonts w:eastAsia="Arial"/>
          <w:color w:val="auto"/>
        </w:rPr>
        <w:t xml:space="preserve">and </w:t>
      </w:r>
      <w:r w:rsidR="00C04846" w:rsidRPr="00171797">
        <w:rPr>
          <w:rFonts w:eastAsia="Arial"/>
          <w:color w:val="auto"/>
        </w:rPr>
        <w:t xml:space="preserve">in the first level of </w:t>
      </w:r>
      <w:r w:rsidR="00144D6F" w:rsidRPr="00171797">
        <w:rPr>
          <w:rFonts w:eastAsia="Arial"/>
          <w:color w:val="auto"/>
        </w:rPr>
        <w:t>secondary</w:t>
      </w:r>
      <w:r w:rsidRPr="00171797">
        <w:rPr>
          <w:rFonts w:eastAsia="Arial"/>
          <w:color w:val="auto"/>
        </w:rPr>
        <w:t xml:space="preserve"> schools </w:t>
      </w:r>
      <w:r w:rsidR="00D17A70" w:rsidRPr="00171797">
        <w:rPr>
          <w:rFonts w:eastAsia="Arial"/>
          <w:color w:val="auto"/>
        </w:rPr>
        <w:t xml:space="preserve">they are </w:t>
      </w:r>
      <w:r w:rsidR="00C04846" w:rsidRPr="00171797">
        <w:rPr>
          <w:rFonts w:eastAsia="Times New Roman"/>
          <w:color w:val="auto"/>
          <w:kern w:val="0"/>
          <w:lang w:eastAsia="it-IT"/>
        </w:rPr>
        <w:t xml:space="preserve">67.690 (the </w:t>
      </w:r>
      <w:r w:rsidR="00035FF9" w:rsidRPr="00171797">
        <w:rPr>
          <w:rFonts w:eastAsia="Times New Roman"/>
          <w:color w:val="auto"/>
          <w:kern w:val="0"/>
          <w:lang w:eastAsia="it-IT"/>
        </w:rPr>
        <w:t>3,9</w:t>
      </w:r>
      <w:r w:rsidR="00C04846" w:rsidRPr="00171797">
        <w:rPr>
          <w:rFonts w:eastAsia="Times New Roman"/>
          <w:color w:val="auto"/>
          <w:kern w:val="0"/>
          <w:lang w:eastAsia="it-IT"/>
        </w:rPr>
        <w:t>% of all students</w:t>
      </w:r>
      <w:r w:rsidR="00035FF9" w:rsidRPr="00171797">
        <w:rPr>
          <w:rFonts w:eastAsia="Times New Roman"/>
          <w:color w:val="auto"/>
          <w:kern w:val="0"/>
          <w:lang w:eastAsia="it-IT"/>
        </w:rPr>
        <w:t>)</w:t>
      </w:r>
      <w:r w:rsidR="00D17A70" w:rsidRPr="00171797">
        <w:rPr>
          <w:rFonts w:eastAsia="Times New Roman"/>
          <w:color w:val="auto"/>
          <w:kern w:val="0"/>
          <w:lang w:eastAsia="it-IT"/>
        </w:rPr>
        <w:t>,</w:t>
      </w:r>
      <w:r w:rsidR="00035FF9" w:rsidRPr="00171797">
        <w:rPr>
          <w:rFonts w:eastAsia="Times New Roman"/>
          <w:color w:val="auto"/>
          <w:kern w:val="0"/>
          <w:lang w:eastAsia="it-IT"/>
        </w:rPr>
        <w:t xml:space="preserve"> with more of</w:t>
      </w:r>
      <w:r w:rsidR="00D17A70" w:rsidRPr="00171797">
        <w:rPr>
          <w:rFonts w:eastAsia="Times New Roman"/>
          <w:color w:val="auto"/>
          <w:kern w:val="0"/>
          <w:lang w:eastAsia="it-IT"/>
        </w:rPr>
        <w:t xml:space="preserve"> 82.000 special teachers (1 for each</w:t>
      </w:r>
      <w:r w:rsidR="00035FF9" w:rsidRPr="00171797">
        <w:rPr>
          <w:rFonts w:eastAsia="Times New Roman"/>
          <w:color w:val="auto"/>
          <w:kern w:val="0"/>
          <w:lang w:eastAsia="it-IT"/>
        </w:rPr>
        <w:t xml:space="preserve"> 2 students).</w:t>
      </w:r>
      <w:r w:rsidR="00134C40" w:rsidRPr="00171797">
        <w:rPr>
          <w:rFonts w:eastAsia="Times New Roman"/>
          <w:color w:val="auto"/>
          <w:kern w:val="0"/>
          <w:lang w:eastAsia="it-IT"/>
        </w:rPr>
        <w:t xml:space="preserve"> </w:t>
      </w:r>
      <w:r w:rsidR="00651BB1" w:rsidRPr="00171797">
        <w:t xml:space="preserve">The most common type of disability is the intellectual one, which affects 42.5% of the population with disabilities in primary school and 50.3% of the </w:t>
      </w:r>
      <w:r w:rsidR="00651BB1" w:rsidRPr="00171797">
        <w:rPr>
          <w:rFonts w:eastAsia="Arial"/>
          <w:color w:val="auto"/>
        </w:rPr>
        <w:t>secondary school level</w:t>
      </w:r>
      <w:r w:rsidR="00134C40" w:rsidRPr="00171797">
        <w:rPr>
          <w:rFonts w:eastAsia="Times New Roman"/>
          <w:color w:val="FF0000"/>
          <w:kern w:val="0"/>
          <w:lang w:eastAsia="it-IT"/>
        </w:rPr>
        <w:t>.</w:t>
      </w:r>
    </w:p>
    <w:p w14:paraId="13C09B6C" w14:textId="77777777" w:rsidR="00171797" w:rsidRDefault="00171797" w:rsidP="00362942">
      <w:pPr>
        <w:pStyle w:val="Textbody"/>
        <w:jc w:val="both"/>
        <w:rPr>
          <w:rFonts w:ascii="Arial" w:eastAsia="Arial" w:hAnsi="Arial" w:cs="Arial"/>
          <w:color w:val="auto"/>
          <w:lang w:val="en-GB"/>
        </w:rPr>
      </w:pPr>
    </w:p>
    <w:p w14:paraId="323E1964" w14:textId="26465C0A" w:rsidR="00676080" w:rsidRPr="00171797" w:rsidRDefault="00676080" w:rsidP="00362942">
      <w:pPr>
        <w:pStyle w:val="Textbody"/>
        <w:jc w:val="both"/>
        <w:rPr>
          <w:rFonts w:ascii="Arial" w:eastAsia="Arial" w:hAnsi="Arial" w:cs="Arial"/>
          <w:color w:val="auto"/>
          <w:lang w:val="en-GB"/>
        </w:rPr>
      </w:pPr>
      <w:r w:rsidRPr="00171797">
        <w:rPr>
          <w:rFonts w:ascii="Arial" w:eastAsia="Arial" w:hAnsi="Arial" w:cs="Arial"/>
          <w:color w:val="auto"/>
          <w:lang w:val="en-GB"/>
        </w:rPr>
        <w:t>Mostly students with disabilities attend</w:t>
      </w:r>
      <w:r w:rsidR="004847BD">
        <w:rPr>
          <w:rFonts w:ascii="Arial" w:eastAsia="Arial" w:hAnsi="Arial" w:cs="Arial"/>
          <w:color w:val="auto"/>
          <w:lang w:val="en-GB"/>
        </w:rPr>
        <w:t>s</w:t>
      </w:r>
      <w:r w:rsidRPr="00171797">
        <w:rPr>
          <w:rFonts w:ascii="Arial" w:eastAsia="Arial" w:hAnsi="Arial" w:cs="Arial"/>
          <w:color w:val="auto"/>
          <w:lang w:val="en-GB"/>
        </w:rPr>
        <w:t xml:space="preserve"> state schools (93.2%), and only 6.8% of them attend</w:t>
      </w:r>
      <w:r w:rsidR="004847BD">
        <w:rPr>
          <w:rFonts w:ascii="Arial" w:eastAsia="Arial" w:hAnsi="Arial" w:cs="Arial"/>
          <w:color w:val="auto"/>
          <w:lang w:val="en-GB"/>
        </w:rPr>
        <w:t>s</w:t>
      </w:r>
      <w:r w:rsidRPr="00171797">
        <w:rPr>
          <w:rFonts w:ascii="Arial" w:eastAsia="Arial" w:hAnsi="Arial" w:cs="Arial"/>
          <w:color w:val="auto"/>
          <w:lang w:val="en-GB"/>
        </w:rPr>
        <w:t xml:space="preserve"> non-state schools; kindergarten is an exception, where there is a more widespread presence of students with disabilities in private schools (28.6%).</w:t>
      </w:r>
    </w:p>
    <w:p w14:paraId="1360CCF9" w14:textId="77777777" w:rsidR="00D12342" w:rsidRPr="00171797" w:rsidRDefault="00D12342" w:rsidP="00362942">
      <w:pPr>
        <w:pStyle w:val="Textbody"/>
        <w:jc w:val="both"/>
        <w:rPr>
          <w:rFonts w:ascii="Arial" w:hAnsi="Arial" w:cs="Arial"/>
          <w:color w:val="auto"/>
          <w:lang w:val="en-GB"/>
        </w:rPr>
      </w:pPr>
    </w:p>
    <w:p w14:paraId="03A4366A" w14:textId="77777777" w:rsidR="00676080" w:rsidRPr="00171797" w:rsidRDefault="00676080" w:rsidP="00362942">
      <w:pPr>
        <w:pStyle w:val="Textbody"/>
        <w:jc w:val="both"/>
        <w:rPr>
          <w:rFonts w:ascii="Arial" w:hAnsi="Arial" w:cs="Arial"/>
          <w:color w:val="auto"/>
          <w:lang w:val="en-GB"/>
        </w:rPr>
      </w:pPr>
      <w:proofErr w:type="gramStart"/>
      <w:r w:rsidRPr="00171797">
        <w:rPr>
          <w:rFonts w:ascii="Arial" w:eastAsia="Arial" w:hAnsi="Arial" w:cs="Arial"/>
          <w:color w:val="auto"/>
          <w:lang w:val="en-GB"/>
        </w:rPr>
        <w:t>On the whole</w:t>
      </w:r>
      <w:proofErr w:type="gramEnd"/>
      <w:r w:rsidRPr="00171797">
        <w:rPr>
          <w:rFonts w:ascii="Arial" w:eastAsia="Arial" w:hAnsi="Arial" w:cs="Arial"/>
          <w:color w:val="auto"/>
          <w:lang w:val="en-GB"/>
        </w:rPr>
        <w:t>, students with disabilities attend state schools more than total students (93.2% vs 87.6%), and their percentage on total students is on average higher in state schools (2.8% vs 1.5% for non-state schools).</w:t>
      </w:r>
    </w:p>
    <w:p w14:paraId="04BF901A" w14:textId="77777777" w:rsidR="006B2779" w:rsidRPr="00171797" w:rsidRDefault="006B2779" w:rsidP="00362942">
      <w:pPr>
        <w:pStyle w:val="Textbody"/>
        <w:jc w:val="both"/>
        <w:rPr>
          <w:rFonts w:ascii="Arial" w:eastAsia="Arial" w:hAnsi="Arial" w:cs="Arial"/>
          <w:color w:val="auto"/>
          <w:lang w:val="en-GB"/>
        </w:rPr>
      </w:pPr>
    </w:p>
    <w:p w14:paraId="4407EC85" w14:textId="4A62DF88" w:rsidR="00676080" w:rsidRPr="00204DF7" w:rsidRDefault="00676080" w:rsidP="00362942">
      <w:pPr>
        <w:pStyle w:val="Textbody"/>
        <w:jc w:val="both"/>
        <w:rPr>
          <w:rFonts w:ascii="Arial" w:hAnsi="Arial" w:cs="Arial"/>
          <w:color w:val="auto"/>
          <w:sz w:val="20"/>
          <w:szCs w:val="20"/>
          <w:lang w:val="en-GB"/>
        </w:rPr>
      </w:pPr>
      <w:r w:rsidRPr="00204DF7">
        <w:rPr>
          <w:rFonts w:ascii="Arial" w:hAnsi="Arial" w:cs="Arial"/>
          <w:b/>
          <w:bCs/>
          <w:color w:val="auto"/>
          <w:sz w:val="20"/>
          <w:szCs w:val="20"/>
          <w:lang w:val="en-GB"/>
        </w:rPr>
        <w:t xml:space="preserve">Table </w:t>
      </w:r>
      <w:r w:rsidR="005975EA" w:rsidRPr="00204DF7">
        <w:rPr>
          <w:rFonts w:ascii="Arial" w:hAnsi="Arial" w:cs="Arial"/>
          <w:b/>
          <w:bCs/>
          <w:color w:val="auto"/>
          <w:sz w:val="20"/>
          <w:szCs w:val="20"/>
          <w:lang w:val="en-GB"/>
        </w:rPr>
        <w:t>5</w:t>
      </w:r>
      <w:r w:rsidRPr="00204DF7">
        <w:rPr>
          <w:rFonts w:ascii="Arial" w:hAnsi="Arial" w:cs="Arial"/>
          <w:b/>
          <w:bCs/>
          <w:color w:val="auto"/>
          <w:sz w:val="20"/>
          <w:szCs w:val="20"/>
          <w:lang w:val="en-GB"/>
        </w:rPr>
        <w:t>: students with disabilities in Italy who attend schools at all levels, with percentage on total students, school level distribution, state schools (year 2014-2015)</w:t>
      </w:r>
    </w:p>
    <w:tbl>
      <w:tblPr>
        <w:tblW w:w="0" w:type="auto"/>
        <w:tblInd w:w="-30" w:type="dxa"/>
        <w:tblCellMar>
          <w:left w:w="103" w:type="dxa"/>
        </w:tblCellMar>
        <w:tblLook w:val="0000" w:firstRow="0" w:lastRow="0" w:firstColumn="0" w:lastColumn="0" w:noHBand="0" w:noVBand="0"/>
      </w:tblPr>
      <w:tblGrid>
        <w:gridCol w:w="2758"/>
        <w:gridCol w:w="1456"/>
        <w:gridCol w:w="1156"/>
        <w:gridCol w:w="1253"/>
        <w:gridCol w:w="1290"/>
        <w:gridCol w:w="934"/>
      </w:tblGrid>
      <w:tr w:rsidR="00491E38" w:rsidRPr="00171797" w14:paraId="60EAEC4E" w14:textId="77777777" w:rsidTr="00204DF7">
        <w:tc>
          <w:tcPr>
            <w:tcW w:w="0" w:type="auto"/>
            <w:tcBorders>
              <w:top w:val="single" w:sz="4" w:space="0" w:color="00000A"/>
              <w:left w:val="single" w:sz="4" w:space="0" w:color="00000A"/>
              <w:bottom w:val="single" w:sz="4" w:space="0" w:color="00000A"/>
            </w:tcBorders>
            <w:shd w:val="clear" w:color="auto" w:fill="FFFFFF"/>
          </w:tcPr>
          <w:p w14:paraId="7F097132" w14:textId="77777777" w:rsidR="00676080" w:rsidRPr="00171797" w:rsidRDefault="00676080" w:rsidP="00362942">
            <w:pPr>
              <w:pStyle w:val="Contenutotabella"/>
              <w:snapToGrid w:val="0"/>
              <w:spacing w:line="240" w:lineRule="auto"/>
              <w:jc w:val="both"/>
              <w:rPr>
                <w:rFonts w:ascii="Arial" w:hAnsi="Arial" w:cs="Arial"/>
                <w:color w:val="auto"/>
                <w:sz w:val="20"/>
                <w:szCs w:val="20"/>
                <w:lang w:val="en-GB"/>
              </w:rPr>
            </w:pPr>
          </w:p>
        </w:tc>
        <w:tc>
          <w:tcPr>
            <w:tcW w:w="0" w:type="auto"/>
            <w:tcBorders>
              <w:top w:val="single" w:sz="4" w:space="0" w:color="00000A"/>
              <w:left w:val="single" w:sz="4" w:space="0" w:color="00000A"/>
              <w:bottom w:val="single" w:sz="4" w:space="0" w:color="00000A"/>
            </w:tcBorders>
            <w:shd w:val="clear" w:color="auto" w:fill="FFFFFF"/>
          </w:tcPr>
          <w:p w14:paraId="284884ED" w14:textId="77777777" w:rsidR="00676080" w:rsidRPr="00171797" w:rsidRDefault="00676080" w:rsidP="00204DF7">
            <w:pPr>
              <w:pStyle w:val="Contenutotabella"/>
              <w:spacing w:line="240" w:lineRule="auto"/>
              <w:jc w:val="center"/>
              <w:rPr>
                <w:rFonts w:ascii="Arial" w:hAnsi="Arial" w:cs="Arial"/>
                <w:color w:val="auto"/>
                <w:lang w:val="en-GB"/>
              </w:rPr>
            </w:pPr>
            <w:r w:rsidRPr="00171797">
              <w:rPr>
                <w:rStyle w:val="Strong"/>
                <w:rFonts w:ascii="Arial" w:hAnsi="Arial" w:cs="Arial"/>
                <w:color w:val="auto"/>
                <w:sz w:val="20"/>
                <w:szCs w:val="20"/>
                <w:lang w:val="en-GB"/>
              </w:rPr>
              <w:t>Kindergarten</w:t>
            </w:r>
          </w:p>
        </w:tc>
        <w:tc>
          <w:tcPr>
            <w:tcW w:w="0" w:type="auto"/>
            <w:tcBorders>
              <w:top w:val="single" w:sz="4" w:space="0" w:color="00000A"/>
              <w:left w:val="single" w:sz="4" w:space="0" w:color="00000A"/>
              <w:bottom w:val="single" w:sz="4" w:space="0" w:color="00000A"/>
            </w:tcBorders>
            <w:shd w:val="clear" w:color="auto" w:fill="FFFFFF"/>
          </w:tcPr>
          <w:p w14:paraId="01203205" w14:textId="77777777" w:rsidR="00676080" w:rsidRPr="00171797" w:rsidRDefault="00676080" w:rsidP="00204DF7">
            <w:pPr>
              <w:pStyle w:val="Contenutotabella"/>
              <w:spacing w:line="240" w:lineRule="auto"/>
              <w:jc w:val="center"/>
              <w:rPr>
                <w:rFonts w:ascii="Arial" w:hAnsi="Arial" w:cs="Arial"/>
                <w:color w:val="auto"/>
                <w:lang w:val="en-GB"/>
              </w:rPr>
            </w:pPr>
            <w:r w:rsidRPr="00171797">
              <w:rPr>
                <w:rStyle w:val="Strong"/>
                <w:rFonts w:ascii="Arial" w:hAnsi="Arial" w:cs="Arial"/>
                <w:color w:val="auto"/>
                <w:sz w:val="20"/>
                <w:szCs w:val="20"/>
                <w:lang w:val="en-GB"/>
              </w:rPr>
              <w:t>Primary</w:t>
            </w:r>
          </w:p>
          <w:p w14:paraId="4B2BACF4" w14:textId="77777777" w:rsidR="00676080" w:rsidRPr="00171797" w:rsidRDefault="00676080" w:rsidP="00204DF7">
            <w:pPr>
              <w:pStyle w:val="Contenutotabella"/>
              <w:spacing w:line="240" w:lineRule="auto"/>
              <w:jc w:val="center"/>
              <w:rPr>
                <w:rFonts w:ascii="Arial" w:hAnsi="Arial" w:cs="Arial"/>
                <w:color w:val="auto"/>
                <w:lang w:val="en-GB"/>
              </w:rPr>
            </w:pPr>
            <w:r w:rsidRPr="00171797">
              <w:rPr>
                <w:rStyle w:val="Strong"/>
                <w:rFonts w:ascii="Arial" w:hAnsi="Arial" w:cs="Arial"/>
                <w:b w:val="0"/>
                <w:bCs w:val="0"/>
                <w:color w:val="auto"/>
                <w:sz w:val="20"/>
                <w:szCs w:val="20"/>
                <w:lang w:val="en-GB"/>
              </w:rPr>
              <w:t>6-10 years</w:t>
            </w:r>
          </w:p>
        </w:tc>
        <w:tc>
          <w:tcPr>
            <w:tcW w:w="0" w:type="auto"/>
            <w:tcBorders>
              <w:top w:val="single" w:sz="4" w:space="0" w:color="00000A"/>
              <w:left w:val="single" w:sz="4" w:space="0" w:color="00000A"/>
              <w:bottom w:val="single" w:sz="4" w:space="0" w:color="00000A"/>
            </w:tcBorders>
            <w:shd w:val="clear" w:color="auto" w:fill="FFFFFF"/>
          </w:tcPr>
          <w:p w14:paraId="6596DCE3" w14:textId="77777777" w:rsidR="00676080" w:rsidRPr="00171797" w:rsidRDefault="00676080" w:rsidP="00204DF7">
            <w:pPr>
              <w:pStyle w:val="Contenutotabella"/>
              <w:spacing w:line="240" w:lineRule="auto"/>
              <w:jc w:val="center"/>
              <w:rPr>
                <w:rFonts w:ascii="Arial" w:hAnsi="Arial" w:cs="Arial"/>
                <w:color w:val="auto"/>
                <w:lang w:val="en-GB"/>
              </w:rPr>
            </w:pPr>
            <w:r w:rsidRPr="00171797">
              <w:rPr>
                <w:rStyle w:val="Strong"/>
                <w:rFonts w:ascii="Arial" w:hAnsi="Arial" w:cs="Arial"/>
                <w:color w:val="auto"/>
                <w:sz w:val="20"/>
                <w:szCs w:val="20"/>
                <w:lang w:val="en-GB"/>
              </w:rPr>
              <w:t>Sec. I level</w:t>
            </w:r>
          </w:p>
          <w:p w14:paraId="67A4EA5F" w14:textId="77777777" w:rsidR="00676080" w:rsidRPr="00171797" w:rsidRDefault="00676080" w:rsidP="00204DF7">
            <w:pPr>
              <w:pStyle w:val="Contenutotabella"/>
              <w:spacing w:line="240" w:lineRule="auto"/>
              <w:jc w:val="center"/>
              <w:rPr>
                <w:rFonts w:ascii="Arial" w:hAnsi="Arial" w:cs="Arial"/>
                <w:color w:val="auto"/>
                <w:lang w:val="en-GB"/>
              </w:rPr>
            </w:pPr>
            <w:r w:rsidRPr="00171797">
              <w:rPr>
                <w:rStyle w:val="Strong"/>
                <w:rFonts w:ascii="Arial" w:hAnsi="Arial" w:cs="Arial"/>
                <w:b w:val="0"/>
                <w:bCs w:val="0"/>
                <w:color w:val="auto"/>
                <w:sz w:val="20"/>
                <w:szCs w:val="20"/>
                <w:lang w:val="en-GB"/>
              </w:rPr>
              <w:t>11-13 years</w:t>
            </w:r>
          </w:p>
        </w:tc>
        <w:tc>
          <w:tcPr>
            <w:tcW w:w="0" w:type="auto"/>
            <w:tcBorders>
              <w:top w:val="single" w:sz="4" w:space="0" w:color="00000A"/>
              <w:left w:val="single" w:sz="4" w:space="0" w:color="00000A"/>
              <w:bottom w:val="single" w:sz="4" w:space="0" w:color="00000A"/>
            </w:tcBorders>
            <w:shd w:val="clear" w:color="auto" w:fill="FFFFFF"/>
          </w:tcPr>
          <w:p w14:paraId="3CC02CA8" w14:textId="77777777" w:rsidR="00676080" w:rsidRPr="00171797" w:rsidRDefault="00676080" w:rsidP="00204DF7">
            <w:pPr>
              <w:pStyle w:val="Contenutotabella"/>
              <w:spacing w:line="240" w:lineRule="auto"/>
              <w:jc w:val="center"/>
              <w:rPr>
                <w:rFonts w:ascii="Arial" w:hAnsi="Arial" w:cs="Arial"/>
                <w:color w:val="auto"/>
                <w:lang w:val="en-GB"/>
              </w:rPr>
            </w:pPr>
            <w:r w:rsidRPr="00171797">
              <w:rPr>
                <w:rStyle w:val="Strong"/>
                <w:rFonts w:ascii="Arial" w:hAnsi="Arial" w:cs="Arial"/>
                <w:color w:val="auto"/>
                <w:sz w:val="20"/>
                <w:szCs w:val="20"/>
                <w:lang w:val="en-GB"/>
              </w:rPr>
              <w:t>Sec. II level</w:t>
            </w:r>
          </w:p>
          <w:p w14:paraId="337E0352" w14:textId="77777777" w:rsidR="00676080" w:rsidRPr="00171797" w:rsidRDefault="00676080" w:rsidP="00204DF7">
            <w:pPr>
              <w:pStyle w:val="Contenutotabella"/>
              <w:spacing w:line="240" w:lineRule="auto"/>
              <w:jc w:val="center"/>
              <w:rPr>
                <w:rFonts w:ascii="Arial" w:hAnsi="Arial" w:cs="Arial"/>
                <w:color w:val="auto"/>
                <w:lang w:val="en-GB"/>
              </w:rPr>
            </w:pPr>
            <w:r w:rsidRPr="00171797">
              <w:rPr>
                <w:rStyle w:val="Strong"/>
                <w:rFonts w:ascii="Arial" w:hAnsi="Arial" w:cs="Arial"/>
                <w:b w:val="0"/>
                <w:bCs w:val="0"/>
                <w:color w:val="auto"/>
                <w:sz w:val="20"/>
                <w:szCs w:val="20"/>
                <w:lang w:val="en-GB"/>
              </w:rPr>
              <w:t>14-18 years</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14:paraId="045235E9" w14:textId="77777777" w:rsidR="00676080" w:rsidRPr="00171797" w:rsidRDefault="00676080" w:rsidP="00204DF7">
            <w:pPr>
              <w:pStyle w:val="Contenutotabella"/>
              <w:spacing w:line="240" w:lineRule="auto"/>
              <w:jc w:val="center"/>
              <w:rPr>
                <w:rFonts w:ascii="Arial" w:hAnsi="Arial" w:cs="Arial"/>
                <w:color w:val="auto"/>
                <w:lang w:val="en-GB"/>
              </w:rPr>
            </w:pPr>
            <w:r w:rsidRPr="00171797">
              <w:rPr>
                <w:rStyle w:val="Strong"/>
                <w:rFonts w:ascii="Arial" w:hAnsi="Arial" w:cs="Arial"/>
                <w:color w:val="auto"/>
                <w:sz w:val="20"/>
                <w:szCs w:val="20"/>
                <w:lang w:val="en-GB"/>
              </w:rPr>
              <w:t>Total</w:t>
            </w:r>
          </w:p>
        </w:tc>
      </w:tr>
      <w:tr w:rsidR="00491E38" w:rsidRPr="00171797" w14:paraId="6955EE6A" w14:textId="77777777" w:rsidTr="00204DF7">
        <w:tc>
          <w:tcPr>
            <w:tcW w:w="0" w:type="auto"/>
            <w:tcBorders>
              <w:top w:val="single" w:sz="4" w:space="0" w:color="00000A"/>
              <w:left w:val="single" w:sz="4" w:space="0" w:color="00000A"/>
              <w:bottom w:val="single" w:sz="4" w:space="0" w:color="00000A"/>
            </w:tcBorders>
            <w:shd w:val="clear" w:color="auto" w:fill="FFFFFF"/>
          </w:tcPr>
          <w:p w14:paraId="2F78632C" w14:textId="77777777" w:rsidR="00676080" w:rsidRPr="00171797" w:rsidRDefault="00676080" w:rsidP="00362942">
            <w:pPr>
              <w:pStyle w:val="Contenutotabella"/>
              <w:spacing w:line="240" w:lineRule="auto"/>
              <w:jc w:val="both"/>
              <w:rPr>
                <w:rFonts w:ascii="Arial" w:hAnsi="Arial" w:cs="Arial"/>
                <w:color w:val="auto"/>
                <w:lang w:val="en-GB"/>
              </w:rPr>
            </w:pPr>
            <w:r w:rsidRPr="00171797">
              <w:rPr>
                <w:rFonts w:ascii="Arial" w:hAnsi="Arial" w:cs="Arial"/>
                <w:color w:val="auto"/>
                <w:sz w:val="20"/>
                <w:szCs w:val="20"/>
                <w:lang w:val="en-GB"/>
              </w:rPr>
              <w:lastRenderedPageBreak/>
              <w:t>Student with disabilities</w:t>
            </w:r>
          </w:p>
        </w:tc>
        <w:tc>
          <w:tcPr>
            <w:tcW w:w="0" w:type="auto"/>
            <w:tcBorders>
              <w:top w:val="single" w:sz="4" w:space="0" w:color="00000A"/>
              <w:left w:val="single" w:sz="4" w:space="0" w:color="00000A"/>
              <w:bottom w:val="single" w:sz="4" w:space="0" w:color="00000A"/>
            </w:tcBorders>
            <w:shd w:val="clear" w:color="auto" w:fill="FFFFFF"/>
          </w:tcPr>
          <w:p w14:paraId="38816BF9"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22.319</w:t>
            </w:r>
          </w:p>
        </w:tc>
        <w:tc>
          <w:tcPr>
            <w:tcW w:w="0" w:type="auto"/>
            <w:tcBorders>
              <w:top w:val="single" w:sz="4" w:space="0" w:color="00000A"/>
              <w:left w:val="single" w:sz="4" w:space="0" w:color="00000A"/>
              <w:bottom w:val="single" w:sz="4" w:space="0" w:color="00000A"/>
            </w:tcBorders>
            <w:shd w:val="clear" w:color="auto" w:fill="FFFFFF"/>
          </w:tcPr>
          <w:p w14:paraId="5817F2E4"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86.985</w:t>
            </w:r>
          </w:p>
        </w:tc>
        <w:tc>
          <w:tcPr>
            <w:tcW w:w="0" w:type="auto"/>
            <w:tcBorders>
              <w:top w:val="single" w:sz="4" w:space="0" w:color="00000A"/>
              <w:left w:val="single" w:sz="4" w:space="0" w:color="00000A"/>
              <w:bottom w:val="single" w:sz="4" w:space="0" w:color="00000A"/>
            </w:tcBorders>
            <w:shd w:val="clear" w:color="auto" w:fill="FFFFFF"/>
          </w:tcPr>
          <w:p w14:paraId="29CE00F4"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66.863</w:t>
            </w:r>
          </w:p>
        </w:tc>
        <w:tc>
          <w:tcPr>
            <w:tcW w:w="0" w:type="auto"/>
            <w:tcBorders>
              <w:top w:val="single" w:sz="4" w:space="0" w:color="00000A"/>
              <w:left w:val="single" w:sz="4" w:space="0" w:color="00000A"/>
              <w:bottom w:val="single" w:sz="4" w:space="0" w:color="00000A"/>
            </w:tcBorders>
            <w:shd w:val="clear" w:color="auto" w:fill="FFFFFF"/>
          </w:tcPr>
          <w:p w14:paraId="5F07483C"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58.621</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14:paraId="356B1D75"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234.788</w:t>
            </w:r>
          </w:p>
        </w:tc>
      </w:tr>
      <w:tr w:rsidR="00491E38" w:rsidRPr="00171797" w14:paraId="4E6BA5AD" w14:textId="77777777" w:rsidTr="00204DF7">
        <w:tc>
          <w:tcPr>
            <w:tcW w:w="0" w:type="auto"/>
            <w:tcBorders>
              <w:top w:val="single" w:sz="4" w:space="0" w:color="00000A"/>
              <w:left w:val="single" w:sz="4" w:space="0" w:color="00000A"/>
              <w:bottom w:val="single" w:sz="4" w:space="0" w:color="00000A"/>
            </w:tcBorders>
            <w:shd w:val="clear" w:color="auto" w:fill="FFFFFF"/>
          </w:tcPr>
          <w:p w14:paraId="20A83B57" w14:textId="77777777" w:rsidR="00676080" w:rsidRPr="00171797" w:rsidRDefault="00676080" w:rsidP="00362942">
            <w:pPr>
              <w:pStyle w:val="Contenutotabella"/>
              <w:spacing w:line="240" w:lineRule="auto"/>
              <w:jc w:val="both"/>
              <w:rPr>
                <w:rFonts w:ascii="Arial" w:hAnsi="Arial" w:cs="Arial"/>
                <w:color w:val="auto"/>
                <w:lang w:val="en-GB"/>
              </w:rPr>
            </w:pPr>
            <w:r w:rsidRPr="00171797">
              <w:rPr>
                <w:rFonts w:ascii="Arial" w:hAnsi="Arial" w:cs="Arial"/>
                <w:color w:val="auto"/>
                <w:sz w:val="20"/>
                <w:szCs w:val="20"/>
                <w:lang w:val="en-GB"/>
              </w:rPr>
              <w:t>Percentage distribution</w:t>
            </w:r>
          </w:p>
        </w:tc>
        <w:tc>
          <w:tcPr>
            <w:tcW w:w="0" w:type="auto"/>
            <w:tcBorders>
              <w:top w:val="single" w:sz="4" w:space="0" w:color="00000A"/>
              <w:left w:val="single" w:sz="4" w:space="0" w:color="00000A"/>
              <w:bottom w:val="single" w:sz="4" w:space="0" w:color="00000A"/>
            </w:tcBorders>
            <w:shd w:val="clear" w:color="auto" w:fill="FFFFFF"/>
          </w:tcPr>
          <w:p w14:paraId="70F9427B"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9.5%</w:t>
            </w:r>
          </w:p>
        </w:tc>
        <w:tc>
          <w:tcPr>
            <w:tcW w:w="0" w:type="auto"/>
            <w:tcBorders>
              <w:top w:val="single" w:sz="4" w:space="0" w:color="00000A"/>
              <w:left w:val="single" w:sz="4" w:space="0" w:color="00000A"/>
              <w:bottom w:val="single" w:sz="4" w:space="0" w:color="00000A"/>
            </w:tcBorders>
            <w:shd w:val="clear" w:color="auto" w:fill="FFFFFF"/>
          </w:tcPr>
          <w:p w14:paraId="25786CA2"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37.0%</w:t>
            </w:r>
          </w:p>
        </w:tc>
        <w:tc>
          <w:tcPr>
            <w:tcW w:w="0" w:type="auto"/>
            <w:tcBorders>
              <w:top w:val="single" w:sz="4" w:space="0" w:color="00000A"/>
              <w:left w:val="single" w:sz="4" w:space="0" w:color="00000A"/>
              <w:bottom w:val="single" w:sz="4" w:space="0" w:color="00000A"/>
            </w:tcBorders>
            <w:shd w:val="clear" w:color="auto" w:fill="FFFFFF"/>
          </w:tcPr>
          <w:p w14:paraId="17EC57C0"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28.5%</w:t>
            </w:r>
          </w:p>
        </w:tc>
        <w:tc>
          <w:tcPr>
            <w:tcW w:w="0" w:type="auto"/>
            <w:tcBorders>
              <w:top w:val="single" w:sz="4" w:space="0" w:color="00000A"/>
              <w:left w:val="single" w:sz="4" w:space="0" w:color="00000A"/>
              <w:bottom w:val="single" w:sz="4" w:space="0" w:color="00000A"/>
            </w:tcBorders>
            <w:shd w:val="clear" w:color="auto" w:fill="FFFFFF"/>
          </w:tcPr>
          <w:p w14:paraId="60EF0C82"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25.0%</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14:paraId="4DBFB410"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100.0%</w:t>
            </w:r>
          </w:p>
        </w:tc>
      </w:tr>
      <w:tr w:rsidR="00491E38" w:rsidRPr="00171797" w14:paraId="7D6C6007" w14:textId="77777777" w:rsidTr="00204DF7">
        <w:tc>
          <w:tcPr>
            <w:tcW w:w="0" w:type="auto"/>
            <w:tcBorders>
              <w:top w:val="single" w:sz="4" w:space="0" w:color="00000A"/>
              <w:left w:val="single" w:sz="4" w:space="0" w:color="00000A"/>
              <w:bottom w:val="single" w:sz="4" w:space="0" w:color="00000A"/>
            </w:tcBorders>
            <w:shd w:val="clear" w:color="auto" w:fill="FFFFFF"/>
          </w:tcPr>
          <w:p w14:paraId="12BFABDA" w14:textId="77777777" w:rsidR="00676080" w:rsidRPr="00171797" w:rsidRDefault="00676080" w:rsidP="00362942">
            <w:pPr>
              <w:pStyle w:val="Contenutotabella"/>
              <w:spacing w:line="240" w:lineRule="auto"/>
              <w:jc w:val="both"/>
              <w:rPr>
                <w:rFonts w:ascii="Arial" w:hAnsi="Arial" w:cs="Arial"/>
                <w:color w:val="auto"/>
                <w:lang w:val="en-GB"/>
              </w:rPr>
            </w:pPr>
            <w:r w:rsidRPr="00171797">
              <w:rPr>
                <w:rFonts w:ascii="Arial" w:hAnsi="Arial" w:cs="Arial"/>
                <w:color w:val="auto"/>
                <w:sz w:val="20"/>
                <w:szCs w:val="20"/>
                <w:lang w:val="en-GB"/>
              </w:rPr>
              <w:t>Percentage on total students</w:t>
            </w:r>
          </w:p>
        </w:tc>
        <w:tc>
          <w:tcPr>
            <w:tcW w:w="0" w:type="auto"/>
            <w:tcBorders>
              <w:top w:val="single" w:sz="4" w:space="0" w:color="00000A"/>
              <w:left w:val="single" w:sz="4" w:space="0" w:color="00000A"/>
              <w:bottom w:val="single" w:sz="4" w:space="0" w:color="00000A"/>
            </w:tcBorders>
            <w:shd w:val="clear" w:color="auto" w:fill="FFFFFF"/>
          </w:tcPr>
          <w:p w14:paraId="5E30810B"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1.4%</w:t>
            </w:r>
          </w:p>
        </w:tc>
        <w:tc>
          <w:tcPr>
            <w:tcW w:w="0" w:type="auto"/>
            <w:tcBorders>
              <w:top w:val="single" w:sz="4" w:space="0" w:color="00000A"/>
              <w:left w:val="single" w:sz="4" w:space="0" w:color="00000A"/>
              <w:bottom w:val="single" w:sz="4" w:space="0" w:color="00000A"/>
            </w:tcBorders>
            <w:shd w:val="clear" w:color="auto" w:fill="FFFFFF"/>
          </w:tcPr>
          <w:p w14:paraId="05D35B57"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3.1%</w:t>
            </w:r>
          </w:p>
        </w:tc>
        <w:tc>
          <w:tcPr>
            <w:tcW w:w="0" w:type="auto"/>
            <w:tcBorders>
              <w:top w:val="single" w:sz="4" w:space="0" w:color="00000A"/>
              <w:left w:val="single" w:sz="4" w:space="0" w:color="00000A"/>
              <w:bottom w:val="single" w:sz="4" w:space="0" w:color="00000A"/>
            </w:tcBorders>
            <w:shd w:val="clear" w:color="auto" w:fill="FFFFFF"/>
          </w:tcPr>
          <w:p w14:paraId="1863D201"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3.8%</w:t>
            </w:r>
          </w:p>
        </w:tc>
        <w:tc>
          <w:tcPr>
            <w:tcW w:w="0" w:type="auto"/>
            <w:tcBorders>
              <w:top w:val="single" w:sz="4" w:space="0" w:color="00000A"/>
              <w:left w:val="single" w:sz="4" w:space="0" w:color="00000A"/>
              <w:bottom w:val="single" w:sz="4" w:space="0" w:color="00000A"/>
            </w:tcBorders>
            <w:shd w:val="clear" w:color="auto" w:fill="FFFFFF"/>
          </w:tcPr>
          <w:p w14:paraId="487C2915"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2.2%</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14:paraId="5E40F7B9"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2.7%</w:t>
            </w:r>
          </w:p>
        </w:tc>
      </w:tr>
      <w:tr w:rsidR="00491E38" w:rsidRPr="00171797" w14:paraId="7166EBBF" w14:textId="77777777" w:rsidTr="00204DF7">
        <w:tc>
          <w:tcPr>
            <w:tcW w:w="0" w:type="auto"/>
            <w:tcBorders>
              <w:top w:val="single" w:sz="4" w:space="0" w:color="00000A"/>
              <w:left w:val="single" w:sz="4" w:space="0" w:color="00000A"/>
              <w:bottom w:val="single" w:sz="4" w:space="0" w:color="00000A"/>
            </w:tcBorders>
            <w:shd w:val="clear" w:color="auto" w:fill="FFFFFF"/>
          </w:tcPr>
          <w:p w14:paraId="41ACD4FE" w14:textId="77777777" w:rsidR="00676080" w:rsidRPr="00171797" w:rsidRDefault="00676080" w:rsidP="00362942">
            <w:pPr>
              <w:pStyle w:val="Contenutotabella"/>
              <w:spacing w:line="240" w:lineRule="auto"/>
              <w:jc w:val="both"/>
              <w:rPr>
                <w:rFonts w:ascii="Arial" w:hAnsi="Arial" w:cs="Arial"/>
                <w:color w:val="auto"/>
                <w:lang w:val="en-GB"/>
              </w:rPr>
            </w:pPr>
            <w:r w:rsidRPr="00171797">
              <w:rPr>
                <w:rFonts w:ascii="Arial" w:hAnsi="Arial" w:cs="Arial"/>
                <w:color w:val="auto"/>
                <w:sz w:val="20"/>
                <w:szCs w:val="20"/>
                <w:lang w:val="en-GB"/>
              </w:rPr>
              <w:t>Percentage of state schools</w:t>
            </w:r>
          </w:p>
        </w:tc>
        <w:tc>
          <w:tcPr>
            <w:tcW w:w="0" w:type="auto"/>
            <w:tcBorders>
              <w:top w:val="single" w:sz="4" w:space="0" w:color="00000A"/>
              <w:left w:val="single" w:sz="4" w:space="0" w:color="00000A"/>
              <w:bottom w:val="single" w:sz="4" w:space="0" w:color="00000A"/>
            </w:tcBorders>
            <w:shd w:val="clear" w:color="auto" w:fill="FFFFFF"/>
          </w:tcPr>
          <w:p w14:paraId="1E73F635"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71.4%</w:t>
            </w:r>
          </w:p>
        </w:tc>
        <w:tc>
          <w:tcPr>
            <w:tcW w:w="0" w:type="auto"/>
            <w:tcBorders>
              <w:top w:val="single" w:sz="4" w:space="0" w:color="00000A"/>
              <w:left w:val="single" w:sz="4" w:space="0" w:color="00000A"/>
              <w:bottom w:val="single" w:sz="4" w:space="0" w:color="00000A"/>
            </w:tcBorders>
            <w:shd w:val="clear" w:color="auto" w:fill="FFFFFF"/>
          </w:tcPr>
          <w:p w14:paraId="61B9123D"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94.3%</w:t>
            </w:r>
          </w:p>
        </w:tc>
        <w:tc>
          <w:tcPr>
            <w:tcW w:w="0" w:type="auto"/>
            <w:tcBorders>
              <w:top w:val="single" w:sz="4" w:space="0" w:color="00000A"/>
              <w:left w:val="single" w:sz="4" w:space="0" w:color="00000A"/>
              <w:bottom w:val="single" w:sz="4" w:space="0" w:color="00000A"/>
            </w:tcBorders>
            <w:shd w:val="clear" w:color="auto" w:fill="FFFFFF"/>
          </w:tcPr>
          <w:p w14:paraId="13FD96D7"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96.0%</w:t>
            </w:r>
          </w:p>
        </w:tc>
        <w:tc>
          <w:tcPr>
            <w:tcW w:w="0" w:type="auto"/>
            <w:tcBorders>
              <w:top w:val="single" w:sz="4" w:space="0" w:color="00000A"/>
              <w:left w:val="single" w:sz="4" w:space="0" w:color="00000A"/>
              <w:bottom w:val="single" w:sz="4" w:space="0" w:color="00000A"/>
            </w:tcBorders>
            <w:shd w:val="clear" w:color="auto" w:fill="FFFFFF"/>
          </w:tcPr>
          <w:p w14:paraId="02906012"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97.0%</w:t>
            </w:r>
          </w:p>
        </w:tc>
        <w:tc>
          <w:tcPr>
            <w:tcW w:w="0" w:type="auto"/>
            <w:tcBorders>
              <w:top w:val="single" w:sz="4" w:space="0" w:color="00000A"/>
              <w:left w:val="single" w:sz="4" w:space="0" w:color="00000A"/>
              <w:bottom w:val="single" w:sz="4" w:space="0" w:color="00000A"/>
              <w:right w:val="single" w:sz="4" w:space="0" w:color="00000A"/>
            </w:tcBorders>
            <w:shd w:val="clear" w:color="auto" w:fill="FFFFFF"/>
          </w:tcPr>
          <w:p w14:paraId="77C23B39" w14:textId="77777777" w:rsidR="00676080" w:rsidRPr="00171797" w:rsidRDefault="00676080" w:rsidP="00204DF7">
            <w:pPr>
              <w:pStyle w:val="Contenutotabella"/>
              <w:spacing w:line="240" w:lineRule="auto"/>
              <w:jc w:val="right"/>
              <w:rPr>
                <w:rFonts w:ascii="Arial" w:hAnsi="Arial" w:cs="Arial"/>
                <w:color w:val="auto"/>
                <w:lang w:val="en-GB"/>
              </w:rPr>
            </w:pPr>
            <w:r w:rsidRPr="00171797">
              <w:rPr>
                <w:rFonts w:ascii="Arial" w:hAnsi="Arial" w:cs="Arial"/>
                <w:color w:val="auto"/>
                <w:sz w:val="20"/>
                <w:szCs w:val="20"/>
                <w:lang w:val="en-GB"/>
              </w:rPr>
              <w:t>93.2%</w:t>
            </w:r>
          </w:p>
        </w:tc>
      </w:tr>
    </w:tbl>
    <w:p w14:paraId="146F00D7" w14:textId="5B1B9D8C" w:rsidR="00676080" w:rsidRPr="0070133B" w:rsidRDefault="00676080" w:rsidP="00362942">
      <w:pPr>
        <w:pStyle w:val="Textbody"/>
        <w:jc w:val="both"/>
        <w:rPr>
          <w:rFonts w:ascii="Arial" w:eastAsia="Arial" w:hAnsi="Arial" w:cs="Arial"/>
          <w:color w:val="auto"/>
          <w:sz w:val="20"/>
          <w:szCs w:val="20"/>
          <w:lang w:val="en-GB"/>
        </w:rPr>
      </w:pPr>
      <w:r w:rsidRPr="0070133B">
        <w:rPr>
          <w:rFonts w:ascii="Arial" w:eastAsia="Arial" w:hAnsi="Arial" w:cs="Arial"/>
          <w:color w:val="auto"/>
          <w:sz w:val="20"/>
          <w:szCs w:val="20"/>
          <w:lang w:val="en-GB"/>
        </w:rPr>
        <w:t xml:space="preserve">Source: </w:t>
      </w:r>
      <w:hyperlink r:id="rId23" w:history="1">
        <w:r w:rsidR="0070133B" w:rsidRPr="00902DE2">
          <w:rPr>
            <w:rStyle w:val="Hyperlink"/>
            <w:rFonts w:ascii="Arial" w:hAnsi="Arial" w:cs="Arial"/>
            <w:sz w:val="20"/>
            <w:szCs w:val="20"/>
          </w:rPr>
          <w:t>http://www.condicio.it</w:t>
        </w:r>
      </w:hyperlink>
      <w:r w:rsidR="0070133B">
        <w:rPr>
          <w:rFonts w:ascii="Arial" w:hAnsi="Arial" w:cs="Arial"/>
          <w:sz w:val="20"/>
          <w:szCs w:val="20"/>
        </w:rPr>
        <w:t xml:space="preserve"> </w:t>
      </w:r>
      <w:r w:rsidRPr="0070133B">
        <w:rPr>
          <w:rFonts w:ascii="Arial" w:eastAsia="Arial" w:hAnsi="Arial" w:cs="Arial"/>
          <w:i/>
          <w:iCs/>
          <w:sz w:val="20"/>
          <w:szCs w:val="20"/>
          <w:lang w:val="en-GB"/>
        </w:rPr>
        <w:t>elaboration on MIUR data</w:t>
      </w:r>
      <w:r w:rsidRPr="0070133B">
        <w:rPr>
          <w:rFonts w:ascii="Arial" w:eastAsia="Arial" w:hAnsi="Arial" w:cs="Arial"/>
          <w:i/>
          <w:iCs/>
          <w:sz w:val="20"/>
          <w:szCs w:val="20"/>
          <w:vertAlign w:val="superscript"/>
          <w:lang w:val="en-GB"/>
        </w:rPr>
        <w:footnoteReference w:id="24"/>
      </w:r>
    </w:p>
    <w:p w14:paraId="017FF4BA" w14:textId="77777777" w:rsidR="00676080" w:rsidRPr="004847BD" w:rsidRDefault="00676080" w:rsidP="00362942">
      <w:pPr>
        <w:pStyle w:val="Textbody"/>
        <w:jc w:val="both"/>
        <w:rPr>
          <w:rFonts w:ascii="Arial" w:eastAsia="Arial" w:hAnsi="Arial" w:cs="Arial"/>
          <w:color w:val="auto"/>
          <w:sz w:val="20"/>
          <w:lang w:val="en-GB"/>
        </w:rPr>
      </w:pPr>
    </w:p>
    <w:p w14:paraId="24DC3506" w14:textId="77777777" w:rsidR="00676080" w:rsidRPr="00171797" w:rsidRDefault="00676080" w:rsidP="00362942">
      <w:pPr>
        <w:pStyle w:val="Textbody"/>
        <w:jc w:val="both"/>
        <w:rPr>
          <w:rFonts w:ascii="Arial" w:eastAsia="Arial" w:hAnsi="Arial" w:cs="Arial"/>
          <w:color w:val="auto"/>
          <w:lang w:val="en-GB"/>
        </w:rPr>
      </w:pPr>
      <w:r w:rsidRPr="00171797">
        <w:rPr>
          <w:rFonts w:ascii="Arial" w:eastAsia="Arial" w:hAnsi="Arial" w:cs="Arial"/>
          <w:color w:val="auto"/>
          <w:lang w:val="en-GB"/>
        </w:rPr>
        <w:t>Students with disabilities are distributed differently on the Italian territory: their proportion on total students varies between 2.5% in the North East and 2.9% in the Centre of Italy.</w:t>
      </w:r>
    </w:p>
    <w:p w14:paraId="2EEAFC87" w14:textId="77777777" w:rsidR="00EF1185" w:rsidRPr="00171797" w:rsidRDefault="00EF1185" w:rsidP="00362942">
      <w:pPr>
        <w:pStyle w:val="Textbody"/>
        <w:jc w:val="both"/>
        <w:rPr>
          <w:rFonts w:ascii="Arial" w:hAnsi="Arial" w:cs="Arial"/>
          <w:color w:val="auto"/>
          <w:lang w:val="en-GB"/>
        </w:rPr>
      </w:pPr>
    </w:p>
    <w:p w14:paraId="07E681C1"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With reference to accessibility, the number of school buildings with architectural barriers are still many, with a situation of greater disadvantage in the Southern Regions. In fact, the latter is the geographic subdivision that presents the lowest percentage of schools with stairs com</w:t>
      </w:r>
      <w:r w:rsidR="007B4E01" w:rsidRPr="00171797">
        <w:rPr>
          <w:rFonts w:ascii="Arial" w:hAnsi="Arial" w:cs="Arial"/>
          <w:color w:val="auto"/>
          <w:lang w:val="en-GB"/>
        </w:rPr>
        <w:t>pliant with legal standards (77.</w:t>
      </w:r>
      <w:r w:rsidRPr="00171797">
        <w:rPr>
          <w:rFonts w:ascii="Arial" w:hAnsi="Arial" w:cs="Arial"/>
          <w:color w:val="auto"/>
          <w:lang w:val="en-GB"/>
        </w:rPr>
        <w:t>2</w:t>
      </w:r>
      <w:r w:rsidR="007B4E01" w:rsidRPr="00171797">
        <w:rPr>
          <w:rFonts w:ascii="Arial" w:hAnsi="Arial" w:cs="Arial"/>
          <w:color w:val="auto"/>
          <w:lang w:val="en-GB"/>
        </w:rPr>
        <w:t>% of the primary schools and 86.</w:t>
      </w:r>
      <w:r w:rsidRPr="00171797">
        <w:rPr>
          <w:rFonts w:ascii="Arial" w:hAnsi="Arial" w:cs="Arial"/>
          <w:color w:val="auto"/>
          <w:lang w:val="en-GB"/>
        </w:rPr>
        <w:t>6% of the secondary schools) and toilet facilities com</w:t>
      </w:r>
      <w:r w:rsidR="007B4E01" w:rsidRPr="00171797">
        <w:rPr>
          <w:rFonts w:ascii="Arial" w:hAnsi="Arial" w:cs="Arial"/>
          <w:color w:val="auto"/>
          <w:lang w:val="en-GB"/>
        </w:rPr>
        <w:t>pliant with legal standards (72.</w:t>
      </w:r>
      <w:r w:rsidRPr="00171797">
        <w:rPr>
          <w:rFonts w:ascii="Arial" w:hAnsi="Arial" w:cs="Arial"/>
          <w:color w:val="auto"/>
          <w:lang w:val="en-GB"/>
        </w:rPr>
        <w:t xml:space="preserve">4% of the </w:t>
      </w:r>
      <w:r w:rsidR="007B4E01" w:rsidRPr="00171797">
        <w:rPr>
          <w:rFonts w:ascii="Arial" w:hAnsi="Arial" w:cs="Arial"/>
          <w:color w:val="auto"/>
          <w:lang w:val="en-GB"/>
        </w:rPr>
        <w:t>primary schools and 77.</w:t>
      </w:r>
      <w:r w:rsidRPr="00171797">
        <w:rPr>
          <w:rFonts w:ascii="Arial" w:hAnsi="Arial" w:cs="Arial"/>
          <w:color w:val="auto"/>
          <w:lang w:val="en-GB"/>
        </w:rPr>
        <w:t>3% of the middle schools).</w:t>
      </w:r>
    </w:p>
    <w:p w14:paraId="310C7582" w14:textId="77777777" w:rsidR="00EF1185" w:rsidRPr="00171797" w:rsidRDefault="00EF1185" w:rsidP="00362942">
      <w:pPr>
        <w:pStyle w:val="Standard"/>
        <w:jc w:val="both"/>
        <w:rPr>
          <w:rFonts w:ascii="Arial" w:hAnsi="Arial" w:cs="Arial"/>
          <w:color w:val="auto"/>
          <w:lang w:val="en-GB"/>
        </w:rPr>
      </w:pPr>
    </w:p>
    <w:p w14:paraId="4604DAC0" w14:textId="0A52EFC6" w:rsidR="00676080" w:rsidRPr="00171797" w:rsidRDefault="00676080" w:rsidP="00362942">
      <w:pPr>
        <w:pStyle w:val="Textbody"/>
        <w:jc w:val="both"/>
        <w:rPr>
          <w:rFonts w:ascii="Arial" w:hAnsi="Arial" w:cs="Arial"/>
          <w:color w:val="auto"/>
          <w:lang w:val="en-GB"/>
        </w:rPr>
      </w:pPr>
      <w:r w:rsidRPr="00171797">
        <w:rPr>
          <w:rFonts w:ascii="Arial" w:hAnsi="Arial" w:cs="Arial"/>
          <w:color w:val="auto"/>
          <w:lang w:val="en-GB"/>
        </w:rPr>
        <w:t xml:space="preserve">Schools are not very accessible all over the national territory if we consider the presence of visual, acoustic and tactile signals to aid mobility within the schools of students with sensorial </w:t>
      </w:r>
      <w:r w:rsidR="007B4E01" w:rsidRPr="00171797">
        <w:rPr>
          <w:rFonts w:ascii="Arial" w:hAnsi="Arial" w:cs="Arial"/>
          <w:color w:val="auto"/>
          <w:lang w:val="en-GB"/>
        </w:rPr>
        <w:t>disabilities (29.</w:t>
      </w:r>
      <w:r w:rsidRPr="00171797">
        <w:rPr>
          <w:rFonts w:ascii="Arial" w:hAnsi="Arial" w:cs="Arial"/>
          <w:color w:val="auto"/>
          <w:lang w:val="en-GB"/>
        </w:rPr>
        <w:t>3</w:t>
      </w:r>
      <w:r w:rsidR="007B4E01" w:rsidRPr="00171797">
        <w:rPr>
          <w:rFonts w:ascii="Arial" w:hAnsi="Arial" w:cs="Arial"/>
          <w:color w:val="auto"/>
          <w:lang w:val="en-GB"/>
        </w:rPr>
        <w:t>% of the primary schools and 30.</w:t>
      </w:r>
      <w:r w:rsidRPr="00171797">
        <w:rPr>
          <w:rFonts w:ascii="Arial" w:hAnsi="Arial" w:cs="Arial"/>
          <w:color w:val="auto"/>
          <w:lang w:val="en-GB"/>
        </w:rPr>
        <w:t xml:space="preserve">1% of the middle schools have them), or if we refer more in general to the presence of accessible </w:t>
      </w:r>
      <w:r w:rsidR="007B4E01" w:rsidRPr="00171797">
        <w:rPr>
          <w:rFonts w:ascii="Arial" w:hAnsi="Arial" w:cs="Arial"/>
          <w:color w:val="auto"/>
          <w:lang w:val="en-GB"/>
        </w:rPr>
        <w:t>internal and external paths (42.</w:t>
      </w:r>
      <w:r w:rsidRPr="00171797">
        <w:rPr>
          <w:rFonts w:ascii="Arial" w:hAnsi="Arial" w:cs="Arial"/>
          <w:color w:val="auto"/>
          <w:lang w:val="en-GB"/>
        </w:rPr>
        <w:t>9</w:t>
      </w:r>
      <w:r w:rsidR="007B4E01" w:rsidRPr="00171797">
        <w:rPr>
          <w:rFonts w:ascii="Arial" w:hAnsi="Arial" w:cs="Arial"/>
          <w:color w:val="auto"/>
          <w:lang w:val="en-GB"/>
        </w:rPr>
        <w:t>% of the primary schools and 44.</w:t>
      </w:r>
      <w:r w:rsidRPr="00171797">
        <w:rPr>
          <w:rFonts w:ascii="Arial" w:hAnsi="Arial" w:cs="Arial"/>
          <w:color w:val="auto"/>
          <w:lang w:val="en-GB"/>
        </w:rPr>
        <w:t>1% of the middle schools).</w:t>
      </w:r>
      <w:r w:rsidR="00C52B75" w:rsidRPr="00171797">
        <w:rPr>
          <w:rFonts w:ascii="Arial" w:hAnsi="Arial" w:cs="Arial"/>
          <w:color w:val="auto"/>
          <w:lang w:val="en-GB"/>
        </w:rPr>
        <w:t xml:space="preserve"> </w:t>
      </w:r>
      <w:r w:rsidR="008E7920" w:rsidRPr="00171797">
        <w:rPr>
          <w:rFonts w:ascii="Arial" w:hAnsi="Arial" w:cs="Arial"/>
          <w:color w:val="auto"/>
          <w:lang w:val="en-GB"/>
        </w:rPr>
        <w:t xml:space="preserve">There is an improvement in primary and secondary primary schools for the academic year 2015/2016, with </w:t>
      </w:r>
      <w:r w:rsidR="00726FDF" w:rsidRPr="00171797">
        <w:rPr>
          <w:rFonts w:ascii="Arial" w:hAnsi="Arial" w:cs="Arial"/>
          <w:color w:val="auto"/>
          <w:lang w:val="en-GB"/>
        </w:rPr>
        <w:t xml:space="preserve">accessible building work </w:t>
      </w:r>
      <w:r w:rsidR="008E7920" w:rsidRPr="00171797">
        <w:rPr>
          <w:rFonts w:ascii="Arial" w:hAnsi="Arial" w:cs="Arial"/>
          <w:color w:val="auto"/>
          <w:lang w:val="en-GB"/>
        </w:rPr>
        <w:t>carried out in about 15% of the schools</w:t>
      </w:r>
      <w:r w:rsidR="0070133B">
        <w:rPr>
          <w:rFonts w:ascii="Arial" w:hAnsi="Arial" w:cs="Arial"/>
          <w:color w:val="auto"/>
          <w:lang w:val="en-GB"/>
        </w:rPr>
        <w:t>.</w:t>
      </w:r>
      <w:r w:rsidR="00C52B75" w:rsidRPr="00171797">
        <w:rPr>
          <w:rStyle w:val="FootnoteReference"/>
          <w:rFonts w:ascii="Arial" w:hAnsi="Arial" w:cs="Arial"/>
          <w:color w:val="auto"/>
          <w:lang w:val="en-GB"/>
        </w:rPr>
        <w:footnoteReference w:id="25"/>
      </w:r>
    </w:p>
    <w:p w14:paraId="4348C3C4" w14:textId="77777777" w:rsidR="00EF1185" w:rsidRPr="00171797" w:rsidRDefault="00EF1185" w:rsidP="00362942">
      <w:pPr>
        <w:pStyle w:val="Textbody"/>
        <w:jc w:val="both"/>
        <w:rPr>
          <w:rFonts w:ascii="Arial" w:hAnsi="Arial" w:cs="Arial"/>
          <w:color w:val="auto"/>
          <w:lang w:val="en-GB"/>
        </w:rPr>
      </w:pPr>
    </w:p>
    <w:p w14:paraId="598B076D" w14:textId="77777777" w:rsidR="00676080" w:rsidRPr="00171797" w:rsidRDefault="00676080" w:rsidP="00362942">
      <w:pPr>
        <w:pStyle w:val="Textbody"/>
        <w:jc w:val="both"/>
        <w:rPr>
          <w:rFonts w:ascii="Arial" w:hAnsi="Arial" w:cs="Arial"/>
          <w:color w:val="auto"/>
          <w:lang w:val="en-GB"/>
        </w:rPr>
      </w:pPr>
      <w:bookmarkStart w:id="13" w:name="main"/>
      <w:bookmarkEnd w:id="13"/>
      <w:r w:rsidRPr="00171797">
        <w:rPr>
          <w:rFonts w:ascii="Arial" w:hAnsi="Arial" w:cs="Arial"/>
          <w:color w:val="auto"/>
          <w:lang w:val="en-GB"/>
        </w:rPr>
        <w:t>However, the topic of accessibility does only regard the presence/absence of architectural barriers, but also regards communication and information tools. About one quarter of the primary schools and middle schools do not have computer workstations destined to persons with disabilities. Overall, 35% of the students with disabilities cannot count on any didactic aids made available by the school.</w:t>
      </w:r>
    </w:p>
    <w:p w14:paraId="45A8B68A" w14:textId="77777777" w:rsidR="00491E38" w:rsidRPr="00171797" w:rsidRDefault="00491E38" w:rsidP="00362942">
      <w:pPr>
        <w:pStyle w:val="Textbody"/>
        <w:jc w:val="both"/>
        <w:rPr>
          <w:rFonts w:ascii="Arial" w:hAnsi="Arial" w:cs="Arial"/>
          <w:color w:val="auto"/>
          <w:lang w:val="en-GB"/>
        </w:rPr>
      </w:pPr>
    </w:p>
    <w:p w14:paraId="746FB315" w14:textId="01BBAAD4" w:rsidR="00676080" w:rsidRPr="00171797" w:rsidRDefault="00676080" w:rsidP="00362942">
      <w:pPr>
        <w:pStyle w:val="Standard"/>
        <w:widowControl w:val="0"/>
        <w:jc w:val="both"/>
        <w:rPr>
          <w:rStyle w:val="Carpredefinitoparagrafo1"/>
          <w:rFonts w:ascii="Arial" w:hAnsi="Arial" w:cs="Arial"/>
          <w:bCs/>
          <w:color w:val="auto"/>
          <w:lang w:val="en-GB" w:eastAsia="it-IT" w:bidi="it-IT"/>
        </w:rPr>
      </w:pPr>
      <w:r w:rsidRPr="00171797">
        <w:rPr>
          <w:rFonts w:ascii="Arial" w:hAnsi="Arial" w:cs="Arial"/>
          <w:color w:val="auto"/>
          <w:lang w:val="en-GB"/>
        </w:rPr>
        <w:t xml:space="preserve">Early </w:t>
      </w:r>
      <w:r w:rsidRPr="00171797">
        <w:rPr>
          <w:rStyle w:val="Carpredefinitoparagrafo1"/>
          <w:rFonts w:ascii="Arial" w:hAnsi="Arial" w:cs="Arial"/>
          <w:bCs/>
          <w:color w:val="auto"/>
          <w:lang w:val="en-GB"/>
        </w:rPr>
        <w:t>school leaving of students with disabilities is higher compared to other students, and even higher for students with intellectual and developmental disabilities, and for girls with disabilities. As a result, persons with disabilities have a lower level of education compared to the general population. Only 17% of persons with disabilities in Italy have the middle school diploma, compared to 31% of the general population, 8% of persons with disabilities have higher diploma compared to 28% of the general populatio</w:t>
      </w:r>
      <w:r w:rsidR="00491E38" w:rsidRPr="00171797">
        <w:rPr>
          <w:rStyle w:val="Carpredefinitoparagrafo1"/>
          <w:rFonts w:ascii="Arial" w:hAnsi="Arial" w:cs="Arial"/>
          <w:bCs/>
          <w:color w:val="auto"/>
          <w:lang w:val="en-GB"/>
        </w:rPr>
        <w:t>n</w:t>
      </w:r>
      <w:r w:rsidR="0070133B">
        <w:rPr>
          <w:rStyle w:val="Carpredefinitoparagrafo1"/>
          <w:rFonts w:ascii="Arial" w:hAnsi="Arial" w:cs="Arial"/>
          <w:bCs/>
          <w:color w:val="auto"/>
          <w:lang w:val="en-GB"/>
        </w:rPr>
        <w:t>.</w:t>
      </w:r>
      <w:r w:rsidRPr="00171797">
        <w:rPr>
          <w:rStyle w:val="Carpredefinitoparagrafo1"/>
          <w:rFonts w:ascii="Arial" w:hAnsi="Arial" w:cs="Arial"/>
          <w:bCs/>
          <w:color w:val="auto"/>
          <w:vertAlign w:val="superscript"/>
          <w:lang w:val="en-GB"/>
        </w:rPr>
        <w:footnoteReference w:id="26"/>
      </w:r>
      <w:r w:rsidRPr="00171797">
        <w:rPr>
          <w:rStyle w:val="Carpredefinitoparagrafo1"/>
          <w:rFonts w:ascii="Arial" w:hAnsi="Arial" w:cs="Arial"/>
          <w:bCs/>
          <w:color w:val="auto"/>
          <w:lang w:val="en-GB" w:eastAsia="it-IT" w:bidi="it-IT"/>
        </w:rPr>
        <w:t xml:space="preserve"> </w:t>
      </w:r>
      <w:r w:rsidR="00E15B57">
        <w:rPr>
          <w:rStyle w:val="Carpredefinitoparagrafo1"/>
          <w:rFonts w:ascii="Arial" w:hAnsi="Arial" w:cs="Arial"/>
          <w:bCs/>
          <w:color w:val="auto"/>
          <w:lang w:val="en-GB" w:eastAsia="it-IT" w:bidi="it-IT"/>
        </w:rPr>
        <w:t>In fact, there are many obstacles and barriers that limit the education careers of students with disabilities</w:t>
      </w:r>
      <w:r w:rsidR="0070133B">
        <w:rPr>
          <w:rStyle w:val="Carpredefinitoparagrafo1"/>
          <w:rFonts w:ascii="Arial" w:hAnsi="Arial" w:cs="Arial"/>
          <w:bCs/>
          <w:color w:val="auto"/>
          <w:lang w:val="en-GB" w:eastAsia="it-IT" w:bidi="it-IT"/>
        </w:rPr>
        <w:t>.</w:t>
      </w:r>
      <w:r w:rsidR="00E15B57">
        <w:rPr>
          <w:rStyle w:val="FootnoteReference"/>
          <w:rFonts w:ascii="Arial" w:hAnsi="Arial" w:cs="Arial"/>
          <w:bCs/>
          <w:color w:val="auto"/>
          <w:lang w:val="en-GB" w:eastAsia="it-IT" w:bidi="it-IT"/>
        </w:rPr>
        <w:footnoteReference w:id="27"/>
      </w:r>
      <w:r w:rsidR="00E15B57">
        <w:rPr>
          <w:rStyle w:val="Carpredefinitoparagrafo1"/>
          <w:rFonts w:ascii="Arial" w:hAnsi="Arial" w:cs="Arial"/>
          <w:bCs/>
          <w:color w:val="auto"/>
          <w:lang w:val="en-GB" w:eastAsia="it-IT" w:bidi="it-IT"/>
        </w:rPr>
        <w:t xml:space="preserve"> </w:t>
      </w:r>
      <w:r w:rsidRPr="00171797">
        <w:rPr>
          <w:rStyle w:val="Carpredefinitoparagrafo1"/>
          <w:rFonts w:ascii="Arial" w:hAnsi="Arial" w:cs="Arial"/>
          <w:bCs/>
          <w:color w:val="auto"/>
          <w:lang w:val="en-GB" w:eastAsia="it-IT" w:bidi="it-IT"/>
        </w:rPr>
        <w:t>In 2008-2009 and 2009-</w:t>
      </w:r>
      <w:r w:rsidRPr="00171797">
        <w:rPr>
          <w:rStyle w:val="Carpredefinitoparagrafo1"/>
          <w:rFonts w:ascii="Arial" w:hAnsi="Arial" w:cs="Arial"/>
          <w:bCs/>
          <w:color w:val="auto"/>
          <w:lang w:val="en-GB" w:eastAsia="it-IT" w:bidi="it-IT"/>
        </w:rPr>
        <w:lastRenderedPageBreak/>
        <w:t>2010 girls with disabilities represented 32.6% of pupils with disabilities enrolled in primary schools and 37.3% of students with disabilities enrolled in secondary school. In 2009 16.3% of women with disabilities had no educational qualification, compared to 12.6% of men with disabilities, 25.7% of girls held a diploma or graduated compared 39.6% of boys.</w:t>
      </w:r>
    </w:p>
    <w:p w14:paraId="7C361C7E" w14:textId="77777777" w:rsidR="00EF1185" w:rsidRPr="00171797" w:rsidRDefault="00EF1185" w:rsidP="00362942">
      <w:pPr>
        <w:pStyle w:val="Standard"/>
        <w:widowControl w:val="0"/>
        <w:jc w:val="both"/>
        <w:rPr>
          <w:rFonts w:ascii="Arial" w:hAnsi="Arial" w:cs="Arial"/>
          <w:color w:val="auto"/>
          <w:lang w:val="en-GB"/>
        </w:rPr>
      </w:pPr>
    </w:p>
    <w:p w14:paraId="42F01552" w14:textId="1586B2C9" w:rsidR="00676080" w:rsidRPr="00171797" w:rsidRDefault="00676080" w:rsidP="00362942">
      <w:pPr>
        <w:pStyle w:val="Standard"/>
        <w:widowControl w:val="0"/>
        <w:jc w:val="both"/>
        <w:rPr>
          <w:rFonts w:ascii="Arial" w:hAnsi="Arial" w:cs="Arial"/>
          <w:color w:val="auto"/>
          <w:lang w:val="en-GB"/>
        </w:rPr>
      </w:pPr>
      <w:r w:rsidRPr="00171797">
        <w:rPr>
          <w:rFonts w:ascii="Arial" w:eastAsia="Arial" w:hAnsi="Arial" w:cs="Arial"/>
          <w:color w:val="auto"/>
          <w:lang w:val="en-GB"/>
        </w:rPr>
        <w:t>I</w:t>
      </w:r>
      <w:r w:rsidR="00E15B57">
        <w:rPr>
          <w:rFonts w:ascii="Arial" w:eastAsia="Arial" w:hAnsi="Arial" w:cs="Arial"/>
          <w:color w:val="auto"/>
          <w:lang w:val="en-GB"/>
        </w:rPr>
        <w:t>STAT</w:t>
      </w:r>
      <w:r w:rsidRPr="00171797">
        <w:rPr>
          <w:rFonts w:ascii="Arial" w:eastAsia="Arial" w:hAnsi="Arial" w:cs="Arial"/>
          <w:color w:val="auto"/>
          <w:lang w:val="en-GB"/>
        </w:rPr>
        <w:t xml:space="preserve"> estimates that about 5 million persons aged 15 to 64 years with functional limitations, invalidity or serious chronicity are not enrolled in courses of any kind (school, academic or vocational educational courses). Among these individuals, 8.4% has restrictions in the opportunity to study because of health problems. The percentage rises to 37.3% among persons with severe functional limitations.</w:t>
      </w:r>
    </w:p>
    <w:p w14:paraId="251E8152" w14:textId="3D0E033C" w:rsidR="00EF1185" w:rsidRPr="00171797" w:rsidRDefault="00EF1185" w:rsidP="00362942">
      <w:pPr>
        <w:suppressAutoHyphens w:val="0"/>
        <w:jc w:val="both"/>
        <w:rPr>
          <w:rFonts w:eastAsia="SimSun"/>
          <w:b/>
          <w:bCs/>
          <w:color w:val="auto"/>
        </w:rPr>
      </w:pPr>
    </w:p>
    <w:p w14:paraId="1E53EF3F" w14:textId="77777777" w:rsidR="00676080" w:rsidRPr="00171797" w:rsidRDefault="00676080" w:rsidP="00362942">
      <w:pPr>
        <w:pStyle w:val="Heading3"/>
        <w:tabs>
          <w:tab w:val="num" w:pos="0"/>
        </w:tabs>
        <w:jc w:val="both"/>
        <w:rPr>
          <w:color w:val="auto"/>
        </w:rPr>
      </w:pPr>
      <w:bookmarkStart w:id="14" w:name="_Toc500940561"/>
      <w:r w:rsidRPr="00171797">
        <w:rPr>
          <w:color w:val="auto"/>
        </w:rPr>
        <w:t>Tertiary education</w:t>
      </w:r>
      <w:bookmarkEnd w:id="14"/>
    </w:p>
    <w:p w14:paraId="150E102B" w14:textId="77777777" w:rsidR="006C44A9" w:rsidRPr="00171797" w:rsidRDefault="006C44A9" w:rsidP="00362942">
      <w:pPr>
        <w:jc w:val="both"/>
      </w:pPr>
    </w:p>
    <w:p w14:paraId="4EF4BAC5" w14:textId="061028CD" w:rsidR="005975EA" w:rsidRDefault="00F35F4F" w:rsidP="0070133B">
      <w:pPr>
        <w:pStyle w:val="BodyText"/>
        <w:spacing w:after="0"/>
        <w:jc w:val="both"/>
      </w:pPr>
      <w:r w:rsidRPr="00171797">
        <w:t xml:space="preserve">The EU-SILC sample for the target age group (aged 30-34) includes the following number of people reporting activity </w:t>
      </w:r>
      <w:r w:rsidR="004847BD">
        <w:t>“</w:t>
      </w:r>
      <w:r w:rsidRPr="00171797">
        <w:t>limitation</w:t>
      </w:r>
      <w:r w:rsidR="004847BD">
        <w:t>”</w:t>
      </w:r>
      <w:r w:rsidRPr="00171797">
        <w:t xml:space="preserve"> (a proxy for impairment/disability) although the number of missing observations is larger than the number of observations for activity limitation.</w:t>
      </w:r>
    </w:p>
    <w:p w14:paraId="34FA0316" w14:textId="77777777" w:rsidR="0070133B" w:rsidRPr="00171797" w:rsidRDefault="0070133B" w:rsidP="0070133B">
      <w:pPr>
        <w:pStyle w:val="BodyText"/>
        <w:spacing w:after="0"/>
        <w:jc w:val="both"/>
      </w:pPr>
    </w:p>
    <w:p w14:paraId="21D957B4" w14:textId="549500E1" w:rsidR="00F35F4F" w:rsidRPr="00C20CEB" w:rsidRDefault="00F35F4F" w:rsidP="0070133B">
      <w:pPr>
        <w:pStyle w:val="Caption"/>
        <w:spacing w:before="0" w:after="0"/>
        <w:rPr>
          <w:b/>
          <w:i w:val="0"/>
          <w:sz w:val="20"/>
          <w:szCs w:val="20"/>
        </w:rPr>
      </w:pPr>
      <w:r w:rsidRPr="00C20CEB">
        <w:rPr>
          <w:b/>
          <w:i w:val="0"/>
          <w:sz w:val="20"/>
          <w:szCs w:val="20"/>
        </w:rPr>
        <w:t>Table</w:t>
      </w:r>
      <w:r w:rsidR="005975EA" w:rsidRPr="00C20CEB">
        <w:rPr>
          <w:b/>
          <w:i w:val="0"/>
          <w:sz w:val="20"/>
          <w:szCs w:val="20"/>
        </w:rPr>
        <w:t xml:space="preserve"> </w:t>
      </w:r>
      <w:r w:rsidR="005975EA" w:rsidRPr="00204DF7">
        <w:rPr>
          <w:b/>
          <w:i w:val="0"/>
          <w:sz w:val="20"/>
          <w:szCs w:val="20"/>
        </w:rPr>
        <w:t>6</w:t>
      </w:r>
      <w:r w:rsidR="005975EA" w:rsidRPr="00C20CEB">
        <w:rPr>
          <w:b/>
          <w:i w:val="0"/>
          <w:sz w:val="20"/>
          <w:szCs w:val="20"/>
        </w:rPr>
        <w:t>:</w:t>
      </w:r>
      <w:r w:rsidRPr="00C20CEB">
        <w:rPr>
          <w:b/>
          <w:i w:val="0"/>
          <w:sz w:val="20"/>
          <w:szCs w:val="20"/>
        </w:rPr>
        <w:t xml:space="preserve"> EU-SILC sample size for the target age group 30-34 versus 30-39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2031"/>
        <w:gridCol w:w="1753"/>
        <w:gridCol w:w="2031"/>
        <w:gridCol w:w="1753"/>
      </w:tblGrid>
      <w:tr w:rsidR="00F35F4F" w:rsidRPr="00171797" w14:paraId="56513374" w14:textId="77777777" w:rsidTr="00284CB1">
        <w:tc>
          <w:tcPr>
            <w:tcW w:w="0" w:type="auto"/>
            <w:shd w:val="clear" w:color="auto" w:fill="auto"/>
          </w:tcPr>
          <w:p w14:paraId="2A066B89" w14:textId="77777777" w:rsidR="00F35F4F" w:rsidRPr="00171797" w:rsidRDefault="00F35F4F" w:rsidP="00284CB1">
            <w:pPr>
              <w:rPr>
                <w:b/>
                <w:sz w:val="20"/>
                <w:szCs w:val="20"/>
              </w:rPr>
            </w:pPr>
          </w:p>
        </w:tc>
        <w:tc>
          <w:tcPr>
            <w:tcW w:w="0" w:type="auto"/>
            <w:gridSpan w:val="2"/>
            <w:shd w:val="clear" w:color="auto" w:fill="auto"/>
          </w:tcPr>
          <w:p w14:paraId="535823C3" w14:textId="77777777" w:rsidR="00F35F4F" w:rsidRPr="00171797" w:rsidRDefault="00F35F4F" w:rsidP="00284CB1">
            <w:pPr>
              <w:jc w:val="center"/>
              <w:rPr>
                <w:b/>
                <w:sz w:val="20"/>
                <w:szCs w:val="20"/>
              </w:rPr>
            </w:pPr>
            <w:r w:rsidRPr="00171797">
              <w:rPr>
                <w:b/>
                <w:sz w:val="20"/>
                <w:szCs w:val="20"/>
              </w:rPr>
              <w:t>Age 30-34</w:t>
            </w:r>
          </w:p>
        </w:tc>
        <w:tc>
          <w:tcPr>
            <w:tcW w:w="0" w:type="auto"/>
            <w:gridSpan w:val="2"/>
            <w:shd w:val="clear" w:color="auto" w:fill="auto"/>
          </w:tcPr>
          <w:p w14:paraId="7760C422" w14:textId="77777777" w:rsidR="00F35F4F" w:rsidRPr="00171797" w:rsidRDefault="00F35F4F" w:rsidP="00284CB1">
            <w:pPr>
              <w:jc w:val="center"/>
              <w:rPr>
                <w:b/>
                <w:sz w:val="20"/>
                <w:szCs w:val="20"/>
              </w:rPr>
            </w:pPr>
            <w:r w:rsidRPr="00171797">
              <w:rPr>
                <w:b/>
                <w:sz w:val="20"/>
                <w:szCs w:val="20"/>
              </w:rPr>
              <w:t>Age 30-39</w:t>
            </w:r>
          </w:p>
        </w:tc>
      </w:tr>
      <w:tr w:rsidR="00F35F4F" w:rsidRPr="00171797" w14:paraId="05956E60" w14:textId="77777777" w:rsidTr="00284CB1">
        <w:tc>
          <w:tcPr>
            <w:tcW w:w="0" w:type="auto"/>
            <w:shd w:val="clear" w:color="auto" w:fill="auto"/>
          </w:tcPr>
          <w:p w14:paraId="042FC096" w14:textId="77777777" w:rsidR="00F35F4F" w:rsidRPr="00171797" w:rsidRDefault="00F35F4F" w:rsidP="00284CB1">
            <w:pPr>
              <w:jc w:val="center"/>
              <w:rPr>
                <w:b/>
                <w:sz w:val="20"/>
                <w:szCs w:val="20"/>
              </w:rPr>
            </w:pPr>
          </w:p>
        </w:tc>
        <w:tc>
          <w:tcPr>
            <w:tcW w:w="0" w:type="auto"/>
            <w:shd w:val="clear" w:color="auto" w:fill="auto"/>
          </w:tcPr>
          <w:p w14:paraId="36FBECFF" w14:textId="77777777" w:rsidR="00F35F4F" w:rsidRPr="00171797" w:rsidRDefault="00F35F4F" w:rsidP="00284CB1">
            <w:pPr>
              <w:jc w:val="center"/>
              <w:rPr>
                <w:sz w:val="20"/>
                <w:szCs w:val="20"/>
              </w:rPr>
            </w:pPr>
            <w:r w:rsidRPr="00171797">
              <w:rPr>
                <w:sz w:val="20"/>
                <w:szCs w:val="20"/>
              </w:rPr>
              <w:t>No activity ‘limitation’</w:t>
            </w:r>
          </w:p>
        </w:tc>
        <w:tc>
          <w:tcPr>
            <w:tcW w:w="0" w:type="auto"/>
            <w:shd w:val="clear" w:color="auto" w:fill="auto"/>
          </w:tcPr>
          <w:p w14:paraId="79BFB672" w14:textId="77777777" w:rsidR="00F35F4F" w:rsidRPr="00171797" w:rsidRDefault="00F35F4F" w:rsidP="00284CB1">
            <w:pPr>
              <w:jc w:val="center"/>
              <w:rPr>
                <w:sz w:val="20"/>
                <w:szCs w:val="20"/>
              </w:rPr>
            </w:pPr>
            <w:r w:rsidRPr="00171797">
              <w:rPr>
                <w:sz w:val="20"/>
                <w:szCs w:val="20"/>
              </w:rPr>
              <w:t>Activity ‘limitation’</w:t>
            </w:r>
          </w:p>
        </w:tc>
        <w:tc>
          <w:tcPr>
            <w:tcW w:w="0" w:type="auto"/>
            <w:shd w:val="clear" w:color="auto" w:fill="auto"/>
          </w:tcPr>
          <w:p w14:paraId="4AC71C03" w14:textId="77777777" w:rsidR="00F35F4F" w:rsidRPr="00171797" w:rsidRDefault="00F35F4F" w:rsidP="00284CB1">
            <w:pPr>
              <w:jc w:val="center"/>
              <w:rPr>
                <w:sz w:val="20"/>
                <w:szCs w:val="20"/>
              </w:rPr>
            </w:pPr>
            <w:r w:rsidRPr="00171797">
              <w:rPr>
                <w:sz w:val="20"/>
                <w:szCs w:val="20"/>
              </w:rPr>
              <w:t>No activity ‘limitation’</w:t>
            </w:r>
          </w:p>
        </w:tc>
        <w:tc>
          <w:tcPr>
            <w:tcW w:w="0" w:type="auto"/>
            <w:shd w:val="clear" w:color="auto" w:fill="auto"/>
          </w:tcPr>
          <w:p w14:paraId="538A8ECF" w14:textId="77777777" w:rsidR="00F35F4F" w:rsidRPr="00171797" w:rsidRDefault="00F35F4F" w:rsidP="00284CB1">
            <w:pPr>
              <w:jc w:val="center"/>
              <w:rPr>
                <w:sz w:val="20"/>
                <w:szCs w:val="20"/>
              </w:rPr>
            </w:pPr>
            <w:r w:rsidRPr="00171797">
              <w:rPr>
                <w:sz w:val="20"/>
                <w:szCs w:val="20"/>
              </w:rPr>
              <w:t>Activity ‘limitation’</w:t>
            </w:r>
          </w:p>
        </w:tc>
      </w:tr>
      <w:tr w:rsidR="00F35F4F" w:rsidRPr="00171797" w14:paraId="22848838" w14:textId="77777777" w:rsidTr="00284CB1">
        <w:tc>
          <w:tcPr>
            <w:tcW w:w="0" w:type="auto"/>
            <w:shd w:val="clear" w:color="auto" w:fill="auto"/>
          </w:tcPr>
          <w:p w14:paraId="50B7FDD0" w14:textId="77777777" w:rsidR="00F35F4F" w:rsidRPr="00171797" w:rsidRDefault="00F35F4F" w:rsidP="00284CB1">
            <w:pPr>
              <w:rPr>
                <w:b/>
                <w:sz w:val="20"/>
                <w:szCs w:val="20"/>
              </w:rPr>
            </w:pPr>
            <w:r w:rsidRPr="00171797">
              <w:rPr>
                <w:b/>
                <w:sz w:val="20"/>
                <w:szCs w:val="20"/>
              </w:rPr>
              <w:t>EU sample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D910375" w14:textId="77777777" w:rsidR="00F35F4F" w:rsidRPr="00171797" w:rsidRDefault="00F35F4F" w:rsidP="00284CB1">
            <w:pPr>
              <w:tabs>
                <w:tab w:val="center" w:pos="898"/>
                <w:tab w:val="right" w:pos="1797"/>
              </w:tabs>
              <w:jc w:val="right"/>
              <w:rPr>
                <w:sz w:val="20"/>
                <w:szCs w:val="20"/>
              </w:rPr>
            </w:pPr>
            <w:r w:rsidRPr="00171797">
              <w:rPr>
                <w:rFonts w:ascii="Calibri" w:hAnsi="Calibri"/>
                <w:color w:val="000000"/>
                <w:sz w:val="22"/>
                <w:szCs w:val="22"/>
              </w:rPr>
              <w:t>23,233</w:t>
            </w:r>
          </w:p>
        </w:tc>
        <w:tc>
          <w:tcPr>
            <w:tcW w:w="0" w:type="auto"/>
            <w:tcBorders>
              <w:top w:val="single" w:sz="4" w:space="0" w:color="auto"/>
              <w:left w:val="nil"/>
              <w:bottom w:val="single" w:sz="4" w:space="0" w:color="auto"/>
              <w:right w:val="single" w:sz="4" w:space="0" w:color="auto"/>
            </w:tcBorders>
            <w:shd w:val="clear" w:color="auto" w:fill="auto"/>
            <w:vAlign w:val="bottom"/>
          </w:tcPr>
          <w:p w14:paraId="7F3E72BF" w14:textId="77777777" w:rsidR="00F35F4F" w:rsidRPr="00171797" w:rsidRDefault="00F35F4F" w:rsidP="00284CB1">
            <w:pPr>
              <w:jc w:val="right"/>
              <w:rPr>
                <w:sz w:val="20"/>
                <w:szCs w:val="20"/>
              </w:rPr>
            </w:pPr>
            <w:r w:rsidRPr="00171797">
              <w:rPr>
                <w:rFonts w:ascii="Calibri" w:hAnsi="Calibri"/>
                <w:color w:val="000000"/>
                <w:sz w:val="22"/>
                <w:szCs w:val="22"/>
              </w:rPr>
              <w:t>2,793</w:t>
            </w:r>
          </w:p>
        </w:tc>
        <w:tc>
          <w:tcPr>
            <w:tcW w:w="0" w:type="auto"/>
            <w:tcBorders>
              <w:top w:val="single" w:sz="4" w:space="0" w:color="auto"/>
              <w:left w:val="nil"/>
              <w:bottom w:val="single" w:sz="4" w:space="0" w:color="auto"/>
              <w:right w:val="single" w:sz="4" w:space="0" w:color="auto"/>
            </w:tcBorders>
            <w:shd w:val="clear" w:color="auto" w:fill="auto"/>
            <w:vAlign w:val="bottom"/>
          </w:tcPr>
          <w:p w14:paraId="19C50206" w14:textId="77777777" w:rsidR="00F35F4F" w:rsidRPr="00171797" w:rsidRDefault="00F35F4F" w:rsidP="00284CB1">
            <w:pPr>
              <w:jc w:val="right"/>
              <w:rPr>
                <w:sz w:val="20"/>
                <w:szCs w:val="20"/>
              </w:rPr>
            </w:pPr>
            <w:r w:rsidRPr="00171797">
              <w:rPr>
                <w:rFonts w:ascii="Calibri" w:hAnsi="Calibri"/>
                <w:color w:val="000000"/>
                <w:sz w:val="22"/>
                <w:szCs w:val="22"/>
              </w:rPr>
              <w:t>49,559</w:t>
            </w:r>
          </w:p>
        </w:tc>
        <w:tc>
          <w:tcPr>
            <w:tcW w:w="0" w:type="auto"/>
            <w:tcBorders>
              <w:top w:val="single" w:sz="4" w:space="0" w:color="auto"/>
              <w:left w:val="nil"/>
              <w:bottom w:val="single" w:sz="4" w:space="0" w:color="auto"/>
              <w:right w:val="single" w:sz="4" w:space="0" w:color="auto"/>
            </w:tcBorders>
            <w:shd w:val="clear" w:color="auto" w:fill="auto"/>
            <w:vAlign w:val="bottom"/>
          </w:tcPr>
          <w:p w14:paraId="35EB64BD" w14:textId="77777777" w:rsidR="00F35F4F" w:rsidRPr="00171797" w:rsidRDefault="00F35F4F" w:rsidP="00284CB1">
            <w:pPr>
              <w:jc w:val="right"/>
              <w:rPr>
                <w:sz w:val="20"/>
                <w:szCs w:val="20"/>
              </w:rPr>
            </w:pPr>
            <w:r w:rsidRPr="00171797">
              <w:rPr>
                <w:rFonts w:ascii="Calibri" w:hAnsi="Calibri"/>
                <w:color w:val="000000"/>
                <w:sz w:val="22"/>
                <w:szCs w:val="22"/>
              </w:rPr>
              <w:t>6,572</w:t>
            </w:r>
          </w:p>
        </w:tc>
      </w:tr>
      <w:tr w:rsidR="00F35F4F" w:rsidRPr="00171797" w14:paraId="7CBCB0DD" w14:textId="77777777" w:rsidTr="00284CB1">
        <w:tc>
          <w:tcPr>
            <w:tcW w:w="0" w:type="auto"/>
            <w:shd w:val="clear" w:color="auto" w:fill="auto"/>
          </w:tcPr>
          <w:p w14:paraId="516A92DA" w14:textId="77777777" w:rsidR="00F35F4F" w:rsidRPr="00171797" w:rsidRDefault="00F35F4F" w:rsidP="00284CB1">
            <w:pPr>
              <w:rPr>
                <w:b/>
                <w:sz w:val="20"/>
                <w:szCs w:val="20"/>
              </w:rPr>
            </w:pPr>
            <w:r w:rsidRPr="00171797">
              <w:rPr>
                <w:b/>
                <w:sz w:val="20"/>
                <w:szCs w:val="20"/>
              </w:rPr>
              <w:t>National sample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0908C1E" w14:textId="77777777" w:rsidR="00F35F4F" w:rsidRPr="00171797" w:rsidRDefault="00F35F4F" w:rsidP="00284CB1">
            <w:pPr>
              <w:jc w:val="right"/>
              <w:rPr>
                <w:sz w:val="20"/>
                <w:szCs w:val="20"/>
              </w:rPr>
            </w:pPr>
            <w:r w:rsidRPr="00171797">
              <w:rPr>
                <w:rFonts w:ascii="Calibri" w:hAnsi="Calibri"/>
                <w:color w:val="000000"/>
                <w:sz w:val="22"/>
                <w:szCs w:val="22"/>
              </w:rPr>
              <w:t>1,754</w:t>
            </w:r>
          </w:p>
        </w:tc>
        <w:tc>
          <w:tcPr>
            <w:tcW w:w="0" w:type="auto"/>
            <w:tcBorders>
              <w:top w:val="single" w:sz="4" w:space="0" w:color="auto"/>
              <w:left w:val="nil"/>
              <w:bottom w:val="single" w:sz="4" w:space="0" w:color="auto"/>
              <w:right w:val="single" w:sz="4" w:space="0" w:color="auto"/>
            </w:tcBorders>
            <w:shd w:val="clear" w:color="auto" w:fill="auto"/>
            <w:vAlign w:val="bottom"/>
          </w:tcPr>
          <w:p w14:paraId="445C02FC" w14:textId="77777777" w:rsidR="00F35F4F" w:rsidRPr="00171797" w:rsidRDefault="00F35F4F" w:rsidP="00284CB1">
            <w:pPr>
              <w:jc w:val="right"/>
              <w:rPr>
                <w:sz w:val="20"/>
                <w:szCs w:val="20"/>
              </w:rPr>
            </w:pPr>
            <w:r w:rsidRPr="00171797">
              <w:rPr>
                <w:rFonts w:ascii="Calibri" w:hAnsi="Calibri"/>
                <w:color w:val="000000"/>
                <w:sz w:val="22"/>
                <w:szCs w:val="22"/>
              </w:rPr>
              <w:t>181</w:t>
            </w:r>
          </w:p>
        </w:tc>
        <w:tc>
          <w:tcPr>
            <w:tcW w:w="0" w:type="auto"/>
            <w:tcBorders>
              <w:top w:val="single" w:sz="4" w:space="0" w:color="auto"/>
              <w:left w:val="nil"/>
              <w:bottom w:val="single" w:sz="4" w:space="0" w:color="auto"/>
              <w:right w:val="single" w:sz="4" w:space="0" w:color="auto"/>
            </w:tcBorders>
            <w:shd w:val="clear" w:color="auto" w:fill="auto"/>
            <w:vAlign w:val="bottom"/>
          </w:tcPr>
          <w:p w14:paraId="18EB5E35" w14:textId="77777777" w:rsidR="00F35F4F" w:rsidRPr="00171797" w:rsidRDefault="00F35F4F" w:rsidP="00284CB1">
            <w:pPr>
              <w:jc w:val="right"/>
              <w:rPr>
                <w:sz w:val="20"/>
                <w:szCs w:val="20"/>
              </w:rPr>
            </w:pPr>
            <w:r w:rsidRPr="00171797">
              <w:rPr>
                <w:rFonts w:ascii="Calibri" w:hAnsi="Calibri"/>
                <w:color w:val="000000"/>
                <w:sz w:val="22"/>
                <w:szCs w:val="22"/>
              </w:rPr>
              <w:t>4,062</w:t>
            </w:r>
          </w:p>
        </w:tc>
        <w:tc>
          <w:tcPr>
            <w:tcW w:w="0" w:type="auto"/>
            <w:tcBorders>
              <w:top w:val="single" w:sz="4" w:space="0" w:color="auto"/>
              <w:left w:val="nil"/>
              <w:bottom w:val="single" w:sz="4" w:space="0" w:color="auto"/>
              <w:right w:val="single" w:sz="4" w:space="0" w:color="auto"/>
            </w:tcBorders>
            <w:shd w:val="clear" w:color="auto" w:fill="auto"/>
            <w:vAlign w:val="bottom"/>
          </w:tcPr>
          <w:p w14:paraId="1889E256" w14:textId="77777777" w:rsidR="00F35F4F" w:rsidRPr="00171797" w:rsidRDefault="00F35F4F" w:rsidP="00284CB1">
            <w:pPr>
              <w:jc w:val="right"/>
              <w:rPr>
                <w:sz w:val="20"/>
                <w:szCs w:val="20"/>
              </w:rPr>
            </w:pPr>
            <w:r w:rsidRPr="00171797">
              <w:rPr>
                <w:rFonts w:ascii="Calibri" w:hAnsi="Calibri"/>
                <w:color w:val="000000"/>
                <w:sz w:val="22"/>
                <w:szCs w:val="22"/>
              </w:rPr>
              <w:t>459</w:t>
            </w:r>
          </w:p>
        </w:tc>
      </w:tr>
    </w:tbl>
    <w:p w14:paraId="6DDA1441" w14:textId="77777777" w:rsidR="00F35F4F" w:rsidRPr="00171797" w:rsidRDefault="00F35F4F" w:rsidP="00F35F4F">
      <w:pPr>
        <w:pStyle w:val="Sourcereference"/>
        <w:rPr>
          <w:lang w:eastAsia="en-GB"/>
        </w:rPr>
      </w:pPr>
      <w:r w:rsidRPr="00171797">
        <w:t xml:space="preserve">Source: </w:t>
      </w:r>
      <w:r w:rsidRPr="00171797">
        <w:rPr>
          <w:lang w:eastAsia="en-GB"/>
        </w:rPr>
        <w:t>EUSILC UDB 2015 – version of October 2017</w:t>
      </w:r>
    </w:p>
    <w:p w14:paraId="7E2D0FAC" w14:textId="4E8D171B" w:rsidR="00F35F4F" w:rsidRPr="00C20CEB" w:rsidRDefault="005975EA" w:rsidP="00204DF7">
      <w:pPr>
        <w:pStyle w:val="Caption"/>
        <w:keepNext/>
        <w:rPr>
          <w:b/>
          <w:i w:val="0"/>
          <w:sz w:val="20"/>
          <w:szCs w:val="20"/>
        </w:rPr>
      </w:pPr>
      <w:r w:rsidRPr="00C20CEB">
        <w:rPr>
          <w:b/>
          <w:i w:val="0"/>
          <w:sz w:val="20"/>
          <w:szCs w:val="20"/>
        </w:rPr>
        <w:t>Graph 12</w:t>
      </w:r>
      <w:r w:rsidR="00F35F4F" w:rsidRPr="00C20CEB">
        <w:rPr>
          <w:b/>
          <w:i w:val="0"/>
          <w:sz w:val="20"/>
          <w:szCs w:val="20"/>
        </w:rPr>
        <w:t xml:space="preserve">: </w:t>
      </w:r>
      <w:r w:rsidR="00F35F4F" w:rsidRPr="00C20CEB">
        <w:rPr>
          <w:b/>
          <w:i w:val="0"/>
          <w:noProof/>
          <w:sz w:val="20"/>
          <w:szCs w:val="20"/>
        </w:rPr>
        <w:t>Completion of tertiary or equivalent education (indicative based on above sample)</w:t>
      </w:r>
    </w:p>
    <w:p w14:paraId="21BF2B87" w14:textId="77777777" w:rsidR="00F35F4F" w:rsidRPr="00171797" w:rsidRDefault="00011CBD" w:rsidP="00F35F4F">
      <w:r w:rsidRPr="00171797">
        <w:rPr>
          <w:noProof/>
          <w:lang w:val="it-IT" w:eastAsia="it-IT"/>
        </w:rPr>
        <w:drawing>
          <wp:inline distT="0" distB="0" distL="0" distR="0" wp14:anchorId="6744B27D" wp14:editId="518048C4">
            <wp:extent cx="5508625" cy="2390775"/>
            <wp:effectExtent l="0" t="0" r="0" b="0"/>
            <wp:docPr id="25"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F59F34" w14:textId="77777777" w:rsidR="00F35F4F" w:rsidRPr="00171797" w:rsidRDefault="00F35F4F" w:rsidP="00F35F4F">
      <w:pPr>
        <w:pStyle w:val="Sourcereference"/>
        <w:rPr>
          <w:lang w:eastAsia="en-GB"/>
        </w:rPr>
      </w:pPr>
      <w:r w:rsidRPr="00171797">
        <w:t xml:space="preserve">Source: </w:t>
      </w:r>
      <w:r w:rsidRPr="00171797">
        <w:rPr>
          <w:lang w:eastAsia="en-GB"/>
        </w:rPr>
        <w:t>EUSILC UDB 2015 – version of October 2017</w:t>
      </w:r>
    </w:p>
    <w:p w14:paraId="7A3B570B" w14:textId="77777777" w:rsidR="0070133B" w:rsidRDefault="0070133B" w:rsidP="00E71AB4">
      <w:pPr>
        <w:pStyle w:val="BodyText"/>
        <w:jc w:val="both"/>
      </w:pPr>
    </w:p>
    <w:p w14:paraId="12E95A78" w14:textId="0AC36A43" w:rsidR="00F35F4F" w:rsidRDefault="00F35F4F" w:rsidP="0070133B">
      <w:pPr>
        <w:pStyle w:val="BodyText"/>
        <w:spacing w:after="0"/>
        <w:jc w:val="both"/>
      </w:pPr>
      <w:r w:rsidRPr="00171797">
        <w:lastRenderedPageBreak/>
        <w:t xml:space="preserve">The survey sample is not </w:t>
      </w:r>
      <w:proofErr w:type="gramStart"/>
      <w:r w:rsidRPr="00171797">
        <w:t>sufficient</w:t>
      </w:r>
      <w:proofErr w:type="gramEnd"/>
      <w:r w:rsidRPr="00171797">
        <w:t xml:space="preserve"> to provide robust trend data disaggregated by gender in the narrow EU2020 target age group. In </w:t>
      </w:r>
      <w:r w:rsidR="006E15A6" w:rsidRPr="00171797">
        <w:t>general,</w:t>
      </w:r>
      <w:r w:rsidRPr="00171797">
        <w:t xml:space="preserve"> the achievement of tertiary education was higher for women than for men in both disabled and non-disabled groups.</w:t>
      </w:r>
    </w:p>
    <w:p w14:paraId="05D03FD2" w14:textId="77777777" w:rsidR="0070133B" w:rsidRPr="00171797" w:rsidRDefault="0070133B" w:rsidP="0070133B">
      <w:pPr>
        <w:pStyle w:val="BodyText"/>
        <w:spacing w:after="0"/>
        <w:jc w:val="both"/>
      </w:pPr>
    </w:p>
    <w:p w14:paraId="1D407980" w14:textId="11266554" w:rsidR="00F35F4F" w:rsidRPr="00C20CEB" w:rsidRDefault="005975EA" w:rsidP="0070133B">
      <w:pPr>
        <w:pStyle w:val="Caption"/>
        <w:keepNext/>
        <w:spacing w:before="0" w:after="0"/>
        <w:rPr>
          <w:b/>
          <w:i w:val="0"/>
          <w:sz w:val="20"/>
          <w:szCs w:val="20"/>
        </w:rPr>
      </w:pPr>
      <w:r w:rsidRPr="00C20CEB">
        <w:rPr>
          <w:b/>
          <w:i w:val="0"/>
          <w:sz w:val="20"/>
          <w:szCs w:val="20"/>
        </w:rPr>
        <w:t>Graph 13</w:t>
      </w:r>
      <w:r w:rsidR="00F35F4F" w:rsidRPr="00C20CEB">
        <w:rPr>
          <w:b/>
          <w:i w:val="0"/>
          <w:sz w:val="20"/>
          <w:szCs w:val="20"/>
        </w:rPr>
        <w:t>: Trends in tertiary education by disability (aged 30-34)</w:t>
      </w:r>
    </w:p>
    <w:p w14:paraId="4D81D70D" w14:textId="77777777" w:rsidR="00F35F4F" w:rsidRPr="00171797" w:rsidRDefault="00011CBD" w:rsidP="00F35F4F">
      <w:r w:rsidRPr="00171797">
        <w:rPr>
          <w:noProof/>
          <w:lang w:val="it-IT" w:eastAsia="it-IT"/>
        </w:rPr>
        <w:drawing>
          <wp:inline distT="0" distB="0" distL="0" distR="0" wp14:anchorId="41745B7F" wp14:editId="27E6FE3D">
            <wp:extent cx="5508625" cy="4010025"/>
            <wp:effectExtent l="0" t="0" r="0" b="0"/>
            <wp:docPr id="26"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923E65E" w14:textId="77777777" w:rsidR="00F35F4F" w:rsidRPr="00171797" w:rsidRDefault="00F35F4F" w:rsidP="00F35F4F">
      <w:pPr>
        <w:pStyle w:val="Sourcereference"/>
        <w:rPr>
          <w:lang w:eastAsia="en-GB"/>
        </w:rPr>
      </w:pPr>
      <w:r w:rsidRPr="00171797">
        <w:t xml:space="preserve">Source: </w:t>
      </w:r>
      <w:r w:rsidRPr="00171797">
        <w:rPr>
          <w:lang w:eastAsia="en-GB"/>
        </w:rPr>
        <w:t>EUSILC UDB 2015 – version of October 2017 (and preceding UDBs)</w:t>
      </w:r>
    </w:p>
    <w:p w14:paraId="581E2909" w14:textId="4BE2CD16" w:rsidR="006C44A9" w:rsidRPr="00171797" w:rsidRDefault="006C44A9" w:rsidP="00362942">
      <w:pPr>
        <w:jc w:val="both"/>
        <w:rPr>
          <w:i/>
          <w:sz w:val="20"/>
        </w:rPr>
      </w:pPr>
      <w:r w:rsidRPr="00171797">
        <w:rPr>
          <w:i/>
          <w:sz w:val="20"/>
        </w:rPr>
        <w:t>.</w:t>
      </w:r>
    </w:p>
    <w:p w14:paraId="181932A3" w14:textId="77777777" w:rsidR="00676080" w:rsidRPr="00171797" w:rsidRDefault="00676080" w:rsidP="00362942">
      <w:pPr>
        <w:jc w:val="both"/>
        <w:rPr>
          <w:color w:val="auto"/>
        </w:rPr>
      </w:pPr>
    </w:p>
    <w:p w14:paraId="19B84E11" w14:textId="77777777" w:rsidR="00676080" w:rsidRPr="00171797" w:rsidRDefault="00676080" w:rsidP="00362942">
      <w:pPr>
        <w:pStyle w:val="Un-numberedsubheading"/>
        <w:spacing w:after="0"/>
        <w:jc w:val="both"/>
        <w:rPr>
          <w:color w:val="auto"/>
        </w:rPr>
      </w:pPr>
      <w:r w:rsidRPr="00171797">
        <w:rPr>
          <w:color w:val="auto"/>
        </w:rPr>
        <w:t>Alternative data on disability and tertiary education provided by the national expert:</w:t>
      </w:r>
    </w:p>
    <w:p w14:paraId="4E979427" w14:textId="77777777" w:rsidR="00EF1185" w:rsidRPr="00171797" w:rsidRDefault="00EF1185" w:rsidP="00362942">
      <w:pPr>
        <w:pStyle w:val="Un-numberedsubheading"/>
        <w:spacing w:after="0"/>
        <w:jc w:val="both"/>
        <w:rPr>
          <w:color w:val="auto"/>
        </w:rPr>
      </w:pPr>
    </w:p>
    <w:p w14:paraId="281B7BEE" w14:textId="601B7E41"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 xml:space="preserve">The data on students with disabilities registered </w:t>
      </w:r>
      <w:r w:rsidR="006E15A6">
        <w:rPr>
          <w:rFonts w:ascii="Arial" w:hAnsi="Arial" w:cs="Arial"/>
          <w:color w:val="auto"/>
          <w:lang w:val="en-GB"/>
        </w:rPr>
        <w:t>in the u</w:t>
      </w:r>
      <w:r w:rsidRPr="00171797">
        <w:rPr>
          <w:rFonts w:ascii="Arial" w:hAnsi="Arial" w:cs="Arial"/>
          <w:color w:val="auto"/>
          <w:lang w:val="en-GB"/>
        </w:rPr>
        <w:t>niversit</w:t>
      </w:r>
      <w:r w:rsidR="006E15A6">
        <w:rPr>
          <w:rFonts w:ascii="Arial" w:hAnsi="Arial" w:cs="Arial"/>
          <w:color w:val="auto"/>
          <w:lang w:val="en-GB"/>
        </w:rPr>
        <w:t>ies</w:t>
      </w:r>
      <w:r w:rsidRPr="00171797">
        <w:rPr>
          <w:rFonts w:ascii="Arial" w:hAnsi="Arial" w:cs="Arial"/>
          <w:color w:val="auto"/>
          <w:lang w:val="en-GB"/>
        </w:rPr>
        <w:t xml:space="preserve"> indicates </w:t>
      </w:r>
      <w:r w:rsidR="006E15A6">
        <w:rPr>
          <w:rFonts w:ascii="Arial" w:hAnsi="Arial" w:cs="Arial"/>
          <w:color w:val="auto"/>
          <w:lang w:val="en-GB"/>
        </w:rPr>
        <w:t xml:space="preserve">a </w:t>
      </w:r>
      <w:r w:rsidRPr="00171797">
        <w:rPr>
          <w:rFonts w:ascii="Arial" w:hAnsi="Arial" w:cs="Arial"/>
          <w:color w:val="auto"/>
          <w:lang w:val="en-GB"/>
        </w:rPr>
        <w:t xml:space="preserve">growth in recent years, although the data available are not disaggregated and not frequently up-dating. The last data show that in the years 2010-2011 there were 14,171 such students, about the disaggregated data (2006-2007), students with motor disabilities were the majority (27.5%), students with intellectual disabilities (3.5%) and with dyslexia (0.9%) (MIUR-CINECA, 2007). The proportion recorded with dyslexia appear very low compared to other countries (where dyslexia is often the largest </w:t>
      </w:r>
      <w:r w:rsidR="006E15A6">
        <w:rPr>
          <w:rFonts w:ascii="Arial" w:hAnsi="Arial" w:cs="Arial"/>
          <w:color w:val="auto"/>
          <w:lang w:val="en-GB"/>
        </w:rPr>
        <w:t>“</w:t>
      </w:r>
      <w:r w:rsidRPr="00171797">
        <w:rPr>
          <w:rFonts w:ascii="Arial" w:hAnsi="Arial" w:cs="Arial"/>
          <w:color w:val="auto"/>
          <w:lang w:val="en-GB"/>
        </w:rPr>
        <w:t>disability</w:t>
      </w:r>
      <w:r w:rsidR="006E15A6">
        <w:rPr>
          <w:rFonts w:ascii="Arial" w:hAnsi="Arial" w:cs="Arial"/>
          <w:color w:val="auto"/>
          <w:lang w:val="en-GB"/>
        </w:rPr>
        <w:t>”</w:t>
      </w:r>
      <w:r w:rsidRPr="00171797">
        <w:rPr>
          <w:rFonts w:ascii="Arial" w:hAnsi="Arial" w:cs="Arial"/>
          <w:color w:val="auto"/>
          <w:lang w:val="en-GB"/>
        </w:rPr>
        <w:t xml:space="preserve"> group supported in universities).</w:t>
      </w:r>
    </w:p>
    <w:p w14:paraId="416E122F" w14:textId="77777777" w:rsidR="00676080" w:rsidRPr="00171797" w:rsidRDefault="00676080" w:rsidP="00362942">
      <w:pPr>
        <w:pStyle w:val="Standard"/>
        <w:jc w:val="both"/>
        <w:rPr>
          <w:rFonts w:ascii="Arial" w:hAnsi="Arial" w:cs="Arial"/>
          <w:color w:val="auto"/>
          <w:lang w:val="en-GB"/>
        </w:rPr>
      </w:pPr>
    </w:p>
    <w:p w14:paraId="36BC5BCF"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 latest data available are for the years 2010-2011 (see table below), but the data is not disaggregated.</w:t>
      </w:r>
    </w:p>
    <w:p w14:paraId="731AD9A8" w14:textId="77777777" w:rsidR="00676080" w:rsidRPr="00171797" w:rsidRDefault="00676080" w:rsidP="00362942">
      <w:pPr>
        <w:pStyle w:val="Standard"/>
        <w:jc w:val="both"/>
        <w:rPr>
          <w:rFonts w:ascii="Arial" w:hAnsi="Arial" w:cs="Arial"/>
          <w:color w:val="auto"/>
          <w:lang w:val="en-GB"/>
        </w:rPr>
      </w:pPr>
    </w:p>
    <w:p w14:paraId="681CEA7B" w14:textId="77777777" w:rsidR="002B2558" w:rsidRPr="00171797" w:rsidRDefault="002B2558" w:rsidP="00362942">
      <w:pPr>
        <w:suppressAutoHyphens w:val="0"/>
        <w:jc w:val="both"/>
        <w:rPr>
          <w:rStyle w:val="Carpredefinitoparagrafo1"/>
          <w:rFonts w:eastAsia="SimSun"/>
          <w:b/>
          <w:bCs/>
          <w:color w:val="auto"/>
          <w:lang w:bidi="hi-IN"/>
        </w:rPr>
      </w:pPr>
      <w:r w:rsidRPr="00171797">
        <w:rPr>
          <w:rStyle w:val="Carpredefinitoparagrafo1"/>
          <w:b/>
          <w:bCs/>
          <w:color w:val="auto"/>
        </w:rPr>
        <w:br w:type="page"/>
      </w:r>
    </w:p>
    <w:p w14:paraId="385C529E" w14:textId="1518E61C" w:rsidR="00676080" w:rsidRPr="00204DF7" w:rsidRDefault="00124221" w:rsidP="00362942">
      <w:pPr>
        <w:pStyle w:val="Standard"/>
        <w:jc w:val="both"/>
        <w:rPr>
          <w:rFonts w:ascii="Arial" w:hAnsi="Arial" w:cs="Arial"/>
          <w:color w:val="auto"/>
          <w:sz w:val="20"/>
          <w:szCs w:val="20"/>
          <w:lang w:val="en-GB"/>
        </w:rPr>
      </w:pPr>
      <w:r w:rsidRPr="00204DF7">
        <w:rPr>
          <w:rStyle w:val="Carpredefinitoparagrafo1"/>
          <w:rFonts w:ascii="Arial" w:hAnsi="Arial" w:cs="Arial"/>
          <w:b/>
          <w:bCs/>
          <w:color w:val="auto"/>
          <w:sz w:val="20"/>
          <w:szCs w:val="20"/>
          <w:lang w:val="en-GB"/>
        </w:rPr>
        <w:lastRenderedPageBreak/>
        <w:t>Graph 14</w:t>
      </w:r>
      <w:r w:rsidR="00676080" w:rsidRPr="00204DF7">
        <w:rPr>
          <w:rStyle w:val="Carpredefinitoparagrafo1"/>
          <w:rFonts w:ascii="Arial" w:hAnsi="Arial" w:cs="Arial"/>
          <w:b/>
          <w:bCs/>
          <w:color w:val="auto"/>
          <w:sz w:val="20"/>
          <w:szCs w:val="20"/>
          <w:lang w:val="en-GB"/>
        </w:rPr>
        <w:t>: Number of students with disabilities at university (Years 2000/2001 to 2010/2011) (Ministry of education, university and research)</w:t>
      </w:r>
    </w:p>
    <w:p w14:paraId="48DA3A62" w14:textId="77777777" w:rsidR="009D1F7D" w:rsidRPr="00171797" w:rsidRDefault="00011CBD" w:rsidP="00362942">
      <w:pPr>
        <w:pStyle w:val="Standard"/>
        <w:jc w:val="both"/>
        <w:rPr>
          <w:rFonts w:ascii="Arial" w:hAnsi="Arial" w:cs="Arial"/>
          <w:color w:val="auto"/>
          <w:lang w:val="en-GB"/>
        </w:rPr>
      </w:pPr>
      <w:r w:rsidRPr="00171797">
        <w:rPr>
          <w:rFonts w:ascii="Arial" w:hAnsi="Arial" w:cs="Arial"/>
          <w:noProof/>
          <w:color w:val="auto"/>
          <w:lang w:eastAsia="it-IT" w:bidi="ar-SA"/>
        </w:rPr>
        <w:drawing>
          <wp:inline distT="0" distB="0" distL="0" distR="0" wp14:anchorId="39C0E6E4" wp14:editId="38668C00">
            <wp:extent cx="5673725" cy="4142105"/>
            <wp:effectExtent l="0" t="0" r="0"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3725" cy="4142105"/>
                    </a:xfrm>
                    <a:prstGeom prst="rect">
                      <a:avLst/>
                    </a:prstGeom>
                    <a:noFill/>
                    <a:ln>
                      <a:noFill/>
                    </a:ln>
                  </pic:spPr>
                </pic:pic>
              </a:graphicData>
            </a:graphic>
          </wp:inline>
        </w:drawing>
      </w:r>
    </w:p>
    <w:p w14:paraId="76FEAA46" w14:textId="0A5CC2B0" w:rsidR="00676080" w:rsidRPr="00171797" w:rsidRDefault="00676080" w:rsidP="00362942">
      <w:pPr>
        <w:pStyle w:val="Standard"/>
        <w:jc w:val="both"/>
        <w:rPr>
          <w:rFonts w:ascii="Arial" w:hAnsi="Arial" w:cs="Arial"/>
          <w:color w:val="auto"/>
          <w:lang w:val="en-GB"/>
        </w:rPr>
      </w:pPr>
      <w:r w:rsidRPr="00171797">
        <w:rPr>
          <w:rStyle w:val="Carpredefinitoparagrafo1"/>
          <w:rFonts w:ascii="Arial" w:hAnsi="Arial" w:cs="Arial"/>
          <w:color w:val="auto"/>
          <w:lang w:val="en-GB"/>
        </w:rPr>
        <w:t>In the 2014 the numbe</w:t>
      </w:r>
      <w:r w:rsidR="0061525E" w:rsidRPr="00171797">
        <w:rPr>
          <w:rStyle w:val="Carpredefinitoparagrafo1"/>
          <w:rFonts w:ascii="Arial" w:hAnsi="Arial" w:cs="Arial"/>
          <w:color w:val="auto"/>
          <w:lang w:val="en-GB"/>
        </w:rPr>
        <w:t>r of student</w:t>
      </w:r>
      <w:r w:rsidR="0070133B">
        <w:rPr>
          <w:rStyle w:val="Carpredefinitoparagrafo1"/>
          <w:rFonts w:ascii="Arial" w:hAnsi="Arial" w:cs="Arial"/>
          <w:color w:val="auto"/>
          <w:lang w:val="en-GB"/>
        </w:rPr>
        <w:t>s</w:t>
      </w:r>
      <w:r w:rsidR="0061525E" w:rsidRPr="00171797">
        <w:rPr>
          <w:rStyle w:val="Carpredefinitoparagrafo1"/>
          <w:rFonts w:ascii="Arial" w:hAnsi="Arial" w:cs="Arial"/>
          <w:color w:val="auto"/>
          <w:lang w:val="en-GB"/>
        </w:rPr>
        <w:t xml:space="preserve"> with disabilities </w:t>
      </w:r>
      <w:r w:rsidRPr="00171797">
        <w:rPr>
          <w:rStyle w:val="Carpredefinitoparagrafo1"/>
          <w:rFonts w:ascii="Arial" w:hAnsi="Arial" w:cs="Arial"/>
          <w:color w:val="auto"/>
          <w:lang w:val="en-GB"/>
        </w:rPr>
        <w:t>in the universit</w:t>
      </w:r>
      <w:r w:rsidR="006E15A6">
        <w:rPr>
          <w:rStyle w:val="Carpredefinitoparagrafo1"/>
          <w:rFonts w:ascii="Arial" w:hAnsi="Arial" w:cs="Arial"/>
          <w:color w:val="auto"/>
          <w:lang w:val="en-GB"/>
        </w:rPr>
        <w:t>ies</w:t>
      </w:r>
      <w:r w:rsidRPr="00171797">
        <w:rPr>
          <w:rStyle w:val="Carpredefinitoparagrafo1"/>
          <w:rFonts w:ascii="Arial" w:hAnsi="Arial" w:cs="Arial"/>
          <w:color w:val="auto"/>
          <w:lang w:val="en-GB"/>
        </w:rPr>
        <w:t xml:space="preserve"> was 13.600 (12.328 in </w:t>
      </w:r>
      <w:r w:rsidR="006E15A6">
        <w:rPr>
          <w:rStyle w:val="Carpredefinitoparagrafo1"/>
          <w:rFonts w:ascii="Arial" w:hAnsi="Arial" w:cs="Arial"/>
          <w:color w:val="auto"/>
          <w:lang w:val="en-GB"/>
        </w:rPr>
        <w:t>public</w:t>
      </w:r>
      <w:r w:rsidRPr="00171797">
        <w:rPr>
          <w:rStyle w:val="Carpredefinitoparagrafo1"/>
          <w:rFonts w:ascii="Arial" w:hAnsi="Arial" w:cs="Arial"/>
          <w:color w:val="auto"/>
          <w:lang w:val="en-GB"/>
        </w:rPr>
        <w:t xml:space="preserve"> universit</w:t>
      </w:r>
      <w:r w:rsidR="006E15A6">
        <w:rPr>
          <w:rStyle w:val="Carpredefinitoparagrafo1"/>
          <w:rFonts w:ascii="Arial" w:hAnsi="Arial" w:cs="Arial"/>
          <w:color w:val="auto"/>
          <w:lang w:val="en-GB"/>
        </w:rPr>
        <w:t>ies</w:t>
      </w:r>
      <w:r w:rsidRPr="00171797">
        <w:rPr>
          <w:rStyle w:val="Carpredefinitoparagrafo1"/>
          <w:rFonts w:ascii="Arial" w:hAnsi="Arial" w:cs="Arial"/>
          <w:color w:val="auto"/>
          <w:lang w:val="en-GB"/>
        </w:rPr>
        <w:t>, 1.272 in private universit</w:t>
      </w:r>
      <w:r w:rsidR="006E15A6">
        <w:rPr>
          <w:rStyle w:val="Carpredefinitoparagrafo1"/>
          <w:rFonts w:ascii="Arial" w:hAnsi="Arial" w:cs="Arial"/>
          <w:color w:val="auto"/>
          <w:lang w:val="en-GB"/>
        </w:rPr>
        <w:t>ies</w:t>
      </w:r>
      <w:r w:rsidRPr="00171797">
        <w:rPr>
          <w:rStyle w:val="Carpredefinitoparagrafo1"/>
          <w:rFonts w:ascii="Arial" w:hAnsi="Arial" w:cs="Arial"/>
          <w:color w:val="auto"/>
          <w:lang w:val="en-GB"/>
        </w:rPr>
        <w:t xml:space="preserve">). Only few students with disabilities participate to the </w:t>
      </w:r>
      <w:r w:rsidR="00171797" w:rsidRPr="00171797">
        <w:rPr>
          <w:rStyle w:val="Carpredefinitoparagrafo1"/>
          <w:rFonts w:ascii="Arial" w:hAnsi="Arial" w:cs="Arial"/>
          <w:color w:val="auto"/>
          <w:lang w:val="en-GB"/>
        </w:rPr>
        <w:t>high-level</w:t>
      </w:r>
      <w:r w:rsidRPr="00171797">
        <w:rPr>
          <w:rStyle w:val="Carpredefinitoparagrafo1"/>
          <w:rFonts w:ascii="Arial" w:hAnsi="Arial" w:cs="Arial"/>
          <w:color w:val="auto"/>
          <w:lang w:val="en-GB"/>
        </w:rPr>
        <w:t xml:space="preserve"> degree: 25 in a Doctorate, 87 in a specialization course and 73 in a master</w:t>
      </w:r>
      <w:r w:rsidR="0070133B">
        <w:rPr>
          <w:rStyle w:val="Carpredefinitoparagrafo1"/>
          <w:rFonts w:ascii="Arial" w:hAnsi="Arial" w:cs="Arial"/>
          <w:color w:val="auto"/>
          <w:lang w:val="en-GB"/>
        </w:rPr>
        <w:t>.</w:t>
      </w:r>
      <w:r w:rsidR="006E15A6">
        <w:rPr>
          <w:rStyle w:val="FootnoteReference"/>
          <w:rFonts w:ascii="Arial" w:hAnsi="Arial" w:cs="Arial"/>
          <w:color w:val="auto"/>
          <w:lang w:val="en-GB"/>
        </w:rPr>
        <w:footnoteReference w:id="28"/>
      </w:r>
    </w:p>
    <w:p w14:paraId="22D7361E" w14:textId="77777777" w:rsidR="00676080" w:rsidRPr="00171797" w:rsidRDefault="00676080" w:rsidP="00362942">
      <w:pPr>
        <w:pStyle w:val="Standard"/>
        <w:jc w:val="both"/>
        <w:rPr>
          <w:rFonts w:ascii="Arial" w:hAnsi="Arial" w:cs="Arial"/>
          <w:color w:val="auto"/>
          <w:lang w:val="en-GB"/>
        </w:rPr>
      </w:pPr>
    </w:p>
    <w:p w14:paraId="3543EBF3" w14:textId="77777777" w:rsidR="00676080" w:rsidRPr="00171797" w:rsidRDefault="00676080" w:rsidP="00362942">
      <w:pPr>
        <w:pStyle w:val="Heading2"/>
        <w:tabs>
          <w:tab w:val="num" w:pos="0"/>
        </w:tabs>
        <w:jc w:val="both"/>
        <w:rPr>
          <w:color w:val="auto"/>
          <w:szCs w:val="24"/>
        </w:rPr>
      </w:pPr>
      <w:bookmarkStart w:id="15" w:name="_Toc500940562"/>
      <w:r w:rsidRPr="00171797">
        <w:rPr>
          <w:color w:val="auto"/>
          <w:szCs w:val="24"/>
        </w:rPr>
        <w:t>Poverty and social exclusion data</w:t>
      </w:r>
      <w:bookmarkEnd w:id="15"/>
    </w:p>
    <w:p w14:paraId="09BF94F5" w14:textId="77777777" w:rsidR="00676080" w:rsidRPr="00171797" w:rsidRDefault="00676080" w:rsidP="00362942">
      <w:pPr>
        <w:jc w:val="both"/>
        <w:rPr>
          <w:color w:val="auto"/>
        </w:rPr>
      </w:pPr>
    </w:p>
    <w:p w14:paraId="15C24004" w14:textId="552AC777" w:rsidR="00F94F4F" w:rsidRPr="00171797" w:rsidRDefault="00F94F4F" w:rsidP="00E71AB4">
      <w:pPr>
        <w:pStyle w:val="BodyText"/>
        <w:jc w:val="both"/>
      </w:pPr>
      <w:r w:rsidRPr="00171797">
        <w:t xml:space="preserve">EU SILC data provides indicators of the key risks for people with disabilities. In addition to household risks of low work intensity, there are risks of low income (after social transfers), and material deprivation. These three measures are combined in the overall estimate of risk. The risks for older people do not include work intensity (Eurostat refers to the age group 0-59 for this measure). The survey does not distinguish </w:t>
      </w:r>
      <w:r w:rsidR="006E15A6">
        <w:t>“</w:t>
      </w:r>
      <w:r w:rsidRPr="00171797">
        <w:t>activity limitation</w:t>
      </w:r>
      <w:r w:rsidR="006E15A6">
        <w:t>”</w:t>
      </w:r>
      <w:r w:rsidRPr="00171797">
        <w:t xml:space="preserve"> (the proxy for impairment/disability) for children under the age of 16. Relevant data provided by national expert</w:t>
      </w:r>
      <w:r w:rsidR="005908CF">
        <w:t>s</w:t>
      </w:r>
      <w:r w:rsidRPr="00171797">
        <w:t xml:space="preserve"> </w:t>
      </w:r>
      <w:r w:rsidR="005908CF">
        <w:t>were</w:t>
      </w:r>
      <w:r w:rsidRPr="00171797">
        <w:t xml:space="preserve"> added where available.</w:t>
      </w:r>
    </w:p>
    <w:p w14:paraId="4047F2D9" w14:textId="77777777" w:rsidR="00171797" w:rsidRDefault="00171797">
      <w:pPr>
        <w:suppressAutoHyphens w:val="0"/>
        <w:rPr>
          <w:rFonts w:cs="Mangal"/>
          <w:i/>
          <w:iCs/>
        </w:rPr>
      </w:pPr>
      <w:r>
        <w:br w:type="page"/>
      </w:r>
    </w:p>
    <w:p w14:paraId="581E9818" w14:textId="706E0DAC" w:rsidR="00F94F4F" w:rsidRPr="00C20CEB" w:rsidRDefault="00124221" w:rsidP="00F94F4F">
      <w:pPr>
        <w:pStyle w:val="Caption"/>
        <w:rPr>
          <w:b/>
          <w:i w:val="0"/>
          <w:sz w:val="20"/>
          <w:szCs w:val="20"/>
        </w:rPr>
      </w:pPr>
      <w:r w:rsidRPr="00C20CEB">
        <w:rPr>
          <w:b/>
          <w:i w:val="0"/>
          <w:sz w:val="20"/>
          <w:szCs w:val="20"/>
        </w:rPr>
        <w:lastRenderedPageBreak/>
        <w:t>Graph 15</w:t>
      </w:r>
      <w:r w:rsidR="00F94F4F" w:rsidRPr="00C20CEB">
        <w:rPr>
          <w:b/>
          <w:i w:val="0"/>
          <w:sz w:val="20"/>
          <w:szCs w:val="20"/>
        </w:rPr>
        <w:t>: People living in household poverty and exclusion by disability and risk (aged 16-59)</w:t>
      </w:r>
    </w:p>
    <w:p w14:paraId="28BDA4DD" w14:textId="77777777" w:rsidR="00F94F4F" w:rsidRPr="00171797" w:rsidRDefault="00011CBD" w:rsidP="00F94F4F">
      <w:r w:rsidRPr="00171797">
        <w:rPr>
          <w:noProof/>
          <w:lang w:val="it-IT" w:eastAsia="it-IT"/>
        </w:rPr>
        <w:drawing>
          <wp:inline distT="0" distB="0" distL="0" distR="0" wp14:anchorId="5115A74D" wp14:editId="46C023DE">
            <wp:extent cx="5486400" cy="2588895"/>
            <wp:effectExtent l="0" t="0" r="0" b="0"/>
            <wp:docPr id="30"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E6A8B74" w14:textId="77777777" w:rsidR="00F94F4F" w:rsidRPr="00171797" w:rsidRDefault="00F94F4F" w:rsidP="00F94F4F">
      <w:pPr>
        <w:pStyle w:val="Sourcereference"/>
        <w:rPr>
          <w:lang w:eastAsia="en-GB"/>
        </w:rPr>
      </w:pPr>
      <w:r w:rsidRPr="00171797">
        <w:t xml:space="preserve">Source: </w:t>
      </w:r>
      <w:r w:rsidRPr="00171797">
        <w:rPr>
          <w:lang w:eastAsia="en-GB"/>
        </w:rPr>
        <w:t>EUSILC UDB 2015 – version of October 2017</w:t>
      </w:r>
    </w:p>
    <w:p w14:paraId="28749A76" w14:textId="720CDB68" w:rsidR="00F94F4F" w:rsidRPr="00C20CEB" w:rsidRDefault="00124221" w:rsidP="00F94F4F">
      <w:pPr>
        <w:pStyle w:val="Caption"/>
        <w:rPr>
          <w:b/>
          <w:i w:val="0"/>
          <w:sz w:val="20"/>
          <w:szCs w:val="20"/>
        </w:rPr>
      </w:pPr>
      <w:r w:rsidRPr="00C20CEB">
        <w:rPr>
          <w:b/>
          <w:i w:val="0"/>
          <w:sz w:val="20"/>
          <w:szCs w:val="20"/>
        </w:rPr>
        <w:t>Graph 16</w:t>
      </w:r>
      <w:r w:rsidR="00F94F4F" w:rsidRPr="00C20CEB">
        <w:rPr>
          <w:b/>
          <w:i w:val="0"/>
          <w:sz w:val="20"/>
          <w:szCs w:val="20"/>
        </w:rPr>
        <w:t>: People living in household poverty and exclusion by disability and gender (aged 16+)</w:t>
      </w:r>
    </w:p>
    <w:p w14:paraId="1C5678FC" w14:textId="77777777" w:rsidR="00F94F4F" w:rsidRPr="00171797" w:rsidRDefault="00011CBD" w:rsidP="00F94F4F">
      <w:r w:rsidRPr="00171797">
        <w:rPr>
          <w:noProof/>
          <w:lang w:val="it-IT" w:eastAsia="it-IT"/>
        </w:rPr>
        <w:drawing>
          <wp:inline distT="0" distB="0" distL="0" distR="0" wp14:anchorId="542CCEE5" wp14:editId="5609F976">
            <wp:extent cx="5618480" cy="2379345"/>
            <wp:effectExtent l="0" t="0" r="0" b="0"/>
            <wp:docPr id="31"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C6C2667" w14:textId="77777777" w:rsidR="00F94F4F" w:rsidRPr="00171797" w:rsidRDefault="00F94F4F" w:rsidP="00F94F4F">
      <w:pPr>
        <w:pStyle w:val="Sourcereference"/>
        <w:rPr>
          <w:lang w:eastAsia="en-GB"/>
        </w:rPr>
      </w:pPr>
      <w:r w:rsidRPr="00171797">
        <w:t xml:space="preserve">Source: </w:t>
      </w:r>
      <w:r w:rsidRPr="00171797">
        <w:rPr>
          <w:lang w:eastAsia="en-GB"/>
        </w:rPr>
        <w:t>EUSILC UDB 2015 – version of October 2017</w:t>
      </w:r>
    </w:p>
    <w:p w14:paraId="1C0A0281" w14:textId="77777777" w:rsidR="00F94F4F" w:rsidRPr="00171797" w:rsidRDefault="00F94F4F" w:rsidP="00F94F4F"/>
    <w:p w14:paraId="470ED479" w14:textId="77777777" w:rsidR="00F94F4F" w:rsidRPr="00171797" w:rsidRDefault="00F94F4F" w:rsidP="00F94F4F">
      <w:pPr>
        <w:rPr>
          <w:b/>
          <w:bCs/>
          <w:sz w:val="20"/>
          <w:szCs w:val="18"/>
        </w:rPr>
      </w:pPr>
      <w:r w:rsidRPr="00171797">
        <w:br w:type="page"/>
      </w:r>
    </w:p>
    <w:p w14:paraId="1EF9F5FC" w14:textId="20125989" w:rsidR="00F94F4F" w:rsidRPr="00C20CEB" w:rsidRDefault="00124221" w:rsidP="00F94F4F">
      <w:pPr>
        <w:pStyle w:val="Caption"/>
        <w:rPr>
          <w:b/>
          <w:i w:val="0"/>
          <w:sz w:val="20"/>
          <w:szCs w:val="20"/>
        </w:rPr>
      </w:pPr>
      <w:r w:rsidRPr="00C20CEB">
        <w:rPr>
          <w:b/>
          <w:i w:val="0"/>
          <w:sz w:val="20"/>
          <w:szCs w:val="20"/>
        </w:rPr>
        <w:lastRenderedPageBreak/>
        <w:t>Graph 17</w:t>
      </w:r>
      <w:r w:rsidR="00F94F4F" w:rsidRPr="00C20CEB">
        <w:rPr>
          <w:b/>
          <w:i w:val="0"/>
          <w:sz w:val="20"/>
          <w:szCs w:val="20"/>
        </w:rPr>
        <w:t>: Overall risk of household poverty or exclusion by disability and age (aged 16+)</w:t>
      </w:r>
    </w:p>
    <w:p w14:paraId="765E77B8" w14:textId="77777777" w:rsidR="00F94F4F" w:rsidRPr="00171797" w:rsidRDefault="00011CBD" w:rsidP="00F94F4F">
      <w:r w:rsidRPr="00171797">
        <w:rPr>
          <w:noProof/>
          <w:lang w:val="it-IT" w:eastAsia="it-IT"/>
        </w:rPr>
        <w:drawing>
          <wp:inline distT="0" distB="0" distL="0" distR="0" wp14:anchorId="57B40EA4" wp14:editId="31A27D33">
            <wp:extent cx="5508625" cy="2611120"/>
            <wp:effectExtent l="0" t="0" r="0" b="0"/>
            <wp:docPr id="32" name="Chart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123D05F" w14:textId="77777777" w:rsidR="00F94F4F" w:rsidRPr="00171797" w:rsidRDefault="00F94F4F" w:rsidP="00F94F4F">
      <w:pPr>
        <w:pStyle w:val="Sourcereference"/>
        <w:rPr>
          <w:lang w:eastAsia="en-GB"/>
        </w:rPr>
      </w:pPr>
      <w:r w:rsidRPr="00171797">
        <w:t xml:space="preserve">Source: </w:t>
      </w:r>
      <w:r w:rsidRPr="00171797">
        <w:rPr>
          <w:lang w:eastAsia="en-GB"/>
        </w:rPr>
        <w:t>EUSILC UDB 2015 – version of October 2017</w:t>
      </w:r>
    </w:p>
    <w:p w14:paraId="75FD902B" w14:textId="0A855ED5" w:rsidR="00F94F4F" w:rsidRPr="00C20CEB" w:rsidRDefault="00124221" w:rsidP="00F94F4F">
      <w:pPr>
        <w:pStyle w:val="Caption"/>
        <w:rPr>
          <w:b/>
          <w:i w:val="0"/>
          <w:sz w:val="20"/>
          <w:szCs w:val="20"/>
        </w:rPr>
      </w:pPr>
      <w:r w:rsidRPr="00C20CEB">
        <w:rPr>
          <w:b/>
          <w:i w:val="0"/>
          <w:sz w:val="20"/>
          <w:szCs w:val="20"/>
        </w:rPr>
        <w:t>Graph 18</w:t>
      </w:r>
      <w:r w:rsidR="00F94F4F" w:rsidRPr="00C20CEB">
        <w:rPr>
          <w:b/>
          <w:i w:val="0"/>
          <w:sz w:val="20"/>
          <w:szCs w:val="20"/>
        </w:rPr>
        <w:t>: Trends in household risk of poverty and exclusion by disability and age (EU-SILC 2015)</w:t>
      </w:r>
    </w:p>
    <w:p w14:paraId="1B90C2A6" w14:textId="77777777" w:rsidR="00F94F4F" w:rsidRPr="00171797" w:rsidRDefault="00011CBD" w:rsidP="00F94F4F">
      <w:r w:rsidRPr="00171797">
        <w:rPr>
          <w:noProof/>
          <w:lang w:val="it-IT" w:eastAsia="it-IT"/>
        </w:rPr>
        <w:drawing>
          <wp:inline distT="0" distB="0" distL="0" distR="0" wp14:anchorId="41A9DC47" wp14:editId="2C7465F6">
            <wp:extent cx="5486400" cy="4054475"/>
            <wp:effectExtent l="0" t="0" r="0" b="0"/>
            <wp:docPr id="3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E48E399" w14:textId="018C0558" w:rsidR="006C44A9" w:rsidRPr="00171797" w:rsidRDefault="00F94F4F" w:rsidP="00362942">
      <w:pPr>
        <w:jc w:val="both"/>
        <w:rPr>
          <w:i/>
          <w:sz w:val="20"/>
          <w:szCs w:val="20"/>
        </w:rPr>
      </w:pPr>
      <w:r w:rsidRPr="00171797">
        <w:rPr>
          <w:i/>
          <w:sz w:val="20"/>
          <w:szCs w:val="20"/>
        </w:rPr>
        <w:t xml:space="preserve">Source: </w:t>
      </w:r>
      <w:r w:rsidRPr="00171797">
        <w:rPr>
          <w:i/>
          <w:sz w:val="20"/>
          <w:szCs w:val="20"/>
          <w:lang w:eastAsia="en-GB"/>
        </w:rPr>
        <w:t>EUSILC UDB 2015 – version of October 2017 (and previous UDB</w:t>
      </w:r>
      <w:r w:rsidR="006C44A9" w:rsidRPr="00171797">
        <w:rPr>
          <w:i/>
          <w:sz w:val="20"/>
          <w:szCs w:val="20"/>
        </w:rPr>
        <w:t>)</w:t>
      </w:r>
    </w:p>
    <w:p w14:paraId="4D505D97" w14:textId="77777777" w:rsidR="00676080" w:rsidRPr="00171797" w:rsidRDefault="00676080" w:rsidP="00362942">
      <w:pPr>
        <w:jc w:val="both"/>
      </w:pPr>
    </w:p>
    <w:p w14:paraId="1F23512F" w14:textId="77777777" w:rsidR="002B2558" w:rsidRPr="00171797" w:rsidRDefault="002B2558" w:rsidP="00362942">
      <w:pPr>
        <w:suppressAutoHyphens w:val="0"/>
        <w:jc w:val="both"/>
        <w:rPr>
          <w:b/>
          <w:color w:val="auto"/>
        </w:rPr>
      </w:pPr>
      <w:r w:rsidRPr="00171797">
        <w:rPr>
          <w:color w:val="auto"/>
        </w:rPr>
        <w:br w:type="page"/>
      </w:r>
    </w:p>
    <w:p w14:paraId="28EE3E0F" w14:textId="77777777" w:rsidR="00676080" w:rsidRPr="00171797" w:rsidRDefault="00676080" w:rsidP="00362942">
      <w:pPr>
        <w:pStyle w:val="Un-numberedsubheading"/>
        <w:spacing w:after="0"/>
        <w:jc w:val="both"/>
        <w:rPr>
          <w:color w:val="auto"/>
        </w:rPr>
      </w:pPr>
      <w:r w:rsidRPr="00171797">
        <w:rPr>
          <w:color w:val="auto"/>
        </w:rPr>
        <w:lastRenderedPageBreak/>
        <w:t>Alternative data on disability and risk of poverty or social exclusion provided by the national expert</w:t>
      </w:r>
      <w:r w:rsidR="002B2558" w:rsidRPr="00171797">
        <w:rPr>
          <w:color w:val="auto"/>
        </w:rPr>
        <w:t>:</w:t>
      </w:r>
    </w:p>
    <w:p w14:paraId="56CF91F3" w14:textId="77777777" w:rsidR="002B2558" w:rsidRPr="00171797" w:rsidRDefault="002B2558" w:rsidP="00362942">
      <w:pPr>
        <w:pStyle w:val="Un-numberedsubheading"/>
        <w:spacing w:after="0"/>
        <w:jc w:val="both"/>
        <w:rPr>
          <w:color w:val="auto"/>
        </w:rPr>
      </w:pPr>
    </w:p>
    <w:p w14:paraId="741F0292" w14:textId="1CEA3F88" w:rsidR="00676080" w:rsidRPr="00171797" w:rsidRDefault="00676080" w:rsidP="00362942">
      <w:pPr>
        <w:pStyle w:val="Standard"/>
        <w:jc w:val="both"/>
        <w:rPr>
          <w:rStyle w:val="Carpredefinitoparagrafo1"/>
          <w:rFonts w:ascii="Arial" w:eastAsia="Calibri" w:hAnsi="Arial" w:cs="Arial"/>
          <w:color w:val="auto"/>
          <w:lang w:val="en-GB"/>
        </w:rPr>
      </w:pPr>
      <w:r w:rsidRPr="00171797">
        <w:rPr>
          <w:rStyle w:val="Carpredefinitoparagrafo1"/>
          <w:rFonts w:ascii="Arial" w:eastAsia="Calibri" w:hAnsi="Arial" w:cs="Arial"/>
          <w:color w:val="auto"/>
          <w:lang w:val="en-GB"/>
        </w:rPr>
        <w:t xml:space="preserve">Annual data published by ISTAT does not include information on the condition of persons with disabilities, compared to other citizens. The report on policies against poverty and social exclusion, published in 2012 by the Committee on Social Exclusion (CIES) is </w:t>
      </w:r>
      <w:r w:rsidR="002B747B" w:rsidRPr="00171797">
        <w:rPr>
          <w:rStyle w:val="Carpredefinitoparagrafo1"/>
          <w:rFonts w:ascii="Arial" w:eastAsia="Calibri" w:hAnsi="Arial" w:cs="Arial"/>
          <w:color w:val="auto"/>
          <w:lang w:val="en-GB"/>
        </w:rPr>
        <w:t>based on data collected in 2010</w:t>
      </w:r>
      <w:r w:rsidR="0070133B">
        <w:rPr>
          <w:rStyle w:val="Carpredefinitoparagrafo1"/>
          <w:rFonts w:ascii="Arial" w:eastAsia="Calibri" w:hAnsi="Arial" w:cs="Arial"/>
          <w:color w:val="auto"/>
          <w:lang w:val="en-GB"/>
        </w:rPr>
        <w:t>.</w:t>
      </w:r>
      <w:r w:rsidRPr="00171797">
        <w:rPr>
          <w:rStyle w:val="Carpredefinitoparagrafo1"/>
          <w:rFonts w:ascii="Arial" w:eastAsia="Calibri" w:hAnsi="Arial" w:cs="Arial"/>
          <w:color w:val="auto"/>
          <w:vertAlign w:val="superscript"/>
          <w:lang w:val="en-GB"/>
        </w:rPr>
        <w:footnoteReference w:id="29"/>
      </w:r>
      <w:r w:rsidRPr="00171797">
        <w:rPr>
          <w:rStyle w:val="Carpredefinitoparagrafo1"/>
          <w:rFonts w:ascii="Arial" w:eastAsia="Calibri" w:hAnsi="Arial" w:cs="Arial"/>
          <w:color w:val="auto"/>
          <w:lang w:val="en-GB"/>
        </w:rPr>
        <w:t xml:space="preserve"> According to this survey, material deprivation affects persons with disabilities </w:t>
      </w:r>
      <w:proofErr w:type="gramStart"/>
      <w:r w:rsidRPr="00171797">
        <w:rPr>
          <w:rStyle w:val="Carpredefinitoparagrafo1"/>
          <w:rFonts w:ascii="Arial" w:eastAsia="Calibri" w:hAnsi="Arial" w:cs="Arial"/>
          <w:color w:val="auto"/>
          <w:lang w:val="en-GB"/>
        </w:rPr>
        <w:t>to a greater ext</w:t>
      </w:r>
      <w:r w:rsidR="002B747B" w:rsidRPr="00171797">
        <w:rPr>
          <w:rStyle w:val="Carpredefinitoparagrafo1"/>
          <w:rFonts w:ascii="Arial" w:eastAsia="Calibri" w:hAnsi="Arial" w:cs="Arial"/>
          <w:color w:val="auto"/>
          <w:lang w:val="en-GB"/>
        </w:rPr>
        <w:t>ent than</w:t>
      </w:r>
      <w:proofErr w:type="gramEnd"/>
      <w:r w:rsidR="002B747B" w:rsidRPr="00171797">
        <w:rPr>
          <w:rStyle w:val="Carpredefinitoparagrafo1"/>
          <w:rFonts w:ascii="Arial" w:eastAsia="Calibri" w:hAnsi="Arial" w:cs="Arial"/>
          <w:color w:val="auto"/>
          <w:lang w:val="en-GB"/>
        </w:rPr>
        <w:t xml:space="preserve"> the general population</w:t>
      </w:r>
      <w:r w:rsidR="0070133B">
        <w:rPr>
          <w:rStyle w:val="Carpredefinitoparagrafo1"/>
          <w:rFonts w:ascii="Arial" w:eastAsia="Calibri" w:hAnsi="Arial" w:cs="Arial"/>
          <w:color w:val="auto"/>
          <w:lang w:val="en-GB"/>
        </w:rPr>
        <w:t>.</w:t>
      </w:r>
      <w:r w:rsidRPr="00171797">
        <w:rPr>
          <w:rStyle w:val="Carpredefinitoparagrafo1"/>
          <w:rFonts w:ascii="Arial" w:eastAsia="Calibri" w:hAnsi="Arial" w:cs="Arial"/>
          <w:color w:val="auto"/>
          <w:vertAlign w:val="superscript"/>
          <w:lang w:val="en-GB"/>
        </w:rPr>
        <w:footnoteReference w:id="30"/>
      </w:r>
    </w:p>
    <w:p w14:paraId="64B29F6F" w14:textId="77777777" w:rsidR="002B2558" w:rsidRPr="00171797" w:rsidRDefault="002B2558" w:rsidP="00362942">
      <w:pPr>
        <w:pStyle w:val="Standard"/>
        <w:jc w:val="both"/>
        <w:rPr>
          <w:rFonts w:ascii="Arial" w:eastAsia="Calibri" w:hAnsi="Arial" w:cs="Arial"/>
          <w:b/>
          <w:color w:val="auto"/>
          <w:lang w:val="en-GB"/>
        </w:rPr>
      </w:pPr>
    </w:p>
    <w:p w14:paraId="339B6407" w14:textId="05150537" w:rsidR="00676080" w:rsidRPr="00171797" w:rsidRDefault="00676080" w:rsidP="00362942">
      <w:pPr>
        <w:pStyle w:val="Standard"/>
        <w:jc w:val="both"/>
        <w:rPr>
          <w:rStyle w:val="Carpredefinitoparagrafo1"/>
          <w:rFonts w:ascii="Arial" w:eastAsia="Calibri" w:hAnsi="Arial" w:cs="Arial"/>
          <w:color w:val="auto"/>
          <w:lang w:val="en-GB"/>
        </w:rPr>
      </w:pPr>
      <w:r w:rsidRPr="00171797">
        <w:rPr>
          <w:rStyle w:val="Carpredefinitoparagrafo1"/>
          <w:rFonts w:ascii="Arial" w:eastAsia="Calibri" w:hAnsi="Arial" w:cs="Arial"/>
          <w:b/>
          <w:color w:val="auto"/>
          <w:lang w:val="en-GB"/>
        </w:rPr>
        <w:t>Significant regional disparities</w:t>
      </w:r>
      <w:r w:rsidRPr="00171797">
        <w:rPr>
          <w:rStyle w:val="Carpredefinitoparagrafo1"/>
          <w:rFonts w:ascii="Arial" w:eastAsia="Calibri" w:hAnsi="Arial" w:cs="Arial"/>
          <w:color w:val="auto"/>
          <w:lang w:val="en-GB"/>
        </w:rPr>
        <w:t xml:space="preserve"> have been documented: the percentage of individuals with disabilities who live in deprived families reaches 38.6% in the South, 20.5% in the Centre and 15.5% in the North, against, respectively, to 23%, 12.2% and 8.5</w:t>
      </w:r>
      <w:r w:rsidR="002B747B" w:rsidRPr="00171797">
        <w:rPr>
          <w:rStyle w:val="Carpredefinitoparagrafo1"/>
          <w:rFonts w:ascii="Arial" w:eastAsia="Calibri" w:hAnsi="Arial" w:cs="Arial"/>
          <w:color w:val="auto"/>
          <w:lang w:val="en-GB"/>
        </w:rPr>
        <w:t>% of those without disabilities</w:t>
      </w:r>
      <w:r w:rsidR="0070133B">
        <w:rPr>
          <w:rStyle w:val="Carpredefinitoparagrafo1"/>
          <w:rFonts w:ascii="Arial" w:eastAsia="Calibri" w:hAnsi="Arial" w:cs="Arial"/>
          <w:color w:val="auto"/>
          <w:lang w:val="en-GB"/>
        </w:rPr>
        <w:t>.</w:t>
      </w:r>
      <w:r w:rsidRPr="00171797">
        <w:rPr>
          <w:rStyle w:val="Carpredefinitoparagrafo1"/>
          <w:rFonts w:ascii="Arial" w:eastAsia="Calibri" w:hAnsi="Arial" w:cs="Arial"/>
          <w:color w:val="auto"/>
          <w:vertAlign w:val="superscript"/>
          <w:lang w:val="en-GB"/>
        </w:rPr>
        <w:footnoteReference w:id="31"/>
      </w:r>
    </w:p>
    <w:p w14:paraId="6B59404D" w14:textId="77777777" w:rsidR="00B4020E" w:rsidRPr="00171797" w:rsidRDefault="00B4020E" w:rsidP="00362942">
      <w:pPr>
        <w:pStyle w:val="Standard"/>
        <w:jc w:val="both"/>
        <w:rPr>
          <w:rFonts w:ascii="Arial" w:hAnsi="Arial" w:cs="Arial"/>
          <w:color w:val="auto"/>
          <w:lang w:val="en-GB"/>
        </w:rPr>
      </w:pPr>
    </w:p>
    <w:p w14:paraId="7FD66B41" w14:textId="4CD11BBC" w:rsidR="002B2558" w:rsidRPr="00171797" w:rsidRDefault="00676080" w:rsidP="00362942">
      <w:pPr>
        <w:pStyle w:val="Textbody"/>
        <w:jc w:val="both"/>
        <w:rPr>
          <w:rFonts w:ascii="Arial" w:hAnsi="Arial" w:cs="Arial"/>
          <w:color w:val="auto"/>
          <w:lang w:val="en-GB"/>
        </w:rPr>
      </w:pPr>
      <w:r w:rsidRPr="00171797">
        <w:rPr>
          <w:rStyle w:val="Carpredefinitoparagrafo1"/>
          <w:rFonts w:ascii="Arial" w:eastAsia="Arial" w:hAnsi="Arial" w:cs="Arial"/>
          <w:color w:val="auto"/>
          <w:lang w:val="en-GB" w:eastAsia="ar-SA"/>
        </w:rPr>
        <w:t>Social expenditure reductions by municipalities from 2010 to 2012 is syn</w:t>
      </w:r>
      <w:r w:rsidR="003802DE" w:rsidRPr="00171797">
        <w:rPr>
          <w:rStyle w:val="Carpredefinitoparagrafo1"/>
          <w:rFonts w:ascii="Arial" w:eastAsia="Arial" w:hAnsi="Arial" w:cs="Arial"/>
          <w:color w:val="auto"/>
          <w:lang w:val="en-GB" w:eastAsia="ar-SA"/>
        </w:rPr>
        <w:t>thesized in the following table</w:t>
      </w:r>
      <w:r w:rsidR="0070133B">
        <w:rPr>
          <w:rStyle w:val="Carpredefinitoparagrafo1"/>
          <w:rFonts w:ascii="Arial" w:eastAsia="Arial" w:hAnsi="Arial" w:cs="Arial"/>
          <w:color w:val="auto"/>
          <w:lang w:val="en-GB" w:eastAsia="ar-SA"/>
        </w:rPr>
        <w:t>,</w:t>
      </w:r>
      <w:r w:rsidRPr="00171797">
        <w:rPr>
          <w:rStyle w:val="Carpredefinitoparagrafo1"/>
          <w:rFonts w:ascii="Arial" w:eastAsia="Arial" w:hAnsi="Arial" w:cs="Arial"/>
          <w:color w:val="auto"/>
          <w:vertAlign w:val="superscript"/>
          <w:lang w:val="en-GB" w:eastAsia="ar-SA"/>
        </w:rPr>
        <w:footnoteReference w:id="32"/>
      </w:r>
      <w:r w:rsidRPr="00171797">
        <w:rPr>
          <w:rStyle w:val="Carpredefinitoparagrafo1"/>
          <w:rFonts w:ascii="Arial" w:eastAsia="Arial" w:hAnsi="Arial" w:cs="Arial"/>
          <w:color w:val="auto"/>
          <w:lang w:val="en-GB" w:eastAsia="ar-SA"/>
        </w:rPr>
        <w:t xml:space="preserve"> which shows the only growth of the financial participation of the social cost by the users.</w:t>
      </w:r>
    </w:p>
    <w:p w14:paraId="5FDD8F67" w14:textId="77777777" w:rsidR="009A4927" w:rsidRPr="00171797" w:rsidRDefault="009A4927" w:rsidP="00362942">
      <w:pPr>
        <w:pStyle w:val="Textbody"/>
        <w:jc w:val="both"/>
        <w:rPr>
          <w:rFonts w:ascii="Arial" w:hAnsi="Arial" w:cs="Arial"/>
          <w:color w:val="auto"/>
          <w:lang w:val="en-GB"/>
        </w:rPr>
      </w:pPr>
    </w:p>
    <w:p w14:paraId="51D346BF" w14:textId="3993C5C1" w:rsidR="00676080" w:rsidRPr="00204DF7" w:rsidRDefault="002B2558" w:rsidP="00362942">
      <w:pPr>
        <w:pStyle w:val="Textbody"/>
        <w:jc w:val="both"/>
        <w:rPr>
          <w:rFonts w:ascii="Arial" w:hAnsi="Arial" w:cs="Arial"/>
          <w:color w:val="auto"/>
          <w:sz w:val="20"/>
          <w:szCs w:val="20"/>
          <w:lang w:val="en-GB"/>
        </w:rPr>
      </w:pPr>
      <w:r w:rsidRPr="00204DF7">
        <w:rPr>
          <w:rFonts w:ascii="Arial" w:hAnsi="Arial" w:cs="Arial"/>
          <w:b/>
          <w:bCs/>
          <w:color w:val="auto"/>
          <w:sz w:val="20"/>
          <w:szCs w:val="20"/>
          <w:lang w:val="en-GB"/>
        </w:rPr>
        <w:t xml:space="preserve">Table </w:t>
      </w:r>
      <w:r w:rsidR="00FC654E" w:rsidRPr="00204DF7">
        <w:rPr>
          <w:rFonts w:ascii="Arial" w:hAnsi="Arial" w:cs="Arial"/>
          <w:b/>
          <w:bCs/>
          <w:color w:val="auto"/>
          <w:sz w:val="20"/>
          <w:szCs w:val="20"/>
          <w:lang w:val="en-GB"/>
        </w:rPr>
        <w:t>7</w:t>
      </w:r>
      <w:r w:rsidR="00676080" w:rsidRPr="00204DF7">
        <w:rPr>
          <w:rFonts w:ascii="Arial" w:hAnsi="Arial" w:cs="Arial"/>
          <w:b/>
          <w:bCs/>
          <w:color w:val="auto"/>
          <w:sz w:val="20"/>
          <w:szCs w:val="20"/>
          <w:lang w:val="en-GB"/>
        </w:rPr>
        <w:t>: Social expenditures by municipalities (2010-2012)</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424"/>
        <w:gridCol w:w="1721"/>
        <w:gridCol w:w="1725"/>
        <w:gridCol w:w="1721"/>
        <w:gridCol w:w="1479"/>
      </w:tblGrid>
      <w:tr w:rsidR="00491E38" w:rsidRPr="00171797" w14:paraId="000CA052" w14:textId="77777777" w:rsidTr="009A7AFB">
        <w:tc>
          <w:tcPr>
            <w:tcW w:w="2424" w:type="dxa"/>
            <w:shd w:val="clear" w:color="auto" w:fill="FFFFFF"/>
            <w:vAlign w:val="center"/>
          </w:tcPr>
          <w:p w14:paraId="314DEF8B" w14:textId="77777777" w:rsidR="00676080" w:rsidRPr="00171797" w:rsidRDefault="00676080" w:rsidP="00362942">
            <w:pPr>
              <w:pStyle w:val="Contenutotabella"/>
              <w:spacing w:line="240" w:lineRule="auto"/>
              <w:jc w:val="both"/>
              <w:rPr>
                <w:rFonts w:ascii="Arial" w:hAnsi="Arial" w:cs="Arial"/>
                <w:color w:val="auto"/>
                <w:lang w:val="en-GB"/>
              </w:rPr>
            </w:pPr>
            <w:r w:rsidRPr="00171797">
              <w:rPr>
                <w:rFonts w:ascii="Arial" w:hAnsi="Arial" w:cs="Arial"/>
                <w:color w:val="auto"/>
                <w:sz w:val="20"/>
                <w:szCs w:val="22"/>
                <w:lang w:val="en-GB"/>
              </w:rPr>
              <w:t>Table</w:t>
            </w:r>
          </w:p>
        </w:tc>
        <w:tc>
          <w:tcPr>
            <w:tcW w:w="1721" w:type="dxa"/>
            <w:shd w:val="clear" w:color="auto" w:fill="FFFFFF"/>
            <w:vAlign w:val="center"/>
          </w:tcPr>
          <w:p w14:paraId="15EB7F64" w14:textId="77777777" w:rsidR="00676080" w:rsidRPr="00171797" w:rsidRDefault="00676080" w:rsidP="00362942">
            <w:pPr>
              <w:pStyle w:val="Contenutotabella"/>
              <w:spacing w:line="240" w:lineRule="auto"/>
              <w:ind w:left="102"/>
              <w:jc w:val="both"/>
              <w:rPr>
                <w:rFonts w:ascii="Arial" w:hAnsi="Arial" w:cs="Arial"/>
                <w:color w:val="auto"/>
                <w:lang w:val="en-GB"/>
              </w:rPr>
            </w:pPr>
            <w:r w:rsidRPr="00171797">
              <w:rPr>
                <w:rStyle w:val="Strong"/>
                <w:rFonts w:ascii="Arial" w:eastAsia="Times New Roman" w:hAnsi="Arial" w:cs="Arial"/>
                <w:color w:val="auto"/>
                <w:sz w:val="20"/>
                <w:szCs w:val="22"/>
                <w:lang w:val="en-GB"/>
              </w:rPr>
              <w:t xml:space="preserve"> </w:t>
            </w:r>
            <w:r w:rsidRPr="00171797">
              <w:rPr>
                <w:rStyle w:val="Strong"/>
                <w:rFonts w:ascii="Arial" w:hAnsi="Arial" w:cs="Arial"/>
                <w:color w:val="auto"/>
                <w:sz w:val="20"/>
                <w:szCs w:val="22"/>
                <w:lang w:val="en-GB"/>
              </w:rPr>
              <w:t>2010</w:t>
            </w:r>
          </w:p>
        </w:tc>
        <w:tc>
          <w:tcPr>
            <w:tcW w:w="1725" w:type="dxa"/>
            <w:shd w:val="clear" w:color="auto" w:fill="FFFFFF"/>
            <w:vAlign w:val="center"/>
          </w:tcPr>
          <w:p w14:paraId="0682D548" w14:textId="77777777" w:rsidR="00676080" w:rsidRPr="00171797" w:rsidRDefault="00676080" w:rsidP="00362942">
            <w:pPr>
              <w:pStyle w:val="Contenutotabella"/>
              <w:spacing w:line="240" w:lineRule="auto"/>
              <w:ind w:left="102"/>
              <w:jc w:val="both"/>
              <w:rPr>
                <w:rFonts w:ascii="Arial" w:hAnsi="Arial" w:cs="Arial"/>
                <w:color w:val="auto"/>
                <w:lang w:val="en-GB"/>
              </w:rPr>
            </w:pPr>
            <w:r w:rsidRPr="00171797">
              <w:rPr>
                <w:rStyle w:val="Strong"/>
                <w:rFonts w:ascii="Arial" w:hAnsi="Arial" w:cs="Arial"/>
                <w:color w:val="auto"/>
                <w:sz w:val="20"/>
                <w:szCs w:val="22"/>
                <w:lang w:val="en-GB"/>
              </w:rPr>
              <w:t>2011</w:t>
            </w:r>
          </w:p>
        </w:tc>
        <w:tc>
          <w:tcPr>
            <w:tcW w:w="1721" w:type="dxa"/>
            <w:shd w:val="clear" w:color="auto" w:fill="FFFFFF"/>
            <w:vAlign w:val="center"/>
          </w:tcPr>
          <w:p w14:paraId="643CD63D" w14:textId="77777777" w:rsidR="00676080" w:rsidRPr="00171797" w:rsidRDefault="00676080" w:rsidP="00362942">
            <w:pPr>
              <w:pStyle w:val="Contenutotabella"/>
              <w:spacing w:line="240" w:lineRule="auto"/>
              <w:ind w:left="102"/>
              <w:jc w:val="both"/>
              <w:rPr>
                <w:rFonts w:ascii="Arial" w:hAnsi="Arial" w:cs="Arial"/>
                <w:color w:val="auto"/>
                <w:lang w:val="en-GB"/>
              </w:rPr>
            </w:pPr>
            <w:r w:rsidRPr="00171797">
              <w:rPr>
                <w:rStyle w:val="Strong"/>
                <w:rFonts w:ascii="Arial" w:hAnsi="Arial" w:cs="Arial"/>
                <w:color w:val="auto"/>
                <w:sz w:val="20"/>
                <w:szCs w:val="22"/>
                <w:lang w:val="en-GB"/>
              </w:rPr>
              <w:t>2012</w:t>
            </w:r>
          </w:p>
        </w:tc>
        <w:tc>
          <w:tcPr>
            <w:tcW w:w="1479" w:type="dxa"/>
            <w:shd w:val="clear" w:color="auto" w:fill="FFFFFF"/>
            <w:vAlign w:val="center"/>
          </w:tcPr>
          <w:p w14:paraId="0CF3CD03" w14:textId="77777777" w:rsidR="00676080" w:rsidRPr="00171797" w:rsidRDefault="00676080" w:rsidP="00362942">
            <w:pPr>
              <w:pStyle w:val="Contenutotabella"/>
              <w:spacing w:line="240" w:lineRule="auto"/>
              <w:ind w:left="102"/>
              <w:jc w:val="both"/>
              <w:rPr>
                <w:rFonts w:ascii="Arial" w:hAnsi="Arial" w:cs="Arial"/>
                <w:color w:val="auto"/>
                <w:lang w:val="en-GB"/>
              </w:rPr>
            </w:pPr>
            <w:r w:rsidRPr="00171797">
              <w:rPr>
                <w:rStyle w:val="Strong"/>
                <w:rFonts w:ascii="Arial" w:hAnsi="Arial" w:cs="Arial"/>
                <w:color w:val="auto"/>
                <w:sz w:val="20"/>
                <w:szCs w:val="22"/>
                <w:lang w:val="en-GB"/>
              </w:rPr>
              <w:t>Variation 2010-2012</w:t>
            </w:r>
          </w:p>
        </w:tc>
      </w:tr>
      <w:tr w:rsidR="00491E38" w:rsidRPr="00171797" w14:paraId="0B66440F" w14:textId="77777777" w:rsidTr="009A7AFB">
        <w:tc>
          <w:tcPr>
            <w:tcW w:w="2424" w:type="dxa"/>
            <w:shd w:val="clear" w:color="auto" w:fill="FFFFFF"/>
            <w:vAlign w:val="center"/>
          </w:tcPr>
          <w:p w14:paraId="7F6F0E0D" w14:textId="77777777" w:rsidR="00676080" w:rsidRPr="00171797" w:rsidRDefault="00676080" w:rsidP="005B6FE0">
            <w:pPr>
              <w:pStyle w:val="Contenutotabella"/>
              <w:spacing w:line="240" w:lineRule="auto"/>
              <w:rPr>
                <w:rFonts w:ascii="Arial" w:hAnsi="Arial" w:cs="Arial"/>
                <w:color w:val="auto"/>
                <w:lang w:val="en-GB"/>
              </w:rPr>
            </w:pPr>
            <w:r w:rsidRPr="00171797">
              <w:rPr>
                <w:rFonts w:ascii="Arial" w:hAnsi="Arial" w:cs="Arial"/>
                <w:color w:val="auto"/>
                <w:sz w:val="20"/>
                <w:szCs w:val="22"/>
                <w:lang w:val="en-GB"/>
              </w:rPr>
              <w:t>Social expenditure by municipalities</w:t>
            </w:r>
          </w:p>
        </w:tc>
        <w:tc>
          <w:tcPr>
            <w:tcW w:w="1721" w:type="dxa"/>
            <w:shd w:val="clear" w:color="auto" w:fill="FFFFFF"/>
            <w:vAlign w:val="center"/>
          </w:tcPr>
          <w:p w14:paraId="627B05A1" w14:textId="4D0F011E"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7</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126</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891</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416</w:t>
            </w:r>
          </w:p>
        </w:tc>
        <w:tc>
          <w:tcPr>
            <w:tcW w:w="1725" w:type="dxa"/>
            <w:shd w:val="clear" w:color="auto" w:fill="FFFFFF"/>
            <w:vAlign w:val="center"/>
          </w:tcPr>
          <w:p w14:paraId="2493D12C" w14:textId="69A74045"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7</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027</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039</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614</w:t>
            </w:r>
          </w:p>
        </w:tc>
        <w:tc>
          <w:tcPr>
            <w:tcW w:w="1721" w:type="dxa"/>
            <w:shd w:val="clear" w:color="auto" w:fill="FFFFFF"/>
            <w:vAlign w:val="center"/>
          </w:tcPr>
          <w:p w14:paraId="55CC5D19" w14:textId="4CE3BAFD"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6</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982</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391</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861</w:t>
            </w:r>
          </w:p>
        </w:tc>
        <w:tc>
          <w:tcPr>
            <w:tcW w:w="1479" w:type="dxa"/>
            <w:shd w:val="clear" w:color="auto" w:fill="FFFFFF"/>
            <w:vAlign w:val="center"/>
          </w:tcPr>
          <w:p w14:paraId="1C1C794D" w14:textId="57896196"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-2</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0%</w:t>
            </w:r>
          </w:p>
        </w:tc>
      </w:tr>
      <w:tr w:rsidR="00491E38" w:rsidRPr="00171797" w14:paraId="2796C9DA" w14:textId="77777777" w:rsidTr="009A7AFB">
        <w:tc>
          <w:tcPr>
            <w:tcW w:w="2424" w:type="dxa"/>
            <w:shd w:val="clear" w:color="auto" w:fill="FFFFFF"/>
            <w:vAlign w:val="center"/>
          </w:tcPr>
          <w:p w14:paraId="6D4DB90E" w14:textId="77777777" w:rsidR="00676080" w:rsidRPr="00171797" w:rsidRDefault="00676080" w:rsidP="005B6FE0">
            <w:pPr>
              <w:pStyle w:val="Contenutotabella"/>
              <w:spacing w:line="240" w:lineRule="auto"/>
              <w:rPr>
                <w:rFonts w:ascii="Arial" w:hAnsi="Arial" w:cs="Arial"/>
                <w:color w:val="auto"/>
                <w:lang w:val="en-GB"/>
              </w:rPr>
            </w:pPr>
            <w:r w:rsidRPr="00171797">
              <w:rPr>
                <w:rFonts w:ascii="Arial" w:hAnsi="Arial" w:cs="Arial"/>
                <w:color w:val="auto"/>
                <w:sz w:val="20"/>
                <w:szCs w:val="22"/>
                <w:lang w:val="en-GB"/>
              </w:rPr>
              <w:t>Financial participation by users</w:t>
            </w:r>
          </w:p>
        </w:tc>
        <w:tc>
          <w:tcPr>
            <w:tcW w:w="1721" w:type="dxa"/>
            <w:shd w:val="clear" w:color="auto" w:fill="FFFFFF"/>
            <w:vAlign w:val="center"/>
          </w:tcPr>
          <w:p w14:paraId="59C14479" w14:textId="3EACFB59"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966</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862</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361</w:t>
            </w:r>
          </w:p>
        </w:tc>
        <w:tc>
          <w:tcPr>
            <w:tcW w:w="1725" w:type="dxa"/>
            <w:shd w:val="clear" w:color="auto" w:fill="FFFFFF"/>
            <w:vAlign w:val="center"/>
          </w:tcPr>
          <w:p w14:paraId="666CAF7F" w14:textId="08387CC1"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965</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170</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740</w:t>
            </w:r>
          </w:p>
        </w:tc>
        <w:tc>
          <w:tcPr>
            <w:tcW w:w="1721" w:type="dxa"/>
            <w:shd w:val="clear" w:color="auto" w:fill="FFFFFF"/>
            <w:vAlign w:val="center"/>
          </w:tcPr>
          <w:p w14:paraId="7295774C" w14:textId="51770066"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993</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490</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531</w:t>
            </w:r>
          </w:p>
        </w:tc>
        <w:tc>
          <w:tcPr>
            <w:tcW w:w="1479" w:type="dxa"/>
            <w:shd w:val="clear" w:color="auto" w:fill="FFFFFF"/>
            <w:vAlign w:val="center"/>
          </w:tcPr>
          <w:p w14:paraId="6B0E887B" w14:textId="5D573014"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+2</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8%</w:t>
            </w:r>
          </w:p>
        </w:tc>
      </w:tr>
      <w:tr w:rsidR="00491E38" w:rsidRPr="00171797" w14:paraId="40611C72" w14:textId="77777777" w:rsidTr="009A7AFB">
        <w:tc>
          <w:tcPr>
            <w:tcW w:w="2424" w:type="dxa"/>
            <w:shd w:val="clear" w:color="auto" w:fill="FFFFFF"/>
            <w:vAlign w:val="center"/>
          </w:tcPr>
          <w:p w14:paraId="5ECA6AB6" w14:textId="77777777" w:rsidR="00676080" w:rsidRPr="00171797" w:rsidRDefault="00676080" w:rsidP="005B6FE0">
            <w:pPr>
              <w:pStyle w:val="Contenutotabella"/>
              <w:spacing w:line="240" w:lineRule="auto"/>
              <w:rPr>
                <w:rFonts w:ascii="Arial" w:hAnsi="Arial" w:cs="Arial"/>
                <w:color w:val="auto"/>
                <w:lang w:val="en-GB"/>
              </w:rPr>
            </w:pPr>
            <w:r w:rsidRPr="00171797">
              <w:rPr>
                <w:rFonts w:ascii="Arial" w:hAnsi="Arial" w:cs="Arial"/>
                <w:color w:val="auto"/>
                <w:sz w:val="20"/>
                <w:szCs w:val="22"/>
                <w:lang w:val="en-GB"/>
              </w:rPr>
              <w:t>Financial participation by National Sanitary Service</w:t>
            </w:r>
          </w:p>
        </w:tc>
        <w:tc>
          <w:tcPr>
            <w:tcW w:w="1721" w:type="dxa"/>
            <w:shd w:val="clear" w:color="auto" w:fill="FFFFFF"/>
            <w:vAlign w:val="center"/>
          </w:tcPr>
          <w:p w14:paraId="166CC301" w14:textId="7F59F5D5"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1</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220</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840</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949</w:t>
            </w:r>
          </w:p>
        </w:tc>
        <w:tc>
          <w:tcPr>
            <w:tcW w:w="1725" w:type="dxa"/>
            <w:shd w:val="clear" w:color="auto" w:fill="FFFFFF"/>
            <w:vAlign w:val="center"/>
          </w:tcPr>
          <w:p w14:paraId="6581ACA4" w14:textId="5438EBFF"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1</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179</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962</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175</w:t>
            </w:r>
          </w:p>
        </w:tc>
        <w:tc>
          <w:tcPr>
            <w:tcW w:w="1721" w:type="dxa"/>
            <w:shd w:val="clear" w:color="auto" w:fill="FFFFFF"/>
            <w:vAlign w:val="center"/>
          </w:tcPr>
          <w:p w14:paraId="3AC90105" w14:textId="492AAA52"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1</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171</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498</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752</w:t>
            </w:r>
          </w:p>
        </w:tc>
        <w:tc>
          <w:tcPr>
            <w:tcW w:w="1479" w:type="dxa"/>
            <w:shd w:val="clear" w:color="auto" w:fill="FFFFFF"/>
            <w:vAlign w:val="center"/>
          </w:tcPr>
          <w:p w14:paraId="4C38F6CE" w14:textId="04D4D7C5" w:rsidR="00676080" w:rsidRPr="00171797" w:rsidRDefault="00676080" w:rsidP="00171797">
            <w:pPr>
              <w:pStyle w:val="Contenutotabella"/>
              <w:spacing w:line="240" w:lineRule="auto"/>
              <w:ind w:left="102"/>
              <w:jc w:val="right"/>
              <w:rPr>
                <w:rFonts w:ascii="Arial" w:hAnsi="Arial" w:cs="Arial"/>
                <w:color w:val="auto"/>
                <w:lang w:val="en-GB"/>
              </w:rPr>
            </w:pPr>
            <w:r w:rsidRPr="00171797">
              <w:rPr>
                <w:rFonts w:ascii="Arial" w:hAnsi="Arial" w:cs="Arial"/>
                <w:color w:val="auto"/>
                <w:sz w:val="20"/>
                <w:szCs w:val="22"/>
                <w:lang w:val="en-GB"/>
              </w:rPr>
              <w:t>-4</w:t>
            </w:r>
            <w:r w:rsidR="001D4640" w:rsidRPr="00171797">
              <w:rPr>
                <w:rFonts w:ascii="Arial" w:hAnsi="Arial" w:cs="Arial"/>
                <w:color w:val="auto"/>
                <w:sz w:val="20"/>
                <w:szCs w:val="22"/>
                <w:lang w:val="en-GB"/>
              </w:rPr>
              <w:t>.</w:t>
            </w:r>
            <w:r w:rsidRPr="00171797">
              <w:rPr>
                <w:rFonts w:ascii="Arial" w:hAnsi="Arial" w:cs="Arial"/>
                <w:color w:val="auto"/>
                <w:sz w:val="20"/>
                <w:szCs w:val="22"/>
                <w:lang w:val="en-GB"/>
              </w:rPr>
              <w:t>0%</w:t>
            </w:r>
          </w:p>
        </w:tc>
      </w:tr>
      <w:tr w:rsidR="00491E38" w:rsidRPr="00171797" w14:paraId="00D99B0A" w14:textId="77777777" w:rsidTr="009A7AFB">
        <w:tc>
          <w:tcPr>
            <w:tcW w:w="2424" w:type="dxa"/>
            <w:shd w:val="clear" w:color="auto" w:fill="FFFFFF"/>
            <w:vAlign w:val="center"/>
          </w:tcPr>
          <w:p w14:paraId="688D128F" w14:textId="77777777" w:rsidR="00676080" w:rsidRPr="00171797" w:rsidRDefault="00676080" w:rsidP="00362942">
            <w:pPr>
              <w:pStyle w:val="Contenutotabella"/>
              <w:spacing w:line="240" w:lineRule="auto"/>
              <w:jc w:val="both"/>
              <w:rPr>
                <w:rFonts w:ascii="Arial" w:hAnsi="Arial" w:cs="Arial"/>
                <w:color w:val="auto"/>
                <w:lang w:val="en-GB"/>
              </w:rPr>
            </w:pPr>
            <w:r w:rsidRPr="00171797">
              <w:rPr>
                <w:rStyle w:val="Strong"/>
                <w:rFonts w:ascii="Arial" w:hAnsi="Arial" w:cs="Arial"/>
                <w:color w:val="auto"/>
                <w:sz w:val="20"/>
                <w:szCs w:val="22"/>
                <w:lang w:val="en-GB"/>
              </w:rPr>
              <w:t>Total</w:t>
            </w:r>
          </w:p>
        </w:tc>
        <w:tc>
          <w:tcPr>
            <w:tcW w:w="1721" w:type="dxa"/>
            <w:shd w:val="clear" w:color="auto" w:fill="FFFFFF"/>
            <w:vAlign w:val="center"/>
          </w:tcPr>
          <w:p w14:paraId="070DED4A" w14:textId="77777777" w:rsidR="00676080" w:rsidRPr="00171797" w:rsidRDefault="00676080" w:rsidP="00171797">
            <w:pPr>
              <w:pStyle w:val="Contenutotabella"/>
              <w:spacing w:line="240" w:lineRule="auto"/>
              <w:ind w:left="102"/>
              <w:jc w:val="right"/>
              <w:rPr>
                <w:rFonts w:ascii="Arial" w:hAnsi="Arial" w:cs="Arial"/>
                <w:color w:val="auto"/>
                <w:lang w:val="en-GB"/>
              </w:rPr>
            </w:pPr>
            <w:r w:rsidRPr="00171797">
              <w:rPr>
                <w:rStyle w:val="Strong"/>
                <w:rFonts w:ascii="Arial" w:hAnsi="Arial" w:cs="Arial"/>
                <w:color w:val="auto"/>
                <w:sz w:val="20"/>
                <w:szCs w:val="22"/>
                <w:lang w:val="en-GB"/>
              </w:rPr>
              <w:t>9</w:t>
            </w:r>
            <w:r w:rsidR="00A65327"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314</w:t>
            </w:r>
            <w:r w:rsidR="00A65327"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594</w:t>
            </w:r>
            <w:r w:rsidR="00A65327"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726</w:t>
            </w:r>
          </w:p>
        </w:tc>
        <w:tc>
          <w:tcPr>
            <w:tcW w:w="1725" w:type="dxa"/>
            <w:shd w:val="clear" w:color="auto" w:fill="FFFFFF"/>
            <w:vAlign w:val="center"/>
          </w:tcPr>
          <w:p w14:paraId="3C54F498" w14:textId="2F488A3C" w:rsidR="00676080" w:rsidRPr="00171797" w:rsidRDefault="00676080" w:rsidP="00171797">
            <w:pPr>
              <w:pStyle w:val="Contenutotabella"/>
              <w:spacing w:line="240" w:lineRule="auto"/>
              <w:ind w:left="102"/>
              <w:jc w:val="right"/>
              <w:rPr>
                <w:rFonts w:ascii="Arial" w:hAnsi="Arial" w:cs="Arial"/>
                <w:color w:val="auto"/>
                <w:lang w:val="en-GB"/>
              </w:rPr>
            </w:pPr>
            <w:r w:rsidRPr="00171797">
              <w:rPr>
                <w:rStyle w:val="Strong"/>
                <w:rFonts w:ascii="Arial" w:hAnsi="Arial" w:cs="Arial"/>
                <w:color w:val="auto"/>
                <w:sz w:val="20"/>
                <w:szCs w:val="22"/>
                <w:lang w:val="en-GB"/>
              </w:rPr>
              <w:t>9</w:t>
            </w:r>
            <w:r w:rsidR="001D4640"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172</w:t>
            </w:r>
            <w:r w:rsidR="001D4640"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172</w:t>
            </w:r>
            <w:r w:rsidR="001D4640"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529</w:t>
            </w:r>
          </w:p>
        </w:tc>
        <w:tc>
          <w:tcPr>
            <w:tcW w:w="1721" w:type="dxa"/>
            <w:shd w:val="clear" w:color="auto" w:fill="FFFFFF"/>
            <w:vAlign w:val="center"/>
          </w:tcPr>
          <w:p w14:paraId="2238345A" w14:textId="45D66865" w:rsidR="00676080" w:rsidRPr="00171797" w:rsidRDefault="00676080" w:rsidP="00171797">
            <w:pPr>
              <w:pStyle w:val="Contenutotabella"/>
              <w:spacing w:line="240" w:lineRule="auto"/>
              <w:ind w:left="102"/>
              <w:jc w:val="right"/>
              <w:rPr>
                <w:rFonts w:ascii="Arial" w:hAnsi="Arial" w:cs="Arial"/>
                <w:color w:val="auto"/>
                <w:lang w:val="en-GB"/>
              </w:rPr>
            </w:pPr>
            <w:r w:rsidRPr="00171797">
              <w:rPr>
                <w:rStyle w:val="Strong"/>
                <w:rFonts w:ascii="Arial" w:hAnsi="Arial" w:cs="Arial"/>
                <w:color w:val="auto"/>
                <w:sz w:val="20"/>
                <w:szCs w:val="22"/>
                <w:lang w:val="en-GB"/>
              </w:rPr>
              <w:t>9</w:t>
            </w:r>
            <w:r w:rsidR="001D4640"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147</w:t>
            </w:r>
            <w:r w:rsidR="001D4640"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381</w:t>
            </w:r>
            <w:r w:rsidR="001D4640"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144</w:t>
            </w:r>
          </w:p>
        </w:tc>
        <w:tc>
          <w:tcPr>
            <w:tcW w:w="1479" w:type="dxa"/>
            <w:shd w:val="clear" w:color="auto" w:fill="FFFFFF"/>
            <w:vAlign w:val="center"/>
          </w:tcPr>
          <w:p w14:paraId="613D1EF6" w14:textId="4D6FBBD7" w:rsidR="00676080" w:rsidRPr="00171797" w:rsidRDefault="00676080" w:rsidP="00171797">
            <w:pPr>
              <w:pStyle w:val="Contenutotabella"/>
              <w:spacing w:line="240" w:lineRule="auto"/>
              <w:ind w:left="102"/>
              <w:jc w:val="right"/>
              <w:rPr>
                <w:rFonts w:ascii="Arial" w:hAnsi="Arial" w:cs="Arial"/>
                <w:color w:val="auto"/>
                <w:lang w:val="en-GB"/>
              </w:rPr>
            </w:pPr>
            <w:r w:rsidRPr="00171797">
              <w:rPr>
                <w:rStyle w:val="Strong"/>
                <w:rFonts w:ascii="Arial" w:hAnsi="Arial" w:cs="Arial"/>
                <w:color w:val="auto"/>
                <w:sz w:val="20"/>
                <w:szCs w:val="22"/>
                <w:lang w:val="en-GB"/>
              </w:rPr>
              <w:t>-1</w:t>
            </w:r>
            <w:r w:rsidR="001D4640" w:rsidRPr="00171797">
              <w:rPr>
                <w:rStyle w:val="Strong"/>
                <w:rFonts w:ascii="Arial" w:hAnsi="Arial" w:cs="Arial"/>
                <w:color w:val="auto"/>
                <w:sz w:val="20"/>
                <w:szCs w:val="22"/>
                <w:lang w:val="en-GB"/>
              </w:rPr>
              <w:t>.</w:t>
            </w:r>
            <w:r w:rsidRPr="00171797">
              <w:rPr>
                <w:rStyle w:val="Strong"/>
                <w:rFonts w:ascii="Arial" w:hAnsi="Arial" w:cs="Arial"/>
                <w:color w:val="auto"/>
                <w:sz w:val="20"/>
                <w:szCs w:val="22"/>
                <w:lang w:val="en-GB"/>
              </w:rPr>
              <w:t>8%</w:t>
            </w:r>
          </w:p>
        </w:tc>
      </w:tr>
    </w:tbl>
    <w:p w14:paraId="371D6FAD" w14:textId="632E2669" w:rsidR="00676080" w:rsidRPr="00204DF7" w:rsidRDefault="009A7AFB" w:rsidP="00362942">
      <w:pPr>
        <w:pStyle w:val="Textbody"/>
        <w:jc w:val="both"/>
        <w:rPr>
          <w:rStyle w:val="Carpredefinitoparagrafo1"/>
          <w:rFonts w:asciiTheme="minorBidi" w:eastAsia="Arial" w:hAnsiTheme="minorBidi" w:cstheme="minorBidi"/>
          <w:i/>
          <w:iCs/>
          <w:sz w:val="20"/>
          <w:szCs w:val="20"/>
          <w:lang w:val="en-GB" w:eastAsia="ar-SA"/>
        </w:rPr>
      </w:pPr>
      <w:r w:rsidRPr="00204DF7">
        <w:rPr>
          <w:rStyle w:val="Carpredefinitoparagrafo1"/>
          <w:rFonts w:asciiTheme="minorBidi" w:eastAsia="Arial" w:hAnsiTheme="minorBidi" w:cstheme="minorBidi"/>
          <w:sz w:val="20"/>
          <w:szCs w:val="20"/>
          <w:lang w:val="en-GB" w:eastAsia="ar-SA"/>
        </w:rPr>
        <w:t xml:space="preserve">Source: </w:t>
      </w:r>
      <w:hyperlink r:id="rId31" w:history="1">
        <w:r w:rsidR="005B6FE0" w:rsidRPr="00902DE2">
          <w:rPr>
            <w:rStyle w:val="Hyperlink"/>
            <w:rFonts w:ascii="Arial" w:hAnsi="Arial" w:cs="Arial"/>
            <w:sz w:val="20"/>
            <w:szCs w:val="20"/>
          </w:rPr>
          <w:t>www.condicio.it</w:t>
        </w:r>
      </w:hyperlink>
      <w:r w:rsidR="005B6FE0">
        <w:rPr>
          <w:rStyle w:val="Carpredefinitoparagrafo1"/>
          <w:rFonts w:asciiTheme="minorBidi" w:eastAsia="Arial" w:hAnsiTheme="minorBidi" w:cstheme="minorBidi"/>
          <w:i/>
          <w:iCs/>
          <w:sz w:val="20"/>
          <w:szCs w:val="20"/>
          <w:lang w:val="en-GB" w:eastAsia="ar-SA"/>
        </w:rPr>
        <w:t xml:space="preserve"> </w:t>
      </w:r>
      <w:r w:rsidR="00676080" w:rsidRPr="00204DF7">
        <w:rPr>
          <w:rStyle w:val="Carpredefinitoparagrafo1"/>
          <w:rFonts w:asciiTheme="minorBidi" w:eastAsia="Arial" w:hAnsiTheme="minorBidi" w:cstheme="minorBidi"/>
          <w:i/>
          <w:iCs/>
          <w:sz w:val="20"/>
          <w:szCs w:val="20"/>
          <w:lang w:val="en-GB" w:eastAsia="ar-SA"/>
        </w:rPr>
        <w:t>elaboration on ISTAT data</w:t>
      </w:r>
      <w:r w:rsidR="005B6FE0">
        <w:rPr>
          <w:rStyle w:val="Carpredefinitoparagrafo1"/>
          <w:rFonts w:asciiTheme="minorBidi" w:eastAsia="Arial" w:hAnsiTheme="minorBidi" w:cstheme="minorBidi"/>
          <w:i/>
          <w:iCs/>
          <w:sz w:val="20"/>
          <w:szCs w:val="20"/>
          <w:lang w:val="en-GB" w:eastAsia="ar-SA"/>
        </w:rPr>
        <w:t>.</w:t>
      </w:r>
    </w:p>
    <w:p w14:paraId="7F521DA8" w14:textId="77777777" w:rsidR="00676080" w:rsidRPr="00171797" w:rsidRDefault="00676080" w:rsidP="00362942">
      <w:pPr>
        <w:pStyle w:val="Textbody"/>
        <w:jc w:val="both"/>
        <w:rPr>
          <w:rFonts w:ascii="Arial" w:hAnsi="Arial" w:cs="Arial"/>
          <w:color w:val="auto"/>
          <w:lang w:val="en-GB"/>
        </w:rPr>
      </w:pPr>
      <w:bookmarkStart w:id="16" w:name="centercol"/>
      <w:bookmarkEnd w:id="16"/>
    </w:p>
    <w:p w14:paraId="0C48AB39" w14:textId="642BA635" w:rsidR="00401BCE" w:rsidRPr="00171797" w:rsidRDefault="00401BCE" w:rsidP="00362942">
      <w:pPr>
        <w:pStyle w:val="Textbody"/>
        <w:jc w:val="both"/>
        <w:rPr>
          <w:rFonts w:ascii="Arial" w:eastAsia="Arial" w:hAnsi="Arial" w:cs="Arial"/>
          <w:color w:val="auto"/>
          <w:lang w:val="en-GB" w:eastAsia="ar-SA"/>
        </w:rPr>
      </w:pPr>
      <w:r w:rsidRPr="00171797">
        <w:rPr>
          <w:rFonts w:ascii="Arial" w:eastAsia="Arial" w:hAnsi="Arial" w:cs="Arial"/>
          <w:color w:val="auto"/>
          <w:lang w:val="en-GB" w:eastAsia="ar-SA"/>
        </w:rPr>
        <w:t>Provisional data disseminated by ISTAT during the Parliamentary audition (5.4.2016) at the XI Commission “Labour, social security” says that in the 2013 are more reduction of the municipality social expenditure: -2.7% related to 2012 and -4% related to 2010</w:t>
      </w:r>
      <w:r w:rsidR="0070133B">
        <w:rPr>
          <w:rFonts w:ascii="Arial" w:eastAsia="Arial" w:hAnsi="Arial" w:cs="Arial"/>
          <w:color w:val="auto"/>
          <w:lang w:val="en-GB" w:eastAsia="ar-SA"/>
        </w:rPr>
        <w:t>.</w:t>
      </w:r>
      <w:r w:rsidR="00FC654E">
        <w:rPr>
          <w:rStyle w:val="FootnoteReference"/>
          <w:rFonts w:ascii="Arial" w:eastAsia="Arial" w:hAnsi="Arial" w:cs="Arial"/>
          <w:color w:val="auto"/>
          <w:lang w:val="en-GB" w:eastAsia="ar-SA"/>
        </w:rPr>
        <w:footnoteReference w:id="33"/>
      </w:r>
    </w:p>
    <w:p w14:paraId="5ADD607A" w14:textId="77777777" w:rsidR="00401BCE" w:rsidRPr="00171797" w:rsidRDefault="00401BCE" w:rsidP="00362942">
      <w:pPr>
        <w:pStyle w:val="Textbody"/>
        <w:jc w:val="both"/>
        <w:rPr>
          <w:rFonts w:ascii="Arial" w:hAnsi="Arial" w:cs="Arial"/>
          <w:color w:val="auto"/>
          <w:lang w:val="en-GB"/>
        </w:rPr>
      </w:pPr>
    </w:p>
    <w:p w14:paraId="79CB200D" w14:textId="7C847211" w:rsidR="009A4927" w:rsidRDefault="00703B0E" w:rsidP="00362942">
      <w:pPr>
        <w:pStyle w:val="Textbody"/>
        <w:jc w:val="both"/>
        <w:rPr>
          <w:rFonts w:ascii="Arial" w:hAnsi="Arial" w:cs="Arial"/>
          <w:color w:val="auto"/>
          <w:lang w:val="en-GB"/>
        </w:rPr>
      </w:pPr>
      <w:r w:rsidRPr="00171797">
        <w:rPr>
          <w:rFonts w:ascii="Arial" w:hAnsi="Arial" w:cs="Arial"/>
          <w:color w:val="auto"/>
          <w:lang w:val="en-GB"/>
        </w:rPr>
        <w:t xml:space="preserve">The distribution of social </w:t>
      </w:r>
      <w:r w:rsidR="00FC654E" w:rsidRPr="00171797">
        <w:rPr>
          <w:rFonts w:ascii="Arial" w:hAnsi="Arial" w:cs="Arial"/>
          <w:color w:val="auto"/>
          <w:lang w:val="en-GB"/>
        </w:rPr>
        <w:t>expenditure</w:t>
      </w:r>
      <w:r w:rsidRPr="00171797">
        <w:rPr>
          <w:rFonts w:ascii="Arial" w:hAnsi="Arial" w:cs="Arial"/>
          <w:color w:val="auto"/>
          <w:lang w:val="en-GB"/>
        </w:rPr>
        <w:t xml:space="preserve"> is very </w:t>
      </w:r>
      <w:r w:rsidR="00FC654E" w:rsidRPr="00171797">
        <w:rPr>
          <w:rFonts w:ascii="Arial" w:hAnsi="Arial" w:cs="Arial"/>
          <w:color w:val="auto"/>
          <w:lang w:val="en-GB"/>
        </w:rPr>
        <w:t>inh</w:t>
      </w:r>
      <w:r w:rsidR="00FC654E">
        <w:rPr>
          <w:rFonts w:ascii="Arial" w:hAnsi="Arial" w:cs="Arial"/>
          <w:color w:val="auto"/>
          <w:lang w:val="en-GB"/>
        </w:rPr>
        <w:t>o</w:t>
      </w:r>
      <w:r w:rsidR="00FC654E" w:rsidRPr="00171797">
        <w:rPr>
          <w:rFonts w:ascii="Arial" w:hAnsi="Arial" w:cs="Arial"/>
          <w:color w:val="auto"/>
          <w:lang w:val="en-GB"/>
        </w:rPr>
        <w:t>mogene</w:t>
      </w:r>
      <w:r w:rsidR="00FC654E">
        <w:rPr>
          <w:rFonts w:ascii="Arial" w:hAnsi="Arial" w:cs="Arial"/>
          <w:color w:val="auto"/>
          <w:lang w:val="en-GB"/>
        </w:rPr>
        <w:t>o</w:t>
      </w:r>
      <w:r w:rsidR="00FC654E" w:rsidRPr="00171797">
        <w:rPr>
          <w:rFonts w:ascii="Arial" w:hAnsi="Arial" w:cs="Arial"/>
          <w:color w:val="auto"/>
          <w:lang w:val="en-GB"/>
        </w:rPr>
        <w:t>us</w:t>
      </w:r>
      <w:r w:rsidRPr="00171797">
        <w:rPr>
          <w:rFonts w:ascii="Arial" w:hAnsi="Arial" w:cs="Arial"/>
          <w:color w:val="auto"/>
          <w:lang w:val="en-GB"/>
        </w:rPr>
        <w:t xml:space="preserve"> in the </w:t>
      </w:r>
      <w:r w:rsidR="00FC654E">
        <w:rPr>
          <w:rFonts w:ascii="Arial" w:hAnsi="Arial" w:cs="Arial"/>
          <w:color w:val="auto"/>
          <w:lang w:val="en-GB"/>
        </w:rPr>
        <w:t>different</w:t>
      </w:r>
      <w:r w:rsidR="004D6275" w:rsidRPr="00171797">
        <w:rPr>
          <w:rFonts w:ascii="Arial" w:hAnsi="Arial" w:cs="Arial"/>
          <w:color w:val="auto"/>
          <w:lang w:val="en-GB"/>
        </w:rPr>
        <w:t xml:space="preserve"> </w:t>
      </w:r>
      <w:r w:rsidRPr="00171797">
        <w:rPr>
          <w:rFonts w:ascii="Arial" w:hAnsi="Arial" w:cs="Arial"/>
          <w:color w:val="auto"/>
          <w:lang w:val="en-GB"/>
        </w:rPr>
        <w:t>regions</w:t>
      </w:r>
      <w:r w:rsidR="004D6275" w:rsidRPr="00171797">
        <w:rPr>
          <w:rFonts w:ascii="Arial" w:hAnsi="Arial" w:cs="Arial"/>
          <w:color w:val="auto"/>
          <w:lang w:val="en-GB"/>
        </w:rPr>
        <w:t xml:space="preserve"> of the country</w:t>
      </w:r>
      <w:r w:rsidR="00BA3F85" w:rsidRPr="00171797">
        <w:rPr>
          <w:rFonts w:ascii="Arial" w:hAnsi="Arial" w:cs="Arial"/>
          <w:color w:val="auto"/>
          <w:lang w:val="en-GB"/>
        </w:rPr>
        <w:t xml:space="preserve">, </w:t>
      </w:r>
      <w:r w:rsidR="00BA3F85" w:rsidRPr="00171797">
        <w:rPr>
          <w:rFonts w:ascii="Arial" w:eastAsia="Arial" w:hAnsi="Arial" w:cs="Arial"/>
          <w:color w:val="auto"/>
          <w:lang w:val="en-GB" w:eastAsia="ar-SA"/>
        </w:rPr>
        <w:t>which have a different welfare system</w:t>
      </w:r>
      <w:r w:rsidR="004D6275" w:rsidRPr="00171797">
        <w:rPr>
          <w:rFonts w:ascii="Arial" w:eastAsia="Arial" w:hAnsi="Arial" w:cs="Arial"/>
          <w:color w:val="auto"/>
          <w:lang w:val="en-GB" w:eastAsia="ar-SA"/>
        </w:rPr>
        <w:t xml:space="preserve">. In </w:t>
      </w:r>
      <w:r w:rsidR="00FC654E" w:rsidRPr="00171797">
        <w:rPr>
          <w:rFonts w:ascii="Arial" w:eastAsia="Arial" w:hAnsi="Arial" w:cs="Arial"/>
          <w:color w:val="auto"/>
          <w:lang w:val="en-GB" w:eastAsia="ar-SA"/>
        </w:rPr>
        <w:t>fact,</w:t>
      </w:r>
      <w:r w:rsidR="004D6275" w:rsidRPr="00171797">
        <w:rPr>
          <w:rFonts w:ascii="Arial" w:eastAsia="Arial" w:hAnsi="Arial" w:cs="Arial"/>
          <w:color w:val="auto"/>
          <w:lang w:val="en-GB" w:eastAsia="ar-SA"/>
        </w:rPr>
        <w:t xml:space="preserve"> </w:t>
      </w:r>
      <w:r w:rsidR="004D6275" w:rsidRPr="00171797">
        <w:rPr>
          <w:rFonts w:ascii="Arial" w:hAnsi="Arial" w:cs="Arial"/>
          <w:color w:val="auto"/>
          <w:lang w:val="en-GB"/>
        </w:rPr>
        <w:t xml:space="preserve">there are </w:t>
      </w:r>
      <w:r w:rsidRPr="00171797">
        <w:rPr>
          <w:rFonts w:ascii="Arial" w:hAnsi="Arial" w:cs="Arial"/>
          <w:color w:val="auto"/>
          <w:lang w:val="en-GB"/>
        </w:rPr>
        <w:t xml:space="preserve">regions with </w:t>
      </w:r>
      <w:r w:rsidR="004D6275" w:rsidRPr="00171797">
        <w:rPr>
          <w:rFonts w:ascii="Arial" w:hAnsi="Arial" w:cs="Arial"/>
          <w:color w:val="auto"/>
          <w:lang w:val="en-GB"/>
        </w:rPr>
        <w:t xml:space="preserve">a </w:t>
      </w:r>
      <w:r w:rsidRPr="00171797">
        <w:rPr>
          <w:rFonts w:ascii="Arial" w:hAnsi="Arial" w:cs="Arial"/>
          <w:color w:val="auto"/>
          <w:lang w:val="en-GB"/>
        </w:rPr>
        <w:t xml:space="preserve">high level of </w:t>
      </w:r>
      <w:r w:rsidR="00FC654E" w:rsidRPr="00171797">
        <w:rPr>
          <w:rFonts w:ascii="Arial" w:hAnsi="Arial" w:cs="Arial"/>
          <w:color w:val="auto"/>
          <w:lang w:val="en-GB"/>
        </w:rPr>
        <w:t>expenditure</w:t>
      </w:r>
      <w:r w:rsidR="00824A48">
        <w:rPr>
          <w:rFonts w:ascii="Arial" w:hAnsi="Arial" w:cs="Arial"/>
          <w:color w:val="auto"/>
          <w:lang w:val="en-GB"/>
        </w:rPr>
        <w:t xml:space="preserve"> per capita</w:t>
      </w:r>
      <w:r w:rsidRPr="00171797">
        <w:rPr>
          <w:rFonts w:ascii="Arial" w:hAnsi="Arial" w:cs="Arial"/>
          <w:color w:val="auto"/>
          <w:lang w:val="en-GB"/>
        </w:rPr>
        <w:t xml:space="preserve"> (Trentino Alto Adige,</w:t>
      </w:r>
      <w:r w:rsidR="005342A0" w:rsidRPr="00171797">
        <w:rPr>
          <w:rFonts w:ascii="Arial" w:hAnsi="Arial" w:cs="Arial"/>
          <w:color w:val="auto"/>
          <w:lang w:val="en-GB"/>
        </w:rPr>
        <w:t xml:space="preserve"> </w:t>
      </w:r>
      <w:r w:rsidRPr="00171797">
        <w:rPr>
          <w:rFonts w:ascii="Arial" w:hAnsi="Arial" w:cs="Arial"/>
          <w:color w:val="auto"/>
          <w:lang w:val="en-GB"/>
        </w:rPr>
        <w:t>Autonomous Province of Bolzano, Friuli V. G.</w:t>
      </w:r>
      <w:r w:rsidR="004D6275" w:rsidRPr="00171797">
        <w:rPr>
          <w:rFonts w:ascii="Arial" w:hAnsi="Arial" w:cs="Arial"/>
          <w:color w:val="auto"/>
          <w:lang w:val="en-GB"/>
        </w:rPr>
        <w:t>,</w:t>
      </w:r>
      <w:r w:rsidRPr="00171797">
        <w:rPr>
          <w:rFonts w:ascii="Arial" w:hAnsi="Arial" w:cs="Arial"/>
          <w:color w:val="auto"/>
          <w:lang w:val="en-GB"/>
        </w:rPr>
        <w:t xml:space="preserve"> over 10.000€) and </w:t>
      </w:r>
      <w:r w:rsidR="004D6275" w:rsidRPr="00171797">
        <w:rPr>
          <w:rFonts w:ascii="Arial" w:hAnsi="Arial" w:cs="Arial"/>
          <w:color w:val="auto"/>
          <w:lang w:val="en-GB"/>
        </w:rPr>
        <w:t>regions with very</w:t>
      </w:r>
      <w:r w:rsidRPr="00171797">
        <w:rPr>
          <w:rFonts w:ascii="Arial" w:hAnsi="Arial" w:cs="Arial"/>
          <w:color w:val="auto"/>
          <w:lang w:val="en-GB"/>
        </w:rPr>
        <w:t xml:space="preserve"> </w:t>
      </w:r>
      <w:r w:rsidR="00FC654E" w:rsidRPr="00171797">
        <w:rPr>
          <w:rFonts w:ascii="Arial" w:hAnsi="Arial" w:cs="Arial"/>
          <w:color w:val="auto"/>
          <w:lang w:val="en-GB"/>
        </w:rPr>
        <w:t>imitated</w:t>
      </w:r>
      <w:r w:rsidR="00EE29E9" w:rsidRPr="00171797">
        <w:rPr>
          <w:rFonts w:ascii="Arial" w:hAnsi="Arial" w:cs="Arial"/>
          <w:color w:val="auto"/>
          <w:lang w:val="en-GB"/>
        </w:rPr>
        <w:t xml:space="preserve"> </w:t>
      </w:r>
      <w:r w:rsidR="00FC654E" w:rsidRPr="00171797">
        <w:rPr>
          <w:rFonts w:ascii="Arial" w:hAnsi="Arial" w:cs="Arial"/>
          <w:color w:val="auto"/>
          <w:lang w:val="en-GB"/>
        </w:rPr>
        <w:t>expenditure</w:t>
      </w:r>
      <w:r w:rsidRPr="00171797">
        <w:rPr>
          <w:rFonts w:ascii="Arial" w:hAnsi="Arial" w:cs="Arial"/>
          <w:color w:val="auto"/>
          <w:lang w:val="en-GB"/>
        </w:rPr>
        <w:t xml:space="preserve"> </w:t>
      </w:r>
      <w:r w:rsidR="00824A48">
        <w:rPr>
          <w:rFonts w:ascii="Arial" w:hAnsi="Arial" w:cs="Arial"/>
          <w:color w:val="auto"/>
          <w:lang w:val="en-GB"/>
        </w:rPr>
        <w:t>per capita</w:t>
      </w:r>
      <w:r w:rsidR="00824A48" w:rsidRPr="00171797">
        <w:rPr>
          <w:rFonts w:ascii="Arial" w:hAnsi="Arial" w:cs="Arial"/>
          <w:color w:val="auto"/>
          <w:lang w:val="en-GB"/>
        </w:rPr>
        <w:t xml:space="preserve"> </w:t>
      </w:r>
      <w:r w:rsidR="00EE29E9" w:rsidRPr="00171797">
        <w:rPr>
          <w:rFonts w:ascii="Arial" w:hAnsi="Arial" w:cs="Arial"/>
          <w:color w:val="auto"/>
          <w:lang w:val="en-GB"/>
        </w:rPr>
        <w:t>(Valle d’Aosta, Calabria, Molise, Campania</w:t>
      </w:r>
      <w:r w:rsidR="004D6275" w:rsidRPr="00171797">
        <w:rPr>
          <w:rFonts w:ascii="Arial" w:hAnsi="Arial" w:cs="Arial"/>
          <w:color w:val="auto"/>
          <w:lang w:val="en-GB"/>
        </w:rPr>
        <w:t>,</w:t>
      </w:r>
      <w:r w:rsidR="00EE29E9" w:rsidRPr="00171797">
        <w:rPr>
          <w:rFonts w:ascii="Arial" w:hAnsi="Arial" w:cs="Arial"/>
          <w:color w:val="auto"/>
          <w:lang w:val="en-GB"/>
        </w:rPr>
        <w:t xml:space="preserve"> Puglia</w:t>
      </w:r>
      <w:r w:rsidR="004D6275" w:rsidRPr="00171797">
        <w:rPr>
          <w:rFonts w:ascii="Arial" w:hAnsi="Arial" w:cs="Arial"/>
          <w:color w:val="auto"/>
          <w:lang w:val="en-GB"/>
        </w:rPr>
        <w:t>,</w:t>
      </w:r>
      <w:r w:rsidR="00EE29E9" w:rsidRPr="00171797">
        <w:rPr>
          <w:rFonts w:ascii="Arial" w:hAnsi="Arial" w:cs="Arial"/>
          <w:color w:val="auto"/>
          <w:lang w:val="en-GB"/>
        </w:rPr>
        <w:t xml:space="preserve"> down 1.000€).</w:t>
      </w:r>
      <w:r w:rsidR="005C746A" w:rsidRPr="00171797">
        <w:rPr>
          <w:rFonts w:ascii="Arial" w:hAnsi="Arial" w:cs="Arial"/>
          <w:color w:val="auto"/>
          <w:lang w:val="en-GB"/>
        </w:rPr>
        <w:t xml:space="preserve"> The gap </w:t>
      </w:r>
      <w:r w:rsidR="004D6275" w:rsidRPr="00171797">
        <w:rPr>
          <w:rFonts w:ascii="Arial" w:hAnsi="Arial" w:cs="Arial"/>
          <w:color w:val="auto"/>
          <w:lang w:val="en-GB"/>
        </w:rPr>
        <w:t xml:space="preserve">between the national average and </w:t>
      </w:r>
      <w:r w:rsidR="003802DE" w:rsidRPr="00171797">
        <w:rPr>
          <w:rFonts w:ascii="Arial" w:hAnsi="Arial" w:cs="Arial"/>
          <w:color w:val="auto"/>
          <w:lang w:val="en-GB"/>
        </w:rPr>
        <w:t xml:space="preserve">that of South of Italy is </w:t>
      </w:r>
      <w:r w:rsidR="004D6275" w:rsidRPr="00171797">
        <w:rPr>
          <w:rFonts w:ascii="Arial" w:hAnsi="Arial" w:cs="Arial"/>
          <w:color w:val="auto"/>
          <w:lang w:val="en-GB"/>
        </w:rPr>
        <w:t>very high</w:t>
      </w:r>
      <w:r w:rsidR="005C746A" w:rsidRPr="00171797">
        <w:rPr>
          <w:rFonts w:ascii="Arial" w:hAnsi="Arial" w:cs="Arial"/>
          <w:color w:val="auto"/>
          <w:lang w:val="en-GB"/>
        </w:rPr>
        <w:t xml:space="preserve"> (3,5</w:t>
      </w:r>
      <w:r w:rsidR="003802DE" w:rsidRPr="00171797">
        <w:rPr>
          <w:rFonts w:ascii="Arial" w:hAnsi="Arial" w:cs="Arial"/>
          <w:color w:val="auto"/>
          <w:lang w:val="en-GB"/>
        </w:rPr>
        <w:t xml:space="preserve"> times</w:t>
      </w:r>
      <w:r w:rsidR="005C746A" w:rsidRPr="00171797">
        <w:rPr>
          <w:rFonts w:ascii="Arial" w:hAnsi="Arial" w:cs="Arial"/>
          <w:color w:val="auto"/>
          <w:lang w:val="en-GB"/>
        </w:rPr>
        <w:t>).</w:t>
      </w:r>
    </w:p>
    <w:p w14:paraId="1A5DF2AC" w14:textId="22EDBD37" w:rsidR="004131ED" w:rsidRDefault="004131ED" w:rsidP="00362942">
      <w:pPr>
        <w:pStyle w:val="Textbody"/>
        <w:jc w:val="both"/>
        <w:rPr>
          <w:rFonts w:ascii="Arial" w:hAnsi="Arial" w:cs="Arial"/>
          <w:color w:val="auto"/>
          <w:lang w:val="en-GB"/>
        </w:rPr>
      </w:pPr>
    </w:p>
    <w:p w14:paraId="71D728B1" w14:textId="783246D5" w:rsidR="004131ED" w:rsidRPr="00C20CEB" w:rsidRDefault="004131ED" w:rsidP="00362942">
      <w:pPr>
        <w:pStyle w:val="Textbody"/>
        <w:jc w:val="both"/>
        <w:rPr>
          <w:rFonts w:ascii="Arial" w:hAnsi="Arial" w:cs="Arial"/>
          <w:b/>
          <w:color w:val="auto"/>
          <w:sz w:val="20"/>
          <w:szCs w:val="20"/>
          <w:lang w:val="en-GB"/>
        </w:rPr>
      </w:pPr>
      <w:r w:rsidRPr="00C20CEB">
        <w:rPr>
          <w:rFonts w:ascii="Arial" w:hAnsi="Arial" w:cs="Arial"/>
          <w:b/>
          <w:color w:val="auto"/>
          <w:sz w:val="20"/>
          <w:szCs w:val="20"/>
          <w:lang w:val="en-GB"/>
        </w:rPr>
        <w:t xml:space="preserve">Table 8: </w:t>
      </w:r>
      <w:r w:rsidR="00824A48" w:rsidRPr="00C20CEB">
        <w:rPr>
          <w:rFonts w:ascii="Arial" w:hAnsi="Arial" w:cs="Arial"/>
          <w:b/>
          <w:color w:val="auto"/>
          <w:sz w:val="20"/>
          <w:szCs w:val="20"/>
          <w:lang w:val="en-GB"/>
        </w:rPr>
        <w:t>Per capita</w:t>
      </w:r>
      <w:r w:rsidR="00824A48" w:rsidRPr="00204DF7">
        <w:rPr>
          <w:rFonts w:ascii="Arial" w:hAnsi="Arial" w:cs="Arial"/>
          <w:color w:val="auto"/>
          <w:sz w:val="20"/>
          <w:szCs w:val="20"/>
          <w:lang w:val="en-GB"/>
        </w:rPr>
        <w:t xml:space="preserve"> </w:t>
      </w:r>
      <w:r w:rsidRPr="00C20CEB">
        <w:rPr>
          <w:rFonts w:ascii="Arial" w:hAnsi="Arial" w:cs="Arial"/>
          <w:b/>
          <w:color w:val="auto"/>
          <w:sz w:val="20"/>
          <w:szCs w:val="20"/>
          <w:lang w:val="en-GB"/>
        </w:rPr>
        <w:t>social expenditure for interventions and social services form single or associate Municipalities per regions and geographical arear. Year 2013</w:t>
      </w:r>
      <w:r w:rsidRPr="00C20CEB">
        <w:rPr>
          <w:rStyle w:val="FootnoteReference"/>
          <w:rFonts w:ascii="Arial" w:hAnsi="Arial" w:cs="Arial"/>
          <w:b/>
          <w:color w:val="auto"/>
          <w:sz w:val="20"/>
          <w:szCs w:val="20"/>
          <w:lang w:val="en-GB"/>
        </w:rPr>
        <w:footnoteReference w:id="3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18"/>
        <w:gridCol w:w="2776"/>
        <w:gridCol w:w="1666"/>
      </w:tblGrid>
      <w:tr w:rsidR="009A4927" w:rsidRPr="00171797" w14:paraId="32F0D858" w14:textId="77777777" w:rsidTr="00C20CEB">
        <w:trPr>
          <w:trHeight w:val="114"/>
        </w:trPr>
        <w:tc>
          <w:tcPr>
            <w:tcW w:w="4618" w:type="dxa"/>
            <w:vAlign w:val="center"/>
          </w:tcPr>
          <w:p w14:paraId="4467D648"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Piemonte</w:t>
            </w:r>
          </w:p>
        </w:tc>
        <w:tc>
          <w:tcPr>
            <w:tcW w:w="2776" w:type="dxa"/>
            <w:vAlign w:val="center"/>
          </w:tcPr>
          <w:p w14:paraId="5E9467FD"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145.687.271 </w:t>
            </w:r>
          </w:p>
        </w:tc>
        <w:tc>
          <w:tcPr>
            <w:tcW w:w="1666" w:type="dxa"/>
            <w:vAlign w:val="center"/>
          </w:tcPr>
          <w:p w14:paraId="7E663AF6"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4.285 </w:t>
            </w:r>
          </w:p>
        </w:tc>
      </w:tr>
      <w:tr w:rsidR="009A4927" w:rsidRPr="00171797" w14:paraId="0F3326B6" w14:textId="77777777" w:rsidTr="00C20CEB">
        <w:trPr>
          <w:trHeight w:val="114"/>
        </w:trPr>
        <w:tc>
          <w:tcPr>
            <w:tcW w:w="4618" w:type="dxa"/>
            <w:vAlign w:val="center"/>
          </w:tcPr>
          <w:p w14:paraId="5CA86DE0" w14:textId="74E1AC64"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Valle</w:t>
            </w:r>
            <w:r w:rsidR="004847BD">
              <w:rPr>
                <w:rFonts w:eastAsia="Times New Roman"/>
                <w:color w:val="000000"/>
                <w:kern w:val="0"/>
                <w:sz w:val="20"/>
                <w:szCs w:val="20"/>
                <w:lang w:eastAsia="it-IT"/>
              </w:rPr>
              <w:t xml:space="preserve"> </w:t>
            </w:r>
            <w:r w:rsidRPr="00C20CEB">
              <w:rPr>
                <w:rFonts w:eastAsia="Times New Roman"/>
                <w:color w:val="000000"/>
                <w:kern w:val="0"/>
                <w:sz w:val="20"/>
                <w:szCs w:val="20"/>
                <w:lang w:eastAsia="it-IT"/>
              </w:rPr>
              <w:t>d'Aosta/</w:t>
            </w:r>
            <w:proofErr w:type="spellStart"/>
            <w:r w:rsidRPr="00C20CEB">
              <w:rPr>
                <w:rFonts w:eastAsia="Times New Roman"/>
                <w:color w:val="000000"/>
                <w:kern w:val="0"/>
                <w:sz w:val="20"/>
                <w:szCs w:val="20"/>
                <w:lang w:eastAsia="it-IT"/>
              </w:rPr>
              <w:t>Vallée</w:t>
            </w:r>
            <w:proofErr w:type="spellEnd"/>
            <w:r w:rsidR="004847BD">
              <w:rPr>
                <w:rFonts w:eastAsia="Times New Roman"/>
                <w:color w:val="000000"/>
                <w:kern w:val="0"/>
                <w:sz w:val="20"/>
                <w:szCs w:val="20"/>
                <w:lang w:eastAsia="it-IT"/>
              </w:rPr>
              <w:t xml:space="preserve"> </w:t>
            </w:r>
            <w:proofErr w:type="spellStart"/>
            <w:r w:rsidRPr="00C20CEB">
              <w:rPr>
                <w:rFonts w:eastAsia="Times New Roman"/>
                <w:color w:val="000000"/>
                <w:kern w:val="0"/>
                <w:sz w:val="20"/>
                <w:szCs w:val="20"/>
                <w:lang w:eastAsia="it-IT"/>
              </w:rPr>
              <w:t>d'Aoste</w:t>
            </w:r>
            <w:proofErr w:type="spellEnd"/>
          </w:p>
        </w:tc>
        <w:tc>
          <w:tcPr>
            <w:tcW w:w="2776" w:type="dxa"/>
            <w:vAlign w:val="center"/>
          </w:tcPr>
          <w:p w14:paraId="448C1646"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253.329 </w:t>
            </w:r>
          </w:p>
        </w:tc>
        <w:tc>
          <w:tcPr>
            <w:tcW w:w="1666" w:type="dxa"/>
            <w:vAlign w:val="center"/>
          </w:tcPr>
          <w:p w14:paraId="4D3F447C"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253 </w:t>
            </w:r>
          </w:p>
        </w:tc>
      </w:tr>
      <w:tr w:rsidR="009A4927" w:rsidRPr="00171797" w14:paraId="040806EB" w14:textId="77777777" w:rsidTr="00C20CEB">
        <w:trPr>
          <w:trHeight w:val="114"/>
        </w:trPr>
        <w:tc>
          <w:tcPr>
            <w:tcW w:w="4618" w:type="dxa"/>
            <w:vAlign w:val="center"/>
          </w:tcPr>
          <w:p w14:paraId="3860C98B"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Liguria</w:t>
            </w:r>
          </w:p>
        </w:tc>
        <w:tc>
          <w:tcPr>
            <w:tcW w:w="2776" w:type="dxa"/>
            <w:vAlign w:val="center"/>
          </w:tcPr>
          <w:p w14:paraId="7420A086"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23.929.574 </w:t>
            </w:r>
          </w:p>
        </w:tc>
        <w:tc>
          <w:tcPr>
            <w:tcW w:w="1666" w:type="dxa"/>
            <w:vAlign w:val="center"/>
          </w:tcPr>
          <w:p w14:paraId="22BB3C60"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1.709 </w:t>
            </w:r>
          </w:p>
        </w:tc>
      </w:tr>
      <w:tr w:rsidR="009A4927" w:rsidRPr="00171797" w14:paraId="21B0DC3F" w14:textId="77777777" w:rsidTr="00C20CEB">
        <w:trPr>
          <w:trHeight w:val="114"/>
        </w:trPr>
        <w:tc>
          <w:tcPr>
            <w:tcW w:w="4618" w:type="dxa"/>
            <w:vAlign w:val="center"/>
          </w:tcPr>
          <w:p w14:paraId="42FE2942"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proofErr w:type="spellStart"/>
            <w:r w:rsidRPr="00C20CEB">
              <w:rPr>
                <w:rFonts w:eastAsia="Times New Roman"/>
                <w:color w:val="000000"/>
                <w:kern w:val="0"/>
                <w:sz w:val="20"/>
                <w:szCs w:val="20"/>
                <w:lang w:eastAsia="it-IT"/>
              </w:rPr>
              <w:t>Lombardia</w:t>
            </w:r>
            <w:proofErr w:type="spellEnd"/>
          </w:p>
        </w:tc>
        <w:tc>
          <w:tcPr>
            <w:tcW w:w="2776" w:type="dxa"/>
            <w:vAlign w:val="center"/>
          </w:tcPr>
          <w:p w14:paraId="2B81922F"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332.480.053 </w:t>
            </w:r>
          </w:p>
        </w:tc>
        <w:tc>
          <w:tcPr>
            <w:tcW w:w="1666" w:type="dxa"/>
            <w:vAlign w:val="center"/>
          </w:tcPr>
          <w:p w14:paraId="24D1DA4F"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4.263 </w:t>
            </w:r>
          </w:p>
        </w:tc>
      </w:tr>
      <w:tr w:rsidR="009A4927" w:rsidRPr="00171797" w14:paraId="265C1C5E" w14:textId="77777777" w:rsidTr="00C20CEB">
        <w:trPr>
          <w:trHeight w:val="114"/>
        </w:trPr>
        <w:tc>
          <w:tcPr>
            <w:tcW w:w="4618" w:type="dxa"/>
            <w:vAlign w:val="center"/>
          </w:tcPr>
          <w:p w14:paraId="18FE24AC"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Trentino-</w:t>
            </w:r>
            <w:proofErr w:type="spellStart"/>
            <w:r w:rsidRPr="00C20CEB">
              <w:rPr>
                <w:rFonts w:eastAsia="Times New Roman"/>
                <w:color w:val="000000"/>
                <w:kern w:val="0"/>
                <w:sz w:val="20"/>
                <w:szCs w:val="20"/>
                <w:lang w:eastAsia="it-IT"/>
              </w:rPr>
              <w:t>AltoAdige</w:t>
            </w:r>
            <w:proofErr w:type="spellEnd"/>
            <w:r w:rsidRPr="00C20CEB">
              <w:rPr>
                <w:rFonts w:eastAsia="Times New Roman"/>
                <w:color w:val="000000"/>
                <w:kern w:val="0"/>
                <w:sz w:val="20"/>
                <w:szCs w:val="20"/>
                <w:lang w:eastAsia="it-IT"/>
              </w:rPr>
              <w:t>/</w:t>
            </w:r>
            <w:proofErr w:type="spellStart"/>
            <w:r w:rsidRPr="00C20CEB">
              <w:rPr>
                <w:rFonts w:eastAsia="Times New Roman"/>
                <w:color w:val="000000"/>
                <w:kern w:val="0"/>
                <w:sz w:val="20"/>
                <w:szCs w:val="20"/>
                <w:lang w:eastAsia="it-IT"/>
              </w:rPr>
              <w:t>Südtirol</w:t>
            </w:r>
            <w:proofErr w:type="spellEnd"/>
          </w:p>
        </w:tc>
        <w:tc>
          <w:tcPr>
            <w:tcW w:w="2776" w:type="dxa"/>
            <w:vAlign w:val="center"/>
          </w:tcPr>
          <w:p w14:paraId="68D18E68"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82.635.752 </w:t>
            </w:r>
          </w:p>
        </w:tc>
        <w:tc>
          <w:tcPr>
            <w:tcW w:w="1666" w:type="dxa"/>
            <w:vAlign w:val="center"/>
          </w:tcPr>
          <w:p w14:paraId="4A512743"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11.806 </w:t>
            </w:r>
          </w:p>
        </w:tc>
      </w:tr>
      <w:tr w:rsidR="009A4927" w:rsidRPr="00171797" w14:paraId="56EC4632" w14:textId="77777777" w:rsidTr="00C20CEB">
        <w:trPr>
          <w:trHeight w:val="114"/>
        </w:trPr>
        <w:tc>
          <w:tcPr>
            <w:tcW w:w="4618" w:type="dxa"/>
            <w:vAlign w:val="center"/>
          </w:tcPr>
          <w:p w14:paraId="36B9129F"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Bolzano/</w:t>
            </w:r>
            <w:proofErr w:type="spellStart"/>
            <w:r w:rsidRPr="00C20CEB">
              <w:rPr>
                <w:rFonts w:eastAsia="Times New Roman"/>
                <w:color w:val="000000"/>
                <w:kern w:val="0"/>
                <w:sz w:val="20"/>
                <w:szCs w:val="20"/>
                <w:lang w:eastAsia="it-IT"/>
              </w:rPr>
              <w:t>Bozen</w:t>
            </w:r>
            <w:proofErr w:type="spellEnd"/>
          </w:p>
        </w:tc>
        <w:tc>
          <w:tcPr>
            <w:tcW w:w="2776" w:type="dxa"/>
            <w:vAlign w:val="center"/>
          </w:tcPr>
          <w:p w14:paraId="750C3ABF"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49.078.212 </w:t>
            </w:r>
          </w:p>
        </w:tc>
        <w:tc>
          <w:tcPr>
            <w:tcW w:w="1666" w:type="dxa"/>
            <w:vAlign w:val="center"/>
          </w:tcPr>
          <w:p w14:paraId="71369B2F"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14.184 </w:t>
            </w:r>
          </w:p>
        </w:tc>
      </w:tr>
      <w:tr w:rsidR="009A4927" w:rsidRPr="00171797" w14:paraId="56E76CF9" w14:textId="77777777" w:rsidTr="00C20CEB">
        <w:trPr>
          <w:trHeight w:val="114"/>
        </w:trPr>
        <w:tc>
          <w:tcPr>
            <w:tcW w:w="4618" w:type="dxa"/>
            <w:vAlign w:val="center"/>
          </w:tcPr>
          <w:p w14:paraId="414DCA33"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Trento</w:t>
            </w:r>
          </w:p>
        </w:tc>
        <w:tc>
          <w:tcPr>
            <w:tcW w:w="2776" w:type="dxa"/>
            <w:vAlign w:val="center"/>
          </w:tcPr>
          <w:p w14:paraId="6052DECB"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33.557.540 </w:t>
            </w:r>
          </w:p>
        </w:tc>
        <w:tc>
          <w:tcPr>
            <w:tcW w:w="1666" w:type="dxa"/>
            <w:vAlign w:val="center"/>
          </w:tcPr>
          <w:p w14:paraId="6639EA89"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9.482 </w:t>
            </w:r>
          </w:p>
        </w:tc>
      </w:tr>
      <w:tr w:rsidR="009A4927" w:rsidRPr="00171797" w14:paraId="4A598E2E" w14:textId="77777777" w:rsidTr="00C20CEB">
        <w:trPr>
          <w:trHeight w:val="114"/>
        </w:trPr>
        <w:tc>
          <w:tcPr>
            <w:tcW w:w="4618" w:type="dxa"/>
            <w:vAlign w:val="center"/>
          </w:tcPr>
          <w:p w14:paraId="074C792F"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Veneto</w:t>
            </w:r>
          </w:p>
        </w:tc>
        <w:tc>
          <w:tcPr>
            <w:tcW w:w="2776" w:type="dxa"/>
            <w:vAlign w:val="center"/>
          </w:tcPr>
          <w:p w14:paraId="1BD1A2B2"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143.361.130 </w:t>
            </w:r>
          </w:p>
        </w:tc>
        <w:tc>
          <w:tcPr>
            <w:tcW w:w="1666" w:type="dxa"/>
            <w:vAlign w:val="center"/>
          </w:tcPr>
          <w:p w14:paraId="545B36FE"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3.982 </w:t>
            </w:r>
          </w:p>
        </w:tc>
      </w:tr>
      <w:tr w:rsidR="009A4927" w:rsidRPr="00171797" w14:paraId="3C343E43" w14:textId="77777777" w:rsidTr="00C20CEB">
        <w:trPr>
          <w:trHeight w:val="114"/>
        </w:trPr>
        <w:tc>
          <w:tcPr>
            <w:tcW w:w="4618" w:type="dxa"/>
            <w:vAlign w:val="center"/>
          </w:tcPr>
          <w:p w14:paraId="68B067BB" w14:textId="4D51B51F"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Friuli-Venezia</w:t>
            </w:r>
            <w:r w:rsidR="004847BD">
              <w:rPr>
                <w:rFonts w:eastAsia="Times New Roman"/>
                <w:color w:val="000000"/>
                <w:kern w:val="0"/>
                <w:sz w:val="20"/>
                <w:szCs w:val="20"/>
                <w:lang w:eastAsia="it-IT"/>
              </w:rPr>
              <w:t xml:space="preserve"> </w:t>
            </w:r>
            <w:r w:rsidRPr="00C20CEB">
              <w:rPr>
                <w:rFonts w:eastAsia="Times New Roman"/>
                <w:color w:val="000000"/>
                <w:kern w:val="0"/>
                <w:sz w:val="20"/>
                <w:szCs w:val="20"/>
                <w:lang w:eastAsia="it-IT"/>
              </w:rPr>
              <w:t>Giulia</w:t>
            </w:r>
          </w:p>
        </w:tc>
        <w:tc>
          <w:tcPr>
            <w:tcW w:w="2776" w:type="dxa"/>
            <w:vAlign w:val="center"/>
          </w:tcPr>
          <w:p w14:paraId="528855C9"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85.721.064 </w:t>
            </w:r>
          </w:p>
        </w:tc>
        <w:tc>
          <w:tcPr>
            <w:tcW w:w="1666" w:type="dxa"/>
            <w:vAlign w:val="center"/>
          </w:tcPr>
          <w:p w14:paraId="534FEC97"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10.715 </w:t>
            </w:r>
          </w:p>
        </w:tc>
      </w:tr>
      <w:tr w:rsidR="009A4927" w:rsidRPr="00171797" w14:paraId="45AB8C5D" w14:textId="77777777" w:rsidTr="00C20CEB">
        <w:trPr>
          <w:trHeight w:val="114"/>
        </w:trPr>
        <w:tc>
          <w:tcPr>
            <w:tcW w:w="4618" w:type="dxa"/>
            <w:vAlign w:val="center"/>
          </w:tcPr>
          <w:p w14:paraId="3B456F46"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Emilia-Romagna</w:t>
            </w:r>
          </w:p>
        </w:tc>
        <w:tc>
          <w:tcPr>
            <w:tcW w:w="2776" w:type="dxa"/>
            <w:vAlign w:val="center"/>
          </w:tcPr>
          <w:p w14:paraId="71CAAF96"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125.302.831 </w:t>
            </w:r>
          </w:p>
        </w:tc>
        <w:tc>
          <w:tcPr>
            <w:tcW w:w="1666" w:type="dxa"/>
            <w:vAlign w:val="center"/>
          </w:tcPr>
          <w:p w14:paraId="07BF018F"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3.213 </w:t>
            </w:r>
          </w:p>
        </w:tc>
      </w:tr>
      <w:tr w:rsidR="009A4927" w:rsidRPr="00171797" w14:paraId="0E30DB53" w14:textId="77777777" w:rsidTr="00C20CEB">
        <w:trPr>
          <w:trHeight w:val="114"/>
        </w:trPr>
        <w:tc>
          <w:tcPr>
            <w:tcW w:w="4618" w:type="dxa"/>
            <w:vAlign w:val="center"/>
          </w:tcPr>
          <w:p w14:paraId="61349537"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Toscana</w:t>
            </w:r>
          </w:p>
        </w:tc>
        <w:tc>
          <w:tcPr>
            <w:tcW w:w="2776" w:type="dxa"/>
            <w:vAlign w:val="center"/>
          </w:tcPr>
          <w:p w14:paraId="394D391F"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87.787.959 </w:t>
            </w:r>
          </w:p>
        </w:tc>
        <w:tc>
          <w:tcPr>
            <w:tcW w:w="1666" w:type="dxa"/>
            <w:vAlign w:val="center"/>
          </w:tcPr>
          <w:p w14:paraId="62952171"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2.660 </w:t>
            </w:r>
          </w:p>
        </w:tc>
      </w:tr>
      <w:tr w:rsidR="009A4927" w:rsidRPr="00171797" w14:paraId="4BF5355F" w14:textId="77777777" w:rsidTr="00C20CEB">
        <w:trPr>
          <w:trHeight w:val="114"/>
        </w:trPr>
        <w:tc>
          <w:tcPr>
            <w:tcW w:w="4618" w:type="dxa"/>
            <w:vAlign w:val="center"/>
          </w:tcPr>
          <w:p w14:paraId="035AA884"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Umbria</w:t>
            </w:r>
          </w:p>
        </w:tc>
        <w:tc>
          <w:tcPr>
            <w:tcW w:w="2776" w:type="dxa"/>
            <w:vAlign w:val="center"/>
          </w:tcPr>
          <w:p w14:paraId="47FF8D9E"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12.479.712 </w:t>
            </w:r>
          </w:p>
        </w:tc>
        <w:tc>
          <w:tcPr>
            <w:tcW w:w="1666" w:type="dxa"/>
            <w:vAlign w:val="center"/>
          </w:tcPr>
          <w:p w14:paraId="31E8D30C"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1.387 </w:t>
            </w:r>
          </w:p>
        </w:tc>
      </w:tr>
      <w:tr w:rsidR="009A4927" w:rsidRPr="00171797" w14:paraId="21BC52FF" w14:textId="77777777" w:rsidTr="00C20CEB">
        <w:trPr>
          <w:trHeight w:val="114"/>
        </w:trPr>
        <w:tc>
          <w:tcPr>
            <w:tcW w:w="4618" w:type="dxa"/>
            <w:vAlign w:val="center"/>
          </w:tcPr>
          <w:p w14:paraId="190D5854"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Marche</w:t>
            </w:r>
          </w:p>
        </w:tc>
        <w:tc>
          <w:tcPr>
            <w:tcW w:w="2776" w:type="dxa"/>
            <w:vAlign w:val="center"/>
          </w:tcPr>
          <w:p w14:paraId="300247B0"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51.050.907 </w:t>
            </w:r>
          </w:p>
        </w:tc>
        <w:tc>
          <w:tcPr>
            <w:tcW w:w="1666" w:type="dxa"/>
            <w:vAlign w:val="center"/>
          </w:tcPr>
          <w:p w14:paraId="6284F51D"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3.927 </w:t>
            </w:r>
          </w:p>
        </w:tc>
      </w:tr>
      <w:tr w:rsidR="009A4927" w:rsidRPr="00171797" w14:paraId="6CC8E5C9" w14:textId="77777777" w:rsidTr="00C20CEB">
        <w:trPr>
          <w:trHeight w:val="114"/>
        </w:trPr>
        <w:tc>
          <w:tcPr>
            <w:tcW w:w="4618" w:type="dxa"/>
            <w:vAlign w:val="center"/>
          </w:tcPr>
          <w:p w14:paraId="50C8C4F8"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Lazio</w:t>
            </w:r>
          </w:p>
        </w:tc>
        <w:tc>
          <w:tcPr>
            <w:tcW w:w="2776" w:type="dxa"/>
            <w:vAlign w:val="center"/>
          </w:tcPr>
          <w:p w14:paraId="4139511C"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202.869.669 </w:t>
            </w:r>
          </w:p>
        </w:tc>
        <w:tc>
          <w:tcPr>
            <w:tcW w:w="1666" w:type="dxa"/>
            <w:vAlign w:val="center"/>
          </w:tcPr>
          <w:p w14:paraId="4EE9720B"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3.438 </w:t>
            </w:r>
          </w:p>
        </w:tc>
      </w:tr>
      <w:tr w:rsidR="009A4927" w:rsidRPr="00171797" w14:paraId="1645C26E" w14:textId="77777777" w:rsidTr="00C20CEB">
        <w:trPr>
          <w:trHeight w:val="114"/>
        </w:trPr>
        <w:tc>
          <w:tcPr>
            <w:tcW w:w="4618" w:type="dxa"/>
            <w:vAlign w:val="center"/>
          </w:tcPr>
          <w:p w14:paraId="72244F65"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Abruzzo</w:t>
            </w:r>
          </w:p>
        </w:tc>
        <w:tc>
          <w:tcPr>
            <w:tcW w:w="2776" w:type="dxa"/>
            <w:vAlign w:val="center"/>
          </w:tcPr>
          <w:p w14:paraId="7606CDCC"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24.248.938 </w:t>
            </w:r>
          </w:p>
        </w:tc>
        <w:tc>
          <w:tcPr>
            <w:tcW w:w="1666" w:type="dxa"/>
            <w:vAlign w:val="center"/>
          </w:tcPr>
          <w:p w14:paraId="7E1211E7"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1.865 </w:t>
            </w:r>
          </w:p>
        </w:tc>
      </w:tr>
      <w:tr w:rsidR="009A4927" w:rsidRPr="00171797" w14:paraId="41D35568" w14:textId="77777777" w:rsidTr="00C20CEB">
        <w:trPr>
          <w:trHeight w:val="114"/>
        </w:trPr>
        <w:tc>
          <w:tcPr>
            <w:tcW w:w="4618" w:type="dxa"/>
            <w:vAlign w:val="center"/>
          </w:tcPr>
          <w:p w14:paraId="0D40C504"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Molise</w:t>
            </w:r>
          </w:p>
        </w:tc>
        <w:tc>
          <w:tcPr>
            <w:tcW w:w="2776" w:type="dxa"/>
            <w:vAlign w:val="center"/>
          </w:tcPr>
          <w:p w14:paraId="08D2CFC5"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2.799.802 </w:t>
            </w:r>
          </w:p>
        </w:tc>
        <w:tc>
          <w:tcPr>
            <w:tcW w:w="1666" w:type="dxa"/>
            <w:vAlign w:val="center"/>
          </w:tcPr>
          <w:p w14:paraId="1A797D94"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933 </w:t>
            </w:r>
          </w:p>
        </w:tc>
      </w:tr>
      <w:tr w:rsidR="009A4927" w:rsidRPr="00171797" w14:paraId="7310374B" w14:textId="77777777" w:rsidTr="00C20CEB">
        <w:trPr>
          <w:trHeight w:val="114"/>
        </w:trPr>
        <w:tc>
          <w:tcPr>
            <w:tcW w:w="4618" w:type="dxa"/>
            <w:vAlign w:val="center"/>
          </w:tcPr>
          <w:p w14:paraId="63804AED"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Campania</w:t>
            </w:r>
          </w:p>
        </w:tc>
        <w:tc>
          <w:tcPr>
            <w:tcW w:w="2776" w:type="dxa"/>
            <w:vAlign w:val="center"/>
          </w:tcPr>
          <w:p w14:paraId="4BC73F43"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65.818.457 </w:t>
            </w:r>
          </w:p>
        </w:tc>
        <w:tc>
          <w:tcPr>
            <w:tcW w:w="1666" w:type="dxa"/>
            <w:vAlign w:val="center"/>
          </w:tcPr>
          <w:p w14:paraId="35D2CD06"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731 </w:t>
            </w:r>
          </w:p>
        </w:tc>
      </w:tr>
      <w:tr w:rsidR="009A4927" w:rsidRPr="00171797" w14:paraId="0876EF30" w14:textId="77777777" w:rsidTr="00C20CEB">
        <w:trPr>
          <w:trHeight w:val="114"/>
        </w:trPr>
        <w:tc>
          <w:tcPr>
            <w:tcW w:w="4618" w:type="dxa"/>
            <w:vAlign w:val="center"/>
          </w:tcPr>
          <w:p w14:paraId="50262976"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Puglia</w:t>
            </w:r>
          </w:p>
        </w:tc>
        <w:tc>
          <w:tcPr>
            <w:tcW w:w="2776" w:type="dxa"/>
            <w:vAlign w:val="center"/>
          </w:tcPr>
          <w:p w14:paraId="63117F63"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61.447.256 </w:t>
            </w:r>
          </w:p>
        </w:tc>
        <w:tc>
          <w:tcPr>
            <w:tcW w:w="1666" w:type="dxa"/>
            <w:vAlign w:val="center"/>
          </w:tcPr>
          <w:p w14:paraId="3150EBE8"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917 </w:t>
            </w:r>
          </w:p>
        </w:tc>
      </w:tr>
      <w:tr w:rsidR="009A4927" w:rsidRPr="00171797" w14:paraId="33D3F360" w14:textId="77777777" w:rsidTr="00C20CEB">
        <w:trPr>
          <w:trHeight w:val="114"/>
        </w:trPr>
        <w:tc>
          <w:tcPr>
            <w:tcW w:w="4618" w:type="dxa"/>
            <w:vAlign w:val="center"/>
          </w:tcPr>
          <w:p w14:paraId="55C2B7FD"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Basilicata</w:t>
            </w:r>
          </w:p>
        </w:tc>
        <w:tc>
          <w:tcPr>
            <w:tcW w:w="2776" w:type="dxa"/>
            <w:vAlign w:val="center"/>
          </w:tcPr>
          <w:p w14:paraId="2A193D8D"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10.084.285 </w:t>
            </w:r>
          </w:p>
        </w:tc>
        <w:tc>
          <w:tcPr>
            <w:tcW w:w="1666" w:type="dxa"/>
            <w:vAlign w:val="center"/>
          </w:tcPr>
          <w:p w14:paraId="255B1F7E"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1.261 </w:t>
            </w:r>
          </w:p>
        </w:tc>
      </w:tr>
      <w:tr w:rsidR="009A4927" w:rsidRPr="00171797" w14:paraId="33BA26AD" w14:textId="77777777" w:rsidTr="00C20CEB">
        <w:trPr>
          <w:trHeight w:val="114"/>
        </w:trPr>
        <w:tc>
          <w:tcPr>
            <w:tcW w:w="4618" w:type="dxa"/>
            <w:vAlign w:val="center"/>
          </w:tcPr>
          <w:p w14:paraId="652C721B"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Calabria</w:t>
            </w:r>
          </w:p>
        </w:tc>
        <w:tc>
          <w:tcPr>
            <w:tcW w:w="2776" w:type="dxa"/>
            <w:vAlign w:val="center"/>
          </w:tcPr>
          <w:p w14:paraId="7522538A"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9.126.049 </w:t>
            </w:r>
          </w:p>
        </w:tc>
        <w:tc>
          <w:tcPr>
            <w:tcW w:w="1666" w:type="dxa"/>
            <w:vAlign w:val="center"/>
          </w:tcPr>
          <w:p w14:paraId="40EBDE40"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326 </w:t>
            </w:r>
          </w:p>
        </w:tc>
      </w:tr>
      <w:tr w:rsidR="009A4927" w:rsidRPr="00171797" w14:paraId="339A663A" w14:textId="77777777" w:rsidTr="00C20CEB">
        <w:trPr>
          <w:trHeight w:val="114"/>
        </w:trPr>
        <w:tc>
          <w:tcPr>
            <w:tcW w:w="4618" w:type="dxa"/>
            <w:vAlign w:val="center"/>
          </w:tcPr>
          <w:p w14:paraId="076A8422"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color w:val="000000"/>
                <w:kern w:val="0"/>
                <w:sz w:val="20"/>
                <w:szCs w:val="20"/>
                <w:lang w:eastAsia="it-IT"/>
              </w:rPr>
              <w:t>Sicilia</w:t>
            </w:r>
          </w:p>
        </w:tc>
        <w:tc>
          <w:tcPr>
            <w:tcW w:w="2776" w:type="dxa"/>
            <w:vAlign w:val="center"/>
          </w:tcPr>
          <w:p w14:paraId="1C5BB231"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95.728.129 </w:t>
            </w:r>
          </w:p>
        </w:tc>
        <w:tc>
          <w:tcPr>
            <w:tcW w:w="1666" w:type="dxa"/>
            <w:vAlign w:val="center"/>
          </w:tcPr>
          <w:p w14:paraId="04CFD13B"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1.368 </w:t>
            </w:r>
          </w:p>
        </w:tc>
      </w:tr>
      <w:tr w:rsidR="009A4927" w:rsidRPr="00171797" w14:paraId="150867D7" w14:textId="77777777" w:rsidTr="00C20CEB">
        <w:trPr>
          <w:trHeight w:val="114"/>
        </w:trPr>
        <w:tc>
          <w:tcPr>
            <w:tcW w:w="4618" w:type="dxa"/>
            <w:vAlign w:val="center"/>
          </w:tcPr>
          <w:p w14:paraId="455095D6"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proofErr w:type="spellStart"/>
            <w:r w:rsidRPr="00C20CEB">
              <w:rPr>
                <w:rFonts w:eastAsia="Times New Roman"/>
                <w:color w:val="000000"/>
                <w:kern w:val="0"/>
                <w:sz w:val="20"/>
                <w:szCs w:val="20"/>
                <w:lang w:eastAsia="it-IT"/>
              </w:rPr>
              <w:t>Sardegna</w:t>
            </w:r>
            <w:proofErr w:type="spellEnd"/>
          </w:p>
        </w:tc>
        <w:tc>
          <w:tcPr>
            <w:tcW w:w="2776" w:type="dxa"/>
            <w:vAlign w:val="center"/>
          </w:tcPr>
          <w:p w14:paraId="3F91199E"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160.911.752 </w:t>
            </w:r>
          </w:p>
        </w:tc>
        <w:tc>
          <w:tcPr>
            <w:tcW w:w="1666" w:type="dxa"/>
            <w:vAlign w:val="center"/>
          </w:tcPr>
          <w:p w14:paraId="3C90AB4C"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8.046 </w:t>
            </w:r>
          </w:p>
        </w:tc>
      </w:tr>
      <w:tr w:rsidR="009A4927" w:rsidRPr="00171797" w14:paraId="28BCCD8B" w14:textId="77777777" w:rsidTr="00C20CEB">
        <w:trPr>
          <w:trHeight w:val="115"/>
        </w:trPr>
        <w:tc>
          <w:tcPr>
            <w:tcW w:w="4618" w:type="dxa"/>
            <w:vAlign w:val="center"/>
          </w:tcPr>
          <w:p w14:paraId="7E8465CA"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b/>
                <w:bCs/>
                <w:color w:val="000000"/>
                <w:kern w:val="0"/>
                <w:sz w:val="20"/>
                <w:szCs w:val="20"/>
                <w:lang w:eastAsia="it-IT"/>
              </w:rPr>
              <w:t>Nord-</w:t>
            </w:r>
            <w:proofErr w:type="spellStart"/>
            <w:r w:rsidRPr="00C20CEB">
              <w:rPr>
                <w:rFonts w:eastAsia="Times New Roman"/>
                <w:b/>
                <w:bCs/>
                <w:color w:val="000000"/>
                <w:kern w:val="0"/>
                <w:sz w:val="20"/>
                <w:szCs w:val="20"/>
                <w:lang w:eastAsia="it-IT"/>
              </w:rPr>
              <w:t>ovest</w:t>
            </w:r>
            <w:proofErr w:type="spellEnd"/>
          </w:p>
        </w:tc>
        <w:tc>
          <w:tcPr>
            <w:tcW w:w="2776" w:type="dxa"/>
            <w:vAlign w:val="center"/>
          </w:tcPr>
          <w:p w14:paraId="3841E98C"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502.350.227 </w:t>
            </w:r>
          </w:p>
        </w:tc>
        <w:tc>
          <w:tcPr>
            <w:tcW w:w="1666" w:type="dxa"/>
            <w:vAlign w:val="center"/>
          </w:tcPr>
          <w:p w14:paraId="53A980BE"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3.956 </w:t>
            </w:r>
          </w:p>
        </w:tc>
      </w:tr>
      <w:tr w:rsidR="009A4927" w:rsidRPr="00171797" w14:paraId="06DD64AC" w14:textId="77777777" w:rsidTr="00C20CEB">
        <w:trPr>
          <w:trHeight w:val="115"/>
        </w:trPr>
        <w:tc>
          <w:tcPr>
            <w:tcW w:w="4618" w:type="dxa"/>
            <w:vAlign w:val="center"/>
          </w:tcPr>
          <w:p w14:paraId="6E262323"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b/>
                <w:bCs/>
                <w:color w:val="000000"/>
                <w:kern w:val="0"/>
                <w:sz w:val="20"/>
                <w:szCs w:val="20"/>
                <w:lang w:eastAsia="it-IT"/>
              </w:rPr>
              <w:t>Nord-</w:t>
            </w:r>
            <w:proofErr w:type="spellStart"/>
            <w:r w:rsidRPr="00C20CEB">
              <w:rPr>
                <w:rFonts w:eastAsia="Times New Roman"/>
                <w:b/>
                <w:bCs/>
                <w:color w:val="000000"/>
                <w:kern w:val="0"/>
                <w:sz w:val="20"/>
                <w:szCs w:val="20"/>
                <w:lang w:eastAsia="it-IT"/>
              </w:rPr>
              <w:t>est</w:t>
            </w:r>
            <w:proofErr w:type="spellEnd"/>
          </w:p>
        </w:tc>
        <w:tc>
          <w:tcPr>
            <w:tcW w:w="2776" w:type="dxa"/>
            <w:vAlign w:val="center"/>
          </w:tcPr>
          <w:p w14:paraId="481EE728"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437.020.777 </w:t>
            </w:r>
          </w:p>
        </w:tc>
        <w:tc>
          <w:tcPr>
            <w:tcW w:w="1666" w:type="dxa"/>
            <w:vAlign w:val="center"/>
          </w:tcPr>
          <w:p w14:paraId="6496C3AB"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4.856 </w:t>
            </w:r>
          </w:p>
        </w:tc>
      </w:tr>
      <w:tr w:rsidR="009A4927" w:rsidRPr="00171797" w14:paraId="3F93A394" w14:textId="77777777" w:rsidTr="00C20CEB">
        <w:trPr>
          <w:trHeight w:val="115"/>
        </w:trPr>
        <w:tc>
          <w:tcPr>
            <w:tcW w:w="4618" w:type="dxa"/>
            <w:vAlign w:val="center"/>
          </w:tcPr>
          <w:p w14:paraId="766BBD06"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b/>
                <w:bCs/>
                <w:color w:val="000000"/>
                <w:kern w:val="0"/>
                <w:sz w:val="20"/>
                <w:szCs w:val="20"/>
                <w:lang w:eastAsia="it-IT"/>
              </w:rPr>
              <w:t>Centro</w:t>
            </w:r>
          </w:p>
        </w:tc>
        <w:tc>
          <w:tcPr>
            <w:tcW w:w="2776" w:type="dxa"/>
            <w:vAlign w:val="center"/>
          </w:tcPr>
          <w:p w14:paraId="1E3F8545"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354.188.247 </w:t>
            </w:r>
          </w:p>
        </w:tc>
        <w:tc>
          <w:tcPr>
            <w:tcW w:w="1666" w:type="dxa"/>
            <w:vAlign w:val="center"/>
          </w:tcPr>
          <w:p w14:paraId="05E865BC"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3.107 </w:t>
            </w:r>
          </w:p>
        </w:tc>
      </w:tr>
      <w:tr w:rsidR="009A4927" w:rsidRPr="00171797" w14:paraId="728053F6" w14:textId="77777777" w:rsidTr="00C20CEB">
        <w:trPr>
          <w:trHeight w:val="115"/>
        </w:trPr>
        <w:tc>
          <w:tcPr>
            <w:tcW w:w="4618" w:type="dxa"/>
            <w:vAlign w:val="center"/>
          </w:tcPr>
          <w:p w14:paraId="1DF74D25"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b/>
                <w:bCs/>
                <w:color w:val="000000"/>
                <w:kern w:val="0"/>
                <w:sz w:val="20"/>
                <w:szCs w:val="20"/>
                <w:lang w:eastAsia="it-IT"/>
              </w:rPr>
              <w:t>Sud</w:t>
            </w:r>
          </w:p>
        </w:tc>
        <w:tc>
          <w:tcPr>
            <w:tcW w:w="2776" w:type="dxa"/>
            <w:vAlign w:val="center"/>
          </w:tcPr>
          <w:p w14:paraId="335738E4"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173.524.787 </w:t>
            </w:r>
          </w:p>
        </w:tc>
        <w:tc>
          <w:tcPr>
            <w:tcW w:w="1666" w:type="dxa"/>
            <w:vAlign w:val="center"/>
          </w:tcPr>
          <w:p w14:paraId="342E625D"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830 </w:t>
            </w:r>
          </w:p>
        </w:tc>
      </w:tr>
      <w:tr w:rsidR="009A4927" w:rsidRPr="00171797" w14:paraId="0C319A19" w14:textId="77777777" w:rsidTr="00C20CEB">
        <w:trPr>
          <w:trHeight w:val="115"/>
        </w:trPr>
        <w:tc>
          <w:tcPr>
            <w:tcW w:w="4618" w:type="dxa"/>
            <w:vAlign w:val="center"/>
          </w:tcPr>
          <w:p w14:paraId="4021FDD4"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proofErr w:type="spellStart"/>
            <w:r w:rsidRPr="00C20CEB">
              <w:rPr>
                <w:rFonts w:eastAsia="Times New Roman"/>
                <w:b/>
                <w:bCs/>
                <w:color w:val="000000"/>
                <w:kern w:val="0"/>
                <w:sz w:val="20"/>
                <w:szCs w:val="20"/>
                <w:lang w:eastAsia="it-IT"/>
              </w:rPr>
              <w:t>Isole</w:t>
            </w:r>
            <w:proofErr w:type="spellEnd"/>
          </w:p>
        </w:tc>
        <w:tc>
          <w:tcPr>
            <w:tcW w:w="2776" w:type="dxa"/>
            <w:vAlign w:val="center"/>
          </w:tcPr>
          <w:p w14:paraId="7313726C"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256.639.881 </w:t>
            </w:r>
          </w:p>
        </w:tc>
        <w:tc>
          <w:tcPr>
            <w:tcW w:w="1666" w:type="dxa"/>
            <w:vAlign w:val="center"/>
          </w:tcPr>
          <w:p w14:paraId="4C199338"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color w:val="000000"/>
                <w:kern w:val="0"/>
                <w:sz w:val="20"/>
                <w:szCs w:val="20"/>
                <w:lang w:eastAsia="it-IT"/>
              </w:rPr>
              <w:t xml:space="preserve">2.852 </w:t>
            </w:r>
          </w:p>
        </w:tc>
      </w:tr>
      <w:tr w:rsidR="009A4927" w:rsidRPr="00171797" w14:paraId="5EB59075" w14:textId="77777777" w:rsidTr="00C20CEB">
        <w:trPr>
          <w:trHeight w:val="114"/>
        </w:trPr>
        <w:tc>
          <w:tcPr>
            <w:tcW w:w="4618" w:type="dxa"/>
            <w:vAlign w:val="center"/>
          </w:tcPr>
          <w:p w14:paraId="65F160E2" w14:textId="77777777" w:rsidR="009A4927" w:rsidRPr="00C20CEB" w:rsidRDefault="009A4927" w:rsidP="00FC654E">
            <w:pPr>
              <w:suppressAutoHyphens w:val="0"/>
              <w:autoSpaceDE w:val="0"/>
              <w:autoSpaceDN w:val="0"/>
              <w:adjustRightInd w:val="0"/>
              <w:ind w:right="175"/>
              <w:jc w:val="both"/>
              <w:rPr>
                <w:rFonts w:eastAsia="Times New Roman"/>
                <w:color w:val="000000"/>
                <w:kern w:val="0"/>
                <w:sz w:val="20"/>
                <w:szCs w:val="20"/>
                <w:lang w:eastAsia="it-IT"/>
              </w:rPr>
            </w:pPr>
            <w:r w:rsidRPr="00C20CEB">
              <w:rPr>
                <w:rFonts w:eastAsia="Times New Roman"/>
                <w:b/>
                <w:bCs/>
                <w:color w:val="000000"/>
                <w:kern w:val="0"/>
                <w:sz w:val="20"/>
                <w:szCs w:val="20"/>
                <w:lang w:eastAsia="it-IT"/>
              </w:rPr>
              <w:t>Italia</w:t>
            </w:r>
          </w:p>
        </w:tc>
        <w:tc>
          <w:tcPr>
            <w:tcW w:w="2776" w:type="dxa"/>
            <w:vAlign w:val="center"/>
          </w:tcPr>
          <w:p w14:paraId="781EB9F4"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b/>
                <w:bCs/>
                <w:color w:val="000000"/>
                <w:kern w:val="0"/>
                <w:sz w:val="20"/>
                <w:szCs w:val="20"/>
                <w:lang w:eastAsia="it-IT"/>
              </w:rPr>
              <w:t xml:space="preserve">1.723.723.919 </w:t>
            </w:r>
          </w:p>
        </w:tc>
        <w:tc>
          <w:tcPr>
            <w:tcW w:w="1666" w:type="dxa"/>
            <w:vAlign w:val="center"/>
          </w:tcPr>
          <w:p w14:paraId="4DD0CF82" w14:textId="77777777" w:rsidR="009A4927" w:rsidRPr="00C20CEB" w:rsidRDefault="009A4927" w:rsidP="00204DF7">
            <w:pPr>
              <w:suppressAutoHyphens w:val="0"/>
              <w:autoSpaceDE w:val="0"/>
              <w:autoSpaceDN w:val="0"/>
              <w:adjustRightInd w:val="0"/>
              <w:ind w:right="175"/>
              <w:jc w:val="right"/>
              <w:rPr>
                <w:rFonts w:eastAsia="Times New Roman"/>
                <w:color w:val="000000"/>
                <w:kern w:val="0"/>
                <w:sz w:val="20"/>
                <w:szCs w:val="20"/>
                <w:lang w:eastAsia="it-IT"/>
              </w:rPr>
            </w:pPr>
            <w:r w:rsidRPr="00C20CEB">
              <w:rPr>
                <w:rFonts w:eastAsia="Times New Roman"/>
                <w:b/>
                <w:bCs/>
                <w:color w:val="000000"/>
                <w:kern w:val="0"/>
                <w:sz w:val="20"/>
                <w:szCs w:val="20"/>
                <w:lang w:eastAsia="it-IT"/>
              </w:rPr>
              <w:t xml:space="preserve">2.736 </w:t>
            </w:r>
          </w:p>
        </w:tc>
      </w:tr>
    </w:tbl>
    <w:p w14:paraId="55FF5C24" w14:textId="77777777" w:rsidR="00FC654E" w:rsidRDefault="00FC654E" w:rsidP="00362942">
      <w:pPr>
        <w:pStyle w:val="Standard"/>
        <w:jc w:val="both"/>
        <w:rPr>
          <w:rStyle w:val="Carpredefinitoparagrafo1"/>
          <w:rFonts w:ascii="Arial" w:eastAsia="Arial" w:hAnsi="Arial" w:cs="Arial"/>
          <w:color w:val="auto"/>
          <w:lang w:val="en-GB" w:eastAsia="ar-SA"/>
        </w:rPr>
      </w:pPr>
    </w:p>
    <w:p w14:paraId="29E4E651" w14:textId="3C68C4CE" w:rsidR="00676080" w:rsidRPr="00171797" w:rsidRDefault="00676080" w:rsidP="00362942">
      <w:pPr>
        <w:pStyle w:val="Standard"/>
        <w:jc w:val="both"/>
        <w:rPr>
          <w:rStyle w:val="Carpredefinitoparagrafo1"/>
          <w:rFonts w:ascii="Arial" w:eastAsia="Arial" w:hAnsi="Arial" w:cs="Arial"/>
          <w:color w:val="auto"/>
          <w:lang w:val="en-GB" w:eastAsia="ar-SA"/>
        </w:rPr>
      </w:pPr>
      <w:r w:rsidRPr="00171797">
        <w:rPr>
          <w:rStyle w:val="Carpredefinitoparagrafo1"/>
          <w:rFonts w:ascii="Arial" w:eastAsia="Arial" w:hAnsi="Arial" w:cs="Arial"/>
          <w:color w:val="auto"/>
          <w:lang w:val="en-GB" w:eastAsia="ar-SA"/>
        </w:rPr>
        <w:t>A limited increase of appropriations addressed for persons with disabilities is in the 2015 Stability Law, and the appropriations are confirmed in the 2016</w:t>
      </w:r>
      <w:r w:rsidR="005342A0" w:rsidRPr="00171797">
        <w:rPr>
          <w:rStyle w:val="Carpredefinitoparagrafo1"/>
          <w:rFonts w:ascii="Arial" w:eastAsia="Arial" w:hAnsi="Arial" w:cs="Arial"/>
          <w:color w:val="auto"/>
          <w:lang w:val="en-GB" w:eastAsia="ar-SA"/>
        </w:rPr>
        <w:t xml:space="preserve"> and 2017</w:t>
      </w:r>
      <w:r w:rsidR="0070133B">
        <w:rPr>
          <w:rStyle w:val="Carpredefinitoparagrafo1"/>
          <w:rFonts w:ascii="Arial" w:eastAsia="Arial" w:hAnsi="Arial" w:cs="Arial"/>
          <w:color w:val="auto"/>
          <w:lang w:val="en-GB" w:eastAsia="ar-SA"/>
        </w:rPr>
        <w:t>.</w:t>
      </w:r>
      <w:r w:rsidRPr="00171797">
        <w:rPr>
          <w:rStyle w:val="Carpredefinitoparagrafo1"/>
          <w:rFonts w:ascii="Arial" w:eastAsia="Arial" w:hAnsi="Arial" w:cs="Arial"/>
          <w:color w:val="auto"/>
          <w:vertAlign w:val="superscript"/>
          <w:lang w:val="en-GB" w:eastAsia="ar-SA"/>
        </w:rPr>
        <w:footnoteReference w:id="35"/>
      </w:r>
      <w:bookmarkStart w:id="17" w:name="main1"/>
      <w:bookmarkEnd w:id="17"/>
      <w:r w:rsidRPr="00171797">
        <w:rPr>
          <w:rStyle w:val="Carpredefinitoparagrafo1"/>
          <w:rFonts w:ascii="Arial" w:eastAsia="Arial" w:hAnsi="Arial" w:cs="Arial"/>
          <w:color w:val="auto"/>
          <w:lang w:val="en-GB" w:eastAsia="ar-SA"/>
        </w:rPr>
        <w:t xml:space="preserve"> The funds </w:t>
      </w:r>
      <w:r w:rsidR="004131ED" w:rsidRPr="00171797">
        <w:rPr>
          <w:rStyle w:val="Carpredefinitoparagrafo1"/>
          <w:rFonts w:ascii="Arial" w:eastAsia="Arial" w:hAnsi="Arial" w:cs="Arial"/>
          <w:color w:val="auto"/>
          <w:lang w:val="en-GB" w:eastAsia="ar-SA"/>
        </w:rPr>
        <w:t>addressed</w:t>
      </w:r>
      <w:r w:rsidRPr="00171797">
        <w:rPr>
          <w:rStyle w:val="Carpredefinitoparagrafo1"/>
          <w:rFonts w:ascii="Arial" w:eastAsia="Arial" w:hAnsi="Arial" w:cs="Arial"/>
          <w:color w:val="auto"/>
          <w:lang w:val="en-GB" w:eastAsia="ar-SA"/>
        </w:rPr>
        <w:t xml:space="preserve"> for disability in the 2012 were 24.3% of the municipality social expenditure (1.694.995.506 €, +4.0% related to 2011), 2.990 € for each person with disabilities (in the 2011 was 2.886 €). Social expenditure for persons with disabilities has grown, but less than in the past: the annual increase from 2003 to 2010 was +8.0% but it has been reduced to +4.0%, from 2011 to 2012.</w:t>
      </w:r>
    </w:p>
    <w:p w14:paraId="4D6478FB" w14:textId="77777777" w:rsidR="009A7AFB" w:rsidRPr="00171797" w:rsidRDefault="009A7AFB" w:rsidP="00362942">
      <w:pPr>
        <w:pStyle w:val="Textbody"/>
        <w:jc w:val="both"/>
        <w:rPr>
          <w:rFonts w:ascii="Arial" w:eastAsia="Arial" w:hAnsi="Arial" w:cs="Arial"/>
          <w:color w:val="auto"/>
          <w:lang w:val="en-GB" w:eastAsia="ar-SA"/>
        </w:rPr>
      </w:pPr>
    </w:p>
    <w:p w14:paraId="228220EF" w14:textId="77777777" w:rsidR="00676080" w:rsidRPr="00171797" w:rsidRDefault="00676080" w:rsidP="00362942">
      <w:pPr>
        <w:pStyle w:val="Textbody"/>
        <w:jc w:val="both"/>
        <w:rPr>
          <w:rFonts w:ascii="Arial" w:hAnsi="Arial" w:cs="Arial"/>
          <w:color w:val="auto"/>
          <w:lang w:val="en-GB"/>
        </w:rPr>
      </w:pPr>
      <w:r w:rsidRPr="00171797">
        <w:rPr>
          <w:rFonts w:ascii="Arial" w:eastAsia="Arial" w:hAnsi="Arial" w:cs="Arial"/>
          <w:color w:val="auto"/>
          <w:lang w:val="en-GB" w:eastAsia="ar-SA"/>
        </w:rPr>
        <w:lastRenderedPageBreak/>
        <w:t>The total expenditure allocated for persons with disabilities in 2012 was the 5.8% of the total social protection expenditure, while the EU rate was 7.4% (only Greece, Ireland, Malta and Cyprus have spent less of Italy).</w:t>
      </w:r>
    </w:p>
    <w:p w14:paraId="75362BF1" w14:textId="77777777" w:rsidR="00676080" w:rsidRPr="00171797" w:rsidRDefault="00676080" w:rsidP="00362942">
      <w:pPr>
        <w:pStyle w:val="Standard"/>
        <w:jc w:val="both"/>
        <w:rPr>
          <w:rFonts w:ascii="Arial" w:eastAsia="Arial" w:hAnsi="Arial" w:cs="Arial"/>
          <w:color w:val="auto"/>
          <w:lang w:val="en-GB" w:eastAsia="ar-SA"/>
        </w:rPr>
      </w:pPr>
    </w:p>
    <w:p w14:paraId="3A40A274" w14:textId="1787744C" w:rsidR="00676080" w:rsidRPr="00171797" w:rsidRDefault="00676080" w:rsidP="00362942">
      <w:pPr>
        <w:pStyle w:val="Standard"/>
        <w:jc w:val="both"/>
        <w:rPr>
          <w:rStyle w:val="Carpredefinitoparagrafo1"/>
          <w:rFonts w:ascii="Arial" w:hAnsi="Arial" w:cs="Arial"/>
          <w:color w:val="auto"/>
          <w:lang w:val="en-GB"/>
        </w:rPr>
      </w:pPr>
      <w:r w:rsidRPr="00171797">
        <w:rPr>
          <w:rStyle w:val="Carpredefinitoparagrafo1"/>
          <w:rFonts w:ascii="Arial" w:hAnsi="Arial" w:cs="Arial"/>
          <w:color w:val="auto"/>
          <w:lang w:val="en-GB"/>
        </w:rPr>
        <w:t>Because of the austerity policies, almost all measures foreseen in the Biannual Action Plan on Disability (</w:t>
      </w:r>
      <w:proofErr w:type="spellStart"/>
      <w:r w:rsidRPr="00171797">
        <w:rPr>
          <w:rStyle w:val="Carpredefinitoparagrafo1"/>
          <w:rFonts w:ascii="Arial" w:hAnsi="Arial" w:cs="Arial"/>
          <w:color w:val="auto"/>
          <w:lang w:val="en-GB"/>
        </w:rPr>
        <w:t>Programma</w:t>
      </w:r>
      <w:proofErr w:type="spellEnd"/>
      <w:r w:rsidRPr="00171797">
        <w:rPr>
          <w:rStyle w:val="Carpredefinitoparagrafo1"/>
          <w:rFonts w:ascii="Arial" w:hAnsi="Arial" w:cs="Arial"/>
          <w:color w:val="auto"/>
          <w:lang w:val="en-GB"/>
        </w:rPr>
        <w:t xml:space="preserve"> </w:t>
      </w:r>
      <w:proofErr w:type="spellStart"/>
      <w:r w:rsidRPr="00171797">
        <w:rPr>
          <w:rStyle w:val="Carpredefinitoparagrafo1"/>
          <w:rFonts w:ascii="Arial" w:hAnsi="Arial" w:cs="Arial"/>
          <w:color w:val="auto"/>
          <w:lang w:val="en-GB"/>
        </w:rPr>
        <w:t>d’Azione</w:t>
      </w:r>
      <w:proofErr w:type="spellEnd"/>
      <w:r w:rsidRPr="00171797">
        <w:rPr>
          <w:rStyle w:val="Carpredefinitoparagrafo1"/>
          <w:rFonts w:ascii="Arial" w:hAnsi="Arial" w:cs="Arial"/>
          <w:color w:val="auto"/>
          <w:lang w:val="en-GB"/>
        </w:rPr>
        <w:t xml:space="preserve"> </w:t>
      </w:r>
      <w:proofErr w:type="spellStart"/>
      <w:r w:rsidRPr="00171797">
        <w:rPr>
          <w:rStyle w:val="Carpredefinitoparagrafo1"/>
          <w:rFonts w:ascii="Arial" w:hAnsi="Arial" w:cs="Arial"/>
          <w:color w:val="auto"/>
          <w:lang w:val="en-GB"/>
        </w:rPr>
        <w:t>sulla</w:t>
      </w:r>
      <w:proofErr w:type="spellEnd"/>
      <w:r w:rsidRPr="00171797">
        <w:rPr>
          <w:rStyle w:val="Carpredefinitoparagrafo1"/>
          <w:rFonts w:ascii="Arial" w:hAnsi="Arial" w:cs="Arial"/>
          <w:color w:val="auto"/>
          <w:lang w:val="en-GB"/>
        </w:rPr>
        <w:t xml:space="preserve"> </w:t>
      </w:r>
      <w:proofErr w:type="spellStart"/>
      <w:r w:rsidRPr="00171797">
        <w:rPr>
          <w:rStyle w:val="Carpredefinitoparagrafo1"/>
          <w:rFonts w:ascii="Arial" w:hAnsi="Arial" w:cs="Arial"/>
          <w:color w:val="auto"/>
          <w:lang w:val="en-GB"/>
        </w:rPr>
        <w:t>Disabilità</w:t>
      </w:r>
      <w:proofErr w:type="spellEnd"/>
      <w:r w:rsidRPr="00171797">
        <w:rPr>
          <w:rStyle w:val="Carpredefinitoparagrafo1"/>
          <w:rFonts w:ascii="Arial" w:hAnsi="Arial" w:cs="Arial"/>
          <w:color w:val="auto"/>
          <w:lang w:val="en-GB"/>
        </w:rPr>
        <w:t xml:space="preserve"> - PAB)</w:t>
      </w:r>
      <w:r w:rsidRPr="00171797">
        <w:rPr>
          <w:rStyle w:val="Carpredefinitoparagrafo1"/>
          <w:rFonts w:ascii="Arial" w:hAnsi="Arial" w:cs="Arial"/>
          <w:color w:val="auto"/>
          <w:vertAlign w:val="superscript"/>
          <w:lang w:val="en-GB"/>
        </w:rPr>
        <w:footnoteReference w:id="36"/>
      </w:r>
      <w:r w:rsidRPr="00171797">
        <w:rPr>
          <w:rStyle w:val="Carpredefinitoparagrafo1"/>
          <w:rFonts w:ascii="Arial" w:hAnsi="Arial" w:cs="Arial"/>
          <w:color w:val="auto"/>
          <w:vertAlign w:val="superscript"/>
          <w:lang w:val="en-GB"/>
        </w:rPr>
        <w:t xml:space="preserve"> </w:t>
      </w:r>
      <w:r w:rsidRPr="00171797">
        <w:rPr>
          <w:rStyle w:val="Carpredefinitoparagrafo1"/>
          <w:rFonts w:ascii="Arial" w:hAnsi="Arial" w:cs="Arial"/>
          <w:color w:val="auto"/>
          <w:lang w:val="en-GB"/>
        </w:rPr>
        <w:t>are without any allocation of funds for the implementation of the CRPD, but € 23.2</w:t>
      </w:r>
      <w:r w:rsidR="004131ED">
        <w:rPr>
          <w:rStyle w:val="Carpredefinitoparagrafo1"/>
          <w:rFonts w:ascii="Arial" w:hAnsi="Arial" w:cs="Arial"/>
          <w:color w:val="auto"/>
          <w:lang w:val="en-GB"/>
        </w:rPr>
        <w:t xml:space="preserve"> </w:t>
      </w:r>
      <w:r w:rsidR="004131ED" w:rsidRPr="00171797">
        <w:rPr>
          <w:rStyle w:val="Carpredefinitoparagrafo1"/>
          <w:rFonts w:ascii="Arial" w:hAnsi="Arial" w:cs="Arial"/>
          <w:color w:val="auto"/>
          <w:lang w:val="en-GB"/>
        </w:rPr>
        <w:t>m</w:t>
      </w:r>
      <w:r w:rsidR="004131ED">
        <w:rPr>
          <w:rStyle w:val="Carpredefinitoparagrafo1"/>
          <w:rFonts w:ascii="Arial" w:hAnsi="Arial" w:cs="Arial"/>
          <w:color w:val="auto"/>
          <w:lang w:val="en-GB"/>
        </w:rPr>
        <w:t>illion</w:t>
      </w:r>
      <w:r w:rsidRPr="00171797">
        <w:rPr>
          <w:rStyle w:val="Carpredefinitoparagrafo1"/>
          <w:rFonts w:ascii="Arial" w:hAnsi="Arial" w:cs="Arial"/>
          <w:color w:val="auto"/>
          <w:lang w:val="en-GB"/>
        </w:rPr>
        <w:t xml:space="preserve"> w</w:t>
      </w:r>
      <w:r w:rsidR="004131ED">
        <w:rPr>
          <w:rStyle w:val="Carpredefinitoparagrafo1"/>
          <w:rFonts w:ascii="Arial" w:hAnsi="Arial" w:cs="Arial"/>
          <w:color w:val="auto"/>
          <w:lang w:val="en-GB"/>
        </w:rPr>
        <w:t>ere</w:t>
      </w:r>
      <w:r w:rsidRPr="00171797">
        <w:rPr>
          <w:rStyle w:val="Carpredefinitoparagrafo1"/>
          <w:rFonts w:ascii="Arial" w:hAnsi="Arial" w:cs="Arial"/>
          <w:color w:val="auto"/>
          <w:lang w:val="en-GB"/>
        </w:rPr>
        <w:t xml:space="preserve"> allocated from 2013 to 2015 to test intervention models of independent living and living in the community of persons with disabilities and 15</w:t>
      </w:r>
      <w:r w:rsidR="004131ED">
        <w:rPr>
          <w:rStyle w:val="Carpredefinitoparagrafo1"/>
          <w:rFonts w:ascii="Arial" w:hAnsi="Arial" w:cs="Arial"/>
          <w:color w:val="auto"/>
          <w:lang w:val="en-GB"/>
        </w:rPr>
        <w:t xml:space="preserve"> million</w:t>
      </w:r>
      <w:r w:rsidRPr="00171797">
        <w:rPr>
          <w:rStyle w:val="Carpredefinitoparagrafo1"/>
          <w:rFonts w:ascii="Arial" w:hAnsi="Arial" w:cs="Arial"/>
          <w:color w:val="auto"/>
          <w:lang w:val="en-GB"/>
        </w:rPr>
        <w:t xml:space="preserve"> for 2016.</w:t>
      </w:r>
    </w:p>
    <w:p w14:paraId="5CA5172D" w14:textId="7B906C08" w:rsidR="00BA3F85" w:rsidRPr="00171797" w:rsidRDefault="00676080" w:rsidP="00362942">
      <w:pPr>
        <w:pStyle w:val="NormalWeb"/>
        <w:jc w:val="both"/>
        <w:rPr>
          <w:rFonts w:ascii="Arial" w:eastAsia="Arial" w:hAnsi="Arial" w:cs="Arial"/>
          <w:kern w:val="1"/>
          <w:lang w:val="en-GB" w:eastAsia="ar-SA" w:bidi="hi-IN"/>
        </w:rPr>
      </w:pPr>
      <w:r w:rsidRPr="00171797">
        <w:rPr>
          <w:rFonts w:ascii="Arial" w:eastAsia="Arial" w:hAnsi="Arial" w:cs="Arial"/>
          <w:kern w:val="1"/>
          <w:lang w:val="en-GB" w:eastAsia="ar-SA" w:bidi="hi-IN"/>
        </w:rPr>
        <w:t>An I</w:t>
      </w:r>
      <w:r w:rsidR="004131ED">
        <w:rPr>
          <w:rFonts w:ascii="Arial" w:eastAsia="Arial" w:hAnsi="Arial" w:cs="Arial"/>
          <w:kern w:val="1"/>
          <w:lang w:val="en-GB" w:eastAsia="ar-SA" w:bidi="hi-IN"/>
        </w:rPr>
        <w:t>STAT</w:t>
      </w:r>
      <w:r w:rsidRPr="00171797">
        <w:rPr>
          <w:rFonts w:ascii="Arial" w:eastAsia="Arial" w:hAnsi="Arial" w:cs="Arial"/>
          <w:kern w:val="1"/>
          <w:lang w:val="en-GB" w:eastAsia="ar-SA" w:bidi="hi-IN"/>
        </w:rPr>
        <w:t xml:space="preserve"> research shows that</w:t>
      </w:r>
      <w:r w:rsidR="00BA3F85" w:rsidRPr="00171797">
        <w:rPr>
          <w:rFonts w:ascii="Arial" w:eastAsia="Arial" w:hAnsi="Arial" w:cs="Arial"/>
          <w:kern w:val="1"/>
          <w:lang w:val="en-GB" w:eastAsia="ar-SA" w:bidi="hi-IN"/>
        </w:rPr>
        <w:t xml:space="preserve"> </w:t>
      </w:r>
      <w:r w:rsidR="00C64ED0" w:rsidRPr="00171797">
        <w:rPr>
          <w:rFonts w:ascii="Arial" w:eastAsia="Arial" w:hAnsi="Arial" w:cs="Arial"/>
          <w:kern w:val="1"/>
          <w:lang w:val="en-GB" w:eastAsia="ar-SA" w:bidi="hi-IN"/>
        </w:rPr>
        <w:t>in the 2016 there are</w:t>
      </w:r>
      <w:r w:rsidR="00BA3F85" w:rsidRPr="00171797">
        <w:rPr>
          <w:rFonts w:ascii="Arial" w:eastAsia="Arial" w:hAnsi="Arial" w:cs="Arial"/>
          <w:kern w:val="1"/>
          <w:lang w:val="en-GB" w:eastAsia="ar-SA" w:bidi="hi-IN"/>
        </w:rPr>
        <w:t xml:space="preserve"> </w:t>
      </w:r>
      <w:r w:rsidR="00C64ED0" w:rsidRPr="00171797">
        <w:rPr>
          <w:rFonts w:ascii="Arial" w:eastAsia="Arial" w:hAnsi="Arial" w:cs="Arial"/>
          <w:lang w:val="en-GB" w:eastAsia="ar-SA" w:bidi="hi-IN"/>
        </w:rPr>
        <w:t>1 million and 619 thousand</w:t>
      </w:r>
      <w:r w:rsidR="00C64ED0" w:rsidRPr="00171797">
        <w:rPr>
          <w:rFonts w:ascii="Arial" w:eastAsia="Arial" w:hAnsi="Arial" w:cs="Arial"/>
          <w:lang w:val="en-GB" w:eastAsia="ar-SA"/>
        </w:rPr>
        <w:t xml:space="preserve"> families living </w:t>
      </w:r>
      <w:r w:rsidR="00C64ED0" w:rsidRPr="00171797">
        <w:rPr>
          <w:rFonts w:ascii="Arial" w:eastAsia="Arial" w:hAnsi="Arial" w:cs="Arial"/>
          <w:kern w:val="1"/>
          <w:lang w:val="en-GB" w:eastAsia="ar-SA" w:bidi="hi-IN"/>
        </w:rPr>
        <w:t>in absolute poverty</w:t>
      </w:r>
      <w:r w:rsidR="0070133B">
        <w:rPr>
          <w:rFonts w:ascii="Arial" w:eastAsia="Arial" w:hAnsi="Arial" w:cs="Arial"/>
          <w:kern w:val="1"/>
          <w:lang w:val="en-GB" w:eastAsia="ar-SA" w:bidi="hi-IN"/>
        </w:rPr>
        <w:t>,</w:t>
      </w:r>
      <w:r w:rsidR="00C64ED0" w:rsidRPr="00C20CEB">
        <w:rPr>
          <w:rFonts w:ascii="Arial" w:eastAsia="Arial" w:hAnsi="Arial" w:cs="Arial"/>
          <w:kern w:val="1"/>
          <w:vertAlign w:val="superscript"/>
          <w:lang w:val="en-GB" w:eastAsia="ar-SA" w:bidi="hi-IN"/>
        </w:rPr>
        <w:footnoteReference w:id="37"/>
      </w:r>
      <w:r w:rsidR="00BA3F85" w:rsidRPr="00171797">
        <w:rPr>
          <w:rFonts w:ascii="Arial" w:eastAsia="Arial" w:hAnsi="Arial" w:cs="Arial"/>
          <w:kern w:val="1"/>
          <w:lang w:val="en-GB" w:eastAsia="ar-SA" w:bidi="hi-IN"/>
        </w:rPr>
        <w:t xml:space="preserve"> </w:t>
      </w:r>
      <w:r w:rsidR="00C64ED0" w:rsidRPr="00171797">
        <w:rPr>
          <w:rFonts w:ascii="Arial" w:eastAsia="Arial" w:hAnsi="Arial" w:cs="Arial"/>
          <w:kern w:val="1"/>
          <w:lang w:val="en-GB" w:eastAsia="ar-SA" w:bidi="hi-IN"/>
        </w:rPr>
        <w:t xml:space="preserve">in which </w:t>
      </w:r>
      <w:r w:rsidR="00C64ED0" w:rsidRPr="00171797">
        <w:rPr>
          <w:rFonts w:ascii="Arial" w:eastAsia="Arial" w:hAnsi="Arial" w:cs="Arial"/>
          <w:lang w:val="en-GB" w:eastAsia="ar-SA" w:bidi="hi-IN"/>
        </w:rPr>
        <w:t>4 million and 742 thousand</w:t>
      </w:r>
      <w:r w:rsidR="00C64ED0" w:rsidRPr="00171797">
        <w:rPr>
          <w:rFonts w:ascii="Arial" w:eastAsia="Arial" w:hAnsi="Arial" w:cs="Arial"/>
          <w:kern w:val="1"/>
          <w:lang w:val="en-GB" w:eastAsia="ar-SA" w:bidi="hi-IN"/>
        </w:rPr>
        <w:t xml:space="preserve"> of people live</w:t>
      </w:r>
      <w:r w:rsidR="00BA3F85" w:rsidRPr="00171797">
        <w:rPr>
          <w:rFonts w:ascii="Arial" w:eastAsia="Arial" w:hAnsi="Arial" w:cs="Arial"/>
          <w:kern w:val="1"/>
          <w:lang w:val="en-GB" w:eastAsia="ar-SA" w:bidi="hi-IN"/>
        </w:rPr>
        <w:t xml:space="preserve">. </w:t>
      </w:r>
      <w:r w:rsidR="00C64ED0" w:rsidRPr="00171797">
        <w:rPr>
          <w:rFonts w:ascii="Arial" w:eastAsia="Arial" w:hAnsi="Arial" w:cs="Arial"/>
          <w:kern w:val="1"/>
          <w:lang w:val="en-GB" w:eastAsia="ar-SA" w:bidi="hi-IN"/>
        </w:rPr>
        <w:t>There is a substantial stability of absolute poverty in both families and individuals compared with 2015</w:t>
      </w:r>
      <w:r w:rsidR="00BA3F85" w:rsidRPr="00171797">
        <w:rPr>
          <w:rFonts w:ascii="Arial" w:eastAsia="Arial" w:hAnsi="Arial" w:cs="Arial"/>
          <w:kern w:val="1"/>
          <w:lang w:val="en-GB" w:eastAsia="ar-SA" w:bidi="hi-IN"/>
        </w:rPr>
        <w:t>.</w:t>
      </w:r>
      <w:r w:rsidR="00E73936" w:rsidRPr="00171797">
        <w:rPr>
          <w:rFonts w:ascii="Arial" w:eastAsia="Arial" w:hAnsi="Arial" w:cs="Arial"/>
          <w:kern w:val="1"/>
          <w:lang w:val="en-GB" w:eastAsia="ar-SA" w:bidi="hi-IN"/>
        </w:rPr>
        <w:t xml:space="preserve"> </w:t>
      </w:r>
      <w:r w:rsidR="00C64ED0" w:rsidRPr="00171797">
        <w:rPr>
          <w:rFonts w:ascii="Arial" w:eastAsia="Arial" w:hAnsi="Arial" w:cs="Arial"/>
          <w:kern w:val="1"/>
          <w:lang w:val="en-GB" w:eastAsia="ar-SA" w:bidi="hi-IN"/>
        </w:rPr>
        <w:t xml:space="preserve">In </w:t>
      </w:r>
      <w:r w:rsidR="00E73936" w:rsidRPr="00171797">
        <w:rPr>
          <w:rFonts w:ascii="Arial" w:eastAsia="Arial" w:hAnsi="Arial" w:cs="Arial"/>
          <w:kern w:val="1"/>
          <w:lang w:val="en-GB" w:eastAsia="ar-SA" w:bidi="hi-IN"/>
        </w:rPr>
        <w:t>2016</w:t>
      </w:r>
      <w:r w:rsidR="00C64ED0" w:rsidRPr="00171797">
        <w:rPr>
          <w:rFonts w:ascii="Arial" w:eastAsia="Arial" w:hAnsi="Arial" w:cs="Arial"/>
          <w:kern w:val="1"/>
          <w:lang w:val="en-GB" w:eastAsia="ar-SA" w:bidi="hi-IN"/>
        </w:rPr>
        <w:t xml:space="preserve">, the relative poverty </w:t>
      </w:r>
      <w:r w:rsidR="004131ED" w:rsidRPr="00171797">
        <w:rPr>
          <w:rFonts w:ascii="Arial" w:eastAsia="Arial" w:hAnsi="Arial" w:cs="Arial"/>
          <w:kern w:val="1"/>
          <w:lang w:val="en-GB" w:eastAsia="ar-SA" w:bidi="hi-IN"/>
        </w:rPr>
        <w:t>concerns</w:t>
      </w:r>
      <w:r w:rsidR="00C64ED0" w:rsidRPr="00171797">
        <w:rPr>
          <w:rFonts w:ascii="Arial" w:eastAsia="Arial" w:hAnsi="Arial" w:cs="Arial"/>
          <w:kern w:val="1"/>
          <w:lang w:val="en-GB" w:eastAsia="ar-SA" w:bidi="hi-IN"/>
        </w:rPr>
        <w:t xml:space="preserve"> the</w:t>
      </w:r>
      <w:r w:rsidR="00E73936" w:rsidRPr="00171797">
        <w:rPr>
          <w:rFonts w:ascii="Arial" w:eastAsia="Arial" w:hAnsi="Arial" w:cs="Arial"/>
          <w:kern w:val="1"/>
          <w:lang w:val="en-GB" w:eastAsia="ar-SA" w:bidi="hi-IN"/>
        </w:rPr>
        <w:t xml:space="preserve"> 10,6% </w:t>
      </w:r>
      <w:r w:rsidR="00C64ED0" w:rsidRPr="00171797">
        <w:rPr>
          <w:rFonts w:ascii="Arial" w:eastAsia="Arial" w:hAnsi="Arial" w:cs="Arial"/>
          <w:kern w:val="1"/>
          <w:lang w:val="en-GB" w:eastAsia="ar-SA" w:bidi="hi-IN"/>
        </w:rPr>
        <w:t xml:space="preserve">of </w:t>
      </w:r>
      <w:r w:rsidR="00171797" w:rsidRPr="00171797">
        <w:rPr>
          <w:rFonts w:ascii="Arial" w:eastAsia="Arial" w:hAnsi="Arial" w:cs="Arial"/>
          <w:kern w:val="1"/>
          <w:lang w:val="en-GB" w:eastAsia="ar-SA" w:bidi="hi-IN"/>
        </w:rPr>
        <w:t>family’s</w:t>
      </w:r>
      <w:r w:rsidR="00E01476" w:rsidRPr="00171797">
        <w:rPr>
          <w:rFonts w:ascii="Arial" w:eastAsia="Arial" w:hAnsi="Arial" w:cs="Arial"/>
          <w:kern w:val="1"/>
          <w:lang w:val="en-GB" w:eastAsia="ar-SA" w:bidi="hi-IN"/>
        </w:rPr>
        <w:t xml:space="preserve"> households (10,4% in </w:t>
      </w:r>
      <w:r w:rsidR="00E73936" w:rsidRPr="00171797">
        <w:rPr>
          <w:rFonts w:ascii="Arial" w:eastAsia="Arial" w:hAnsi="Arial" w:cs="Arial"/>
          <w:kern w:val="1"/>
          <w:lang w:val="en-GB" w:eastAsia="ar-SA" w:bidi="hi-IN"/>
        </w:rPr>
        <w:t xml:space="preserve">2015), </w:t>
      </w:r>
      <w:r w:rsidR="00E01476" w:rsidRPr="00171797">
        <w:rPr>
          <w:rFonts w:ascii="Arial" w:eastAsia="Arial" w:hAnsi="Arial" w:cs="Arial"/>
          <w:kern w:val="1"/>
          <w:lang w:val="en-GB" w:eastAsia="ar-SA" w:bidi="hi-IN"/>
        </w:rPr>
        <w:t xml:space="preserve">for a total of 2 </w:t>
      </w:r>
      <w:r w:rsidR="004131ED" w:rsidRPr="00171797">
        <w:rPr>
          <w:rFonts w:ascii="Arial" w:eastAsia="Arial" w:hAnsi="Arial" w:cs="Arial"/>
          <w:kern w:val="1"/>
          <w:lang w:val="en-GB" w:eastAsia="ar-SA" w:bidi="hi-IN"/>
        </w:rPr>
        <w:t>million</w:t>
      </w:r>
      <w:r w:rsidR="00E01476" w:rsidRPr="00171797">
        <w:rPr>
          <w:rFonts w:ascii="Arial" w:eastAsia="Arial" w:hAnsi="Arial" w:cs="Arial"/>
          <w:kern w:val="1"/>
          <w:lang w:val="en-GB" w:eastAsia="ar-SA" w:bidi="hi-IN"/>
        </w:rPr>
        <w:t xml:space="preserve"> and 734 thousand</w:t>
      </w:r>
      <w:r w:rsidR="00E73936" w:rsidRPr="00171797">
        <w:rPr>
          <w:rFonts w:ascii="Arial" w:eastAsia="Arial" w:hAnsi="Arial" w:cs="Arial"/>
          <w:kern w:val="1"/>
          <w:lang w:val="en-GB" w:eastAsia="ar-SA" w:bidi="hi-IN"/>
        </w:rPr>
        <w:t xml:space="preserve">, </w:t>
      </w:r>
      <w:r w:rsidR="00E01476" w:rsidRPr="00171797">
        <w:rPr>
          <w:rFonts w:ascii="Arial" w:eastAsia="Arial" w:hAnsi="Arial" w:cs="Arial"/>
          <w:kern w:val="1"/>
          <w:lang w:val="en-GB" w:eastAsia="ar-SA" w:bidi="hi-IN"/>
        </w:rPr>
        <w:t xml:space="preserve">and 8 </w:t>
      </w:r>
      <w:r w:rsidR="004131ED" w:rsidRPr="00171797">
        <w:rPr>
          <w:rFonts w:ascii="Arial" w:eastAsia="Arial" w:hAnsi="Arial" w:cs="Arial"/>
          <w:kern w:val="1"/>
          <w:lang w:val="en-GB" w:eastAsia="ar-SA" w:bidi="hi-IN"/>
        </w:rPr>
        <w:t>million</w:t>
      </w:r>
      <w:r w:rsidR="00E73936" w:rsidRPr="00171797">
        <w:rPr>
          <w:rFonts w:ascii="Arial" w:eastAsia="Arial" w:hAnsi="Arial" w:cs="Arial"/>
          <w:kern w:val="1"/>
          <w:lang w:val="en-GB" w:eastAsia="ar-SA" w:bidi="hi-IN"/>
        </w:rPr>
        <w:t xml:space="preserve"> </w:t>
      </w:r>
      <w:r w:rsidR="00E01476" w:rsidRPr="00171797">
        <w:rPr>
          <w:rFonts w:ascii="Arial" w:eastAsia="Arial" w:hAnsi="Arial" w:cs="Arial"/>
          <w:kern w:val="1"/>
          <w:lang w:val="en-GB" w:eastAsia="ar-SA" w:bidi="hi-IN"/>
        </w:rPr>
        <w:t xml:space="preserve">and </w:t>
      </w:r>
      <w:r w:rsidR="00E73936" w:rsidRPr="00171797">
        <w:rPr>
          <w:rFonts w:ascii="Arial" w:eastAsia="Arial" w:hAnsi="Arial" w:cs="Arial"/>
          <w:kern w:val="1"/>
          <w:lang w:val="en-GB" w:eastAsia="ar-SA" w:bidi="hi-IN"/>
        </w:rPr>
        <w:t>465</w:t>
      </w:r>
      <w:r w:rsidR="00E01476" w:rsidRPr="00171797">
        <w:rPr>
          <w:rFonts w:ascii="Arial" w:eastAsia="Arial" w:hAnsi="Arial" w:cs="Arial"/>
          <w:kern w:val="1"/>
          <w:lang w:val="en-GB" w:eastAsia="ar-SA" w:bidi="hi-IN"/>
        </w:rPr>
        <w:t xml:space="preserve"> thousand of individuals, the </w:t>
      </w:r>
      <w:r w:rsidR="00E73936" w:rsidRPr="00171797">
        <w:rPr>
          <w:rFonts w:ascii="Arial" w:eastAsia="Arial" w:hAnsi="Arial" w:cs="Arial"/>
          <w:kern w:val="1"/>
          <w:lang w:val="en-GB" w:eastAsia="ar-SA" w:bidi="hi-IN"/>
        </w:rPr>
        <w:t xml:space="preserve">14,0% </w:t>
      </w:r>
      <w:r w:rsidR="00E01476" w:rsidRPr="00171797">
        <w:rPr>
          <w:rFonts w:ascii="Arial" w:eastAsia="Arial" w:hAnsi="Arial" w:cs="Arial"/>
          <w:kern w:val="1"/>
          <w:lang w:val="en-GB" w:eastAsia="ar-SA" w:bidi="hi-IN"/>
        </w:rPr>
        <w:t>of individual households</w:t>
      </w:r>
      <w:r w:rsidR="00E73936" w:rsidRPr="00171797">
        <w:rPr>
          <w:rFonts w:ascii="Arial" w:eastAsia="Arial" w:hAnsi="Arial" w:cs="Arial"/>
          <w:kern w:val="1"/>
          <w:lang w:val="en-GB" w:eastAsia="ar-SA" w:bidi="hi-IN"/>
        </w:rPr>
        <w:t xml:space="preserve"> (13,7% </w:t>
      </w:r>
      <w:r w:rsidR="00E01476" w:rsidRPr="00171797">
        <w:rPr>
          <w:rFonts w:ascii="Arial" w:eastAsia="Arial" w:hAnsi="Arial" w:cs="Arial"/>
          <w:kern w:val="1"/>
          <w:lang w:val="en-GB" w:eastAsia="ar-SA" w:bidi="hi-IN"/>
        </w:rPr>
        <w:t>in the previous year</w:t>
      </w:r>
      <w:r w:rsidR="00E73936" w:rsidRPr="00171797">
        <w:rPr>
          <w:rFonts w:ascii="Arial" w:eastAsia="Arial" w:hAnsi="Arial" w:cs="Arial"/>
          <w:kern w:val="1"/>
          <w:lang w:val="en-GB" w:eastAsia="ar-SA" w:bidi="hi-IN"/>
        </w:rPr>
        <w:t>).</w:t>
      </w:r>
    </w:p>
    <w:p w14:paraId="44770DC9" w14:textId="42AD19C4" w:rsidR="00676080" w:rsidRPr="00171797" w:rsidRDefault="00BA3F85" w:rsidP="00362942">
      <w:pPr>
        <w:pStyle w:val="Standard"/>
        <w:jc w:val="both"/>
        <w:rPr>
          <w:rFonts w:ascii="Arial" w:hAnsi="Arial" w:cs="Arial"/>
          <w:color w:val="auto"/>
          <w:lang w:val="en-GB"/>
        </w:rPr>
      </w:pPr>
      <w:r w:rsidRPr="00171797">
        <w:rPr>
          <w:rFonts w:ascii="Arial" w:hAnsi="Arial" w:cs="Arial"/>
          <w:color w:val="auto"/>
          <w:lang w:val="en-GB"/>
        </w:rPr>
        <w:t>T</w:t>
      </w:r>
      <w:r w:rsidR="00676080" w:rsidRPr="00171797">
        <w:rPr>
          <w:rFonts w:ascii="Arial" w:hAnsi="Arial" w:cs="Arial"/>
          <w:color w:val="auto"/>
          <w:lang w:val="en-GB"/>
        </w:rPr>
        <w:t xml:space="preserve">here were </w:t>
      </w:r>
      <w:r w:rsidR="00676080" w:rsidRPr="00171797">
        <w:rPr>
          <w:rStyle w:val="Carpredefinitoparagrafo1"/>
          <w:rFonts w:ascii="Arial" w:hAnsi="Arial" w:cs="Arial"/>
          <w:bCs/>
          <w:color w:val="auto"/>
          <w:lang w:val="en-GB"/>
        </w:rPr>
        <w:t>263,048</w:t>
      </w:r>
      <w:r w:rsidR="00676080" w:rsidRPr="00171797">
        <w:rPr>
          <w:rFonts w:ascii="Arial" w:hAnsi="Arial" w:cs="Arial"/>
          <w:color w:val="auto"/>
          <w:lang w:val="en-GB"/>
        </w:rPr>
        <w:t xml:space="preserve">, </w:t>
      </w:r>
      <w:r w:rsidR="00676080" w:rsidRPr="00171797">
        <w:rPr>
          <w:rStyle w:val="Carpredefinitoparagrafo1"/>
          <w:rFonts w:ascii="Arial" w:hAnsi="Arial" w:cs="Arial"/>
          <w:bCs/>
          <w:color w:val="auto"/>
          <w:lang w:val="en-GB"/>
        </w:rPr>
        <w:t>non-autonomous</w:t>
      </w:r>
      <w:r w:rsidR="00676080" w:rsidRPr="00171797">
        <w:rPr>
          <w:rFonts w:ascii="Arial" w:hAnsi="Arial" w:cs="Arial"/>
          <w:color w:val="auto"/>
          <w:lang w:val="en-GB"/>
        </w:rPr>
        <w:t xml:space="preserve"> </w:t>
      </w:r>
      <w:r w:rsidR="00676080" w:rsidRPr="00171797">
        <w:rPr>
          <w:rStyle w:val="Carpredefinitoparagrafo1"/>
          <w:rFonts w:ascii="Arial" w:hAnsi="Arial" w:cs="Arial"/>
          <w:bCs/>
          <w:color w:val="auto"/>
          <w:lang w:val="en-GB"/>
        </w:rPr>
        <w:t xml:space="preserve">persons with disabilities in residential institutions, </w:t>
      </w:r>
      <w:r w:rsidR="00676080" w:rsidRPr="00171797">
        <w:rPr>
          <w:rFonts w:ascii="Arial" w:hAnsi="Arial" w:cs="Arial"/>
          <w:color w:val="auto"/>
          <w:lang w:val="en-GB"/>
        </w:rPr>
        <w:t xml:space="preserve">health and social care </w:t>
      </w:r>
      <w:r w:rsidR="00676080" w:rsidRPr="00171797">
        <w:rPr>
          <w:rStyle w:val="Carpredefinitoparagrafo1"/>
          <w:rFonts w:ascii="Arial" w:hAnsi="Arial" w:cs="Arial"/>
          <w:bCs/>
          <w:color w:val="auto"/>
          <w:lang w:val="en-GB"/>
        </w:rPr>
        <w:t xml:space="preserve">institutions </w:t>
      </w:r>
      <w:r w:rsidR="00676080" w:rsidRPr="00171797">
        <w:rPr>
          <w:rFonts w:ascii="Arial" w:hAnsi="Arial" w:cs="Arial"/>
          <w:color w:val="auto"/>
          <w:lang w:val="en-GB"/>
        </w:rPr>
        <w:t>(71.6% of total person in these institutions, 367,485). In this number, 2,658 were minors, 49,536 adults and 210,854 elderly non-autonom</w:t>
      </w:r>
      <w:r w:rsidR="00A417F8" w:rsidRPr="00171797">
        <w:rPr>
          <w:rFonts w:ascii="Arial" w:hAnsi="Arial" w:cs="Arial"/>
          <w:color w:val="auto"/>
          <w:lang w:val="en-GB"/>
        </w:rPr>
        <w:t>ous people (80.1% of the total)</w:t>
      </w:r>
      <w:r w:rsidR="0070133B">
        <w:rPr>
          <w:rFonts w:ascii="Arial" w:hAnsi="Arial" w:cs="Arial"/>
          <w:color w:val="auto"/>
          <w:lang w:val="en-GB"/>
        </w:rPr>
        <w:t>.</w:t>
      </w:r>
      <w:r w:rsidR="00676080" w:rsidRPr="00171797">
        <w:rPr>
          <w:rStyle w:val="Rimandonotaapidipagina1"/>
          <w:rFonts w:ascii="Arial" w:hAnsi="Arial" w:cs="Arial"/>
          <w:color w:val="auto"/>
          <w:lang w:val="en-GB"/>
        </w:rPr>
        <w:footnoteReference w:id="38"/>
      </w:r>
    </w:p>
    <w:p w14:paraId="2658BC33" w14:textId="77777777" w:rsidR="00DB06F7" w:rsidRPr="00171797" w:rsidRDefault="00DB06F7" w:rsidP="00362942">
      <w:pPr>
        <w:pStyle w:val="Standard"/>
        <w:jc w:val="both"/>
        <w:rPr>
          <w:rFonts w:ascii="Arial" w:hAnsi="Arial" w:cs="Arial"/>
          <w:color w:val="auto"/>
          <w:lang w:val="en-GB"/>
        </w:rPr>
      </w:pPr>
    </w:p>
    <w:p w14:paraId="3538C4BF" w14:textId="7EFED6EF" w:rsidR="00DB06F7" w:rsidRPr="00171797" w:rsidRDefault="000D45CF" w:rsidP="00362942">
      <w:pPr>
        <w:pStyle w:val="Standard"/>
        <w:jc w:val="both"/>
        <w:rPr>
          <w:rFonts w:ascii="Arial" w:hAnsi="Arial" w:cs="Arial"/>
          <w:color w:val="auto"/>
          <w:lang w:val="en-GB"/>
        </w:rPr>
      </w:pPr>
      <w:r w:rsidRPr="00171797">
        <w:rPr>
          <w:rFonts w:ascii="Arial" w:hAnsi="Arial" w:cs="Arial"/>
          <w:color w:val="auto"/>
          <w:lang w:val="en-GB"/>
        </w:rPr>
        <w:t xml:space="preserve">In </w:t>
      </w:r>
      <w:r w:rsidR="00DB06F7" w:rsidRPr="00171797">
        <w:rPr>
          <w:rFonts w:ascii="Arial" w:hAnsi="Arial" w:cs="Arial"/>
          <w:color w:val="auto"/>
          <w:lang w:val="en-GB"/>
        </w:rPr>
        <w:t>2016</w:t>
      </w:r>
      <w:r w:rsidRPr="00171797">
        <w:rPr>
          <w:rFonts w:ascii="Arial" w:hAnsi="Arial" w:cs="Arial"/>
          <w:color w:val="auto"/>
          <w:lang w:val="en-GB"/>
        </w:rPr>
        <w:t xml:space="preserve">, the Italian </w:t>
      </w:r>
      <w:r w:rsidR="00DB06F7" w:rsidRPr="00171797">
        <w:rPr>
          <w:rFonts w:ascii="Arial" w:hAnsi="Arial" w:cs="Arial"/>
          <w:color w:val="auto"/>
          <w:lang w:val="en-GB"/>
        </w:rPr>
        <w:t>Parliament h</w:t>
      </w:r>
      <w:r w:rsidRPr="00171797">
        <w:rPr>
          <w:rFonts w:ascii="Arial" w:hAnsi="Arial" w:cs="Arial"/>
          <w:color w:val="auto"/>
          <w:lang w:val="en-GB"/>
        </w:rPr>
        <w:t>as appro</w:t>
      </w:r>
      <w:r w:rsidR="00DB06F7" w:rsidRPr="00171797">
        <w:rPr>
          <w:rFonts w:ascii="Arial" w:hAnsi="Arial" w:cs="Arial"/>
          <w:color w:val="auto"/>
          <w:lang w:val="en-GB"/>
        </w:rPr>
        <w:t>ved the law 112</w:t>
      </w:r>
      <w:r w:rsidR="00DB06F7" w:rsidRPr="00171797">
        <w:rPr>
          <w:rStyle w:val="FootnoteReference"/>
          <w:rFonts w:ascii="Arial" w:hAnsi="Arial" w:cs="Arial"/>
          <w:color w:val="auto"/>
          <w:lang w:val="en-GB"/>
        </w:rPr>
        <w:footnoteReference w:id="39"/>
      </w:r>
      <w:r w:rsidR="00DB06F7" w:rsidRPr="00171797">
        <w:rPr>
          <w:rFonts w:ascii="Arial" w:hAnsi="Arial" w:cs="Arial"/>
          <w:color w:val="auto"/>
          <w:lang w:val="en-GB"/>
        </w:rPr>
        <w:t xml:space="preserve"> </w:t>
      </w:r>
      <w:r w:rsidR="004131ED" w:rsidRPr="00171797">
        <w:rPr>
          <w:rFonts w:ascii="Arial" w:hAnsi="Arial" w:cs="Arial"/>
          <w:color w:val="auto"/>
          <w:lang w:val="en-GB"/>
        </w:rPr>
        <w:t>addressed</w:t>
      </w:r>
      <w:r w:rsidR="00DB06F7" w:rsidRPr="00171797">
        <w:rPr>
          <w:rFonts w:ascii="Arial" w:hAnsi="Arial" w:cs="Arial"/>
          <w:color w:val="auto"/>
          <w:lang w:val="en-GB"/>
        </w:rPr>
        <w:t xml:space="preserve"> to persons who need more intensive support when the fam</w:t>
      </w:r>
      <w:r w:rsidR="0090354A" w:rsidRPr="00171797">
        <w:rPr>
          <w:rFonts w:ascii="Arial" w:hAnsi="Arial" w:cs="Arial"/>
          <w:color w:val="auto"/>
          <w:lang w:val="en-GB"/>
        </w:rPr>
        <w:t xml:space="preserve">ilies not have </w:t>
      </w:r>
      <w:r w:rsidRPr="00171797">
        <w:rPr>
          <w:rFonts w:ascii="Arial" w:hAnsi="Arial" w:cs="Arial"/>
          <w:color w:val="auto"/>
          <w:lang w:val="en-GB"/>
        </w:rPr>
        <w:t>the possibilities</w:t>
      </w:r>
      <w:r w:rsidR="00DB06F7" w:rsidRPr="00171797">
        <w:rPr>
          <w:rFonts w:ascii="Arial" w:hAnsi="Arial" w:cs="Arial"/>
          <w:color w:val="auto"/>
          <w:lang w:val="en-GB"/>
        </w:rPr>
        <w:t xml:space="preserve"> to assist </w:t>
      </w:r>
      <w:r w:rsidRPr="00171797">
        <w:rPr>
          <w:rFonts w:ascii="Arial" w:hAnsi="Arial" w:cs="Arial"/>
          <w:color w:val="auto"/>
          <w:lang w:val="en-GB"/>
        </w:rPr>
        <w:t xml:space="preserve">them </w:t>
      </w:r>
      <w:r w:rsidR="0090354A" w:rsidRPr="00171797">
        <w:rPr>
          <w:rFonts w:ascii="Arial" w:hAnsi="Arial" w:cs="Arial"/>
          <w:color w:val="auto"/>
          <w:lang w:val="en-GB"/>
        </w:rPr>
        <w:t xml:space="preserve">anymore </w:t>
      </w:r>
      <w:proofErr w:type="gramStart"/>
      <w:r w:rsidR="0090354A" w:rsidRPr="00171797">
        <w:rPr>
          <w:rFonts w:ascii="Arial" w:hAnsi="Arial" w:cs="Arial"/>
          <w:color w:val="auto"/>
          <w:lang w:val="en-GB"/>
        </w:rPr>
        <w:t>on account of</w:t>
      </w:r>
      <w:proofErr w:type="gramEnd"/>
      <w:r w:rsidR="0090354A" w:rsidRPr="00171797">
        <w:rPr>
          <w:rFonts w:ascii="Arial" w:hAnsi="Arial" w:cs="Arial"/>
          <w:color w:val="auto"/>
          <w:lang w:val="en-GB"/>
        </w:rPr>
        <w:t xml:space="preserve"> old age or because parents (and other famil</w:t>
      </w:r>
      <w:r w:rsidR="00171797">
        <w:rPr>
          <w:rFonts w:ascii="Arial" w:hAnsi="Arial" w:cs="Arial"/>
          <w:color w:val="auto"/>
          <w:lang w:val="en-GB"/>
        </w:rPr>
        <w:t>y</w:t>
      </w:r>
      <w:r w:rsidR="0090354A" w:rsidRPr="00171797">
        <w:rPr>
          <w:rFonts w:ascii="Arial" w:hAnsi="Arial" w:cs="Arial"/>
          <w:color w:val="auto"/>
          <w:lang w:val="en-GB"/>
        </w:rPr>
        <w:t xml:space="preserve"> members) are dead. It is estimated that in Italy there are from 100.000 to</w:t>
      </w:r>
      <w:r w:rsidR="00364718" w:rsidRPr="00171797">
        <w:rPr>
          <w:rFonts w:ascii="Arial" w:hAnsi="Arial" w:cs="Arial"/>
          <w:color w:val="auto"/>
          <w:lang w:val="en-GB"/>
        </w:rPr>
        <w:t xml:space="preserve"> 150.000</w:t>
      </w:r>
      <w:r w:rsidR="00DB06F7" w:rsidRPr="00171797">
        <w:rPr>
          <w:rFonts w:ascii="Arial" w:hAnsi="Arial" w:cs="Arial"/>
          <w:color w:val="auto"/>
          <w:lang w:val="en-GB"/>
        </w:rPr>
        <w:t xml:space="preserve"> </w:t>
      </w:r>
      <w:r w:rsidR="0090354A" w:rsidRPr="00171797">
        <w:rPr>
          <w:rFonts w:ascii="Arial" w:hAnsi="Arial" w:cs="Arial"/>
          <w:color w:val="auto"/>
          <w:lang w:val="en-GB"/>
        </w:rPr>
        <w:t xml:space="preserve">persons with </w:t>
      </w:r>
      <w:r w:rsidR="004131ED" w:rsidRPr="00171797">
        <w:rPr>
          <w:rFonts w:ascii="Arial" w:hAnsi="Arial" w:cs="Arial"/>
          <w:color w:val="auto"/>
          <w:lang w:val="en-GB"/>
        </w:rPr>
        <w:t>disabilities</w:t>
      </w:r>
      <w:r w:rsidR="0090354A" w:rsidRPr="00171797">
        <w:rPr>
          <w:rFonts w:ascii="Arial" w:hAnsi="Arial" w:cs="Arial"/>
          <w:color w:val="auto"/>
          <w:lang w:val="en-GB"/>
        </w:rPr>
        <w:t xml:space="preserve"> who benefit from it</w:t>
      </w:r>
      <w:r w:rsidR="00364718" w:rsidRPr="00171797">
        <w:rPr>
          <w:rFonts w:ascii="Arial" w:hAnsi="Arial" w:cs="Arial"/>
          <w:color w:val="auto"/>
          <w:lang w:val="en-GB"/>
        </w:rPr>
        <w:t xml:space="preserve">. </w:t>
      </w:r>
      <w:r w:rsidR="00B37D72" w:rsidRPr="00171797">
        <w:rPr>
          <w:rFonts w:ascii="Arial" w:hAnsi="Arial" w:cs="Arial"/>
          <w:color w:val="auto"/>
          <w:lang w:val="en-GB"/>
        </w:rPr>
        <w:t>The law has allocated</w:t>
      </w:r>
      <w:r w:rsidR="00364718" w:rsidRPr="00171797">
        <w:rPr>
          <w:rFonts w:ascii="Arial" w:hAnsi="Arial" w:cs="Arial"/>
          <w:color w:val="auto"/>
          <w:lang w:val="en-GB"/>
        </w:rPr>
        <w:t xml:space="preserve"> </w:t>
      </w:r>
      <w:r w:rsidR="00B37D72" w:rsidRPr="00171797">
        <w:rPr>
          <w:rFonts w:ascii="Arial" w:hAnsi="Arial" w:cs="Arial"/>
          <w:color w:val="auto"/>
          <w:lang w:val="en-GB"/>
        </w:rPr>
        <w:t>EUR 90 million in</w:t>
      </w:r>
      <w:r w:rsidR="00364718" w:rsidRPr="00171797">
        <w:rPr>
          <w:rFonts w:ascii="Arial" w:hAnsi="Arial" w:cs="Arial"/>
          <w:color w:val="auto"/>
          <w:lang w:val="en-GB"/>
        </w:rPr>
        <w:t xml:space="preserve"> 2016, </w:t>
      </w:r>
      <w:r w:rsidR="00B37D72" w:rsidRPr="00171797">
        <w:rPr>
          <w:rFonts w:ascii="Arial" w:hAnsi="Arial" w:cs="Arial"/>
          <w:color w:val="auto"/>
          <w:lang w:val="en-GB"/>
        </w:rPr>
        <w:t xml:space="preserve">EUR 38,3 million in </w:t>
      </w:r>
      <w:r w:rsidR="00364718" w:rsidRPr="00171797">
        <w:rPr>
          <w:rFonts w:ascii="Arial" w:hAnsi="Arial" w:cs="Arial"/>
          <w:color w:val="auto"/>
          <w:lang w:val="en-GB"/>
        </w:rPr>
        <w:t xml:space="preserve">2017 </w:t>
      </w:r>
      <w:r w:rsidR="00B37D72" w:rsidRPr="00171797">
        <w:rPr>
          <w:rFonts w:ascii="Arial" w:hAnsi="Arial" w:cs="Arial"/>
          <w:color w:val="auto"/>
          <w:lang w:val="en-GB"/>
        </w:rPr>
        <w:t>and EUR 56,1 million annual from</w:t>
      </w:r>
      <w:r w:rsidR="00364718" w:rsidRPr="00171797">
        <w:rPr>
          <w:rFonts w:ascii="Arial" w:hAnsi="Arial" w:cs="Arial"/>
          <w:color w:val="auto"/>
          <w:lang w:val="en-GB"/>
        </w:rPr>
        <w:t xml:space="preserve"> 2018</w:t>
      </w:r>
      <w:r w:rsidR="00DB06F7" w:rsidRPr="00171797">
        <w:rPr>
          <w:rFonts w:ascii="Arial" w:hAnsi="Arial" w:cs="Arial"/>
          <w:color w:val="auto"/>
          <w:lang w:val="en-GB"/>
        </w:rPr>
        <w:t>.</w:t>
      </w:r>
    </w:p>
    <w:p w14:paraId="5DE0B385" w14:textId="77777777" w:rsidR="00676080" w:rsidRPr="00171797" w:rsidRDefault="00676080" w:rsidP="00362942">
      <w:pPr>
        <w:pStyle w:val="Standard"/>
        <w:jc w:val="both"/>
        <w:rPr>
          <w:rFonts w:ascii="Arial" w:hAnsi="Arial" w:cs="Arial"/>
          <w:color w:val="auto"/>
          <w:lang w:val="en-GB"/>
        </w:rPr>
      </w:pPr>
    </w:p>
    <w:p w14:paraId="1053D0E2" w14:textId="060FC98F" w:rsidR="00B4020E" w:rsidRPr="00171797" w:rsidRDefault="00676080" w:rsidP="00362942">
      <w:pPr>
        <w:pStyle w:val="Standard"/>
        <w:jc w:val="both"/>
        <w:rPr>
          <w:rFonts w:ascii="Arial" w:hAnsi="Arial" w:cs="Arial"/>
          <w:color w:val="auto"/>
          <w:lang w:val="en-GB"/>
        </w:rPr>
      </w:pPr>
      <w:r w:rsidRPr="00171797">
        <w:rPr>
          <w:rStyle w:val="Carpredefinitoparagrafo1"/>
          <w:rFonts w:ascii="Arial" w:hAnsi="Arial" w:cs="Arial"/>
          <w:color w:val="auto"/>
          <w:lang w:val="en-GB"/>
        </w:rPr>
        <w:t xml:space="preserve">In 2016, in the </w:t>
      </w:r>
      <w:r w:rsidR="00BA3F85" w:rsidRPr="00171797">
        <w:rPr>
          <w:rStyle w:val="Carpredefinitoparagrafo1"/>
          <w:rFonts w:ascii="Arial" w:hAnsi="Arial" w:cs="Arial"/>
          <w:color w:val="auto"/>
          <w:lang w:val="en-GB"/>
        </w:rPr>
        <w:t xml:space="preserve">first </w:t>
      </w:r>
      <w:r w:rsidRPr="00171797">
        <w:rPr>
          <w:rStyle w:val="Carpredefinitoparagrafo1"/>
          <w:rFonts w:ascii="Arial" w:hAnsi="Arial" w:cs="Arial"/>
          <w:color w:val="auto"/>
          <w:lang w:val="en-GB"/>
        </w:rPr>
        <w:t xml:space="preserve">policy related to reduce poverty, the government have proposed for the </w:t>
      </w:r>
      <w:r w:rsidR="005342A0" w:rsidRPr="00171797">
        <w:rPr>
          <w:rStyle w:val="Carpredefinitoparagrafo1"/>
          <w:rFonts w:ascii="Arial" w:hAnsi="Arial" w:cs="Arial"/>
          <w:color w:val="auto"/>
          <w:lang w:val="en-GB"/>
        </w:rPr>
        <w:t>first time a national plan, bas</w:t>
      </w:r>
      <w:r w:rsidR="002127C2" w:rsidRPr="00171797">
        <w:rPr>
          <w:rStyle w:val="Carpredefinitoparagrafo1"/>
          <w:rFonts w:ascii="Arial" w:hAnsi="Arial" w:cs="Arial"/>
          <w:color w:val="auto"/>
          <w:lang w:val="en-GB"/>
        </w:rPr>
        <w:t>e</w:t>
      </w:r>
      <w:r w:rsidRPr="00171797">
        <w:rPr>
          <w:rStyle w:val="Carpredefinitoparagrafo1"/>
          <w:rFonts w:ascii="Arial" w:hAnsi="Arial" w:cs="Arial"/>
          <w:color w:val="auto"/>
          <w:lang w:val="en-GB"/>
        </w:rPr>
        <w:t>d on SIA (measure to contrast the poverty)</w:t>
      </w:r>
      <w:r w:rsidR="0070133B">
        <w:rPr>
          <w:rStyle w:val="Carpredefinitoparagrafo1"/>
          <w:rFonts w:ascii="Arial" w:hAnsi="Arial" w:cs="Arial"/>
          <w:color w:val="auto"/>
          <w:lang w:val="en-GB"/>
        </w:rPr>
        <w:t>.</w:t>
      </w:r>
      <w:r w:rsidRPr="00171797">
        <w:rPr>
          <w:rStyle w:val="Carpredefinitoparagrafo1"/>
          <w:rFonts w:ascii="Arial" w:hAnsi="Arial" w:cs="Arial"/>
          <w:color w:val="auto"/>
          <w:vertAlign w:val="superscript"/>
          <w:lang w:val="en-GB"/>
        </w:rPr>
        <w:footnoteReference w:id="40"/>
      </w:r>
      <w:r w:rsidR="00E73936" w:rsidRPr="00171797">
        <w:rPr>
          <w:rStyle w:val="Carpredefinitoparagrafo1"/>
          <w:rFonts w:ascii="Arial" w:hAnsi="Arial" w:cs="Arial"/>
          <w:color w:val="auto"/>
          <w:lang w:val="en-GB"/>
        </w:rPr>
        <w:t xml:space="preserve"> </w:t>
      </w:r>
      <w:r w:rsidR="00B37D72" w:rsidRPr="00171797">
        <w:rPr>
          <w:rStyle w:val="Carpredefinitoparagrafo1"/>
          <w:rFonts w:ascii="Arial" w:hAnsi="Arial" w:cs="Arial"/>
          <w:color w:val="auto"/>
          <w:lang w:val="en-GB"/>
        </w:rPr>
        <w:t>Recently, the G</w:t>
      </w:r>
      <w:r w:rsidR="00E73936" w:rsidRPr="00171797">
        <w:rPr>
          <w:rStyle w:val="Carpredefinitoparagrafo1"/>
          <w:rFonts w:ascii="Arial" w:hAnsi="Arial" w:cs="Arial"/>
          <w:color w:val="auto"/>
          <w:lang w:val="en-GB"/>
        </w:rPr>
        <w:t xml:space="preserve">overnment </w:t>
      </w:r>
      <w:r w:rsidR="00B37D72" w:rsidRPr="00171797">
        <w:rPr>
          <w:rStyle w:val="Carpredefinitoparagrafo1"/>
          <w:rFonts w:ascii="Arial" w:hAnsi="Arial" w:cs="Arial"/>
          <w:color w:val="auto"/>
          <w:lang w:val="en-GB"/>
        </w:rPr>
        <w:t>has introduced the</w:t>
      </w:r>
      <w:r w:rsidR="00E73936" w:rsidRPr="00171797">
        <w:rPr>
          <w:rStyle w:val="Carpredefinitoparagrafo1"/>
          <w:rFonts w:ascii="Arial" w:hAnsi="Arial" w:cs="Arial"/>
          <w:color w:val="auto"/>
          <w:lang w:val="en-GB"/>
        </w:rPr>
        <w:t xml:space="preserve"> REI</w:t>
      </w:r>
      <w:r w:rsidR="005875E2" w:rsidRPr="00171797">
        <w:rPr>
          <w:rStyle w:val="Carpredefinitoparagrafo1"/>
          <w:rFonts w:ascii="Arial" w:hAnsi="Arial" w:cs="Arial"/>
          <w:color w:val="auto"/>
          <w:lang w:val="en-GB"/>
        </w:rPr>
        <w:t xml:space="preserve"> (</w:t>
      </w:r>
      <w:r w:rsidR="00B37D72" w:rsidRPr="00171797">
        <w:rPr>
          <w:rStyle w:val="Carpredefinitoparagrafo1"/>
          <w:rFonts w:ascii="Arial" w:hAnsi="Arial" w:cs="Arial"/>
          <w:color w:val="auto"/>
          <w:lang w:val="en-GB"/>
        </w:rPr>
        <w:t>inclusion income</w:t>
      </w:r>
      <w:r w:rsidR="00E73936" w:rsidRPr="00171797">
        <w:rPr>
          <w:rStyle w:val="Carpredefinitoparagrafo1"/>
          <w:rFonts w:ascii="Arial" w:hAnsi="Arial" w:cs="Arial"/>
          <w:color w:val="auto"/>
          <w:lang w:val="en-GB"/>
        </w:rPr>
        <w:t>)</w:t>
      </w:r>
      <w:r w:rsidR="0070133B">
        <w:rPr>
          <w:rStyle w:val="Carpredefinitoparagrafo1"/>
          <w:rFonts w:ascii="Arial" w:hAnsi="Arial" w:cs="Arial"/>
          <w:color w:val="auto"/>
          <w:lang w:val="en-GB"/>
        </w:rPr>
        <w:t>,</w:t>
      </w:r>
      <w:r w:rsidR="005875E2" w:rsidRPr="00171797">
        <w:rPr>
          <w:rStyle w:val="FootnoteReference"/>
          <w:rFonts w:ascii="Arial" w:hAnsi="Arial" w:cs="Arial"/>
          <w:color w:val="auto"/>
          <w:lang w:val="en-GB"/>
        </w:rPr>
        <w:footnoteReference w:id="41"/>
      </w:r>
      <w:r w:rsidR="00E73936" w:rsidRPr="00171797">
        <w:rPr>
          <w:rStyle w:val="Carpredefinitoparagrafo1"/>
          <w:rFonts w:ascii="Arial" w:hAnsi="Arial" w:cs="Arial"/>
          <w:color w:val="auto"/>
          <w:lang w:val="en-GB"/>
        </w:rPr>
        <w:t xml:space="preserve"> </w:t>
      </w:r>
      <w:r w:rsidR="003B5820" w:rsidRPr="00171797">
        <w:rPr>
          <w:rStyle w:val="Carpredefinitoparagrafo1"/>
          <w:rFonts w:ascii="Arial" w:hAnsi="Arial" w:cs="Arial"/>
          <w:color w:val="auto"/>
          <w:lang w:val="en-GB"/>
        </w:rPr>
        <w:t>by allocating EUR 1</w:t>
      </w:r>
      <w:r w:rsidR="00E73936" w:rsidRPr="00171797">
        <w:rPr>
          <w:rStyle w:val="Carpredefinitoparagrafo1"/>
          <w:rFonts w:ascii="Arial" w:hAnsi="Arial" w:cs="Arial"/>
          <w:color w:val="auto"/>
          <w:lang w:val="en-GB"/>
        </w:rPr>
        <w:t xml:space="preserve">,6 </w:t>
      </w:r>
      <w:r w:rsidR="003B5820" w:rsidRPr="00171797">
        <w:rPr>
          <w:rStyle w:val="Carpredefinitoparagrafo1"/>
          <w:rFonts w:ascii="Arial" w:hAnsi="Arial" w:cs="Arial"/>
          <w:color w:val="auto"/>
          <w:lang w:val="en-GB"/>
        </w:rPr>
        <w:t>billion</w:t>
      </w:r>
      <w:r w:rsidR="00E73936" w:rsidRPr="00171797">
        <w:rPr>
          <w:rStyle w:val="Carpredefinitoparagrafo1"/>
          <w:rFonts w:ascii="Arial" w:hAnsi="Arial" w:cs="Arial"/>
          <w:color w:val="auto"/>
          <w:lang w:val="en-GB"/>
        </w:rPr>
        <w:t>.</w:t>
      </w:r>
      <w:r w:rsidR="005875E2" w:rsidRPr="00171797">
        <w:rPr>
          <w:color w:val="auto"/>
          <w:lang w:val="en-GB"/>
        </w:rPr>
        <w:t xml:space="preserve"> </w:t>
      </w:r>
      <w:r w:rsidR="009A446B" w:rsidRPr="00171797">
        <w:rPr>
          <w:rFonts w:ascii="Arial" w:hAnsi="Arial" w:cs="Arial"/>
          <w:color w:val="auto"/>
          <w:lang w:val="en-GB"/>
        </w:rPr>
        <w:t xml:space="preserve">About </w:t>
      </w:r>
      <w:r w:rsidR="005875E2" w:rsidRPr="00171797">
        <w:rPr>
          <w:rFonts w:ascii="Arial" w:hAnsi="Arial" w:cs="Arial"/>
          <w:color w:val="auto"/>
          <w:lang w:val="en-GB"/>
        </w:rPr>
        <w:t xml:space="preserve">660 </w:t>
      </w:r>
      <w:r w:rsidR="009A446B" w:rsidRPr="00171797">
        <w:rPr>
          <w:rFonts w:ascii="Arial" w:hAnsi="Arial" w:cs="Arial"/>
          <w:color w:val="auto"/>
          <w:lang w:val="en-GB"/>
        </w:rPr>
        <w:t>thousand families</w:t>
      </w:r>
      <w:r w:rsidR="005875E2" w:rsidRPr="00171797">
        <w:rPr>
          <w:rFonts w:ascii="Arial" w:hAnsi="Arial" w:cs="Arial"/>
          <w:color w:val="auto"/>
          <w:lang w:val="en-GB"/>
        </w:rPr>
        <w:t xml:space="preserve">, </w:t>
      </w:r>
      <w:r w:rsidR="009A446B" w:rsidRPr="00171797">
        <w:rPr>
          <w:rFonts w:ascii="Arial" w:hAnsi="Arial" w:cs="Arial"/>
          <w:color w:val="auto"/>
          <w:lang w:val="en-GB"/>
        </w:rPr>
        <w:t xml:space="preserve">of which </w:t>
      </w:r>
      <w:r w:rsidR="005875E2" w:rsidRPr="00171797">
        <w:rPr>
          <w:rFonts w:ascii="Arial" w:hAnsi="Arial" w:cs="Arial"/>
          <w:color w:val="auto"/>
          <w:lang w:val="en-GB"/>
        </w:rPr>
        <w:t xml:space="preserve">560 </w:t>
      </w:r>
      <w:r w:rsidR="009A446B" w:rsidRPr="00171797">
        <w:rPr>
          <w:rFonts w:ascii="Arial" w:hAnsi="Arial" w:cs="Arial"/>
          <w:color w:val="auto"/>
          <w:lang w:val="en-GB"/>
        </w:rPr>
        <w:t xml:space="preserve">thousand of them with </w:t>
      </w:r>
      <w:r w:rsidR="009A446B" w:rsidRPr="00171797">
        <w:rPr>
          <w:rFonts w:ascii="Arial" w:hAnsi="Arial" w:cs="Arial"/>
          <w:color w:val="auto"/>
          <w:lang w:val="en-GB"/>
        </w:rPr>
        <w:lastRenderedPageBreak/>
        <w:t>minor children</w:t>
      </w:r>
      <w:r w:rsidR="005875E2" w:rsidRPr="00171797">
        <w:rPr>
          <w:rFonts w:ascii="Arial" w:hAnsi="Arial" w:cs="Arial"/>
          <w:color w:val="auto"/>
          <w:lang w:val="en-GB"/>
        </w:rPr>
        <w:t xml:space="preserve"> </w:t>
      </w:r>
      <w:r w:rsidR="009A446B" w:rsidRPr="00171797">
        <w:rPr>
          <w:rFonts w:ascii="Arial" w:hAnsi="Arial" w:cs="Arial"/>
          <w:color w:val="auto"/>
          <w:lang w:val="en-GB"/>
        </w:rPr>
        <w:t>might receive a monthly allowance</w:t>
      </w:r>
      <w:r w:rsidR="005875E2" w:rsidRPr="00171797">
        <w:rPr>
          <w:rFonts w:ascii="Arial" w:hAnsi="Arial" w:cs="Arial"/>
          <w:color w:val="auto"/>
          <w:lang w:val="en-GB"/>
        </w:rPr>
        <w:t xml:space="preserve"> </w:t>
      </w:r>
      <w:r w:rsidR="00F65EED" w:rsidRPr="00171797">
        <w:rPr>
          <w:rFonts w:ascii="Arial" w:hAnsi="Arial" w:cs="Arial"/>
          <w:color w:val="auto"/>
          <w:lang w:val="en-GB"/>
        </w:rPr>
        <w:t>that will vary between EUR 190 and EUR 485</w:t>
      </w:r>
      <w:r w:rsidR="005875E2" w:rsidRPr="00171797">
        <w:rPr>
          <w:rFonts w:ascii="Arial" w:hAnsi="Arial" w:cs="Arial"/>
          <w:color w:val="auto"/>
          <w:lang w:val="en-GB"/>
        </w:rPr>
        <w:t xml:space="preserve">, </w:t>
      </w:r>
      <w:r w:rsidR="00F65EED" w:rsidRPr="00171797">
        <w:rPr>
          <w:rFonts w:ascii="Arial" w:hAnsi="Arial" w:cs="Arial"/>
          <w:color w:val="auto"/>
          <w:lang w:val="en-GB"/>
        </w:rPr>
        <w:t>for a maximum period of 18 months</w:t>
      </w:r>
      <w:r w:rsidR="005875E2" w:rsidRPr="00171797">
        <w:rPr>
          <w:rFonts w:ascii="Arial" w:hAnsi="Arial" w:cs="Arial"/>
          <w:color w:val="auto"/>
          <w:lang w:val="en-GB"/>
        </w:rPr>
        <w:t>.</w:t>
      </w:r>
      <w:r w:rsidR="005875E2" w:rsidRPr="00171797">
        <w:rPr>
          <w:color w:val="auto"/>
          <w:lang w:val="en-GB"/>
        </w:rPr>
        <w:t> </w:t>
      </w:r>
    </w:p>
    <w:p w14:paraId="7A81203A" w14:textId="77777777" w:rsidR="00676080" w:rsidRPr="00171797" w:rsidRDefault="00676080" w:rsidP="00362942">
      <w:pPr>
        <w:pStyle w:val="Heading1"/>
        <w:jc w:val="both"/>
      </w:pPr>
      <w:bookmarkStart w:id="18" w:name="_Toc500940563"/>
      <w:r w:rsidRPr="00171797">
        <w:lastRenderedPageBreak/>
        <w:t>Description of the situation and trends in relation to each target ar</w:t>
      </w:r>
      <w:bookmarkStart w:id="19" w:name="__RefHeading__4156_1579902505"/>
      <w:bookmarkEnd w:id="19"/>
      <w:r w:rsidRPr="00171797">
        <w:t>ea</w:t>
      </w:r>
      <w:bookmarkEnd w:id="18"/>
    </w:p>
    <w:p w14:paraId="46BE3EC4" w14:textId="77777777" w:rsidR="00676080" w:rsidRPr="00171797" w:rsidRDefault="00676080" w:rsidP="00362942">
      <w:pPr>
        <w:pStyle w:val="Standard"/>
        <w:jc w:val="both"/>
        <w:rPr>
          <w:rFonts w:ascii="Arial" w:hAnsi="Arial" w:cs="Arial"/>
          <w:color w:val="auto"/>
          <w:lang w:val="en-GB"/>
        </w:rPr>
      </w:pPr>
    </w:p>
    <w:p w14:paraId="0B7ABC0C" w14:textId="77777777" w:rsidR="00676080" w:rsidRPr="00171797" w:rsidRDefault="00676080" w:rsidP="00362942">
      <w:pPr>
        <w:pStyle w:val="Heading2"/>
        <w:tabs>
          <w:tab w:val="num" w:pos="0"/>
        </w:tabs>
        <w:jc w:val="both"/>
        <w:rPr>
          <w:color w:val="auto"/>
        </w:rPr>
      </w:pPr>
      <w:bookmarkStart w:id="20" w:name="__RefHeading__4158_1579902505"/>
      <w:bookmarkStart w:id="21" w:name="_Toc500940564"/>
      <w:bookmarkEnd w:id="20"/>
      <w:r w:rsidRPr="00171797">
        <w:rPr>
          <w:color w:val="auto"/>
        </w:rPr>
        <w:t>Employment</w:t>
      </w:r>
      <w:bookmarkEnd w:id="21"/>
    </w:p>
    <w:p w14:paraId="7E8CDFD6" w14:textId="77777777" w:rsidR="00E12219" w:rsidRPr="00171797" w:rsidRDefault="00E12219" w:rsidP="00362942">
      <w:pPr>
        <w:pStyle w:val="Standard"/>
        <w:jc w:val="both"/>
        <w:rPr>
          <w:rFonts w:ascii="Arial" w:hAnsi="Arial" w:cs="Arial"/>
          <w:color w:val="auto"/>
          <w:lang w:val="en-GB"/>
        </w:rPr>
      </w:pPr>
    </w:p>
    <w:p w14:paraId="7D741FE1" w14:textId="11889759" w:rsidR="0008365B" w:rsidRPr="00171797" w:rsidRDefault="00AF6EB7" w:rsidP="00174752">
      <w:pPr>
        <w:pStyle w:val="Standard"/>
        <w:jc w:val="both"/>
        <w:rPr>
          <w:rFonts w:ascii="Arial" w:hAnsi="Arial" w:cs="Arial"/>
          <w:color w:val="auto"/>
          <w:lang w:val="en-GB"/>
        </w:rPr>
      </w:pPr>
      <w:r w:rsidRPr="00171797">
        <w:rPr>
          <w:rFonts w:ascii="Arial" w:hAnsi="Arial" w:cs="Arial"/>
          <w:color w:val="auto"/>
          <w:lang w:val="en-GB"/>
        </w:rPr>
        <w:t xml:space="preserve">The </w:t>
      </w:r>
      <w:r w:rsidR="002F1F95" w:rsidRPr="00171797">
        <w:rPr>
          <w:rFonts w:ascii="Arial" w:hAnsi="Arial" w:cs="Arial"/>
          <w:color w:val="auto"/>
          <w:lang w:val="en-GB"/>
        </w:rPr>
        <w:t xml:space="preserve">general rate of employment </w:t>
      </w:r>
      <w:r w:rsidR="00945B94" w:rsidRPr="00171797">
        <w:rPr>
          <w:rFonts w:ascii="Arial" w:hAnsi="Arial" w:cs="Arial"/>
          <w:color w:val="auto"/>
          <w:lang w:val="en-GB"/>
        </w:rPr>
        <w:t xml:space="preserve">in Italy </w:t>
      </w:r>
      <w:r w:rsidR="002F1F95" w:rsidRPr="00171797">
        <w:rPr>
          <w:rFonts w:ascii="Arial" w:hAnsi="Arial" w:cs="Arial"/>
          <w:color w:val="auto"/>
          <w:lang w:val="en-GB"/>
        </w:rPr>
        <w:t xml:space="preserve">is still at a low level </w:t>
      </w:r>
      <w:r w:rsidR="00945B94" w:rsidRPr="00171797">
        <w:rPr>
          <w:rFonts w:ascii="Arial" w:hAnsi="Arial" w:cs="Arial"/>
          <w:color w:val="auto"/>
          <w:lang w:val="en-GB"/>
        </w:rPr>
        <w:t>although</w:t>
      </w:r>
      <w:r w:rsidR="002F1F95" w:rsidRPr="00171797">
        <w:rPr>
          <w:rFonts w:ascii="Arial" w:hAnsi="Arial" w:cs="Arial"/>
          <w:color w:val="auto"/>
          <w:lang w:val="en-GB"/>
        </w:rPr>
        <w:t xml:space="preserve"> the available</w:t>
      </w:r>
      <w:r w:rsidRPr="00171797">
        <w:rPr>
          <w:rFonts w:ascii="Arial" w:hAnsi="Arial" w:cs="Arial"/>
          <w:color w:val="auto"/>
          <w:lang w:val="en-GB"/>
        </w:rPr>
        <w:t xml:space="preserve"> data from EU-SILC indicates a relatively positive rate of employment for disabled people, with a relatively narrow disability employment gap, compared to </w:t>
      </w:r>
      <w:r w:rsidR="00945B94" w:rsidRPr="00171797">
        <w:rPr>
          <w:rFonts w:ascii="Arial" w:hAnsi="Arial" w:cs="Arial"/>
          <w:color w:val="auto"/>
          <w:lang w:val="en-GB"/>
        </w:rPr>
        <w:t>other</w:t>
      </w:r>
      <w:r w:rsidRPr="00171797">
        <w:rPr>
          <w:rFonts w:ascii="Arial" w:hAnsi="Arial" w:cs="Arial"/>
          <w:color w:val="auto"/>
          <w:lang w:val="en-GB"/>
        </w:rPr>
        <w:t xml:space="preserve"> EU Member States</w:t>
      </w:r>
      <w:r w:rsidR="00945B94" w:rsidRPr="00171797">
        <w:rPr>
          <w:rFonts w:ascii="Arial" w:hAnsi="Arial" w:cs="Arial"/>
          <w:color w:val="auto"/>
          <w:lang w:val="en-GB"/>
        </w:rPr>
        <w:t xml:space="preserve"> in a similar situation</w:t>
      </w:r>
      <w:r w:rsidR="009D360C" w:rsidRPr="00171797">
        <w:rPr>
          <w:rFonts w:ascii="Arial" w:hAnsi="Arial" w:cs="Arial"/>
          <w:color w:val="auto"/>
          <w:lang w:val="en-GB"/>
        </w:rPr>
        <w:t xml:space="preserve"> (although very low economic activity rates in Italy may mask the </w:t>
      </w:r>
      <w:r w:rsidR="005B3175" w:rsidRPr="00171797">
        <w:rPr>
          <w:rFonts w:ascii="Arial" w:hAnsi="Arial" w:cs="Arial"/>
          <w:color w:val="auto"/>
          <w:lang w:val="en-GB"/>
        </w:rPr>
        <w:t>extent</w:t>
      </w:r>
      <w:r w:rsidR="009D360C" w:rsidRPr="00171797">
        <w:rPr>
          <w:rFonts w:ascii="Arial" w:hAnsi="Arial" w:cs="Arial"/>
          <w:color w:val="auto"/>
          <w:lang w:val="en-GB"/>
        </w:rPr>
        <w:t xml:space="preserve"> of underlying inequalities in the labour market). </w:t>
      </w:r>
    </w:p>
    <w:p w14:paraId="6AF806C7" w14:textId="77777777" w:rsidR="0008365B" w:rsidRPr="00171797" w:rsidRDefault="0008365B">
      <w:pPr>
        <w:pStyle w:val="Standard"/>
        <w:jc w:val="both"/>
        <w:rPr>
          <w:rFonts w:ascii="Arial" w:hAnsi="Arial" w:cs="Arial"/>
          <w:color w:val="auto"/>
          <w:lang w:val="en-GB"/>
        </w:rPr>
      </w:pPr>
    </w:p>
    <w:p w14:paraId="4828ECDD" w14:textId="00DCDF4A" w:rsidR="00601AD4" w:rsidRPr="00171797" w:rsidRDefault="00C56CB5">
      <w:pPr>
        <w:pStyle w:val="Standard"/>
        <w:jc w:val="both"/>
        <w:rPr>
          <w:rFonts w:ascii="Arial" w:hAnsi="Arial" w:cs="Arial"/>
          <w:color w:val="auto"/>
          <w:lang w:val="en-GB"/>
        </w:rPr>
      </w:pPr>
      <w:r w:rsidRPr="00171797">
        <w:rPr>
          <w:rFonts w:ascii="Arial" w:hAnsi="Arial" w:cs="Arial"/>
          <w:color w:val="auto"/>
          <w:lang w:val="en-GB"/>
        </w:rPr>
        <w:t xml:space="preserve">The EU’s 2017 Alert Mechanism Report showed </w:t>
      </w:r>
      <w:r w:rsidR="00945B94" w:rsidRPr="00171797">
        <w:rPr>
          <w:rFonts w:ascii="Arial" w:hAnsi="Arial" w:cs="Arial"/>
          <w:color w:val="auto"/>
          <w:lang w:val="en-GB"/>
        </w:rPr>
        <w:t>how</w:t>
      </w:r>
      <w:r w:rsidRPr="00171797">
        <w:rPr>
          <w:rFonts w:ascii="Arial" w:hAnsi="Arial" w:cs="Arial"/>
          <w:color w:val="auto"/>
          <w:lang w:val="en-GB"/>
        </w:rPr>
        <w:t xml:space="preserve"> </w:t>
      </w:r>
      <w:r w:rsidR="00945B94" w:rsidRPr="00171797">
        <w:rPr>
          <w:rFonts w:ascii="Arial" w:hAnsi="Arial" w:cs="Arial"/>
          <w:color w:val="auto"/>
          <w:lang w:val="en-GB"/>
        </w:rPr>
        <w:t xml:space="preserve">general </w:t>
      </w:r>
      <w:r w:rsidRPr="00171797">
        <w:rPr>
          <w:rFonts w:ascii="Arial" w:hAnsi="Arial" w:cs="Arial"/>
          <w:color w:val="auto"/>
          <w:lang w:val="en-GB"/>
        </w:rPr>
        <w:t xml:space="preserve">unemployment is now declining </w:t>
      </w:r>
      <w:proofErr w:type="gramStart"/>
      <w:r w:rsidRPr="00171797">
        <w:rPr>
          <w:rFonts w:ascii="Arial" w:hAnsi="Arial" w:cs="Arial"/>
          <w:color w:val="auto"/>
          <w:lang w:val="en-GB"/>
        </w:rPr>
        <w:t>all across</w:t>
      </w:r>
      <w:proofErr w:type="gramEnd"/>
      <w:r w:rsidRPr="00171797">
        <w:rPr>
          <w:rFonts w:ascii="Arial" w:hAnsi="Arial" w:cs="Arial"/>
          <w:color w:val="auto"/>
          <w:lang w:val="en-GB"/>
        </w:rPr>
        <w:t xml:space="preserve"> the EU but remains high in Italy</w:t>
      </w:r>
      <w:r w:rsidR="000F4806" w:rsidRPr="00171797">
        <w:rPr>
          <w:rFonts w:ascii="Arial" w:hAnsi="Arial" w:cs="Arial"/>
          <w:color w:val="auto"/>
          <w:lang w:val="en-GB"/>
        </w:rPr>
        <w:t>, including long-term unemployment</w:t>
      </w:r>
      <w:r w:rsidR="00945B94" w:rsidRPr="00171797">
        <w:rPr>
          <w:rFonts w:ascii="Arial" w:hAnsi="Arial" w:cs="Arial"/>
          <w:color w:val="auto"/>
          <w:lang w:val="en-GB"/>
        </w:rPr>
        <w:t xml:space="preserve">. </w:t>
      </w:r>
      <w:r w:rsidR="0030643A" w:rsidRPr="00171797">
        <w:rPr>
          <w:rFonts w:ascii="Arial" w:hAnsi="Arial" w:cs="Arial"/>
          <w:color w:val="auto"/>
          <w:lang w:val="en-GB"/>
        </w:rPr>
        <w:t xml:space="preserve">Youth unemployment was also flagged as a </w:t>
      </w:r>
      <w:r w:rsidR="004847BD">
        <w:rPr>
          <w:rFonts w:ascii="Arial" w:hAnsi="Arial" w:cs="Arial"/>
          <w:color w:val="auto"/>
          <w:lang w:val="en-GB"/>
        </w:rPr>
        <w:t>“</w:t>
      </w:r>
      <w:r w:rsidR="0030643A" w:rsidRPr="00171797">
        <w:rPr>
          <w:rFonts w:ascii="Arial" w:hAnsi="Arial" w:cs="Arial"/>
          <w:color w:val="auto"/>
          <w:lang w:val="en-GB"/>
        </w:rPr>
        <w:t>critical situation</w:t>
      </w:r>
      <w:r w:rsidR="004847BD">
        <w:rPr>
          <w:rFonts w:ascii="Arial" w:hAnsi="Arial" w:cs="Arial"/>
          <w:color w:val="auto"/>
          <w:lang w:val="en-GB"/>
        </w:rPr>
        <w:t>”</w:t>
      </w:r>
      <w:r w:rsidR="0030643A" w:rsidRPr="00171797">
        <w:rPr>
          <w:rFonts w:ascii="Arial" w:hAnsi="Arial" w:cs="Arial"/>
          <w:color w:val="auto"/>
          <w:lang w:val="en-GB"/>
        </w:rPr>
        <w:t xml:space="preserve"> in the EU 2017 Joint Employment Report. </w:t>
      </w:r>
      <w:r w:rsidR="00945B94" w:rsidRPr="00171797">
        <w:rPr>
          <w:rFonts w:ascii="Arial" w:hAnsi="Arial" w:cs="Arial"/>
          <w:color w:val="auto"/>
          <w:lang w:val="en-GB"/>
        </w:rPr>
        <w:t xml:space="preserve">Disabled people are over-represented in </w:t>
      </w:r>
      <w:r w:rsidR="0030643A" w:rsidRPr="00171797">
        <w:rPr>
          <w:rFonts w:ascii="Arial" w:hAnsi="Arial" w:cs="Arial"/>
          <w:color w:val="auto"/>
          <w:lang w:val="en-GB"/>
        </w:rPr>
        <w:t xml:space="preserve">each of </w:t>
      </w:r>
      <w:r w:rsidR="00945B94" w:rsidRPr="00171797">
        <w:rPr>
          <w:rFonts w:ascii="Arial" w:hAnsi="Arial" w:cs="Arial"/>
          <w:color w:val="auto"/>
          <w:lang w:val="en-GB"/>
        </w:rPr>
        <w:t xml:space="preserve">these groups and this raises a </w:t>
      </w:r>
      <w:r w:rsidR="0030643A" w:rsidRPr="00171797">
        <w:rPr>
          <w:rFonts w:ascii="Arial" w:hAnsi="Arial" w:cs="Arial"/>
          <w:color w:val="auto"/>
          <w:lang w:val="en-GB"/>
        </w:rPr>
        <w:t xml:space="preserve">specific </w:t>
      </w:r>
      <w:r w:rsidR="00945B94" w:rsidRPr="00171797">
        <w:rPr>
          <w:rFonts w:ascii="Arial" w:hAnsi="Arial" w:cs="Arial"/>
          <w:color w:val="auto"/>
          <w:lang w:val="en-GB"/>
        </w:rPr>
        <w:t xml:space="preserve">policy challenge. In </w:t>
      </w:r>
      <w:r w:rsidR="00601AD4" w:rsidRPr="00171797">
        <w:rPr>
          <w:rFonts w:ascii="Arial" w:hAnsi="Arial" w:cs="Arial"/>
          <w:color w:val="auto"/>
          <w:lang w:val="en-GB"/>
        </w:rPr>
        <w:t xml:space="preserve">2016, the UN CRPD Committee expressed concern </w:t>
      </w:r>
      <w:r w:rsidR="004847BD">
        <w:rPr>
          <w:rFonts w:ascii="Arial" w:hAnsi="Arial" w:cs="Arial"/>
          <w:color w:val="auto"/>
          <w:lang w:val="en-GB"/>
        </w:rPr>
        <w:t>“</w:t>
      </w:r>
      <w:r w:rsidR="00601AD4" w:rsidRPr="00171797">
        <w:rPr>
          <w:rFonts w:ascii="Arial" w:hAnsi="Arial" w:cs="Arial"/>
          <w:color w:val="auto"/>
          <w:lang w:val="en-GB"/>
        </w:rPr>
        <w:t>about the high levels of unemployment among persons with disabilities, and inadequate provisions to promote their inclusion in the open labour market,</w:t>
      </w:r>
      <w:r w:rsidR="00AF6EB7" w:rsidRPr="00171797">
        <w:rPr>
          <w:rFonts w:ascii="Arial" w:hAnsi="Arial" w:cs="Arial"/>
          <w:color w:val="auto"/>
          <w:lang w:val="en-GB"/>
        </w:rPr>
        <w:t xml:space="preserve"> </w:t>
      </w:r>
      <w:r w:rsidR="00601AD4" w:rsidRPr="00171797">
        <w:rPr>
          <w:rFonts w:ascii="Arial" w:hAnsi="Arial" w:cs="Arial"/>
          <w:color w:val="auto"/>
          <w:lang w:val="en-GB"/>
        </w:rPr>
        <w:t>in</w:t>
      </w:r>
      <w:r w:rsidR="00AF6EB7" w:rsidRPr="00171797">
        <w:rPr>
          <w:rFonts w:ascii="Arial" w:hAnsi="Arial" w:cs="Arial"/>
          <w:color w:val="auto"/>
          <w:lang w:val="en-GB"/>
        </w:rPr>
        <w:t xml:space="preserve"> </w:t>
      </w:r>
      <w:r w:rsidR="00601AD4" w:rsidRPr="00171797">
        <w:rPr>
          <w:rFonts w:ascii="Arial" w:hAnsi="Arial" w:cs="Arial"/>
          <w:color w:val="auto"/>
          <w:lang w:val="en-GB"/>
        </w:rPr>
        <w:t>particular</w:t>
      </w:r>
      <w:r w:rsidR="00AF6EB7" w:rsidRPr="00171797">
        <w:rPr>
          <w:rFonts w:ascii="Arial" w:hAnsi="Arial" w:cs="Arial"/>
          <w:color w:val="auto"/>
          <w:lang w:val="en-GB"/>
        </w:rPr>
        <w:t xml:space="preserve"> </w:t>
      </w:r>
      <w:r w:rsidR="00601AD4" w:rsidRPr="00171797">
        <w:rPr>
          <w:rFonts w:ascii="Arial" w:hAnsi="Arial" w:cs="Arial"/>
          <w:color w:val="auto"/>
          <w:lang w:val="en-GB"/>
        </w:rPr>
        <w:t>women</w:t>
      </w:r>
      <w:r w:rsidR="00AF6EB7" w:rsidRPr="00171797">
        <w:rPr>
          <w:rFonts w:ascii="Arial" w:hAnsi="Arial" w:cs="Arial"/>
          <w:color w:val="auto"/>
          <w:lang w:val="en-GB"/>
        </w:rPr>
        <w:t xml:space="preserve"> </w:t>
      </w:r>
      <w:r w:rsidR="00601AD4" w:rsidRPr="00171797">
        <w:rPr>
          <w:rFonts w:ascii="Arial" w:hAnsi="Arial" w:cs="Arial"/>
          <w:color w:val="auto"/>
          <w:lang w:val="en-GB"/>
        </w:rPr>
        <w:t>with</w:t>
      </w:r>
      <w:r w:rsidR="00AF6EB7" w:rsidRPr="00171797">
        <w:rPr>
          <w:rFonts w:ascii="Arial" w:hAnsi="Arial" w:cs="Arial"/>
          <w:color w:val="auto"/>
          <w:lang w:val="en-GB"/>
        </w:rPr>
        <w:t xml:space="preserve"> </w:t>
      </w:r>
      <w:r w:rsidR="00601AD4" w:rsidRPr="00171797">
        <w:rPr>
          <w:rFonts w:ascii="Arial" w:hAnsi="Arial" w:cs="Arial"/>
          <w:color w:val="auto"/>
          <w:lang w:val="en-GB"/>
        </w:rPr>
        <w:t>disabilities</w:t>
      </w:r>
      <w:r w:rsidR="004847BD">
        <w:rPr>
          <w:rFonts w:ascii="Arial" w:hAnsi="Arial" w:cs="Arial"/>
          <w:color w:val="auto"/>
          <w:lang w:val="en-GB"/>
        </w:rPr>
        <w:t>”</w:t>
      </w:r>
      <w:r w:rsidR="000F0CF3">
        <w:rPr>
          <w:rFonts w:ascii="Arial" w:hAnsi="Arial" w:cs="Arial"/>
          <w:color w:val="auto"/>
          <w:lang w:val="en-GB"/>
        </w:rPr>
        <w:t>.</w:t>
      </w:r>
      <w:r w:rsidR="00601AD4" w:rsidRPr="00171797">
        <w:rPr>
          <w:rStyle w:val="FootnoteReference"/>
          <w:rFonts w:ascii="Arial" w:hAnsi="Arial" w:cs="Arial"/>
          <w:color w:val="auto"/>
          <w:lang w:val="en-GB"/>
        </w:rPr>
        <w:footnoteReference w:id="42"/>
      </w:r>
      <w:r w:rsidR="00601AD4" w:rsidRPr="00171797">
        <w:rPr>
          <w:rFonts w:ascii="Arial" w:hAnsi="Arial" w:cs="Arial"/>
          <w:color w:val="auto"/>
          <w:lang w:val="en-GB"/>
        </w:rPr>
        <w:t xml:space="preserve"> </w:t>
      </w:r>
    </w:p>
    <w:p w14:paraId="6513BBC4" w14:textId="77777777" w:rsidR="00601AD4" w:rsidRPr="00171797" w:rsidRDefault="00601AD4">
      <w:pPr>
        <w:pStyle w:val="Standard"/>
        <w:jc w:val="both"/>
        <w:rPr>
          <w:rFonts w:ascii="Arial" w:hAnsi="Arial" w:cs="Arial"/>
          <w:color w:val="auto"/>
          <w:lang w:val="en-GB"/>
        </w:rPr>
      </w:pPr>
    </w:p>
    <w:p w14:paraId="4117341B" w14:textId="7E7D054F"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 number of person</w:t>
      </w:r>
      <w:r w:rsidR="0079272F">
        <w:rPr>
          <w:rFonts w:ascii="Arial" w:hAnsi="Arial" w:cs="Arial"/>
          <w:color w:val="auto"/>
          <w:lang w:val="en-GB"/>
        </w:rPr>
        <w:t>s</w:t>
      </w:r>
      <w:r w:rsidRPr="00171797">
        <w:rPr>
          <w:rFonts w:ascii="Arial" w:hAnsi="Arial" w:cs="Arial"/>
          <w:color w:val="auto"/>
          <w:lang w:val="en-GB"/>
        </w:rPr>
        <w:t xml:space="preserve"> with disabilities employed has been reduced during the crisis: </w:t>
      </w:r>
      <w:r w:rsidRPr="00171797">
        <w:rPr>
          <w:rStyle w:val="Carpredefinitoparagrafo1"/>
          <w:rFonts w:ascii="Arial" w:eastAsia="Times New Roman" w:hAnsi="Arial" w:cs="Arial"/>
          <w:color w:val="auto"/>
          <w:lang w:val="en-GB"/>
        </w:rPr>
        <w:t>According to the VII report to the parliament on the implementation of law 68/99 regarding the employment of persons with disabilities in the last years the annual employment of these persons has decreased by over 30% (to just 18,295, the lowest levels since 2005 when the number was 30,865).</w:t>
      </w:r>
      <w:r w:rsidRPr="00171797">
        <w:rPr>
          <w:rFonts w:ascii="Arial" w:hAnsi="Arial" w:cs="Arial"/>
          <w:color w:val="auto"/>
          <w:lang w:val="en-GB"/>
        </w:rPr>
        <w:t xml:space="preserve"> This number refers not to the total employment of persons with disabilities but to placements in the employment programme during the related year.</w:t>
      </w:r>
    </w:p>
    <w:p w14:paraId="3236CAD9" w14:textId="77777777" w:rsidR="00676080" w:rsidRPr="00171797" w:rsidRDefault="00676080" w:rsidP="00362942">
      <w:pPr>
        <w:pStyle w:val="Standard"/>
        <w:jc w:val="both"/>
        <w:rPr>
          <w:rFonts w:ascii="Arial" w:hAnsi="Arial" w:cs="Arial"/>
          <w:color w:val="auto"/>
          <w:lang w:val="en-GB"/>
        </w:rPr>
      </w:pPr>
    </w:p>
    <w:p w14:paraId="7B10B4E7"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 pattern of overall employment rates for people with disabilities in Italy follows rather closely the EU average across the life course. However, it is further below the EU average for non-disabled people (i.e. the disability employment gap appears slightly smaller in Italy than the EU average, according to the EU-SILC data but some of the national data indicates wider gaps in reality).</w:t>
      </w:r>
    </w:p>
    <w:p w14:paraId="4AF90C76" w14:textId="77777777" w:rsidR="00676080" w:rsidRPr="00171797" w:rsidRDefault="00676080" w:rsidP="00362942">
      <w:pPr>
        <w:pStyle w:val="Standard"/>
        <w:jc w:val="both"/>
        <w:rPr>
          <w:rFonts w:ascii="Arial" w:hAnsi="Arial" w:cs="Arial"/>
          <w:color w:val="auto"/>
          <w:lang w:val="en-GB"/>
        </w:rPr>
      </w:pPr>
    </w:p>
    <w:p w14:paraId="4F5FDF29"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 xml:space="preserve">On this indication, employment has begun to rise more rapidly for disabled men, as well as rising for disabled women, while it has been slightly falling for non-disabled men and women. </w:t>
      </w:r>
      <w:proofErr w:type="gramStart"/>
      <w:r w:rsidRPr="00171797">
        <w:rPr>
          <w:rFonts w:ascii="Arial" w:hAnsi="Arial" w:cs="Arial"/>
          <w:color w:val="auto"/>
          <w:lang w:val="en-GB"/>
        </w:rPr>
        <w:t>Thus</w:t>
      </w:r>
      <w:proofErr w:type="gramEnd"/>
      <w:r w:rsidRPr="00171797">
        <w:rPr>
          <w:rFonts w:ascii="Arial" w:hAnsi="Arial" w:cs="Arial"/>
          <w:color w:val="auto"/>
          <w:lang w:val="en-GB"/>
        </w:rPr>
        <w:t xml:space="preserve"> the data suggests that the disability employment gap narrows gradually since 2010.</w:t>
      </w:r>
    </w:p>
    <w:p w14:paraId="2C010EFF" w14:textId="77777777" w:rsidR="00676080" w:rsidRPr="00171797" w:rsidRDefault="00676080" w:rsidP="00362942">
      <w:pPr>
        <w:pStyle w:val="Standard"/>
        <w:jc w:val="both"/>
        <w:rPr>
          <w:rFonts w:ascii="Arial" w:hAnsi="Arial" w:cs="Arial"/>
          <w:color w:val="auto"/>
          <w:lang w:val="en-GB"/>
        </w:rPr>
      </w:pPr>
    </w:p>
    <w:p w14:paraId="3FA92414" w14:textId="27CD86E3"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 xml:space="preserve">At the same time unemployment rates have been rising steadily for both disabled and non-disabled </w:t>
      </w:r>
      <w:proofErr w:type="gramStart"/>
      <w:r w:rsidRPr="00171797">
        <w:rPr>
          <w:rFonts w:ascii="Arial" w:hAnsi="Arial" w:cs="Arial"/>
          <w:color w:val="auto"/>
          <w:lang w:val="en-GB"/>
        </w:rPr>
        <w:t>men in particular</w:t>
      </w:r>
      <w:proofErr w:type="gramEnd"/>
      <w:r w:rsidRPr="00171797">
        <w:rPr>
          <w:rFonts w:ascii="Arial" w:hAnsi="Arial" w:cs="Arial"/>
          <w:color w:val="auto"/>
          <w:lang w:val="en-GB"/>
        </w:rPr>
        <w:t xml:space="preserve">. This can be explained by the sharp rise in economic activity among disabled men shown in the EU-SILC data, which may be due to an increase in employment activation policies, but not with specific attention to persons with disabilities. For </w:t>
      </w:r>
      <w:r w:rsidR="005B3175" w:rsidRPr="00171797">
        <w:rPr>
          <w:rFonts w:ascii="Arial" w:hAnsi="Arial" w:cs="Arial"/>
          <w:color w:val="auto"/>
          <w:lang w:val="en-GB"/>
        </w:rPr>
        <w:t>example,</w:t>
      </w:r>
      <w:r w:rsidRPr="00171797">
        <w:rPr>
          <w:rFonts w:ascii="Arial" w:hAnsi="Arial" w:cs="Arial"/>
          <w:color w:val="auto"/>
          <w:lang w:val="en-GB"/>
        </w:rPr>
        <w:t xml:space="preserve"> the programme “</w:t>
      </w:r>
      <w:proofErr w:type="spellStart"/>
      <w:r w:rsidRPr="00171797">
        <w:rPr>
          <w:rFonts w:ascii="Arial" w:hAnsi="Arial" w:cs="Arial"/>
          <w:color w:val="auto"/>
          <w:lang w:val="en-GB"/>
        </w:rPr>
        <w:t>Garanzia</w:t>
      </w:r>
      <w:proofErr w:type="spellEnd"/>
      <w:r w:rsidRPr="00171797">
        <w:rPr>
          <w:rFonts w:ascii="Arial" w:hAnsi="Arial" w:cs="Arial"/>
          <w:color w:val="auto"/>
          <w:lang w:val="en-GB"/>
        </w:rPr>
        <w:t xml:space="preserve"> </w:t>
      </w:r>
      <w:proofErr w:type="spellStart"/>
      <w:r w:rsidRPr="00171797">
        <w:rPr>
          <w:rFonts w:ascii="Arial" w:hAnsi="Arial" w:cs="Arial"/>
          <w:color w:val="auto"/>
          <w:lang w:val="en-GB"/>
        </w:rPr>
        <w:t>giovani</w:t>
      </w:r>
      <w:proofErr w:type="spellEnd"/>
      <w:r w:rsidRPr="00171797">
        <w:rPr>
          <w:rFonts w:ascii="Arial" w:hAnsi="Arial" w:cs="Arial"/>
          <w:color w:val="auto"/>
          <w:lang w:val="en-GB"/>
        </w:rPr>
        <w:t xml:space="preserve">” addressed to young people not in education or employment permits young people with disabilities to </w:t>
      </w:r>
      <w:r w:rsidRPr="00171797">
        <w:rPr>
          <w:rFonts w:ascii="Arial" w:hAnsi="Arial" w:cs="Arial"/>
          <w:color w:val="auto"/>
          <w:lang w:val="en-GB"/>
        </w:rPr>
        <w:lastRenderedPageBreak/>
        <w:t xml:space="preserve">register as potential beneficiary in the stages on the open </w:t>
      </w:r>
      <w:proofErr w:type="gramStart"/>
      <w:r w:rsidRPr="00171797">
        <w:rPr>
          <w:rFonts w:ascii="Arial" w:hAnsi="Arial" w:cs="Arial"/>
          <w:color w:val="auto"/>
          <w:lang w:val="en-GB"/>
        </w:rPr>
        <w:t>market, but</w:t>
      </w:r>
      <w:proofErr w:type="gramEnd"/>
      <w:r w:rsidRPr="00171797">
        <w:rPr>
          <w:rFonts w:ascii="Arial" w:hAnsi="Arial" w:cs="Arial"/>
          <w:color w:val="auto"/>
          <w:lang w:val="en-GB"/>
        </w:rPr>
        <w:t xml:space="preserve"> does not provide support to adapt working places or overcoming other barriers.</w:t>
      </w:r>
    </w:p>
    <w:p w14:paraId="56D9EC21" w14:textId="77777777" w:rsidR="001D17E7" w:rsidRPr="00171797" w:rsidRDefault="001D17E7" w:rsidP="00362942">
      <w:pPr>
        <w:pStyle w:val="Standard"/>
        <w:jc w:val="both"/>
        <w:rPr>
          <w:rFonts w:ascii="Arial" w:hAnsi="Arial" w:cs="Arial"/>
          <w:color w:val="auto"/>
          <w:lang w:val="en-GB"/>
        </w:rPr>
      </w:pPr>
    </w:p>
    <w:p w14:paraId="0144982A" w14:textId="4E6E6E63" w:rsidR="001D17E7" w:rsidRPr="00171797" w:rsidRDefault="001D17E7" w:rsidP="00204DF7">
      <w:pPr>
        <w:pStyle w:val="Standard"/>
        <w:jc w:val="both"/>
        <w:rPr>
          <w:rStyle w:val="Carpredefinitoparagrafo1"/>
          <w:rFonts w:ascii="Arial" w:eastAsia="Arial" w:hAnsi="Arial" w:cs="Arial"/>
          <w:color w:val="auto"/>
          <w:lang w:val="en-GB"/>
        </w:rPr>
      </w:pPr>
      <w:r w:rsidRPr="00171797">
        <w:rPr>
          <w:rStyle w:val="Carpredefinitoparagrafo1"/>
          <w:rFonts w:ascii="Arial" w:hAnsi="Arial" w:cs="Arial"/>
          <w:color w:val="auto"/>
          <w:lang w:val="en-GB"/>
        </w:rPr>
        <w:t>According to the VII report to the parliament on the implementation of law 68/99 regarding the employment of persons with disabilities in the last years the annual employment of these persons has decreased by over 30% (just 18,295, the lowest levels since 2005); the statistics on the subject are only made available every two years and, on the contrary to those regarding ordinary occupation, which are made available every three months. Among the administrative collected data</w:t>
      </w:r>
      <w:r w:rsidR="00171797">
        <w:rPr>
          <w:rStyle w:val="Carpredefinitoparagrafo1"/>
          <w:rFonts w:ascii="Arial" w:hAnsi="Arial" w:cs="Arial"/>
          <w:color w:val="auto"/>
          <w:lang w:val="en-GB"/>
        </w:rPr>
        <w:t>,</w:t>
      </w:r>
      <w:r w:rsidRPr="00171797">
        <w:rPr>
          <w:rStyle w:val="Carpredefinitoparagrafo1"/>
          <w:rFonts w:ascii="Arial" w:hAnsi="Arial" w:cs="Arial"/>
          <w:color w:val="auto"/>
          <w:lang w:val="en-GB"/>
        </w:rPr>
        <w:t xml:space="preserve"> the total unemployment rate of persons with disabilities is missing (according to one estimate by the Italian Federation for Overcoming Handicap) the unemployment rate of persons with disabilities stands at over 80%</w:t>
      </w:r>
      <w:r w:rsidRPr="00171797">
        <w:rPr>
          <w:rStyle w:val="Carpredefinitoparagrafo1"/>
          <w:rFonts w:ascii="Arial" w:hAnsi="Arial" w:cs="Arial"/>
          <w:color w:val="auto"/>
          <w:vertAlign w:val="superscript"/>
          <w:lang w:val="en-GB"/>
        </w:rPr>
        <w:footnoteReference w:id="43"/>
      </w:r>
      <w:r w:rsidRPr="00171797">
        <w:rPr>
          <w:rStyle w:val="Carpredefinitoparagrafo1"/>
          <w:rFonts w:ascii="Arial" w:hAnsi="Arial" w:cs="Arial"/>
          <w:color w:val="auto"/>
          <w:lang w:val="en-GB"/>
        </w:rPr>
        <w:t xml:space="preserve"> in view of an unemployment rate of 11</w:t>
      </w:r>
      <w:r w:rsidR="00204DF7">
        <w:rPr>
          <w:rStyle w:val="Carpredefinitoparagrafo1"/>
          <w:rFonts w:ascii="Arial" w:hAnsi="Arial" w:cs="Arial"/>
          <w:color w:val="auto"/>
          <w:lang w:val="en-GB"/>
        </w:rPr>
        <w:t>.</w:t>
      </w:r>
      <w:r w:rsidRPr="00171797">
        <w:rPr>
          <w:rStyle w:val="Carpredefinitoparagrafo1"/>
          <w:rFonts w:ascii="Arial" w:hAnsi="Arial" w:cs="Arial"/>
          <w:color w:val="auto"/>
          <w:lang w:val="en-GB"/>
        </w:rPr>
        <w:t>4% in the ordinary market (September 2016)</w:t>
      </w:r>
      <w:r w:rsidR="0079272F">
        <w:rPr>
          <w:rStyle w:val="Carpredefinitoparagrafo1"/>
          <w:rFonts w:ascii="Arial" w:hAnsi="Arial" w:cs="Arial"/>
          <w:color w:val="auto"/>
          <w:lang w:val="en-GB"/>
        </w:rPr>
        <w:t>;</w:t>
      </w:r>
      <w:r w:rsidRPr="00171797">
        <w:rPr>
          <w:rStyle w:val="Carpredefinitoparagrafo1"/>
          <w:rFonts w:ascii="Arial" w:hAnsi="Arial" w:cs="Arial"/>
          <w:color w:val="auto"/>
          <w:vertAlign w:val="superscript"/>
          <w:lang w:val="en-GB"/>
        </w:rPr>
        <w:footnoteReference w:id="44"/>
      </w:r>
      <w:r w:rsidRPr="00171797">
        <w:rPr>
          <w:rStyle w:val="Carpredefinitoparagrafo1"/>
          <w:rFonts w:ascii="Arial" w:hAnsi="Arial" w:cs="Arial"/>
          <w:color w:val="auto"/>
          <w:lang w:val="en-GB"/>
        </w:rPr>
        <w:t xml:space="preserve"> a reduction of financial endowment of about 70%; just about 40.7% are women employees. </w:t>
      </w:r>
      <w:r w:rsidRPr="00171797">
        <w:rPr>
          <w:rStyle w:val="Carpredefinitoparagrafo1"/>
          <w:rFonts w:ascii="Arial" w:eastAsia="Arial" w:hAnsi="Arial" w:cs="Arial"/>
          <w:color w:val="auto"/>
          <w:lang w:val="en-GB"/>
        </w:rPr>
        <w:t>In the 2013 was employed the 44</w:t>
      </w:r>
      <w:r w:rsidR="00204DF7">
        <w:rPr>
          <w:rStyle w:val="Carpredefinitoparagrafo1"/>
          <w:rFonts w:ascii="Arial" w:eastAsia="Arial" w:hAnsi="Arial" w:cs="Arial"/>
          <w:color w:val="auto"/>
          <w:lang w:val="en-GB"/>
        </w:rPr>
        <w:t>.</w:t>
      </w:r>
      <w:r w:rsidRPr="00171797">
        <w:rPr>
          <w:rStyle w:val="Carpredefinitoparagrafo1"/>
          <w:rFonts w:ascii="Arial" w:eastAsia="Arial" w:hAnsi="Arial" w:cs="Arial"/>
          <w:color w:val="auto"/>
          <w:lang w:val="en-GB"/>
        </w:rPr>
        <w:t>0% of persons with disabilities (15-64 years), then the 55,1% of the total population</w:t>
      </w:r>
      <w:r w:rsidR="0079272F">
        <w:rPr>
          <w:rStyle w:val="Carpredefinitoparagrafo1"/>
          <w:rFonts w:ascii="Arial" w:eastAsia="Arial" w:hAnsi="Arial" w:cs="Arial"/>
          <w:color w:val="auto"/>
          <w:lang w:val="en-GB"/>
        </w:rPr>
        <w:t>.</w:t>
      </w:r>
      <w:r w:rsidRPr="00171797">
        <w:rPr>
          <w:rStyle w:val="Carpredefinitoparagrafo1"/>
          <w:rFonts w:ascii="Arial" w:eastAsia="Arial" w:hAnsi="Arial" w:cs="Arial"/>
          <w:color w:val="auto"/>
          <w:vertAlign w:val="superscript"/>
          <w:lang w:val="en-GB"/>
        </w:rPr>
        <w:footnoteReference w:id="45"/>
      </w:r>
      <w:r w:rsidRPr="00171797">
        <w:rPr>
          <w:rStyle w:val="Carpredefinitoparagrafo1"/>
          <w:rFonts w:ascii="Arial" w:eastAsia="Arial" w:hAnsi="Arial" w:cs="Arial"/>
          <w:color w:val="auto"/>
          <w:lang w:val="en-GB"/>
        </w:rPr>
        <w:t xml:space="preserve"> Between the persons with severe impairments was employed only the 19</w:t>
      </w:r>
      <w:r w:rsidR="00204DF7">
        <w:rPr>
          <w:rStyle w:val="Carpredefinitoparagrafo1"/>
          <w:rFonts w:ascii="Arial" w:eastAsia="Arial" w:hAnsi="Arial" w:cs="Arial"/>
          <w:color w:val="auto"/>
          <w:lang w:val="en-GB"/>
        </w:rPr>
        <w:t>.</w:t>
      </w:r>
      <w:r w:rsidRPr="00171797">
        <w:rPr>
          <w:rStyle w:val="Carpredefinitoparagrafo1"/>
          <w:rFonts w:ascii="Arial" w:eastAsia="Arial" w:hAnsi="Arial" w:cs="Arial"/>
          <w:color w:val="auto"/>
          <w:lang w:val="en-GB"/>
        </w:rPr>
        <w:t>7%.</w:t>
      </w:r>
    </w:p>
    <w:p w14:paraId="500CE27E" w14:textId="77777777" w:rsidR="00676080" w:rsidRPr="00171797" w:rsidRDefault="00676080" w:rsidP="00362942">
      <w:pPr>
        <w:pStyle w:val="Standard"/>
        <w:jc w:val="both"/>
        <w:rPr>
          <w:rFonts w:ascii="Arial" w:hAnsi="Arial" w:cs="Arial"/>
          <w:color w:val="auto"/>
          <w:lang w:val="en-GB"/>
        </w:rPr>
      </w:pPr>
    </w:p>
    <w:p w14:paraId="1959DA69" w14:textId="77777777" w:rsidR="00676080" w:rsidRPr="00171797" w:rsidRDefault="00676080" w:rsidP="00362942">
      <w:pPr>
        <w:pStyle w:val="Heading2"/>
        <w:tabs>
          <w:tab w:val="num" w:pos="0"/>
        </w:tabs>
        <w:jc w:val="both"/>
        <w:rPr>
          <w:color w:val="auto"/>
        </w:rPr>
      </w:pPr>
      <w:bookmarkStart w:id="22" w:name="__RefHeading__4160_1579902505"/>
      <w:bookmarkStart w:id="23" w:name="_Toc500940565"/>
      <w:bookmarkEnd w:id="22"/>
      <w:r w:rsidRPr="00171797">
        <w:rPr>
          <w:color w:val="auto"/>
        </w:rPr>
        <w:t>Education</w:t>
      </w:r>
      <w:bookmarkEnd w:id="23"/>
    </w:p>
    <w:p w14:paraId="271CB16F" w14:textId="77777777" w:rsidR="00E12219" w:rsidRPr="00171797" w:rsidRDefault="00E12219" w:rsidP="00362942">
      <w:pPr>
        <w:pStyle w:val="Standard"/>
        <w:jc w:val="both"/>
        <w:rPr>
          <w:rFonts w:ascii="Arial" w:hAnsi="Arial" w:cs="Arial"/>
          <w:color w:val="auto"/>
          <w:lang w:val="en-GB"/>
        </w:rPr>
      </w:pPr>
    </w:p>
    <w:p w14:paraId="12CFA726" w14:textId="618CCA57" w:rsidR="001B54D4" w:rsidRPr="00171797" w:rsidRDefault="001B54D4" w:rsidP="00174752">
      <w:pPr>
        <w:pStyle w:val="Standard"/>
        <w:jc w:val="both"/>
        <w:rPr>
          <w:rFonts w:ascii="Arial" w:hAnsi="Arial" w:cs="Arial"/>
          <w:color w:val="auto"/>
          <w:lang w:val="en-GB"/>
        </w:rPr>
      </w:pPr>
      <w:r w:rsidRPr="00171797">
        <w:rPr>
          <w:rFonts w:ascii="Arial" w:hAnsi="Arial" w:cs="Arial"/>
          <w:color w:val="auto"/>
          <w:lang w:val="en-GB"/>
        </w:rPr>
        <w:t>Italy has a moderately high rate of early school leaving among the general population</w:t>
      </w:r>
      <w:r w:rsidR="00355FE8" w:rsidRPr="00171797">
        <w:rPr>
          <w:rFonts w:ascii="Arial" w:hAnsi="Arial" w:cs="Arial"/>
          <w:color w:val="auto"/>
          <w:lang w:val="en-GB"/>
        </w:rPr>
        <w:t xml:space="preserve"> and one of the lowest tertiary education rates</w:t>
      </w:r>
      <w:r w:rsidRPr="00171797">
        <w:rPr>
          <w:rFonts w:ascii="Arial" w:hAnsi="Arial" w:cs="Arial"/>
          <w:color w:val="auto"/>
          <w:lang w:val="en-GB"/>
        </w:rPr>
        <w:t>, compared to other EU Member States. The disability equality gap</w:t>
      </w:r>
      <w:r w:rsidR="00355FE8" w:rsidRPr="00171797">
        <w:rPr>
          <w:rFonts w:ascii="Arial" w:hAnsi="Arial" w:cs="Arial"/>
          <w:color w:val="auto"/>
          <w:lang w:val="en-GB"/>
        </w:rPr>
        <w:t>s</w:t>
      </w:r>
      <w:r w:rsidRPr="00171797">
        <w:rPr>
          <w:rFonts w:ascii="Arial" w:hAnsi="Arial" w:cs="Arial"/>
          <w:color w:val="auto"/>
          <w:lang w:val="en-GB"/>
        </w:rPr>
        <w:t xml:space="preserve"> appear somewhat narrower than might be predicted from </w:t>
      </w:r>
      <w:r w:rsidR="00355FE8" w:rsidRPr="00171797">
        <w:rPr>
          <w:rFonts w:ascii="Arial" w:hAnsi="Arial" w:cs="Arial"/>
          <w:color w:val="auto"/>
          <w:lang w:val="en-GB"/>
        </w:rPr>
        <w:t>these</w:t>
      </w:r>
      <w:r w:rsidRPr="00171797">
        <w:rPr>
          <w:rFonts w:ascii="Arial" w:hAnsi="Arial" w:cs="Arial"/>
          <w:color w:val="auto"/>
          <w:lang w:val="en-GB"/>
        </w:rPr>
        <w:t xml:space="preserve"> general trend</w:t>
      </w:r>
      <w:r w:rsidR="00355FE8" w:rsidRPr="00171797">
        <w:rPr>
          <w:rFonts w:ascii="Arial" w:hAnsi="Arial" w:cs="Arial"/>
          <w:color w:val="auto"/>
          <w:lang w:val="en-GB"/>
        </w:rPr>
        <w:t>s</w:t>
      </w:r>
      <w:r w:rsidRPr="00171797">
        <w:rPr>
          <w:rFonts w:ascii="Arial" w:hAnsi="Arial" w:cs="Arial"/>
          <w:color w:val="auto"/>
          <w:lang w:val="en-GB"/>
        </w:rPr>
        <w:t xml:space="preserve"> but </w:t>
      </w:r>
      <w:r w:rsidR="00355FE8" w:rsidRPr="00171797">
        <w:rPr>
          <w:rFonts w:ascii="Arial" w:hAnsi="Arial" w:cs="Arial"/>
          <w:color w:val="auto"/>
          <w:lang w:val="en-GB"/>
        </w:rPr>
        <w:t>are</w:t>
      </w:r>
      <w:r w:rsidRPr="00171797">
        <w:rPr>
          <w:rFonts w:ascii="Arial" w:hAnsi="Arial" w:cs="Arial"/>
          <w:color w:val="auto"/>
          <w:lang w:val="en-GB"/>
        </w:rPr>
        <w:t xml:space="preserve"> clearly </w:t>
      </w:r>
      <w:r w:rsidR="00355FE8" w:rsidRPr="00171797">
        <w:rPr>
          <w:rFonts w:ascii="Arial" w:hAnsi="Arial" w:cs="Arial"/>
          <w:color w:val="auto"/>
          <w:lang w:val="en-GB"/>
        </w:rPr>
        <w:t>evidenced</w:t>
      </w:r>
      <w:r w:rsidRPr="00171797">
        <w:rPr>
          <w:rFonts w:ascii="Arial" w:hAnsi="Arial" w:cs="Arial"/>
          <w:color w:val="auto"/>
          <w:lang w:val="en-GB"/>
        </w:rPr>
        <w:t xml:space="preserve">. </w:t>
      </w:r>
      <w:r w:rsidR="00355FE8" w:rsidRPr="00171797">
        <w:rPr>
          <w:rFonts w:ascii="Arial" w:hAnsi="Arial" w:cs="Arial"/>
          <w:color w:val="auto"/>
          <w:lang w:val="en-GB"/>
        </w:rPr>
        <w:t>The</w:t>
      </w:r>
      <w:r w:rsidRPr="00171797">
        <w:rPr>
          <w:rFonts w:ascii="Arial" w:hAnsi="Arial" w:cs="Arial"/>
          <w:color w:val="auto"/>
          <w:lang w:val="en-GB"/>
        </w:rPr>
        <w:t xml:space="preserve"> 2017 Joint Employment Report categorised the general NEET rates in Italy as a </w:t>
      </w:r>
      <w:r w:rsidR="004847BD">
        <w:rPr>
          <w:rFonts w:ascii="Arial" w:hAnsi="Arial" w:cs="Arial"/>
          <w:color w:val="auto"/>
          <w:lang w:val="en-GB"/>
        </w:rPr>
        <w:t>“</w:t>
      </w:r>
      <w:r w:rsidRPr="00171797">
        <w:rPr>
          <w:rFonts w:ascii="Arial" w:hAnsi="Arial" w:cs="Arial"/>
          <w:color w:val="auto"/>
          <w:lang w:val="en-GB"/>
        </w:rPr>
        <w:t>critical situation</w:t>
      </w:r>
      <w:r w:rsidR="004847BD">
        <w:rPr>
          <w:rFonts w:ascii="Arial" w:hAnsi="Arial" w:cs="Arial"/>
          <w:color w:val="auto"/>
          <w:lang w:val="en-GB"/>
        </w:rPr>
        <w:t>”</w:t>
      </w:r>
      <w:r w:rsidRPr="00171797">
        <w:rPr>
          <w:rFonts w:ascii="Arial" w:hAnsi="Arial" w:cs="Arial"/>
          <w:color w:val="auto"/>
          <w:lang w:val="en-GB"/>
        </w:rPr>
        <w:t xml:space="preserve"> and young people with disabilities are over-represented </w:t>
      </w:r>
      <w:r w:rsidR="00EB6DAA" w:rsidRPr="00171797">
        <w:rPr>
          <w:rFonts w:ascii="Arial" w:hAnsi="Arial" w:cs="Arial"/>
          <w:color w:val="auto"/>
          <w:lang w:val="en-GB"/>
        </w:rPr>
        <w:t>in this group.</w:t>
      </w:r>
      <w:r w:rsidR="00355FE8" w:rsidRPr="00171797">
        <w:rPr>
          <w:rFonts w:ascii="Arial" w:hAnsi="Arial" w:cs="Arial"/>
          <w:color w:val="auto"/>
          <w:lang w:val="en-GB"/>
        </w:rPr>
        <w:t xml:space="preserve"> </w:t>
      </w:r>
    </w:p>
    <w:p w14:paraId="434C1CA5" w14:textId="77777777" w:rsidR="001B54D4" w:rsidRPr="00171797" w:rsidRDefault="001B54D4">
      <w:pPr>
        <w:pStyle w:val="Standard"/>
        <w:jc w:val="both"/>
        <w:rPr>
          <w:rFonts w:ascii="Arial" w:hAnsi="Arial" w:cs="Arial"/>
          <w:color w:val="auto"/>
          <w:lang w:val="en-GB"/>
        </w:rPr>
      </w:pPr>
    </w:p>
    <w:p w14:paraId="59F3B67D" w14:textId="0A576569" w:rsidR="00676080" w:rsidRPr="00171797" w:rsidRDefault="00676080">
      <w:pPr>
        <w:pStyle w:val="Standard"/>
        <w:jc w:val="both"/>
        <w:rPr>
          <w:rFonts w:ascii="Arial" w:hAnsi="Arial" w:cs="Arial"/>
          <w:color w:val="auto"/>
          <w:lang w:val="en-GB"/>
        </w:rPr>
      </w:pPr>
      <w:r w:rsidRPr="00171797">
        <w:rPr>
          <w:rFonts w:ascii="Arial" w:hAnsi="Arial" w:cs="Arial"/>
          <w:color w:val="auto"/>
          <w:lang w:val="en-GB"/>
        </w:rPr>
        <w:t xml:space="preserve">Early school leaving </w:t>
      </w:r>
      <w:r w:rsidR="001B54D4" w:rsidRPr="00171797">
        <w:rPr>
          <w:rFonts w:ascii="Arial" w:hAnsi="Arial" w:cs="Arial"/>
          <w:color w:val="auto"/>
          <w:lang w:val="en-GB"/>
        </w:rPr>
        <w:t>is</w:t>
      </w:r>
      <w:r w:rsidRPr="00171797">
        <w:rPr>
          <w:rFonts w:ascii="Arial" w:hAnsi="Arial" w:cs="Arial"/>
          <w:color w:val="auto"/>
          <w:lang w:val="en-GB"/>
        </w:rPr>
        <w:t xml:space="preserve"> higher, and tertiary educational achievement lower, than the EU average for young people with disabilities according to the EU-SILC data. There is a general trend of improvement on these measures but there is no evidence that the disability gap is narrowing</w:t>
      </w:r>
      <w:r w:rsidR="0079272F">
        <w:rPr>
          <w:rFonts w:ascii="Arial" w:hAnsi="Arial" w:cs="Arial"/>
          <w:color w:val="auto"/>
          <w:lang w:val="en-GB"/>
        </w:rPr>
        <w:t xml:space="preserve"> </w:t>
      </w:r>
      <w:r w:rsidRPr="00171797">
        <w:rPr>
          <w:rFonts w:ascii="Arial" w:hAnsi="Arial" w:cs="Arial"/>
          <w:color w:val="auto"/>
          <w:lang w:val="en-GB"/>
        </w:rPr>
        <w:t>and tracks well below the achievement of non-disabled young people.</w:t>
      </w:r>
    </w:p>
    <w:p w14:paraId="75ACBD5D" w14:textId="77777777" w:rsidR="00676080" w:rsidRPr="00171797" w:rsidRDefault="00676080" w:rsidP="00362942">
      <w:pPr>
        <w:pStyle w:val="Standard"/>
        <w:jc w:val="both"/>
        <w:rPr>
          <w:rFonts w:ascii="Arial" w:hAnsi="Arial" w:cs="Arial"/>
          <w:color w:val="auto"/>
          <w:lang w:val="en-GB"/>
        </w:rPr>
      </w:pPr>
    </w:p>
    <w:p w14:paraId="7EE97E76" w14:textId="4215B7FC" w:rsidR="00676080" w:rsidRPr="00171797" w:rsidRDefault="001B54D4" w:rsidP="00174752">
      <w:pPr>
        <w:pStyle w:val="Standard"/>
        <w:jc w:val="both"/>
        <w:rPr>
          <w:rFonts w:ascii="Arial" w:hAnsi="Arial" w:cs="Arial"/>
          <w:color w:val="auto"/>
          <w:lang w:val="en-GB"/>
        </w:rPr>
      </w:pPr>
      <w:r w:rsidRPr="00171797">
        <w:rPr>
          <w:rFonts w:ascii="Arial" w:hAnsi="Arial" w:cs="Arial"/>
          <w:color w:val="auto"/>
          <w:lang w:val="en-GB"/>
        </w:rPr>
        <w:t>Italy has adopted a more inclusive approach to the placement of disabled children in mainstream schools than most other EU Member States</w:t>
      </w:r>
      <w:r w:rsidR="005F5E4A">
        <w:rPr>
          <w:rFonts w:ascii="Arial" w:hAnsi="Arial" w:cs="Arial"/>
          <w:color w:val="auto"/>
          <w:lang w:val="en-GB"/>
        </w:rPr>
        <w:t>,</w:t>
      </w:r>
      <w:r w:rsidRPr="00171797">
        <w:rPr>
          <w:rFonts w:ascii="Arial" w:hAnsi="Arial" w:cs="Arial"/>
          <w:color w:val="auto"/>
          <w:lang w:val="en-GB"/>
        </w:rPr>
        <w:t xml:space="preserve"> but policy challenges remain in the implementation and resourcing of this strategy. </w:t>
      </w:r>
      <w:r w:rsidR="00676080" w:rsidRPr="00171797">
        <w:rPr>
          <w:rFonts w:ascii="Arial" w:hAnsi="Arial" w:cs="Arial"/>
          <w:color w:val="auto"/>
          <w:lang w:val="en-GB"/>
        </w:rPr>
        <w:t>The number of student</w:t>
      </w:r>
      <w:r w:rsidR="0079272F">
        <w:rPr>
          <w:rFonts w:ascii="Arial" w:hAnsi="Arial" w:cs="Arial"/>
          <w:color w:val="auto"/>
          <w:lang w:val="en-GB"/>
        </w:rPr>
        <w:t>s</w:t>
      </w:r>
      <w:r w:rsidR="00676080" w:rsidRPr="00171797">
        <w:rPr>
          <w:rFonts w:ascii="Arial" w:hAnsi="Arial" w:cs="Arial"/>
          <w:color w:val="auto"/>
          <w:lang w:val="en-GB"/>
        </w:rPr>
        <w:t xml:space="preserve"> with disabilities in ordinary settings grew in the last years (in 2011 the number of students with disabilities was 198,672, in 2015 it was </w:t>
      </w:r>
      <w:r w:rsidR="00676080" w:rsidRPr="00171797">
        <w:rPr>
          <w:rFonts w:ascii="Arial" w:eastAsia="Arial" w:hAnsi="Arial" w:cs="Arial"/>
          <w:color w:val="auto"/>
          <w:lang w:val="en-GB"/>
        </w:rPr>
        <w:t>234,788</w:t>
      </w:r>
      <w:r w:rsidR="00676080" w:rsidRPr="00171797">
        <w:rPr>
          <w:rFonts w:ascii="Arial" w:hAnsi="Arial" w:cs="Arial"/>
          <w:color w:val="auto"/>
          <w:lang w:val="en-GB"/>
        </w:rPr>
        <w:t>)</w:t>
      </w:r>
      <w:r w:rsidR="0079272F">
        <w:rPr>
          <w:rFonts w:ascii="Arial" w:hAnsi="Arial" w:cs="Arial"/>
          <w:color w:val="auto"/>
          <w:lang w:val="en-GB"/>
        </w:rPr>
        <w:t>.</w:t>
      </w:r>
      <w:r w:rsidR="00676080" w:rsidRPr="00171797">
        <w:rPr>
          <w:rStyle w:val="Rimandonotaapidipagina1"/>
          <w:rFonts w:ascii="Arial" w:hAnsi="Arial" w:cs="Arial"/>
          <w:color w:val="auto"/>
          <w:lang w:val="en-GB"/>
        </w:rPr>
        <w:footnoteReference w:id="46"/>
      </w:r>
      <w:r w:rsidR="00676080" w:rsidRPr="00171797">
        <w:rPr>
          <w:rFonts w:ascii="Arial" w:hAnsi="Arial" w:cs="Arial"/>
          <w:color w:val="auto"/>
          <w:lang w:val="en-GB"/>
        </w:rPr>
        <w:t xml:space="preserve"> The funds for the schools and for the universities were also reduced in the same period</w:t>
      </w:r>
      <w:r w:rsidR="0079272F">
        <w:rPr>
          <w:rFonts w:ascii="Arial" w:hAnsi="Arial" w:cs="Arial"/>
          <w:color w:val="auto"/>
          <w:lang w:val="en-GB"/>
        </w:rPr>
        <w:t>.</w:t>
      </w:r>
      <w:r w:rsidR="005B3175">
        <w:rPr>
          <w:rStyle w:val="FootnoteReference"/>
          <w:rFonts w:ascii="Arial" w:hAnsi="Arial" w:cs="Arial"/>
          <w:color w:val="auto"/>
          <w:lang w:val="en-GB"/>
        </w:rPr>
        <w:footnoteReference w:id="47"/>
      </w:r>
    </w:p>
    <w:p w14:paraId="5EA56170" w14:textId="77777777" w:rsidR="00355FE8" w:rsidRPr="00171797" w:rsidRDefault="00355FE8">
      <w:pPr>
        <w:pStyle w:val="Standard"/>
        <w:jc w:val="both"/>
        <w:rPr>
          <w:rFonts w:ascii="Arial" w:hAnsi="Arial" w:cs="Arial"/>
          <w:color w:val="auto"/>
          <w:lang w:val="en-GB"/>
        </w:rPr>
      </w:pPr>
    </w:p>
    <w:p w14:paraId="0997E72C" w14:textId="037ABEEB" w:rsidR="00355FE8" w:rsidRPr="00171797" w:rsidRDefault="00355FE8">
      <w:pPr>
        <w:pStyle w:val="Standard"/>
        <w:jc w:val="both"/>
        <w:rPr>
          <w:rFonts w:ascii="Arial" w:hAnsi="Arial" w:cs="Arial"/>
          <w:color w:val="auto"/>
          <w:lang w:val="en-GB"/>
        </w:rPr>
      </w:pPr>
      <w:r w:rsidRPr="00171797">
        <w:rPr>
          <w:rFonts w:ascii="Arial" w:hAnsi="Arial" w:cs="Arial"/>
          <w:color w:val="auto"/>
          <w:lang w:val="en-GB"/>
        </w:rPr>
        <w:lastRenderedPageBreak/>
        <w:t xml:space="preserve">In 2016, the UN CRPD Committee expressed concern about </w:t>
      </w:r>
      <w:r w:rsidR="005B3175">
        <w:rPr>
          <w:rFonts w:ascii="Arial" w:hAnsi="Arial" w:cs="Arial"/>
          <w:color w:val="auto"/>
          <w:lang w:val="en-GB"/>
        </w:rPr>
        <w:t>“</w:t>
      </w:r>
      <w:r w:rsidRPr="00171797">
        <w:rPr>
          <w:rFonts w:ascii="Arial" w:hAnsi="Arial" w:cs="Arial"/>
          <w:color w:val="auto"/>
          <w:lang w:val="en-GB"/>
        </w:rPr>
        <w:t>the absence of data and indicators to monitor the quality of education and inclusion for students with disabilities in mainstream schools and classes</w:t>
      </w:r>
      <w:r w:rsidR="005B3175">
        <w:rPr>
          <w:rFonts w:ascii="Arial" w:hAnsi="Arial" w:cs="Arial"/>
          <w:color w:val="auto"/>
          <w:lang w:val="en-GB"/>
        </w:rPr>
        <w:t>”</w:t>
      </w:r>
      <w:r w:rsidR="0079272F">
        <w:rPr>
          <w:rFonts w:ascii="Arial" w:hAnsi="Arial" w:cs="Arial"/>
          <w:color w:val="auto"/>
          <w:lang w:val="en-GB"/>
        </w:rPr>
        <w:t>.</w:t>
      </w:r>
      <w:r w:rsidRPr="00171797">
        <w:rPr>
          <w:rStyle w:val="FootnoteReference"/>
          <w:rFonts w:ascii="Arial" w:hAnsi="Arial" w:cs="Arial"/>
          <w:color w:val="auto"/>
          <w:lang w:val="en-GB"/>
        </w:rPr>
        <w:footnoteReference w:id="48"/>
      </w:r>
    </w:p>
    <w:p w14:paraId="238C4287" w14:textId="77777777" w:rsidR="00676080" w:rsidRPr="00171797" w:rsidRDefault="00676080" w:rsidP="00362942">
      <w:pPr>
        <w:pStyle w:val="Standard"/>
        <w:jc w:val="both"/>
        <w:rPr>
          <w:rFonts w:ascii="Arial" w:hAnsi="Arial" w:cs="Arial"/>
          <w:color w:val="auto"/>
          <w:lang w:val="en-GB"/>
        </w:rPr>
      </w:pPr>
    </w:p>
    <w:p w14:paraId="56E0E9B7" w14:textId="77777777" w:rsidR="00676080" w:rsidRPr="00171797" w:rsidRDefault="00676080" w:rsidP="00362942">
      <w:pPr>
        <w:pStyle w:val="Heading2"/>
        <w:tabs>
          <w:tab w:val="num" w:pos="0"/>
        </w:tabs>
        <w:jc w:val="both"/>
        <w:rPr>
          <w:rFonts w:eastAsia="Calibri"/>
          <w:color w:val="auto"/>
        </w:rPr>
      </w:pPr>
      <w:bookmarkStart w:id="24" w:name="_Toc500940566"/>
      <w:r w:rsidRPr="00171797">
        <w:rPr>
          <w:color w:val="auto"/>
        </w:rPr>
        <w:t>Poverty and social inclusion</w:t>
      </w:r>
      <w:bookmarkStart w:id="25" w:name="__RefHeading__4162_1579902505"/>
      <w:bookmarkEnd w:id="24"/>
      <w:bookmarkEnd w:id="25"/>
    </w:p>
    <w:p w14:paraId="0D7305EC" w14:textId="77777777" w:rsidR="00E12219" w:rsidRPr="00171797" w:rsidRDefault="00E12219" w:rsidP="00362942">
      <w:pPr>
        <w:pStyle w:val="Standard"/>
        <w:jc w:val="both"/>
        <w:rPr>
          <w:rFonts w:ascii="Arial" w:eastAsia="Calibri" w:hAnsi="Arial" w:cs="Arial"/>
          <w:color w:val="auto"/>
          <w:lang w:val="en-GB"/>
        </w:rPr>
      </w:pPr>
    </w:p>
    <w:p w14:paraId="10B6EC8E" w14:textId="1E05FA38" w:rsidR="0072734A" w:rsidRPr="00171797" w:rsidRDefault="00FF23F0" w:rsidP="00174752">
      <w:pPr>
        <w:pStyle w:val="Standard"/>
        <w:jc w:val="both"/>
        <w:rPr>
          <w:rFonts w:ascii="Arial" w:eastAsia="Calibri" w:hAnsi="Arial" w:cs="Arial"/>
          <w:color w:val="auto"/>
          <w:lang w:val="en-GB"/>
        </w:rPr>
      </w:pPr>
      <w:r w:rsidRPr="00171797">
        <w:rPr>
          <w:rFonts w:ascii="Arial" w:eastAsia="Calibri" w:hAnsi="Arial" w:cs="Arial"/>
          <w:color w:val="auto"/>
          <w:lang w:val="en-GB"/>
        </w:rPr>
        <w:t xml:space="preserve">The EU’s 2017 Joint Employment Report highlighted poverty risk to be a </w:t>
      </w:r>
      <w:r w:rsidR="005B3175">
        <w:rPr>
          <w:rFonts w:ascii="Arial" w:eastAsia="Calibri" w:hAnsi="Arial" w:cs="Arial"/>
          <w:color w:val="auto"/>
          <w:lang w:val="en-GB"/>
        </w:rPr>
        <w:t>“</w:t>
      </w:r>
      <w:r w:rsidRPr="00171797">
        <w:rPr>
          <w:rFonts w:ascii="Arial" w:eastAsia="Calibri" w:hAnsi="Arial" w:cs="Arial"/>
          <w:color w:val="auto"/>
          <w:lang w:val="en-GB"/>
        </w:rPr>
        <w:t xml:space="preserve">critical situation’ in Italy this year. </w:t>
      </w:r>
      <w:r w:rsidR="0072734A" w:rsidRPr="00171797">
        <w:rPr>
          <w:rFonts w:ascii="Arial" w:eastAsia="Calibri" w:hAnsi="Arial" w:cs="Arial"/>
          <w:color w:val="auto"/>
          <w:lang w:val="en-GB"/>
        </w:rPr>
        <w:t xml:space="preserve">The UN CRPD Committee also observed the high level of poverty among disabled people in </w:t>
      </w:r>
      <w:r w:rsidRPr="00171797">
        <w:rPr>
          <w:rFonts w:ascii="Arial" w:eastAsia="Calibri" w:hAnsi="Arial" w:cs="Arial"/>
          <w:color w:val="auto"/>
          <w:lang w:val="en-GB"/>
        </w:rPr>
        <w:t>2016</w:t>
      </w:r>
      <w:r w:rsidR="0072734A" w:rsidRPr="00171797">
        <w:rPr>
          <w:rFonts w:ascii="Arial" w:eastAsia="Calibri" w:hAnsi="Arial" w:cs="Arial"/>
          <w:color w:val="auto"/>
          <w:lang w:val="en-GB"/>
        </w:rPr>
        <w:t xml:space="preserve">, notably among children, </w:t>
      </w:r>
      <w:r w:rsidRPr="00171797">
        <w:rPr>
          <w:rFonts w:ascii="Arial" w:eastAsia="Calibri" w:hAnsi="Arial" w:cs="Arial"/>
          <w:color w:val="auto"/>
          <w:lang w:val="en-GB"/>
        </w:rPr>
        <w:t>as well as</w:t>
      </w:r>
      <w:r w:rsidR="0072734A" w:rsidRPr="00171797">
        <w:rPr>
          <w:rFonts w:ascii="Arial" w:eastAsia="Calibri" w:hAnsi="Arial" w:cs="Arial"/>
          <w:color w:val="auto"/>
          <w:lang w:val="en-GB"/>
        </w:rPr>
        <w:t xml:space="preserve"> regional variation in the available social protection mechanisms. It </w:t>
      </w:r>
      <w:r w:rsidRPr="00171797">
        <w:rPr>
          <w:rFonts w:ascii="Arial" w:eastAsia="Calibri" w:hAnsi="Arial" w:cs="Arial"/>
          <w:color w:val="auto"/>
          <w:lang w:val="en-GB"/>
        </w:rPr>
        <w:t>stressed</w:t>
      </w:r>
      <w:r w:rsidR="0072734A" w:rsidRPr="00171797">
        <w:rPr>
          <w:rFonts w:ascii="Arial" w:eastAsia="Calibri" w:hAnsi="Arial" w:cs="Arial"/>
          <w:color w:val="auto"/>
          <w:lang w:val="en-GB"/>
        </w:rPr>
        <w:t xml:space="preserve"> the importance of assessing ‘the adverse effect of austerity measures</w:t>
      </w:r>
      <w:r w:rsidR="005B3175">
        <w:rPr>
          <w:rFonts w:ascii="Arial" w:eastAsia="Calibri" w:hAnsi="Arial" w:cs="Arial"/>
          <w:color w:val="auto"/>
          <w:lang w:val="en-GB"/>
        </w:rPr>
        <w:t>”</w:t>
      </w:r>
      <w:r w:rsidR="0079272F">
        <w:rPr>
          <w:rFonts w:ascii="Arial" w:eastAsia="Calibri" w:hAnsi="Arial" w:cs="Arial"/>
          <w:color w:val="auto"/>
          <w:lang w:val="en-GB"/>
        </w:rPr>
        <w:t>.</w:t>
      </w:r>
      <w:r w:rsidR="0072734A" w:rsidRPr="00171797">
        <w:rPr>
          <w:rStyle w:val="FootnoteReference"/>
          <w:rFonts w:ascii="Arial" w:eastAsia="Calibri" w:hAnsi="Arial" w:cs="Arial"/>
          <w:color w:val="auto"/>
          <w:lang w:val="en-GB"/>
        </w:rPr>
        <w:footnoteReference w:id="49"/>
      </w:r>
      <w:r w:rsidR="0072734A" w:rsidRPr="00171797">
        <w:rPr>
          <w:rFonts w:ascii="Arial" w:eastAsia="Calibri" w:hAnsi="Arial" w:cs="Arial"/>
          <w:color w:val="auto"/>
          <w:lang w:val="en-GB"/>
        </w:rPr>
        <w:t xml:space="preserve"> </w:t>
      </w:r>
      <w:r w:rsidR="00A612A0" w:rsidRPr="00171797">
        <w:rPr>
          <w:rFonts w:ascii="Arial" w:eastAsia="Calibri" w:hAnsi="Arial" w:cs="Arial"/>
          <w:color w:val="auto"/>
          <w:lang w:val="en-GB"/>
        </w:rPr>
        <w:t xml:space="preserve">The risk of poverty for the general population in Italy is now one of the highest in Europe, although the </w:t>
      </w:r>
      <w:r w:rsidR="00A612A0" w:rsidRPr="00171797">
        <w:rPr>
          <w:rFonts w:ascii="Arial" w:eastAsia="Calibri" w:hAnsi="Arial" w:cs="Arial"/>
          <w:i/>
          <w:iCs/>
          <w:color w:val="auto"/>
          <w:lang w:val="en-GB"/>
        </w:rPr>
        <w:t>relative</w:t>
      </w:r>
      <w:r w:rsidR="00A612A0" w:rsidRPr="00171797">
        <w:rPr>
          <w:rFonts w:ascii="Arial" w:eastAsia="Calibri" w:hAnsi="Arial" w:cs="Arial"/>
          <w:color w:val="auto"/>
          <w:lang w:val="en-GB"/>
        </w:rPr>
        <w:t xml:space="preserve"> risk for people with disabilities has been shielded to some extent, after social transfers (</w:t>
      </w:r>
      <w:r w:rsidRPr="00171797">
        <w:rPr>
          <w:rFonts w:ascii="Arial" w:eastAsia="Calibri" w:hAnsi="Arial" w:cs="Arial"/>
          <w:color w:val="auto"/>
          <w:lang w:val="en-GB"/>
        </w:rPr>
        <w:t xml:space="preserve">as </w:t>
      </w:r>
      <w:r w:rsidR="00A612A0" w:rsidRPr="00171797">
        <w:rPr>
          <w:rFonts w:ascii="Arial" w:eastAsia="Calibri" w:hAnsi="Arial" w:cs="Arial"/>
          <w:color w:val="auto"/>
          <w:lang w:val="en-GB"/>
        </w:rPr>
        <w:t xml:space="preserve">average incomes have fallen rapidly for the general population during the crisis, the underlying disability poverty gap may be </w:t>
      </w:r>
      <w:r w:rsidR="00496A1F" w:rsidRPr="00171797">
        <w:rPr>
          <w:rFonts w:ascii="Arial" w:eastAsia="Calibri" w:hAnsi="Arial" w:cs="Arial"/>
          <w:color w:val="auto"/>
          <w:lang w:val="en-GB"/>
        </w:rPr>
        <w:t xml:space="preserve">temporarily </w:t>
      </w:r>
      <w:r w:rsidRPr="00171797">
        <w:rPr>
          <w:rFonts w:ascii="Arial" w:eastAsia="Calibri" w:hAnsi="Arial" w:cs="Arial"/>
          <w:color w:val="auto"/>
          <w:lang w:val="en-GB"/>
        </w:rPr>
        <w:t>narrowed</w:t>
      </w:r>
      <w:r w:rsidR="00A612A0" w:rsidRPr="00171797">
        <w:rPr>
          <w:rFonts w:ascii="Arial" w:eastAsia="Calibri" w:hAnsi="Arial" w:cs="Arial"/>
          <w:color w:val="auto"/>
          <w:lang w:val="en-GB"/>
        </w:rPr>
        <w:t xml:space="preserve"> or </w:t>
      </w:r>
      <w:r w:rsidRPr="00171797">
        <w:rPr>
          <w:rFonts w:ascii="Arial" w:eastAsia="Calibri" w:hAnsi="Arial" w:cs="Arial"/>
          <w:color w:val="auto"/>
          <w:lang w:val="en-GB"/>
        </w:rPr>
        <w:t>hidden</w:t>
      </w:r>
      <w:r w:rsidR="00A612A0" w:rsidRPr="00171797">
        <w:rPr>
          <w:rFonts w:ascii="Arial" w:eastAsia="Calibri" w:hAnsi="Arial" w:cs="Arial"/>
          <w:color w:val="auto"/>
          <w:lang w:val="en-GB"/>
        </w:rPr>
        <w:t>)</w:t>
      </w:r>
      <w:r w:rsidR="001B6440" w:rsidRPr="00171797">
        <w:rPr>
          <w:rFonts w:ascii="Arial" w:eastAsia="Calibri" w:hAnsi="Arial" w:cs="Arial"/>
          <w:color w:val="auto"/>
          <w:lang w:val="en-GB"/>
        </w:rPr>
        <w:t>. In fact, social protection measures appear to alleviate disability poverty risks in Italy to a lesser extent than in most other EU countries</w:t>
      </w:r>
      <w:r w:rsidR="0079272F">
        <w:rPr>
          <w:rFonts w:ascii="Arial" w:eastAsia="Calibri" w:hAnsi="Arial" w:cs="Arial"/>
          <w:color w:val="auto"/>
          <w:lang w:val="en-GB"/>
        </w:rPr>
        <w:t>.</w:t>
      </w:r>
      <w:r w:rsidR="007D1B8A" w:rsidRPr="00171797">
        <w:rPr>
          <w:rStyle w:val="FootnoteReference"/>
          <w:rFonts w:ascii="Arial" w:eastAsia="Calibri" w:hAnsi="Arial" w:cs="Arial"/>
          <w:color w:val="auto"/>
          <w:lang w:val="en-GB"/>
        </w:rPr>
        <w:footnoteReference w:id="50"/>
      </w:r>
    </w:p>
    <w:p w14:paraId="549DB171" w14:textId="77777777" w:rsidR="0072734A" w:rsidRPr="00171797" w:rsidRDefault="0072734A" w:rsidP="00362942">
      <w:pPr>
        <w:pStyle w:val="Standard"/>
        <w:jc w:val="both"/>
        <w:rPr>
          <w:rFonts w:ascii="Arial" w:eastAsia="Calibri" w:hAnsi="Arial" w:cs="Arial"/>
          <w:color w:val="auto"/>
          <w:lang w:val="en-GB"/>
        </w:rPr>
      </w:pPr>
    </w:p>
    <w:p w14:paraId="40AD1C2F" w14:textId="00ADD6BE" w:rsidR="00676080" w:rsidRPr="00171797" w:rsidRDefault="00676080" w:rsidP="00362942">
      <w:pPr>
        <w:pStyle w:val="Standard"/>
        <w:jc w:val="both"/>
        <w:rPr>
          <w:rFonts w:ascii="Arial" w:hAnsi="Arial" w:cs="Arial"/>
          <w:color w:val="auto"/>
          <w:lang w:val="en-GB"/>
        </w:rPr>
      </w:pPr>
      <w:r w:rsidRPr="00171797">
        <w:rPr>
          <w:rFonts w:ascii="Arial" w:eastAsia="Calibri" w:hAnsi="Arial" w:cs="Arial"/>
          <w:color w:val="auto"/>
          <w:lang w:val="en-GB"/>
        </w:rPr>
        <w:t xml:space="preserve">The presence of one or more persons with a disability in a family represents one of the main causes of poverty. The lack of a job or difficulties in accessing the </w:t>
      </w:r>
      <w:r w:rsidR="005B3175" w:rsidRPr="00171797">
        <w:rPr>
          <w:rFonts w:ascii="Arial" w:eastAsia="Calibri" w:hAnsi="Arial" w:cs="Arial"/>
          <w:color w:val="auto"/>
          <w:lang w:val="en-GB"/>
        </w:rPr>
        <w:t>labour</w:t>
      </w:r>
      <w:r w:rsidRPr="00171797">
        <w:rPr>
          <w:rFonts w:ascii="Arial" w:eastAsia="Calibri" w:hAnsi="Arial" w:cs="Arial"/>
          <w:color w:val="auto"/>
          <w:lang w:val="en-GB"/>
        </w:rPr>
        <w:t xml:space="preserve"> market, high costs of the social and health services, lack of assistive care, the overhead for families who eventually resort to the private market or take on the care-giving role, with significant impact on the career path of caregivers, are all factors affecting the family income.</w:t>
      </w:r>
    </w:p>
    <w:p w14:paraId="4C1F12A3" w14:textId="77777777" w:rsidR="00676080" w:rsidRPr="00171797" w:rsidRDefault="00676080" w:rsidP="00362942">
      <w:pPr>
        <w:pStyle w:val="Standard"/>
        <w:jc w:val="both"/>
        <w:rPr>
          <w:rFonts w:ascii="Arial" w:eastAsia="Calibri" w:hAnsi="Arial" w:cs="Arial"/>
          <w:color w:val="auto"/>
          <w:lang w:val="en-GB"/>
        </w:rPr>
      </w:pPr>
    </w:p>
    <w:p w14:paraId="5F1ACFB4" w14:textId="17297BF4"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 xml:space="preserve">Half (50.1%) of persons with a severe level of functional limitation declare to not have </w:t>
      </w:r>
      <w:proofErr w:type="gramStart"/>
      <w:r w:rsidRPr="00171797">
        <w:rPr>
          <w:rFonts w:ascii="Arial" w:hAnsi="Arial" w:cs="Arial"/>
          <w:color w:val="auto"/>
          <w:lang w:val="en-GB"/>
        </w:rPr>
        <w:t>sufficient</w:t>
      </w:r>
      <w:proofErr w:type="gramEnd"/>
      <w:r w:rsidRPr="00171797">
        <w:rPr>
          <w:rFonts w:ascii="Arial" w:hAnsi="Arial" w:cs="Arial"/>
          <w:color w:val="auto"/>
          <w:lang w:val="en-GB"/>
        </w:rPr>
        <w:t xml:space="preserve"> household economic resources in comparison with 39.3% of the non-disabled population</w:t>
      </w:r>
      <w:r w:rsidR="0079272F">
        <w:rPr>
          <w:rFonts w:ascii="Arial" w:hAnsi="Arial" w:cs="Arial"/>
          <w:color w:val="auto"/>
          <w:lang w:val="en-GB"/>
        </w:rPr>
        <w:t>.</w:t>
      </w:r>
      <w:r w:rsidRPr="00171797">
        <w:rPr>
          <w:rStyle w:val="Rimandonotaapidipagina1"/>
          <w:rFonts w:ascii="Arial" w:hAnsi="Arial" w:cs="Arial"/>
          <w:color w:val="auto"/>
          <w:lang w:val="en-GB"/>
        </w:rPr>
        <w:footnoteReference w:id="51"/>
      </w:r>
    </w:p>
    <w:p w14:paraId="6CB2C0A2" w14:textId="77777777" w:rsidR="0079272F" w:rsidRDefault="0079272F" w:rsidP="0079272F">
      <w:pPr>
        <w:pStyle w:val="NormalWeb"/>
        <w:spacing w:before="0" w:beforeAutospacing="0" w:after="0" w:afterAutospacing="0"/>
        <w:jc w:val="both"/>
        <w:rPr>
          <w:rFonts w:ascii="Arial" w:eastAsia="SimSun" w:hAnsi="Arial" w:cs="Arial"/>
          <w:kern w:val="1"/>
          <w:lang w:val="en-GB" w:eastAsia="zh-CN" w:bidi="hi-IN"/>
        </w:rPr>
      </w:pPr>
    </w:p>
    <w:p w14:paraId="44D485AD" w14:textId="105EF449" w:rsidR="0079272F" w:rsidRDefault="00B141E1" w:rsidP="0079272F">
      <w:pPr>
        <w:pStyle w:val="NormalWeb"/>
        <w:spacing w:before="0" w:beforeAutospacing="0" w:after="0" w:afterAutospacing="0"/>
        <w:jc w:val="both"/>
        <w:rPr>
          <w:rFonts w:ascii="Arial" w:eastAsia="SimSun" w:hAnsi="Arial" w:cs="Arial"/>
          <w:kern w:val="1"/>
          <w:lang w:val="en-GB" w:eastAsia="zh-CN" w:bidi="hi-IN"/>
        </w:rPr>
      </w:pPr>
      <w:r w:rsidRPr="0079272F">
        <w:rPr>
          <w:rFonts w:ascii="Arial" w:eastAsia="SimSun" w:hAnsi="Arial" w:cs="Arial"/>
          <w:kern w:val="1"/>
          <w:lang w:val="en-GB" w:eastAsia="zh-CN" w:bidi="hi-IN"/>
        </w:rPr>
        <w:t>An I</w:t>
      </w:r>
      <w:r w:rsidR="005B3175" w:rsidRPr="0079272F">
        <w:rPr>
          <w:rFonts w:ascii="Arial" w:eastAsia="SimSun" w:hAnsi="Arial" w:cs="Arial"/>
          <w:kern w:val="1"/>
          <w:lang w:val="en-GB" w:eastAsia="zh-CN" w:bidi="hi-IN"/>
        </w:rPr>
        <w:t>STAT</w:t>
      </w:r>
      <w:r w:rsidRPr="0079272F">
        <w:rPr>
          <w:rFonts w:ascii="Arial" w:eastAsia="SimSun" w:hAnsi="Arial" w:cs="Arial"/>
          <w:kern w:val="1"/>
          <w:lang w:val="en-GB" w:eastAsia="zh-CN" w:bidi="hi-IN"/>
        </w:rPr>
        <w:t xml:space="preserve"> research showed</w:t>
      </w:r>
      <w:r w:rsidR="00E73936" w:rsidRPr="0079272F">
        <w:rPr>
          <w:rFonts w:ascii="Arial" w:eastAsia="SimSun" w:hAnsi="Arial" w:cs="Arial"/>
          <w:kern w:val="1"/>
          <w:lang w:val="en-GB" w:eastAsia="zh-CN" w:bidi="hi-IN"/>
        </w:rPr>
        <w:t xml:space="preserve"> that in the 2016</w:t>
      </w:r>
      <w:r w:rsidR="00E73936" w:rsidRPr="0079272F">
        <w:rPr>
          <w:rFonts w:ascii="Arial" w:eastAsia="SimSun" w:hAnsi="Arial" w:cs="Arial"/>
          <w:kern w:val="1"/>
          <w:vertAlign w:val="superscript"/>
          <w:lang w:val="en-GB" w:eastAsia="zh-CN" w:bidi="hi-IN"/>
        </w:rPr>
        <w:footnoteReference w:id="52"/>
      </w:r>
      <w:r w:rsidR="0079272F">
        <w:rPr>
          <w:rFonts w:ascii="Arial" w:eastAsia="SimSun" w:hAnsi="Arial" w:cs="Arial"/>
          <w:kern w:val="1"/>
          <w:vertAlign w:val="superscript"/>
          <w:lang w:val="en-GB" w:eastAsia="zh-CN" w:bidi="hi-IN"/>
        </w:rPr>
        <w:t xml:space="preserve"> </w:t>
      </w:r>
      <w:r w:rsidRPr="0079272F">
        <w:rPr>
          <w:rFonts w:ascii="Arial" w:eastAsia="SimSun" w:hAnsi="Arial" w:cs="Arial"/>
          <w:kern w:val="1"/>
          <w:lang w:val="en-GB" w:eastAsia="zh-CN" w:bidi="hi-IN"/>
        </w:rPr>
        <w:t>the incidence of absolute poverty was</w:t>
      </w:r>
      <w:r w:rsidRPr="00171797">
        <w:rPr>
          <w:rFonts w:ascii="Arial" w:eastAsia="SimSun" w:hAnsi="Arial" w:cs="Arial"/>
          <w:kern w:val="1"/>
          <w:lang w:val="en-GB" w:eastAsia="zh-CN" w:bidi="hi-IN"/>
        </w:rPr>
        <w:t xml:space="preserve"> </w:t>
      </w:r>
    </w:p>
    <w:p w14:paraId="229F1A16" w14:textId="667D834C" w:rsidR="00E73936" w:rsidRPr="00171797" w:rsidRDefault="00B141E1" w:rsidP="0079272F">
      <w:pPr>
        <w:pStyle w:val="NormalWeb"/>
        <w:spacing w:before="0" w:beforeAutospacing="0" w:after="0" w:afterAutospacing="0"/>
        <w:jc w:val="both"/>
        <w:rPr>
          <w:rFonts w:ascii="Arial" w:eastAsia="SimSun" w:hAnsi="Arial" w:cs="Arial"/>
          <w:kern w:val="1"/>
          <w:lang w:val="en-GB" w:eastAsia="zh-CN" w:bidi="hi-IN"/>
        </w:rPr>
      </w:pPr>
      <w:r w:rsidRPr="00171797">
        <w:rPr>
          <w:rFonts w:ascii="Arial" w:eastAsia="SimSun" w:hAnsi="Arial" w:cs="Arial"/>
          <w:kern w:val="1"/>
          <w:lang w:val="en-GB" w:eastAsia="zh-CN" w:bidi="hi-IN"/>
        </w:rPr>
        <w:t xml:space="preserve">6.3% in terms of residing households (1 million and 619 </w:t>
      </w:r>
      <w:r w:rsidR="005F5E4A" w:rsidRPr="00171797">
        <w:rPr>
          <w:rFonts w:ascii="Arial" w:eastAsia="SimSun" w:hAnsi="Arial" w:cs="Arial"/>
          <w:kern w:val="1"/>
          <w:lang w:val="en-GB" w:eastAsia="zh-CN" w:bidi="hi-IN"/>
        </w:rPr>
        <w:t>thousand</w:t>
      </w:r>
      <w:r w:rsidRPr="00171797">
        <w:rPr>
          <w:rFonts w:ascii="Arial" w:eastAsia="SimSun" w:hAnsi="Arial" w:cs="Arial"/>
          <w:kern w:val="1"/>
          <w:lang w:val="en-GB" w:eastAsia="zh-CN" w:bidi="hi-IN"/>
        </w:rPr>
        <w:t xml:space="preserve"> households, that is 4 million 742 people) and 7.9% in terms of individuals. In 2015 the former was equal to 6.1%, the latter was 7.6%. The incidence of absolute poverty at the household level was broadly stable compared to 2015, despite its increase among households with at least one non-national member in the North area (from 13.9% in 2015 to 22.9%), and among households with 3 or more minor children (from 18.3% to 26.8%). The incidence of absolute poverty increased in the Centre area </w:t>
      </w:r>
      <w:r w:rsidR="00F0682A" w:rsidRPr="00171797">
        <w:rPr>
          <w:rFonts w:ascii="Arial" w:eastAsia="SimSun" w:hAnsi="Arial" w:cs="Arial"/>
          <w:kern w:val="1"/>
          <w:lang w:val="en-GB" w:eastAsia="zh-CN" w:bidi="hi-IN"/>
        </w:rPr>
        <w:t xml:space="preserve">both in families (from 4,2% in 2015 to 5,9%) </w:t>
      </w:r>
      <w:r w:rsidRPr="00171797">
        <w:rPr>
          <w:rFonts w:ascii="Arial" w:eastAsia="SimSun" w:hAnsi="Arial" w:cs="Arial"/>
          <w:kern w:val="1"/>
          <w:lang w:val="en-GB" w:eastAsia="zh-CN" w:bidi="hi-IN"/>
        </w:rPr>
        <w:t xml:space="preserve">among individuals </w:t>
      </w:r>
      <w:r w:rsidR="00F0682A" w:rsidRPr="00171797">
        <w:rPr>
          <w:rFonts w:ascii="Arial" w:eastAsia="SimSun" w:hAnsi="Arial" w:cs="Arial"/>
          <w:kern w:val="1"/>
          <w:lang w:val="en-GB" w:eastAsia="zh-CN" w:bidi="hi-IN"/>
        </w:rPr>
        <w:t xml:space="preserve">(from 5,6% in 2015 to 7,3%), </w:t>
      </w:r>
      <w:r w:rsidR="00F0682A" w:rsidRPr="00171797">
        <w:rPr>
          <w:rFonts w:ascii="Arial" w:eastAsia="SimSun" w:hAnsi="Arial" w:cs="Arial"/>
          <w:kern w:val="1"/>
          <w:lang w:val="en-GB" w:eastAsia="zh-CN" w:bidi="hi-IN"/>
        </w:rPr>
        <w:lastRenderedPageBreak/>
        <w:t xml:space="preserve">largely due to worsening recorded in the municipalities up to 50 million inhabitants (from 3,3% in 2015 to 6,4%). </w:t>
      </w:r>
    </w:p>
    <w:p w14:paraId="4CB894D5" w14:textId="29651AEE" w:rsidR="00F0682A" w:rsidRPr="00171797" w:rsidRDefault="00F0682A" w:rsidP="00F0682A">
      <w:pPr>
        <w:pStyle w:val="NormalWeb"/>
        <w:jc w:val="both"/>
        <w:rPr>
          <w:rFonts w:ascii="Arial" w:eastAsia="SimSun" w:hAnsi="Arial" w:cs="Arial"/>
          <w:kern w:val="1"/>
          <w:lang w:val="en-GB" w:eastAsia="zh-CN" w:bidi="hi-IN"/>
        </w:rPr>
      </w:pPr>
      <w:r w:rsidRPr="00171797">
        <w:rPr>
          <w:rFonts w:ascii="Arial" w:eastAsia="SimSun" w:hAnsi="Arial" w:cs="Arial"/>
          <w:kern w:val="1"/>
          <w:lang w:val="en-GB" w:eastAsia="zh-CN" w:bidi="hi-IN"/>
        </w:rPr>
        <w:t xml:space="preserve">In 2016, the proportion of poor households in relative terms remained stable (10.6%, it was 10.4% in 2015), whereas the relative poverty intensity increased (from 23.1% to 24.3%), especially in the North and Centre areas (respectively from 19.9 % to 24.7% and from 18.8% to 23.7%). Households in relative poverty were 2 million and 734 </w:t>
      </w:r>
      <w:r w:rsidR="00482DF8" w:rsidRPr="00171797">
        <w:rPr>
          <w:rFonts w:ascii="Arial" w:eastAsia="SimSun" w:hAnsi="Arial" w:cs="Arial"/>
          <w:kern w:val="1"/>
          <w:lang w:val="en-GB" w:eastAsia="zh-CN" w:bidi="hi-IN"/>
        </w:rPr>
        <w:t>thousand</w:t>
      </w:r>
      <w:r w:rsidRPr="00171797">
        <w:rPr>
          <w:rFonts w:ascii="Arial" w:eastAsia="SimSun" w:hAnsi="Arial" w:cs="Arial"/>
          <w:kern w:val="1"/>
          <w:lang w:val="en-GB" w:eastAsia="zh-CN" w:bidi="hi-IN"/>
        </w:rPr>
        <w:t xml:space="preserve"> and in terms of individuals were 8 million 465 </w:t>
      </w:r>
      <w:r w:rsidR="0079272F" w:rsidRPr="00171797">
        <w:rPr>
          <w:rFonts w:ascii="Arial" w:eastAsia="SimSun" w:hAnsi="Arial" w:cs="Arial"/>
          <w:kern w:val="1"/>
          <w:lang w:val="en-GB" w:eastAsia="zh-CN" w:bidi="hi-IN"/>
        </w:rPr>
        <w:t>thousand</w:t>
      </w:r>
      <w:r w:rsidRPr="00171797">
        <w:rPr>
          <w:rFonts w:ascii="Arial" w:eastAsia="SimSun" w:hAnsi="Arial" w:cs="Arial"/>
          <w:kern w:val="1"/>
          <w:lang w:val="en-GB" w:eastAsia="zh-CN" w:bidi="hi-IN"/>
        </w:rPr>
        <w:t xml:space="preserve"> (equal to 14.0%). The relative poverty incidence was higher among households with 4 components or 5 components (respectively 17.1% and 30.9%) and among households with reference person age under 35 (14.6%).</w:t>
      </w:r>
    </w:p>
    <w:p w14:paraId="60329D39" w14:textId="77777777" w:rsidR="00E73936" w:rsidRPr="00171797" w:rsidRDefault="00E73936" w:rsidP="00362942">
      <w:pPr>
        <w:pStyle w:val="NormalWeb"/>
        <w:jc w:val="both"/>
        <w:rPr>
          <w:rFonts w:ascii="Arial" w:hAnsi="Arial" w:cs="Arial"/>
          <w:color w:val="FF0000"/>
          <w:lang w:val="en-GB"/>
        </w:rPr>
      </w:pPr>
    </w:p>
    <w:p w14:paraId="10C6787D" w14:textId="77777777" w:rsidR="00E73936" w:rsidRPr="00171797" w:rsidRDefault="00E73936" w:rsidP="00362942">
      <w:pPr>
        <w:pStyle w:val="Standard"/>
        <w:jc w:val="both"/>
        <w:rPr>
          <w:rFonts w:ascii="Arial" w:hAnsi="Arial" w:cs="Arial"/>
          <w:color w:val="auto"/>
          <w:lang w:val="en-GB"/>
        </w:rPr>
      </w:pPr>
    </w:p>
    <w:p w14:paraId="290912A7" w14:textId="77777777" w:rsidR="00B4020E" w:rsidRPr="00171797" w:rsidRDefault="00B4020E" w:rsidP="00362942">
      <w:pPr>
        <w:pStyle w:val="Standard"/>
        <w:jc w:val="both"/>
        <w:rPr>
          <w:rFonts w:ascii="Arial" w:hAnsi="Arial" w:cs="Arial"/>
          <w:color w:val="auto"/>
          <w:lang w:val="en-GB"/>
        </w:rPr>
      </w:pPr>
    </w:p>
    <w:p w14:paraId="5C1D4FD5" w14:textId="77777777" w:rsidR="00B4020E" w:rsidRPr="00171797" w:rsidRDefault="00B4020E" w:rsidP="00362942">
      <w:pPr>
        <w:pStyle w:val="Standard"/>
        <w:jc w:val="both"/>
        <w:rPr>
          <w:rFonts w:ascii="Arial" w:hAnsi="Arial" w:cs="Arial"/>
          <w:color w:val="auto"/>
          <w:lang w:val="en-GB" w:eastAsia="en-GB"/>
        </w:rPr>
      </w:pPr>
    </w:p>
    <w:p w14:paraId="6B8C7CF0" w14:textId="77777777" w:rsidR="00676080" w:rsidRPr="00171797" w:rsidRDefault="00676080" w:rsidP="00362942">
      <w:pPr>
        <w:pStyle w:val="Heading1"/>
        <w:jc w:val="both"/>
      </w:pPr>
      <w:bookmarkStart w:id="26" w:name="_Toc500940567"/>
      <w:r w:rsidRPr="00171797">
        <w:rPr>
          <w:lang w:eastAsia="en-GB"/>
        </w:rPr>
        <w:lastRenderedPageBreak/>
        <w:t>Assessment of policies in place to meet the relevant headline targe</w:t>
      </w:r>
      <w:bookmarkStart w:id="27" w:name="__RefHeading__4164_1579902505"/>
      <w:bookmarkEnd w:id="27"/>
      <w:r w:rsidRPr="00171797">
        <w:rPr>
          <w:lang w:eastAsia="en-GB"/>
        </w:rPr>
        <w:t>ts</w:t>
      </w:r>
      <w:bookmarkEnd w:id="26"/>
    </w:p>
    <w:p w14:paraId="07A1E5DF" w14:textId="77777777" w:rsidR="00676080" w:rsidRPr="00171797" w:rsidRDefault="00676080" w:rsidP="00362942">
      <w:pPr>
        <w:pStyle w:val="Standard"/>
        <w:jc w:val="both"/>
        <w:rPr>
          <w:rFonts w:ascii="Arial" w:hAnsi="Arial" w:cs="Arial"/>
          <w:color w:val="auto"/>
          <w:lang w:val="en-GB"/>
        </w:rPr>
      </w:pPr>
    </w:p>
    <w:p w14:paraId="68FC5807" w14:textId="031A15E9" w:rsidR="00FA6C96" w:rsidRPr="00171797" w:rsidRDefault="00FA6C96" w:rsidP="00174752">
      <w:pPr>
        <w:pStyle w:val="Standard"/>
        <w:jc w:val="both"/>
        <w:rPr>
          <w:rFonts w:ascii="Arial" w:hAnsi="Arial" w:cs="Arial"/>
          <w:color w:val="auto"/>
          <w:lang w:val="en-GB"/>
        </w:rPr>
      </w:pPr>
      <w:r w:rsidRPr="00171797">
        <w:rPr>
          <w:rFonts w:ascii="Arial" w:hAnsi="Arial" w:cs="Arial"/>
          <w:color w:val="auto"/>
          <w:lang w:val="en-GB"/>
        </w:rPr>
        <w:t>Italy’s 2017 NRP addresses disability as an issue</w:t>
      </w:r>
      <w:r w:rsidR="00EE7F24" w:rsidRPr="00171797">
        <w:rPr>
          <w:rFonts w:ascii="Arial" w:hAnsi="Arial" w:cs="Arial"/>
          <w:color w:val="auto"/>
          <w:lang w:val="en-GB"/>
        </w:rPr>
        <w:t xml:space="preserve"> in relation to </w:t>
      </w:r>
      <w:r w:rsidR="00E74525" w:rsidRPr="00171797">
        <w:rPr>
          <w:rFonts w:ascii="Arial" w:hAnsi="Arial" w:cs="Arial"/>
          <w:color w:val="auto"/>
          <w:lang w:val="en-GB"/>
        </w:rPr>
        <w:t>educational inclusion (p</w:t>
      </w:r>
      <w:r w:rsidR="004847BD">
        <w:rPr>
          <w:rFonts w:ascii="Arial" w:hAnsi="Arial" w:cs="Arial"/>
          <w:color w:val="auto"/>
          <w:lang w:val="en-GB"/>
        </w:rPr>
        <w:t>p</w:t>
      </w:r>
      <w:r w:rsidR="00E74525" w:rsidRPr="00171797">
        <w:rPr>
          <w:rFonts w:ascii="Arial" w:hAnsi="Arial" w:cs="Arial"/>
          <w:color w:val="auto"/>
          <w:lang w:val="en-GB"/>
        </w:rPr>
        <w:t>. 83-4, 88),</w:t>
      </w:r>
      <w:r w:rsidR="003B1541" w:rsidRPr="00171797">
        <w:rPr>
          <w:rFonts w:ascii="Arial" w:hAnsi="Arial" w:cs="Arial"/>
          <w:color w:val="auto"/>
          <w:lang w:val="en-GB"/>
        </w:rPr>
        <w:t xml:space="preserve"> </w:t>
      </w:r>
      <w:r w:rsidR="00EE7F24" w:rsidRPr="00171797">
        <w:rPr>
          <w:rFonts w:ascii="Arial" w:hAnsi="Arial" w:cs="Arial"/>
          <w:color w:val="auto"/>
          <w:lang w:val="en-GB"/>
        </w:rPr>
        <w:t>reform of social protection benefits (</w:t>
      </w:r>
      <w:r w:rsidR="004847BD">
        <w:rPr>
          <w:rFonts w:ascii="Arial" w:hAnsi="Arial" w:cs="Arial"/>
          <w:color w:val="auto"/>
          <w:lang w:val="en-GB"/>
        </w:rPr>
        <w:t>“</w:t>
      </w:r>
      <w:proofErr w:type="spellStart"/>
      <w:r w:rsidR="00EE7F24" w:rsidRPr="00C20CEB">
        <w:rPr>
          <w:rFonts w:ascii="Arial" w:hAnsi="Arial" w:cs="Arial"/>
          <w:iCs/>
          <w:color w:val="auto"/>
          <w:lang w:val="en-GB"/>
        </w:rPr>
        <w:t>Reddito</w:t>
      </w:r>
      <w:proofErr w:type="spellEnd"/>
      <w:r w:rsidR="00EE7F24" w:rsidRPr="00C20CEB">
        <w:rPr>
          <w:rFonts w:ascii="Arial" w:hAnsi="Arial" w:cs="Arial"/>
          <w:iCs/>
          <w:color w:val="auto"/>
          <w:lang w:val="en-GB"/>
        </w:rPr>
        <w:t xml:space="preserve"> di </w:t>
      </w:r>
      <w:r w:rsidR="004847BD">
        <w:rPr>
          <w:rFonts w:ascii="Arial" w:hAnsi="Arial" w:cs="Arial"/>
          <w:iCs/>
          <w:color w:val="auto"/>
          <w:lang w:val="en-GB"/>
        </w:rPr>
        <w:t>inclusion”</w:t>
      </w:r>
      <w:r w:rsidR="00EE7F24" w:rsidRPr="00171797">
        <w:rPr>
          <w:rFonts w:ascii="Arial" w:hAnsi="Arial" w:cs="Arial"/>
          <w:color w:val="auto"/>
          <w:lang w:val="en-GB"/>
        </w:rPr>
        <w:t xml:space="preserve">) </w:t>
      </w:r>
      <w:r w:rsidR="003B1541" w:rsidRPr="00171797">
        <w:rPr>
          <w:rFonts w:ascii="Arial" w:hAnsi="Arial" w:cs="Arial"/>
          <w:color w:val="auto"/>
          <w:lang w:val="en-GB"/>
        </w:rPr>
        <w:t>and poverty reduction (</w:t>
      </w:r>
      <w:r w:rsidR="004847BD">
        <w:rPr>
          <w:rFonts w:ascii="Arial" w:hAnsi="Arial" w:cs="Arial"/>
          <w:color w:val="auto"/>
          <w:lang w:val="en-GB"/>
        </w:rPr>
        <w:t>“</w:t>
      </w:r>
      <w:proofErr w:type="spellStart"/>
      <w:r w:rsidR="003B1541" w:rsidRPr="00C20CEB">
        <w:rPr>
          <w:rFonts w:ascii="Arial" w:hAnsi="Arial" w:cs="Arial"/>
          <w:iCs/>
          <w:color w:val="auto"/>
          <w:lang w:val="en-GB"/>
        </w:rPr>
        <w:t>Fondo</w:t>
      </w:r>
      <w:proofErr w:type="spellEnd"/>
      <w:r w:rsidR="003B1541" w:rsidRPr="00C20CEB">
        <w:rPr>
          <w:rFonts w:ascii="Arial" w:hAnsi="Arial" w:cs="Arial"/>
          <w:iCs/>
          <w:color w:val="auto"/>
          <w:lang w:val="en-GB"/>
        </w:rPr>
        <w:t xml:space="preserve"> per </w:t>
      </w:r>
      <w:proofErr w:type="spellStart"/>
      <w:r w:rsidR="003B1541" w:rsidRPr="00C20CEB">
        <w:rPr>
          <w:rFonts w:ascii="Arial" w:hAnsi="Arial" w:cs="Arial"/>
          <w:iCs/>
          <w:color w:val="auto"/>
          <w:lang w:val="en-GB"/>
        </w:rPr>
        <w:t>disabilita</w:t>
      </w:r>
      <w:proofErr w:type="spellEnd"/>
      <w:r w:rsidR="003B1541" w:rsidRPr="00C20CEB">
        <w:rPr>
          <w:rFonts w:ascii="Arial" w:hAnsi="Arial" w:cs="Arial"/>
          <w:iCs/>
          <w:color w:val="auto"/>
          <w:lang w:val="en-GB"/>
        </w:rPr>
        <w:t xml:space="preserve"> </w:t>
      </w:r>
      <w:proofErr w:type="spellStart"/>
      <w:r w:rsidR="003B1541" w:rsidRPr="00C20CEB">
        <w:rPr>
          <w:rFonts w:ascii="Arial" w:hAnsi="Arial" w:cs="Arial"/>
          <w:iCs/>
          <w:color w:val="auto"/>
          <w:lang w:val="en-GB"/>
        </w:rPr>
        <w:t>gravi</w:t>
      </w:r>
      <w:proofErr w:type="spellEnd"/>
      <w:r w:rsidR="004847BD">
        <w:rPr>
          <w:rFonts w:ascii="Arial" w:hAnsi="Arial" w:cs="Arial"/>
          <w:iCs/>
          <w:color w:val="auto"/>
          <w:lang w:val="en-GB"/>
        </w:rPr>
        <w:t>”</w:t>
      </w:r>
      <w:r w:rsidR="003B1541" w:rsidRPr="00171797">
        <w:rPr>
          <w:rFonts w:ascii="Arial" w:hAnsi="Arial" w:cs="Arial"/>
          <w:color w:val="auto"/>
          <w:lang w:val="en-GB"/>
        </w:rPr>
        <w:t xml:space="preserve">, p. 168). However, there are various general reforms of interest that do not refer directly to persons with disabilities, even though this group may be particularly affected. </w:t>
      </w:r>
    </w:p>
    <w:p w14:paraId="33C9F157" w14:textId="77777777" w:rsidR="00FA6C96" w:rsidRPr="00171797" w:rsidRDefault="00FA6C96" w:rsidP="00362942">
      <w:pPr>
        <w:pStyle w:val="Standard"/>
        <w:jc w:val="both"/>
        <w:rPr>
          <w:rFonts w:ascii="Arial" w:hAnsi="Arial" w:cs="Arial"/>
          <w:color w:val="auto"/>
          <w:lang w:val="en-GB"/>
        </w:rPr>
      </w:pPr>
    </w:p>
    <w:p w14:paraId="653C668D" w14:textId="77777777" w:rsidR="00676080" w:rsidRPr="00171797" w:rsidRDefault="00676080" w:rsidP="00362942">
      <w:pPr>
        <w:pStyle w:val="Heading2"/>
        <w:tabs>
          <w:tab w:val="num" w:pos="0"/>
        </w:tabs>
        <w:jc w:val="both"/>
        <w:rPr>
          <w:color w:val="auto"/>
        </w:rPr>
      </w:pPr>
      <w:bookmarkStart w:id="28" w:name="_Toc500940568"/>
      <w:r w:rsidRPr="00171797">
        <w:rPr>
          <w:color w:val="auto"/>
        </w:rPr>
        <w:t>Employment</w:t>
      </w:r>
      <w:bookmarkStart w:id="29" w:name="__RefHeading__4166_1579902505"/>
      <w:bookmarkEnd w:id="28"/>
      <w:bookmarkEnd w:id="29"/>
    </w:p>
    <w:p w14:paraId="59372828" w14:textId="77777777" w:rsidR="00E12219" w:rsidRPr="00171797" w:rsidRDefault="00E12219" w:rsidP="00362942">
      <w:pPr>
        <w:pStyle w:val="Standard"/>
        <w:jc w:val="both"/>
        <w:rPr>
          <w:rFonts w:ascii="Arial" w:hAnsi="Arial" w:cs="Arial"/>
          <w:color w:val="auto"/>
          <w:lang w:val="en-GB"/>
        </w:rPr>
      </w:pPr>
    </w:p>
    <w:p w14:paraId="340C66D1" w14:textId="77777777" w:rsidR="00175688" w:rsidRPr="00171797" w:rsidRDefault="00175688" w:rsidP="00174752">
      <w:pPr>
        <w:pStyle w:val="Standard"/>
        <w:jc w:val="both"/>
        <w:rPr>
          <w:rFonts w:ascii="Arial" w:hAnsi="Arial" w:cs="Arial"/>
          <w:color w:val="auto"/>
          <w:lang w:val="en-GB"/>
        </w:rPr>
      </w:pPr>
      <w:r w:rsidRPr="00171797">
        <w:rPr>
          <w:rFonts w:ascii="Arial" w:hAnsi="Arial" w:cs="Arial"/>
          <w:color w:val="auto"/>
          <w:lang w:val="en-GB"/>
        </w:rPr>
        <w:t>The wider challenges of unemployment, including youth unemployment and long-term unemployment (outlined earlier in Section 3) are being addressed by general labour market reforms and a reorganisation of the public employment services. It is relevant to consider how these measures, as well as targeted policies, impact on persons with disabilities.</w:t>
      </w:r>
    </w:p>
    <w:p w14:paraId="5AD1230F" w14:textId="77777777" w:rsidR="00175688" w:rsidRPr="00171797" w:rsidRDefault="00175688">
      <w:pPr>
        <w:pStyle w:val="Standard"/>
        <w:jc w:val="both"/>
        <w:rPr>
          <w:rFonts w:ascii="Arial" w:hAnsi="Arial" w:cs="Arial"/>
          <w:color w:val="auto"/>
          <w:lang w:val="en-GB"/>
        </w:rPr>
      </w:pPr>
    </w:p>
    <w:p w14:paraId="243AED10" w14:textId="1AC74887" w:rsidR="00676080" w:rsidRPr="00171797" w:rsidRDefault="00676080">
      <w:pPr>
        <w:pStyle w:val="Standard"/>
        <w:jc w:val="both"/>
        <w:rPr>
          <w:rFonts w:ascii="Arial" w:hAnsi="Arial" w:cs="Arial"/>
          <w:color w:val="auto"/>
          <w:lang w:val="en-GB"/>
        </w:rPr>
      </w:pPr>
      <w:r w:rsidRPr="00171797">
        <w:rPr>
          <w:rFonts w:ascii="Arial" w:hAnsi="Arial" w:cs="Arial"/>
          <w:color w:val="auto"/>
          <w:lang w:val="en-GB"/>
        </w:rPr>
        <w:t xml:space="preserve">Even though there exists legislation on employment of persons with disabilities, there are not enough </w:t>
      </w:r>
      <w:r w:rsidR="00AF462E" w:rsidRPr="00171797">
        <w:rPr>
          <w:rFonts w:ascii="Arial" w:hAnsi="Arial" w:cs="Arial"/>
          <w:color w:val="auto"/>
          <w:lang w:val="en-GB"/>
        </w:rPr>
        <w:t xml:space="preserve">measures </w:t>
      </w:r>
      <w:r w:rsidRPr="00171797">
        <w:rPr>
          <w:rFonts w:ascii="Arial" w:hAnsi="Arial" w:cs="Arial"/>
          <w:color w:val="auto"/>
          <w:lang w:val="en-GB"/>
        </w:rPr>
        <w:t>in Italy that promote the employment of persons with disabilities</w:t>
      </w:r>
      <w:r w:rsidR="00AF462E" w:rsidRPr="00171797">
        <w:rPr>
          <w:rFonts w:ascii="Arial" w:hAnsi="Arial" w:cs="Arial"/>
          <w:color w:val="auto"/>
          <w:lang w:val="en-GB"/>
        </w:rPr>
        <w:t xml:space="preserve"> specifically</w:t>
      </w:r>
      <w:r w:rsidRPr="00171797">
        <w:rPr>
          <w:rFonts w:ascii="Arial" w:hAnsi="Arial" w:cs="Arial"/>
          <w:color w:val="auto"/>
          <w:lang w:val="en-GB"/>
        </w:rPr>
        <w:t>. No reliable data on the rate of unemployment are available and no monitoring system is produced as an evaluation of policies in this issue. The quota system (</w:t>
      </w:r>
      <w:r w:rsidR="00482DF8">
        <w:rPr>
          <w:rFonts w:ascii="Arial" w:hAnsi="Arial" w:cs="Arial"/>
          <w:color w:val="auto"/>
          <w:lang w:val="en-GB"/>
        </w:rPr>
        <w:t xml:space="preserve">law </w:t>
      </w:r>
      <w:r w:rsidRPr="00171797">
        <w:rPr>
          <w:rFonts w:ascii="Arial" w:hAnsi="Arial" w:cs="Arial"/>
          <w:color w:val="auto"/>
          <w:lang w:val="en-GB"/>
        </w:rPr>
        <w:t xml:space="preserve">68/99) is unable to cover all the persons registered unemployed. More mainstreaming policies are needed to support active employment policies for persons with disabilities. One limitation of the existing policy system is that a person must be officially registered as disabled </w:t>
      </w:r>
      <w:proofErr w:type="gramStart"/>
      <w:r w:rsidRPr="00171797">
        <w:rPr>
          <w:rFonts w:ascii="Arial" w:hAnsi="Arial" w:cs="Arial"/>
          <w:color w:val="auto"/>
          <w:lang w:val="en-GB"/>
        </w:rPr>
        <w:t>in order to</w:t>
      </w:r>
      <w:proofErr w:type="gramEnd"/>
      <w:r w:rsidRPr="00171797">
        <w:rPr>
          <w:rFonts w:ascii="Arial" w:hAnsi="Arial" w:cs="Arial"/>
          <w:color w:val="auto"/>
          <w:lang w:val="en-GB"/>
        </w:rPr>
        <w:t xml:space="preserve"> access employment support.</w:t>
      </w:r>
    </w:p>
    <w:p w14:paraId="03A546E6" w14:textId="77777777" w:rsidR="00676080" w:rsidRPr="00171797" w:rsidRDefault="00676080" w:rsidP="00362942">
      <w:pPr>
        <w:pStyle w:val="Standard"/>
        <w:jc w:val="both"/>
        <w:rPr>
          <w:rFonts w:ascii="Arial" w:hAnsi="Arial" w:cs="Arial"/>
          <w:color w:val="auto"/>
          <w:lang w:val="en-GB"/>
        </w:rPr>
      </w:pPr>
    </w:p>
    <w:p w14:paraId="769D8EFD" w14:textId="6A3619B4" w:rsidR="00676080" w:rsidRPr="00171797" w:rsidRDefault="00676080" w:rsidP="00174752">
      <w:pPr>
        <w:pStyle w:val="Standard"/>
        <w:jc w:val="both"/>
        <w:rPr>
          <w:rFonts w:ascii="Arial" w:hAnsi="Arial" w:cs="Arial"/>
          <w:color w:val="auto"/>
          <w:lang w:val="en-GB"/>
        </w:rPr>
      </w:pPr>
      <w:r w:rsidRPr="00171797">
        <w:rPr>
          <w:rFonts w:ascii="Arial" w:hAnsi="Arial" w:cs="Arial"/>
          <w:color w:val="auto"/>
          <w:lang w:val="en-GB"/>
        </w:rPr>
        <w:t>The Italian parliament approved a law on the reform of employment legislation (Legislative Decree 151/2015</w:t>
      </w:r>
      <w:r w:rsidR="00E12219" w:rsidRPr="00171797">
        <w:rPr>
          <w:rFonts w:ascii="Arial" w:hAnsi="Arial" w:cs="Arial"/>
          <w:color w:val="auto"/>
          <w:lang w:val="en-GB"/>
        </w:rPr>
        <w:t>)</w:t>
      </w:r>
      <w:r w:rsidRPr="00171797">
        <w:rPr>
          <w:rStyle w:val="Rimandonotaapidipagina1"/>
          <w:rFonts w:ascii="Arial" w:hAnsi="Arial" w:cs="Arial"/>
          <w:color w:val="auto"/>
          <w:lang w:val="en-GB"/>
        </w:rPr>
        <w:footnoteReference w:id="53"/>
      </w:r>
      <w:r w:rsidRPr="00171797">
        <w:rPr>
          <w:rFonts w:ascii="Arial" w:hAnsi="Arial" w:cs="Arial"/>
          <w:color w:val="auto"/>
          <w:lang w:val="en-GB"/>
        </w:rPr>
        <w:t xml:space="preserve"> that introduced some adaptations of the legislation in favour of persons with disabilities, in particular a digital data collection system; </w:t>
      </w:r>
      <w:proofErr w:type="gramStart"/>
      <w:r w:rsidRPr="00171797">
        <w:rPr>
          <w:rFonts w:ascii="Arial" w:hAnsi="Arial" w:cs="Arial"/>
          <w:color w:val="auto"/>
          <w:lang w:val="en-GB"/>
        </w:rPr>
        <w:t>however</w:t>
      </w:r>
      <w:proofErr w:type="gramEnd"/>
      <w:r w:rsidRPr="00171797">
        <w:rPr>
          <w:rFonts w:ascii="Arial" w:hAnsi="Arial" w:cs="Arial"/>
          <w:color w:val="auto"/>
          <w:lang w:val="en-GB"/>
        </w:rPr>
        <w:t xml:space="preserve"> these do not seem to be sufficient in guaranteeing a policy that supports the inclusion of persons with disabilities in the </w:t>
      </w:r>
      <w:r w:rsidR="00482DF8" w:rsidRPr="00171797">
        <w:rPr>
          <w:rFonts w:ascii="Arial" w:hAnsi="Arial" w:cs="Arial"/>
          <w:color w:val="auto"/>
          <w:lang w:val="en-GB"/>
        </w:rPr>
        <w:t>labour</w:t>
      </w:r>
      <w:r w:rsidRPr="00171797">
        <w:rPr>
          <w:rFonts w:ascii="Arial" w:hAnsi="Arial" w:cs="Arial"/>
          <w:color w:val="auto"/>
          <w:lang w:val="en-GB"/>
        </w:rPr>
        <w:t xml:space="preserve"> market. The engagement to define reasonable accommodation in employment in the new law is not yet supported with appropriate funds (Italy introduced the legislation </w:t>
      </w:r>
      <w:proofErr w:type="gramStart"/>
      <w:r w:rsidRPr="00171797">
        <w:rPr>
          <w:rFonts w:ascii="Arial" w:hAnsi="Arial" w:cs="Arial"/>
          <w:color w:val="auto"/>
          <w:lang w:val="en-GB"/>
        </w:rPr>
        <w:t>as a consequence of</w:t>
      </w:r>
      <w:proofErr w:type="gramEnd"/>
      <w:r w:rsidRPr="00171797">
        <w:rPr>
          <w:rFonts w:ascii="Arial" w:hAnsi="Arial" w:cs="Arial"/>
          <w:color w:val="auto"/>
          <w:lang w:val="en-GB"/>
        </w:rPr>
        <w:t xml:space="preserve"> EU intervention concerning fa</w:t>
      </w:r>
      <w:r w:rsidR="007B4E01" w:rsidRPr="00171797">
        <w:rPr>
          <w:rFonts w:ascii="Arial" w:hAnsi="Arial" w:cs="Arial"/>
          <w:color w:val="auto"/>
          <w:lang w:val="en-GB"/>
        </w:rPr>
        <w:t xml:space="preserve">ilure to transpose Directive </w:t>
      </w:r>
      <w:r w:rsidRPr="00171797">
        <w:rPr>
          <w:rFonts w:ascii="Arial" w:hAnsi="Arial" w:cs="Arial"/>
          <w:color w:val="auto"/>
          <w:lang w:val="en-GB"/>
        </w:rPr>
        <w:t>2000</w:t>
      </w:r>
      <w:r w:rsidR="007B4E01" w:rsidRPr="00171797">
        <w:rPr>
          <w:rFonts w:ascii="Arial" w:hAnsi="Arial" w:cs="Arial"/>
          <w:color w:val="auto"/>
          <w:lang w:val="en-GB"/>
        </w:rPr>
        <w:t>/78/</w:t>
      </w:r>
      <w:r w:rsidRPr="00171797">
        <w:rPr>
          <w:rFonts w:ascii="Arial" w:hAnsi="Arial" w:cs="Arial"/>
          <w:color w:val="auto"/>
          <w:lang w:val="en-GB"/>
        </w:rPr>
        <w:t xml:space="preserve">EC on non-discrimination on employment). Many regions have chosen to make use of the new structural funds (2014-2020) to support the employment of persons with disabilities, but in the </w:t>
      </w:r>
      <w:proofErr w:type="gramStart"/>
      <w:r w:rsidRPr="00171797">
        <w:rPr>
          <w:rFonts w:ascii="Arial" w:hAnsi="Arial" w:cs="Arial"/>
          <w:color w:val="auto"/>
          <w:lang w:val="en-GB"/>
        </w:rPr>
        <w:t>past</w:t>
      </w:r>
      <w:proofErr w:type="gramEnd"/>
      <w:r w:rsidRPr="00171797">
        <w:rPr>
          <w:rFonts w:ascii="Arial" w:hAnsi="Arial" w:cs="Arial"/>
          <w:color w:val="auto"/>
          <w:lang w:val="en-GB"/>
        </w:rPr>
        <w:t xml:space="preserve"> this has not produced significant effects on the level of employment.</w:t>
      </w:r>
    </w:p>
    <w:p w14:paraId="15836AE9" w14:textId="77777777" w:rsidR="00676080" w:rsidRPr="00171797" w:rsidRDefault="00676080" w:rsidP="00362942">
      <w:pPr>
        <w:pStyle w:val="Standard"/>
        <w:jc w:val="both"/>
        <w:rPr>
          <w:rFonts w:ascii="Arial" w:hAnsi="Arial" w:cs="Arial"/>
          <w:color w:val="auto"/>
          <w:lang w:val="en-GB"/>
        </w:rPr>
      </w:pPr>
    </w:p>
    <w:p w14:paraId="4C5FBAEF" w14:textId="38EF64A3" w:rsidR="00676080" w:rsidRPr="00171797" w:rsidRDefault="00676080" w:rsidP="00362942">
      <w:pPr>
        <w:pStyle w:val="Standard"/>
        <w:jc w:val="both"/>
        <w:rPr>
          <w:rFonts w:ascii="Arial" w:hAnsi="Arial" w:cs="Arial"/>
          <w:color w:val="auto"/>
          <w:lang w:val="en-GB"/>
        </w:rPr>
      </w:pPr>
      <w:r w:rsidRPr="00171797">
        <w:rPr>
          <w:rStyle w:val="Carpredefinitoparagrafo1"/>
          <w:rFonts w:ascii="Arial" w:hAnsi="Arial" w:cs="Arial"/>
          <w:color w:val="auto"/>
          <w:lang w:val="en-GB"/>
        </w:rPr>
        <w:t>A legislation that has positively reformed law 68/99 has recently been approved</w:t>
      </w:r>
      <w:r w:rsidR="00482DF8">
        <w:rPr>
          <w:rStyle w:val="Carpredefinitoparagrafo1"/>
          <w:rFonts w:ascii="Arial" w:hAnsi="Arial" w:cs="Arial"/>
          <w:color w:val="auto"/>
          <w:lang w:val="en-GB"/>
        </w:rPr>
        <w:t>, but implementing decrees are not yet published. It must be stressed that</w:t>
      </w:r>
      <w:r w:rsidRPr="00171797">
        <w:rPr>
          <w:rStyle w:val="Carpredefinitoparagrafo1"/>
          <w:rFonts w:ascii="Arial" w:hAnsi="Arial" w:cs="Arial"/>
          <w:color w:val="auto"/>
          <w:lang w:val="en-GB"/>
        </w:rPr>
        <w:t xml:space="preserve">, being based on the quota system restricted to persons with disabilities in public and private firms, </w:t>
      </w:r>
      <w:r w:rsidR="00482DF8">
        <w:rPr>
          <w:rStyle w:val="Carpredefinitoparagrafo1"/>
          <w:rFonts w:ascii="Arial" w:hAnsi="Arial" w:cs="Arial"/>
          <w:color w:val="auto"/>
          <w:lang w:val="en-GB"/>
        </w:rPr>
        <w:t xml:space="preserve">the law 68/99 </w:t>
      </w:r>
      <w:r w:rsidRPr="00171797">
        <w:rPr>
          <w:rStyle w:val="Carpredefinitoparagrafo1"/>
          <w:rFonts w:ascii="Arial" w:hAnsi="Arial" w:cs="Arial"/>
          <w:color w:val="auto"/>
          <w:lang w:val="en-GB"/>
        </w:rPr>
        <w:t>turns out to be completely ina</w:t>
      </w:r>
      <w:r w:rsidR="005A0247">
        <w:rPr>
          <w:rStyle w:val="Carpredefinitoparagrafo1"/>
          <w:rFonts w:ascii="Arial" w:hAnsi="Arial" w:cs="Arial"/>
          <w:color w:val="auto"/>
          <w:lang w:val="en-GB"/>
        </w:rPr>
        <w:t xml:space="preserve">ppropriate for supporting </w:t>
      </w:r>
      <w:r w:rsidR="00D56B50">
        <w:rPr>
          <w:rStyle w:val="Carpredefinitoparagrafo1"/>
          <w:rFonts w:ascii="Arial" w:hAnsi="Arial" w:cs="Arial"/>
          <w:color w:val="auto"/>
          <w:lang w:val="en-GB"/>
        </w:rPr>
        <w:t>the employment of persons with disabilities alone. The law should improve the collect data, by providing for a specific database</w:t>
      </w:r>
      <w:r w:rsidRPr="00171797">
        <w:rPr>
          <w:rStyle w:val="Carpredefinitoparagrafo1"/>
          <w:rFonts w:ascii="Arial" w:hAnsi="Arial" w:cs="Arial"/>
          <w:color w:val="auto"/>
          <w:lang w:val="en-GB"/>
        </w:rPr>
        <w:t>. In addition to a lack of accessibility in employment agency buildings (in 2008, 25% of the employment agencies had physical obstacles)</w:t>
      </w:r>
      <w:r w:rsidR="0079272F">
        <w:rPr>
          <w:rStyle w:val="Carpredefinitoparagrafo1"/>
          <w:rFonts w:ascii="Arial" w:hAnsi="Arial" w:cs="Arial"/>
          <w:color w:val="auto"/>
          <w:lang w:val="en-GB"/>
        </w:rPr>
        <w:t>,</w:t>
      </w:r>
      <w:r w:rsidRPr="00171797">
        <w:rPr>
          <w:rStyle w:val="Carpredefinitoparagrafo1"/>
          <w:rFonts w:ascii="Arial" w:hAnsi="Arial" w:cs="Arial"/>
          <w:color w:val="auto"/>
          <w:vertAlign w:val="superscript"/>
          <w:lang w:val="en-GB"/>
        </w:rPr>
        <w:footnoteReference w:id="54"/>
      </w:r>
      <w:r w:rsidRPr="00171797">
        <w:rPr>
          <w:rStyle w:val="Carpredefinitoparagrafo1"/>
          <w:rFonts w:ascii="Arial" w:hAnsi="Arial" w:cs="Arial"/>
          <w:color w:val="auto"/>
          <w:lang w:val="en-GB"/>
        </w:rPr>
        <w:t xml:space="preserve"> many provincial services are not capable of dealing with disability recruitment targets (art 2 </w:t>
      </w:r>
      <w:r w:rsidRPr="00171797">
        <w:rPr>
          <w:rStyle w:val="Carpredefinitoparagrafo1"/>
          <w:rFonts w:ascii="Arial" w:hAnsi="Arial" w:cs="Arial"/>
          <w:color w:val="auto"/>
          <w:lang w:val="en-GB"/>
        </w:rPr>
        <w:lastRenderedPageBreak/>
        <w:t>of the law), integrating the right person with disabilities in the right working position, that is a working position compatible with their skills and abilities. Recently the legislative decree 150/2015 has transferred the competences on employment of persons with disabilities from the provinces to the national agency on employment, but this change of competences is not yet regulated.</w:t>
      </w:r>
    </w:p>
    <w:p w14:paraId="2CCAC191" w14:textId="77777777" w:rsidR="00E804E5" w:rsidRDefault="00E804E5" w:rsidP="00E804E5">
      <w:pPr>
        <w:pStyle w:val="Standard"/>
        <w:jc w:val="both"/>
        <w:rPr>
          <w:rFonts w:ascii="Arial" w:hAnsi="Arial" w:cs="Arial"/>
          <w:b/>
          <w:color w:val="auto"/>
          <w:lang w:val="en-GB"/>
        </w:rPr>
      </w:pPr>
    </w:p>
    <w:p w14:paraId="0F933BB1" w14:textId="394747D0" w:rsidR="00676080" w:rsidRPr="003C195F" w:rsidRDefault="00E804E5" w:rsidP="00362942">
      <w:pPr>
        <w:pStyle w:val="Standard"/>
        <w:jc w:val="both"/>
        <w:rPr>
          <w:rFonts w:ascii="Arial" w:hAnsi="Arial" w:cs="Arial"/>
          <w:color w:val="auto"/>
          <w:sz w:val="20"/>
          <w:szCs w:val="20"/>
          <w:lang w:val="en-GB"/>
        </w:rPr>
      </w:pPr>
      <w:r w:rsidRPr="003C195F">
        <w:rPr>
          <w:rFonts w:ascii="Arial" w:hAnsi="Arial" w:cs="Arial"/>
          <w:b/>
          <w:color w:val="auto"/>
          <w:sz w:val="20"/>
          <w:szCs w:val="20"/>
          <w:lang w:val="en-GB"/>
        </w:rPr>
        <w:t>Table 9: VII Report to the Parliament on the status of the law enforcement containing the norms for the right to work of persons with disabilities. Years 2012 and 2013</w:t>
      </w:r>
    </w:p>
    <w:tbl>
      <w:tblPr>
        <w:tblW w:w="0" w:type="auto"/>
        <w:tblInd w:w="-30" w:type="dxa"/>
        <w:tblLayout w:type="fixed"/>
        <w:tblCellMar>
          <w:left w:w="5" w:type="dxa"/>
          <w:right w:w="10" w:type="dxa"/>
        </w:tblCellMar>
        <w:tblLook w:val="0000" w:firstRow="0" w:lastRow="0" w:firstColumn="0" w:lastColumn="0" w:noHBand="0" w:noVBand="0"/>
      </w:tblPr>
      <w:tblGrid>
        <w:gridCol w:w="9100"/>
      </w:tblGrid>
      <w:tr w:rsidR="00491E38" w:rsidRPr="00171797" w14:paraId="3B4CF85D" w14:textId="77777777">
        <w:trPr>
          <w:trHeight w:val="5497"/>
        </w:trPr>
        <w:tc>
          <w:tcPr>
            <w:tcW w:w="9100" w:type="dxa"/>
            <w:tcBorders>
              <w:top w:val="single" w:sz="4" w:space="0" w:color="7F7F7F"/>
              <w:left w:val="single" w:sz="4" w:space="0" w:color="7F7F7F"/>
              <w:bottom w:val="single" w:sz="4" w:space="0" w:color="7F7F7F"/>
              <w:right w:val="single" w:sz="4" w:space="0" w:color="7F7F7F"/>
            </w:tcBorders>
            <w:shd w:val="clear" w:color="auto" w:fill="FFFFFF"/>
          </w:tcPr>
          <w:p w14:paraId="1E65B91D" w14:textId="2FFE1644" w:rsidR="00676080" w:rsidRPr="00171797" w:rsidRDefault="00676080" w:rsidP="00362942">
            <w:pPr>
              <w:pStyle w:val="Standard"/>
              <w:jc w:val="both"/>
              <w:rPr>
                <w:rFonts w:ascii="Arial" w:hAnsi="Arial" w:cs="Arial"/>
                <w:color w:val="auto"/>
                <w:lang w:val="en-GB"/>
              </w:rPr>
            </w:pPr>
          </w:p>
          <w:tbl>
            <w:tblPr>
              <w:tblW w:w="0" w:type="auto"/>
              <w:tblLayout w:type="fixed"/>
              <w:tblCellMar>
                <w:left w:w="5" w:type="dxa"/>
                <w:right w:w="10" w:type="dxa"/>
              </w:tblCellMar>
              <w:tblLook w:val="0000" w:firstRow="0" w:lastRow="0" w:firstColumn="0" w:lastColumn="0" w:noHBand="0" w:noVBand="0"/>
            </w:tblPr>
            <w:tblGrid>
              <w:gridCol w:w="4860"/>
              <w:gridCol w:w="4013"/>
            </w:tblGrid>
            <w:tr w:rsidR="00491E38" w:rsidRPr="00171797" w14:paraId="19064BB1" w14:textId="77777777">
              <w:trPr>
                <w:trHeight w:val="300"/>
              </w:trPr>
              <w:tc>
                <w:tcPr>
                  <w:tcW w:w="4860" w:type="dxa"/>
                  <w:tcBorders>
                    <w:top w:val="single" w:sz="4" w:space="0" w:color="000001"/>
                    <w:left w:val="single" w:sz="4" w:space="0" w:color="000001"/>
                    <w:bottom w:val="single" w:sz="4" w:space="0" w:color="000001"/>
                  </w:tcBorders>
                  <w:shd w:val="clear" w:color="auto" w:fill="F2F2F2"/>
                  <w:vAlign w:val="bottom"/>
                </w:tcPr>
                <w:p w14:paraId="3F7B4FC6"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Number of persons with disabilities registered in the provincial lists 2013</w:t>
                  </w:r>
                </w:p>
              </w:tc>
              <w:tc>
                <w:tcPr>
                  <w:tcW w:w="4013" w:type="dxa"/>
                  <w:tcBorders>
                    <w:top w:val="single" w:sz="4" w:space="0" w:color="000001"/>
                    <w:left w:val="single" w:sz="4" w:space="0" w:color="000001"/>
                    <w:bottom w:val="single" w:sz="4" w:space="0" w:color="000001"/>
                    <w:right w:val="single" w:sz="4" w:space="0" w:color="000001"/>
                  </w:tcBorders>
                  <w:shd w:val="clear" w:color="auto" w:fill="F2F2F2"/>
                  <w:vAlign w:val="bottom"/>
                </w:tcPr>
                <w:p w14:paraId="78B02848"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676,775</w:t>
                  </w:r>
                </w:p>
              </w:tc>
            </w:tr>
            <w:tr w:rsidR="00491E38" w:rsidRPr="00171797" w14:paraId="2C7DA922" w14:textId="77777777">
              <w:trPr>
                <w:trHeight w:val="300"/>
              </w:trPr>
              <w:tc>
                <w:tcPr>
                  <w:tcW w:w="4860" w:type="dxa"/>
                  <w:tcBorders>
                    <w:top w:val="single" w:sz="4" w:space="0" w:color="000001"/>
                    <w:left w:val="single" w:sz="4" w:space="0" w:color="000001"/>
                    <w:bottom w:val="single" w:sz="4" w:space="0" w:color="000001"/>
                  </w:tcBorders>
                  <w:shd w:val="clear" w:color="auto" w:fill="F2F2F2"/>
                  <w:vAlign w:val="bottom"/>
                </w:tcPr>
                <w:p w14:paraId="219290C1" w14:textId="0018F3E9"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women</w:t>
                  </w:r>
                </w:p>
              </w:tc>
              <w:tc>
                <w:tcPr>
                  <w:tcW w:w="4013" w:type="dxa"/>
                  <w:tcBorders>
                    <w:top w:val="single" w:sz="4" w:space="0" w:color="000001"/>
                    <w:left w:val="single" w:sz="4" w:space="0" w:color="000001"/>
                    <w:bottom w:val="single" w:sz="4" w:space="0" w:color="000001"/>
                    <w:right w:val="single" w:sz="4" w:space="0" w:color="000001"/>
                  </w:tcBorders>
                  <w:shd w:val="clear" w:color="auto" w:fill="F2F2F2"/>
                  <w:vAlign w:val="bottom"/>
                </w:tcPr>
                <w:p w14:paraId="0EC81295"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319,673 that is 49.6% of the registered members</w:t>
                  </w:r>
                </w:p>
              </w:tc>
            </w:tr>
            <w:tr w:rsidR="00491E38" w:rsidRPr="00171797" w14:paraId="20BD8B60" w14:textId="77777777">
              <w:trPr>
                <w:trHeight w:val="300"/>
              </w:trPr>
              <w:tc>
                <w:tcPr>
                  <w:tcW w:w="4860" w:type="dxa"/>
                  <w:tcBorders>
                    <w:top w:val="single" w:sz="4" w:space="0" w:color="000001"/>
                    <w:left w:val="single" w:sz="4" w:space="0" w:color="000001"/>
                    <w:bottom w:val="single" w:sz="4" w:space="0" w:color="000001"/>
                  </w:tcBorders>
                  <w:shd w:val="clear" w:color="auto" w:fill="F2F2F2"/>
                  <w:vAlign w:val="bottom"/>
                </w:tcPr>
                <w:p w14:paraId="6BCE505F"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Workers employed in 2013</w:t>
                  </w:r>
                </w:p>
              </w:tc>
              <w:tc>
                <w:tcPr>
                  <w:tcW w:w="4013" w:type="dxa"/>
                  <w:tcBorders>
                    <w:top w:val="single" w:sz="4" w:space="0" w:color="000001"/>
                    <w:left w:val="single" w:sz="4" w:space="0" w:color="000001"/>
                    <w:bottom w:val="single" w:sz="4" w:space="0" w:color="000001"/>
                    <w:right w:val="single" w:sz="4" w:space="0" w:color="000001"/>
                  </w:tcBorders>
                  <w:shd w:val="clear" w:color="auto" w:fill="F2F2F2"/>
                  <w:vAlign w:val="bottom"/>
                </w:tcPr>
                <w:p w14:paraId="64EE303D"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18,295 that is 2.7% of the registered members</w:t>
                  </w:r>
                </w:p>
              </w:tc>
            </w:tr>
            <w:tr w:rsidR="00491E38" w:rsidRPr="00171797" w14:paraId="2EAB3116" w14:textId="77777777">
              <w:trPr>
                <w:trHeight w:val="300"/>
              </w:trPr>
              <w:tc>
                <w:tcPr>
                  <w:tcW w:w="4860" w:type="dxa"/>
                  <w:tcBorders>
                    <w:top w:val="single" w:sz="4" w:space="0" w:color="000001"/>
                    <w:left w:val="single" w:sz="4" w:space="0" w:color="000001"/>
                    <w:bottom w:val="single" w:sz="4" w:space="0" w:color="000001"/>
                  </w:tcBorders>
                  <w:shd w:val="clear" w:color="auto" w:fill="F2F2F2"/>
                  <w:vAlign w:val="bottom"/>
                </w:tcPr>
                <w:p w14:paraId="229894FA" w14:textId="5851DD54"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women</w:t>
                  </w:r>
                </w:p>
              </w:tc>
              <w:tc>
                <w:tcPr>
                  <w:tcW w:w="4013" w:type="dxa"/>
                  <w:tcBorders>
                    <w:top w:val="single" w:sz="4" w:space="0" w:color="000001"/>
                    <w:left w:val="single" w:sz="4" w:space="0" w:color="000001"/>
                    <w:bottom w:val="single" w:sz="4" w:space="0" w:color="000001"/>
                    <w:right w:val="single" w:sz="4" w:space="0" w:color="000001"/>
                  </w:tcBorders>
                  <w:shd w:val="clear" w:color="auto" w:fill="F2F2F2"/>
                  <w:vAlign w:val="bottom"/>
                </w:tcPr>
                <w:p w14:paraId="52981003"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7,453 that is 40.7% of the employed people</w:t>
                  </w:r>
                </w:p>
              </w:tc>
            </w:tr>
            <w:tr w:rsidR="00491E38" w:rsidRPr="00171797" w14:paraId="657902F1" w14:textId="77777777">
              <w:trPr>
                <w:trHeight w:val="300"/>
              </w:trPr>
              <w:tc>
                <w:tcPr>
                  <w:tcW w:w="4860" w:type="dxa"/>
                  <w:tcBorders>
                    <w:top w:val="single" w:sz="4" w:space="0" w:color="000001"/>
                    <w:left w:val="single" w:sz="4" w:space="0" w:color="000001"/>
                    <w:bottom w:val="single" w:sz="4" w:space="0" w:color="000001"/>
                  </w:tcBorders>
                  <w:shd w:val="clear" w:color="auto" w:fill="F2F2F2"/>
                  <w:vAlign w:val="bottom"/>
                </w:tcPr>
                <w:p w14:paraId="7886E557"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 xml:space="preserve">Number of places available reserved for internal job posting in 2013   </w:t>
                  </w:r>
                </w:p>
              </w:tc>
              <w:tc>
                <w:tcPr>
                  <w:tcW w:w="4013" w:type="dxa"/>
                  <w:tcBorders>
                    <w:top w:val="single" w:sz="4" w:space="0" w:color="000001"/>
                    <w:left w:val="single" w:sz="4" w:space="0" w:color="000001"/>
                    <w:bottom w:val="single" w:sz="4" w:space="0" w:color="000001"/>
                    <w:right w:val="single" w:sz="4" w:space="0" w:color="000001"/>
                  </w:tcBorders>
                  <w:shd w:val="clear" w:color="auto" w:fill="F2F2F2"/>
                  <w:vAlign w:val="bottom"/>
                </w:tcPr>
                <w:p w14:paraId="6A193E54"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41,238 that is 6.1% of the registered members</w:t>
                  </w:r>
                </w:p>
              </w:tc>
            </w:tr>
          </w:tbl>
          <w:p w14:paraId="6E72BD00" w14:textId="77777777" w:rsidR="00676080" w:rsidRPr="00171797" w:rsidRDefault="00676080" w:rsidP="00362942">
            <w:pPr>
              <w:pStyle w:val="Standard"/>
              <w:jc w:val="both"/>
              <w:rPr>
                <w:rFonts w:ascii="Arial" w:hAnsi="Arial" w:cs="Arial"/>
                <w:color w:val="auto"/>
                <w:lang w:val="en-GB"/>
              </w:rPr>
            </w:pPr>
          </w:p>
          <w:p w14:paraId="42C9A6F4"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b/>
                <w:color w:val="auto"/>
                <w:lang w:val="en-GB"/>
              </w:rPr>
              <w:t>Employed workers (2004-2013)</w:t>
            </w:r>
          </w:p>
          <w:tbl>
            <w:tblPr>
              <w:tblW w:w="0" w:type="auto"/>
              <w:tblLayout w:type="fixed"/>
              <w:tblCellMar>
                <w:left w:w="5" w:type="dxa"/>
                <w:right w:w="10" w:type="dxa"/>
              </w:tblCellMar>
              <w:tblLook w:val="0000" w:firstRow="0" w:lastRow="0" w:firstColumn="0" w:lastColumn="0" w:noHBand="0" w:noVBand="0"/>
            </w:tblPr>
            <w:tblGrid>
              <w:gridCol w:w="878"/>
              <w:gridCol w:w="882"/>
              <w:gridCol w:w="878"/>
              <w:gridCol w:w="882"/>
              <w:gridCol w:w="884"/>
              <w:gridCol w:w="882"/>
              <w:gridCol w:w="884"/>
              <w:gridCol w:w="882"/>
              <w:gridCol w:w="883"/>
              <w:gridCol w:w="940"/>
            </w:tblGrid>
            <w:tr w:rsidR="00491E38" w:rsidRPr="00171797" w14:paraId="720FE25A" w14:textId="77777777">
              <w:trPr>
                <w:trHeight w:val="300"/>
              </w:trPr>
              <w:tc>
                <w:tcPr>
                  <w:tcW w:w="878" w:type="dxa"/>
                  <w:tcBorders>
                    <w:top w:val="single" w:sz="4" w:space="0" w:color="000080"/>
                    <w:left w:val="single" w:sz="4" w:space="0" w:color="000080"/>
                    <w:bottom w:val="single" w:sz="4" w:space="0" w:color="000080"/>
                  </w:tcBorders>
                  <w:shd w:val="clear" w:color="auto" w:fill="F2F2F2"/>
                  <w:vAlign w:val="bottom"/>
                </w:tcPr>
                <w:p w14:paraId="4D16C584"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2004</w:t>
                  </w:r>
                </w:p>
              </w:tc>
              <w:tc>
                <w:tcPr>
                  <w:tcW w:w="882" w:type="dxa"/>
                  <w:tcBorders>
                    <w:top w:val="single" w:sz="4" w:space="0" w:color="000080"/>
                    <w:left w:val="single" w:sz="4" w:space="0" w:color="000080"/>
                    <w:bottom w:val="single" w:sz="4" w:space="0" w:color="000080"/>
                  </w:tcBorders>
                  <w:shd w:val="clear" w:color="auto" w:fill="F2F2F2"/>
                  <w:vAlign w:val="bottom"/>
                </w:tcPr>
                <w:p w14:paraId="7DA441D9"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2005</w:t>
                  </w:r>
                </w:p>
              </w:tc>
              <w:tc>
                <w:tcPr>
                  <w:tcW w:w="878" w:type="dxa"/>
                  <w:tcBorders>
                    <w:top w:val="single" w:sz="4" w:space="0" w:color="000080"/>
                    <w:left w:val="single" w:sz="4" w:space="0" w:color="000080"/>
                    <w:bottom w:val="single" w:sz="4" w:space="0" w:color="000080"/>
                  </w:tcBorders>
                  <w:shd w:val="clear" w:color="auto" w:fill="F2F2F2"/>
                  <w:vAlign w:val="bottom"/>
                </w:tcPr>
                <w:p w14:paraId="217F2D6D"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2006</w:t>
                  </w:r>
                </w:p>
              </w:tc>
              <w:tc>
                <w:tcPr>
                  <w:tcW w:w="882" w:type="dxa"/>
                  <w:tcBorders>
                    <w:top w:val="single" w:sz="4" w:space="0" w:color="000080"/>
                    <w:left w:val="single" w:sz="4" w:space="0" w:color="000080"/>
                    <w:bottom w:val="single" w:sz="4" w:space="0" w:color="000080"/>
                  </w:tcBorders>
                  <w:shd w:val="clear" w:color="auto" w:fill="F2F2F2"/>
                  <w:vAlign w:val="bottom"/>
                </w:tcPr>
                <w:p w14:paraId="26FE715C"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2007</w:t>
                  </w:r>
                </w:p>
              </w:tc>
              <w:tc>
                <w:tcPr>
                  <w:tcW w:w="884" w:type="dxa"/>
                  <w:tcBorders>
                    <w:top w:val="single" w:sz="4" w:space="0" w:color="000080"/>
                    <w:left w:val="single" w:sz="4" w:space="0" w:color="000080"/>
                    <w:bottom w:val="single" w:sz="4" w:space="0" w:color="000080"/>
                  </w:tcBorders>
                  <w:shd w:val="clear" w:color="auto" w:fill="F2F2F2"/>
                  <w:vAlign w:val="bottom"/>
                </w:tcPr>
                <w:p w14:paraId="0A4FAA32"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2008</w:t>
                  </w:r>
                </w:p>
              </w:tc>
              <w:tc>
                <w:tcPr>
                  <w:tcW w:w="882" w:type="dxa"/>
                  <w:tcBorders>
                    <w:top w:val="single" w:sz="4" w:space="0" w:color="000080"/>
                    <w:left w:val="single" w:sz="4" w:space="0" w:color="000080"/>
                    <w:bottom w:val="single" w:sz="4" w:space="0" w:color="000080"/>
                  </w:tcBorders>
                  <w:shd w:val="clear" w:color="auto" w:fill="F2F2F2"/>
                  <w:vAlign w:val="bottom"/>
                </w:tcPr>
                <w:p w14:paraId="2D40F67D"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2009</w:t>
                  </w:r>
                </w:p>
              </w:tc>
              <w:tc>
                <w:tcPr>
                  <w:tcW w:w="884" w:type="dxa"/>
                  <w:tcBorders>
                    <w:top w:val="single" w:sz="4" w:space="0" w:color="000080"/>
                    <w:left w:val="single" w:sz="4" w:space="0" w:color="000080"/>
                    <w:bottom w:val="single" w:sz="4" w:space="0" w:color="000080"/>
                  </w:tcBorders>
                  <w:shd w:val="clear" w:color="auto" w:fill="F2F2F2"/>
                  <w:vAlign w:val="bottom"/>
                </w:tcPr>
                <w:p w14:paraId="303CE756"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2010</w:t>
                  </w:r>
                </w:p>
              </w:tc>
              <w:tc>
                <w:tcPr>
                  <w:tcW w:w="882" w:type="dxa"/>
                  <w:tcBorders>
                    <w:top w:val="single" w:sz="4" w:space="0" w:color="000080"/>
                    <w:left w:val="single" w:sz="4" w:space="0" w:color="000080"/>
                    <w:bottom w:val="single" w:sz="4" w:space="0" w:color="000080"/>
                  </w:tcBorders>
                  <w:shd w:val="clear" w:color="auto" w:fill="F2F2F2"/>
                  <w:vAlign w:val="bottom"/>
                </w:tcPr>
                <w:p w14:paraId="2B83A47C"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2011</w:t>
                  </w:r>
                </w:p>
              </w:tc>
              <w:tc>
                <w:tcPr>
                  <w:tcW w:w="883" w:type="dxa"/>
                  <w:tcBorders>
                    <w:top w:val="single" w:sz="4" w:space="0" w:color="000080"/>
                    <w:left w:val="single" w:sz="4" w:space="0" w:color="000080"/>
                    <w:bottom w:val="single" w:sz="4" w:space="0" w:color="000080"/>
                  </w:tcBorders>
                  <w:shd w:val="clear" w:color="auto" w:fill="F2F2F2"/>
                  <w:vAlign w:val="bottom"/>
                </w:tcPr>
                <w:p w14:paraId="744A0581"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2012</w:t>
                  </w:r>
                </w:p>
              </w:tc>
              <w:tc>
                <w:tcPr>
                  <w:tcW w:w="940" w:type="dxa"/>
                  <w:tcBorders>
                    <w:top w:val="single" w:sz="4" w:space="0" w:color="000080"/>
                    <w:left w:val="single" w:sz="4" w:space="0" w:color="000080"/>
                    <w:bottom w:val="single" w:sz="4" w:space="0" w:color="000080"/>
                    <w:right w:val="single" w:sz="4" w:space="0" w:color="000080"/>
                  </w:tcBorders>
                  <w:shd w:val="clear" w:color="auto" w:fill="F2F2F2"/>
                  <w:vAlign w:val="bottom"/>
                </w:tcPr>
                <w:p w14:paraId="56C22B9C"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2013</w:t>
                  </w:r>
                </w:p>
              </w:tc>
            </w:tr>
            <w:tr w:rsidR="00491E38" w:rsidRPr="00171797" w14:paraId="56CF319D" w14:textId="77777777">
              <w:trPr>
                <w:trHeight w:val="300"/>
              </w:trPr>
              <w:tc>
                <w:tcPr>
                  <w:tcW w:w="878" w:type="dxa"/>
                  <w:tcBorders>
                    <w:top w:val="single" w:sz="4" w:space="0" w:color="000080"/>
                    <w:left w:val="single" w:sz="4" w:space="0" w:color="000080"/>
                    <w:bottom w:val="single" w:sz="4" w:space="0" w:color="000080"/>
                  </w:tcBorders>
                  <w:shd w:val="clear" w:color="auto" w:fill="F2F2F2"/>
                  <w:vAlign w:val="bottom"/>
                </w:tcPr>
                <w:p w14:paraId="666B7900"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27,287</w:t>
                  </w:r>
                </w:p>
              </w:tc>
              <w:tc>
                <w:tcPr>
                  <w:tcW w:w="882" w:type="dxa"/>
                  <w:tcBorders>
                    <w:top w:val="single" w:sz="4" w:space="0" w:color="000080"/>
                    <w:left w:val="single" w:sz="4" w:space="0" w:color="000080"/>
                    <w:bottom w:val="single" w:sz="4" w:space="0" w:color="000080"/>
                  </w:tcBorders>
                  <w:shd w:val="clear" w:color="auto" w:fill="F2F2F2"/>
                  <w:vAlign w:val="bottom"/>
                </w:tcPr>
                <w:p w14:paraId="440DDAD4"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32,157</w:t>
                  </w:r>
                </w:p>
              </w:tc>
              <w:tc>
                <w:tcPr>
                  <w:tcW w:w="878" w:type="dxa"/>
                  <w:tcBorders>
                    <w:top w:val="single" w:sz="4" w:space="0" w:color="000080"/>
                    <w:left w:val="single" w:sz="4" w:space="0" w:color="000080"/>
                    <w:bottom w:val="single" w:sz="4" w:space="0" w:color="000080"/>
                  </w:tcBorders>
                  <w:shd w:val="clear" w:color="auto" w:fill="F2F2F2"/>
                  <w:vAlign w:val="bottom"/>
                </w:tcPr>
                <w:p w14:paraId="6290CB15"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31,093</w:t>
                  </w:r>
                </w:p>
              </w:tc>
              <w:tc>
                <w:tcPr>
                  <w:tcW w:w="882" w:type="dxa"/>
                  <w:tcBorders>
                    <w:top w:val="single" w:sz="4" w:space="0" w:color="000080"/>
                    <w:left w:val="single" w:sz="4" w:space="0" w:color="000080"/>
                    <w:bottom w:val="single" w:sz="4" w:space="0" w:color="000080"/>
                  </w:tcBorders>
                  <w:shd w:val="clear" w:color="auto" w:fill="F2F2F2"/>
                  <w:vAlign w:val="bottom"/>
                </w:tcPr>
                <w:p w14:paraId="67CBDD30"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30,017</w:t>
                  </w:r>
                </w:p>
              </w:tc>
              <w:tc>
                <w:tcPr>
                  <w:tcW w:w="884" w:type="dxa"/>
                  <w:tcBorders>
                    <w:top w:val="single" w:sz="4" w:space="0" w:color="000080"/>
                    <w:left w:val="single" w:sz="4" w:space="0" w:color="000080"/>
                    <w:bottom w:val="single" w:sz="4" w:space="0" w:color="000080"/>
                  </w:tcBorders>
                  <w:shd w:val="clear" w:color="auto" w:fill="F2F2F2"/>
                  <w:vAlign w:val="bottom"/>
                </w:tcPr>
                <w:p w14:paraId="12F15E3F"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28,305</w:t>
                  </w:r>
                </w:p>
              </w:tc>
              <w:tc>
                <w:tcPr>
                  <w:tcW w:w="882" w:type="dxa"/>
                  <w:tcBorders>
                    <w:top w:val="single" w:sz="4" w:space="0" w:color="000080"/>
                    <w:left w:val="single" w:sz="4" w:space="0" w:color="000080"/>
                    <w:bottom w:val="single" w:sz="4" w:space="0" w:color="000080"/>
                  </w:tcBorders>
                  <w:shd w:val="clear" w:color="auto" w:fill="F2F2F2"/>
                  <w:vAlign w:val="bottom"/>
                </w:tcPr>
                <w:p w14:paraId="50B94844"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20,418</w:t>
                  </w:r>
                </w:p>
              </w:tc>
              <w:tc>
                <w:tcPr>
                  <w:tcW w:w="884" w:type="dxa"/>
                  <w:tcBorders>
                    <w:top w:val="single" w:sz="4" w:space="0" w:color="000080"/>
                    <w:left w:val="single" w:sz="4" w:space="0" w:color="000080"/>
                    <w:bottom w:val="single" w:sz="4" w:space="0" w:color="000080"/>
                  </w:tcBorders>
                  <w:shd w:val="clear" w:color="auto" w:fill="F2F2F2"/>
                  <w:vAlign w:val="bottom"/>
                </w:tcPr>
                <w:p w14:paraId="6F162713"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21,833</w:t>
                  </w:r>
                </w:p>
              </w:tc>
              <w:tc>
                <w:tcPr>
                  <w:tcW w:w="882" w:type="dxa"/>
                  <w:tcBorders>
                    <w:top w:val="single" w:sz="4" w:space="0" w:color="000080"/>
                    <w:left w:val="single" w:sz="4" w:space="0" w:color="000080"/>
                    <w:bottom w:val="single" w:sz="4" w:space="0" w:color="000080"/>
                  </w:tcBorders>
                  <w:shd w:val="clear" w:color="auto" w:fill="F2F2F2"/>
                  <w:vAlign w:val="bottom"/>
                </w:tcPr>
                <w:p w14:paraId="3FE603F5"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22,023</w:t>
                  </w:r>
                </w:p>
              </w:tc>
              <w:tc>
                <w:tcPr>
                  <w:tcW w:w="883" w:type="dxa"/>
                  <w:tcBorders>
                    <w:top w:val="single" w:sz="4" w:space="0" w:color="000080"/>
                    <w:left w:val="single" w:sz="4" w:space="0" w:color="000080"/>
                    <w:bottom w:val="single" w:sz="4" w:space="0" w:color="000080"/>
                  </w:tcBorders>
                  <w:shd w:val="clear" w:color="auto" w:fill="F2F2F2"/>
                  <w:vAlign w:val="bottom"/>
                </w:tcPr>
                <w:p w14:paraId="763291D0"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19,114</w:t>
                  </w:r>
                </w:p>
              </w:tc>
              <w:tc>
                <w:tcPr>
                  <w:tcW w:w="940" w:type="dxa"/>
                  <w:tcBorders>
                    <w:top w:val="single" w:sz="4" w:space="0" w:color="000080"/>
                    <w:left w:val="single" w:sz="4" w:space="0" w:color="000080"/>
                    <w:bottom w:val="single" w:sz="4" w:space="0" w:color="000080"/>
                    <w:right w:val="single" w:sz="4" w:space="0" w:color="000080"/>
                  </w:tcBorders>
                  <w:shd w:val="clear" w:color="auto" w:fill="F2F2F2"/>
                  <w:vAlign w:val="bottom"/>
                </w:tcPr>
                <w:p w14:paraId="0D10C12A"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18,304</w:t>
                  </w:r>
                </w:p>
              </w:tc>
            </w:tr>
          </w:tbl>
          <w:p w14:paraId="65AF2734" w14:textId="63FD6286"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Since 2004 there has been a decre</w:t>
            </w:r>
            <w:r w:rsidR="0079272F">
              <w:rPr>
                <w:rFonts w:ascii="Arial" w:hAnsi="Arial" w:cs="Arial"/>
                <w:color w:val="auto"/>
                <w:lang w:val="en-GB"/>
              </w:rPr>
              <w:t>ase</w:t>
            </w:r>
            <w:r w:rsidRPr="00171797">
              <w:rPr>
                <w:rFonts w:ascii="Arial" w:hAnsi="Arial" w:cs="Arial"/>
                <w:color w:val="auto"/>
                <w:lang w:val="en-GB"/>
              </w:rPr>
              <w:t xml:space="preserve"> of workers’ employment by 33%</w:t>
            </w:r>
            <w:r w:rsidR="0079272F">
              <w:rPr>
                <w:rFonts w:ascii="Arial" w:hAnsi="Arial" w:cs="Arial"/>
                <w:color w:val="auto"/>
                <w:lang w:val="en-GB"/>
              </w:rPr>
              <w:t>.</w:t>
            </w:r>
          </w:p>
          <w:p w14:paraId="0B7FE78F" w14:textId="77777777" w:rsidR="00676080" w:rsidRPr="00171797" w:rsidRDefault="00676080" w:rsidP="00362942">
            <w:pPr>
              <w:pStyle w:val="Standard"/>
              <w:jc w:val="both"/>
              <w:rPr>
                <w:rFonts w:ascii="Arial" w:hAnsi="Arial" w:cs="Arial"/>
                <w:color w:val="auto"/>
                <w:lang w:val="en-GB"/>
              </w:rPr>
            </w:pPr>
          </w:p>
          <w:p w14:paraId="44E3217B" w14:textId="0C6ED189" w:rsidR="00676080" w:rsidRPr="00171797" w:rsidRDefault="00676080" w:rsidP="00362942">
            <w:pPr>
              <w:pStyle w:val="Standard"/>
              <w:jc w:val="both"/>
              <w:rPr>
                <w:rFonts w:ascii="Arial" w:hAnsi="Arial" w:cs="Arial"/>
                <w:color w:val="auto"/>
                <w:lang w:val="en-GB"/>
              </w:rPr>
            </w:pPr>
            <w:r w:rsidRPr="00171797">
              <w:rPr>
                <w:rFonts w:ascii="Arial" w:hAnsi="Arial" w:cs="Arial"/>
                <w:b/>
                <w:bCs/>
                <w:color w:val="auto"/>
                <w:lang w:val="en-GB"/>
              </w:rPr>
              <w:t xml:space="preserve">Financial </w:t>
            </w:r>
            <w:r w:rsidR="00C26BD3" w:rsidRPr="00171797">
              <w:rPr>
                <w:rFonts w:ascii="Arial" w:hAnsi="Arial" w:cs="Arial"/>
                <w:b/>
                <w:bCs/>
                <w:color w:val="auto"/>
                <w:lang w:val="en-GB"/>
              </w:rPr>
              <w:t>endowment</w:t>
            </w:r>
            <w:r w:rsidRPr="00171797">
              <w:rPr>
                <w:rFonts w:ascii="Arial" w:hAnsi="Arial" w:cs="Arial"/>
                <w:b/>
                <w:bCs/>
                <w:color w:val="auto"/>
                <w:lang w:val="en-GB"/>
              </w:rPr>
              <w:t xml:space="preserve"> of law 68/99 (2009-2013) in </w:t>
            </w:r>
            <w:r w:rsidR="00C26BD3" w:rsidRPr="00171797">
              <w:rPr>
                <w:rFonts w:ascii="Arial" w:hAnsi="Arial" w:cs="Arial"/>
                <w:b/>
                <w:bCs/>
                <w:color w:val="auto"/>
                <w:lang w:val="en-GB"/>
              </w:rPr>
              <w:t>million</w:t>
            </w:r>
            <w:r w:rsidRPr="00171797">
              <w:rPr>
                <w:rFonts w:ascii="Arial" w:hAnsi="Arial" w:cs="Arial"/>
                <w:b/>
                <w:bCs/>
                <w:color w:val="auto"/>
                <w:lang w:val="en-GB"/>
              </w:rPr>
              <w:t xml:space="preserve"> €</w:t>
            </w:r>
          </w:p>
          <w:tbl>
            <w:tblPr>
              <w:tblW w:w="0" w:type="auto"/>
              <w:tblLayout w:type="fixed"/>
              <w:tblCellMar>
                <w:left w:w="5" w:type="dxa"/>
                <w:right w:w="10" w:type="dxa"/>
              </w:tblCellMar>
              <w:tblLook w:val="0000" w:firstRow="0" w:lastRow="0" w:firstColumn="0" w:lastColumn="0" w:noHBand="0" w:noVBand="0"/>
            </w:tblPr>
            <w:tblGrid>
              <w:gridCol w:w="956"/>
              <w:gridCol w:w="959"/>
              <w:gridCol w:w="960"/>
              <w:gridCol w:w="960"/>
              <w:gridCol w:w="1016"/>
            </w:tblGrid>
            <w:tr w:rsidR="00491E38" w:rsidRPr="00171797" w14:paraId="38C6242F" w14:textId="77777777">
              <w:trPr>
                <w:trHeight w:val="300"/>
              </w:trPr>
              <w:tc>
                <w:tcPr>
                  <w:tcW w:w="956" w:type="dxa"/>
                  <w:tcBorders>
                    <w:top w:val="single" w:sz="4" w:space="0" w:color="000001"/>
                    <w:left w:val="single" w:sz="4" w:space="0" w:color="000001"/>
                    <w:bottom w:val="single" w:sz="4" w:space="0" w:color="000001"/>
                  </w:tcBorders>
                  <w:shd w:val="clear" w:color="auto" w:fill="F2F2F2"/>
                  <w:vAlign w:val="bottom"/>
                </w:tcPr>
                <w:p w14:paraId="58883EEE"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2009</w:t>
                  </w:r>
                </w:p>
              </w:tc>
              <w:tc>
                <w:tcPr>
                  <w:tcW w:w="959" w:type="dxa"/>
                  <w:tcBorders>
                    <w:top w:val="single" w:sz="4" w:space="0" w:color="000001"/>
                    <w:left w:val="single" w:sz="4" w:space="0" w:color="000001"/>
                    <w:bottom w:val="single" w:sz="4" w:space="0" w:color="000001"/>
                  </w:tcBorders>
                  <w:shd w:val="clear" w:color="auto" w:fill="F2F2F2"/>
                  <w:vAlign w:val="bottom"/>
                </w:tcPr>
                <w:p w14:paraId="7DE302BB"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2010</w:t>
                  </w:r>
                </w:p>
              </w:tc>
              <w:tc>
                <w:tcPr>
                  <w:tcW w:w="960" w:type="dxa"/>
                  <w:tcBorders>
                    <w:top w:val="single" w:sz="4" w:space="0" w:color="000001"/>
                    <w:left w:val="single" w:sz="4" w:space="0" w:color="000001"/>
                    <w:bottom w:val="single" w:sz="4" w:space="0" w:color="000001"/>
                  </w:tcBorders>
                  <w:shd w:val="clear" w:color="auto" w:fill="F2F2F2"/>
                  <w:vAlign w:val="bottom"/>
                </w:tcPr>
                <w:p w14:paraId="08ECAAB6"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2011</w:t>
                  </w:r>
                </w:p>
              </w:tc>
              <w:tc>
                <w:tcPr>
                  <w:tcW w:w="960" w:type="dxa"/>
                  <w:tcBorders>
                    <w:top w:val="single" w:sz="4" w:space="0" w:color="000001"/>
                    <w:left w:val="single" w:sz="4" w:space="0" w:color="000001"/>
                    <w:bottom w:val="single" w:sz="4" w:space="0" w:color="000001"/>
                  </w:tcBorders>
                  <w:shd w:val="clear" w:color="auto" w:fill="F2F2F2"/>
                  <w:vAlign w:val="bottom"/>
                </w:tcPr>
                <w:p w14:paraId="7A5DB572"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2012</w:t>
                  </w:r>
                </w:p>
              </w:tc>
              <w:tc>
                <w:tcPr>
                  <w:tcW w:w="1016" w:type="dxa"/>
                  <w:tcBorders>
                    <w:top w:val="single" w:sz="4" w:space="0" w:color="000001"/>
                    <w:left w:val="single" w:sz="4" w:space="0" w:color="000001"/>
                    <w:bottom w:val="single" w:sz="4" w:space="0" w:color="000001"/>
                    <w:right w:val="single" w:sz="4" w:space="0" w:color="000001"/>
                  </w:tcBorders>
                  <w:shd w:val="clear" w:color="auto" w:fill="F2F2F2"/>
                  <w:vAlign w:val="bottom"/>
                </w:tcPr>
                <w:p w14:paraId="7806D27E"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2013</w:t>
                  </w:r>
                </w:p>
              </w:tc>
            </w:tr>
            <w:tr w:rsidR="00491E38" w:rsidRPr="00171797" w14:paraId="13C2A695" w14:textId="77777777">
              <w:trPr>
                <w:trHeight w:val="300"/>
              </w:trPr>
              <w:tc>
                <w:tcPr>
                  <w:tcW w:w="956" w:type="dxa"/>
                  <w:tcBorders>
                    <w:top w:val="single" w:sz="4" w:space="0" w:color="000001"/>
                    <w:left w:val="single" w:sz="4" w:space="0" w:color="000001"/>
                    <w:bottom w:val="single" w:sz="4" w:space="0" w:color="000001"/>
                  </w:tcBorders>
                  <w:shd w:val="clear" w:color="auto" w:fill="F2F2F2"/>
                  <w:vAlign w:val="bottom"/>
                </w:tcPr>
                <w:p w14:paraId="2466F505"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42</w:t>
                  </w:r>
                </w:p>
              </w:tc>
              <w:tc>
                <w:tcPr>
                  <w:tcW w:w="959" w:type="dxa"/>
                  <w:tcBorders>
                    <w:top w:val="single" w:sz="4" w:space="0" w:color="000001"/>
                    <w:left w:val="single" w:sz="4" w:space="0" w:color="000001"/>
                    <w:bottom w:val="single" w:sz="4" w:space="0" w:color="000001"/>
                  </w:tcBorders>
                  <w:shd w:val="clear" w:color="auto" w:fill="F2F2F2"/>
                  <w:vAlign w:val="bottom"/>
                </w:tcPr>
                <w:p w14:paraId="1CD28168"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42</w:t>
                  </w:r>
                </w:p>
              </w:tc>
              <w:tc>
                <w:tcPr>
                  <w:tcW w:w="960" w:type="dxa"/>
                  <w:tcBorders>
                    <w:top w:val="single" w:sz="4" w:space="0" w:color="000001"/>
                    <w:left w:val="single" w:sz="4" w:space="0" w:color="000001"/>
                    <w:bottom w:val="single" w:sz="4" w:space="0" w:color="000001"/>
                  </w:tcBorders>
                  <w:shd w:val="clear" w:color="auto" w:fill="F2F2F2"/>
                  <w:vAlign w:val="bottom"/>
                </w:tcPr>
                <w:p w14:paraId="52BB3C49"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2,725</w:t>
                  </w:r>
                </w:p>
              </w:tc>
              <w:tc>
                <w:tcPr>
                  <w:tcW w:w="960" w:type="dxa"/>
                  <w:tcBorders>
                    <w:top w:val="single" w:sz="4" w:space="0" w:color="000001"/>
                    <w:left w:val="single" w:sz="4" w:space="0" w:color="000001"/>
                    <w:bottom w:val="single" w:sz="4" w:space="0" w:color="000001"/>
                  </w:tcBorders>
                  <w:shd w:val="clear" w:color="auto" w:fill="F2F2F2"/>
                  <w:vAlign w:val="bottom"/>
                </w:tcPr>
                <w:p w14:paraId="74049DA0"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2,429</w:t>
                  </w:r>
                </w:p>
              </w:tc>
              <w:tc>
                <w:tcPr>
                  <w:tcW w:w="1016" w:type="dxa"/>
                  <w:tcBorders>
                    <w:top w:val="single" w:sz="4" w:space="0" w:color="000001"/>
                    <w:left w:val="single" w:sz="4" w:space="0" w:color="000001"/>
                    <w:bottom w:val="single" w:sz="4" w:space="0" w:color="000001"/>
                    <w:right w:val="single" w:sz="4" w:space="0" w:color="000001"/>
                  </w:tcBorders>
                  <w:shd w:val="clear" w:color="auto" w:fill="F2F2F2"/>
                  <w:vAlign w:val="bottom"/>
                </w:tcPr>
                <w:p w14:paraId="701FEC8C" w14:textId="77777777" w:rsidR="00676080" w:rsidRPr="00171797" w:rsidRDefault="00676080" w:rsidP="00171797">
                  <w:pPr>
                    <w:pStyle w:val="Standard"/>
                    <w:jc w:val="right"/>
                    <w:rPr>
                      <w:rFonts w:ascii="Arial" w:hAnsi="Arial" w:cs="Arial"/>
                      <w:color w:val="auto"/>
                      <w:sz w:val="20"/>
                      <w:lang w:val="en-GB"/>
                    </w:rPr>
                  </w:pPr>
                  <w:r w:rsidRPr="00171797">
                    <w:rPr>
                      <w:rFonts w:ascii="Arial" w:hAnsi="Arial" w:cs="Arial"/>
                      <w:color w:val="auto"/>
                      <w:sz w:val="20"/>
                      <w:lang w:val="en-GB"/>
                    </w:rPr>
                    <w:t>12,590</w:t>
                  </w:r>
                </w:p>
              </w:tc>
            </w:tr>
          </w:tbl>
          <w:p w14:paraId="2D7D4F03" w14:textId="77777777" w:rsidR="00676080" w:rsidRPr="00171797" w:rsidRDefault="00676080" w:rsidP="00362942">
            <w:pPr>
              <w:pStyle w:val="Standard"/>
              <w:jc w:val="both"/>
              <w:rPr>
                <w:rFonts w:ascii="Arial" w:hAnsi="Arial" w:cs="Arial"/>
                <w:color w:val="auto"/>
                <w:lang w:val="en-GB"/>
              </w:rPr>
            </w:pPr>
          </w:p>
        </w:tc>
      </w:tr>
    </w:tbl>
    <w:p w14:paraId="12E0CC33" w14:textId="77777777" w:rsidR="00676080" w:rsidRPr="00171797" w:rsidRDefault="00676080" w:rsidP="00362942">
      <w:pPr>
        <w:pStyle w:val="Standard"/>
        <w:jc w:val="both"/>
        <w:rPr>
          <w:rFonts w:ascii="Arial" w:hAnsi="Arial" w:cs="Arial"/>
          <w:b/>
          <w:bCs/>
          <w:color w:val="auto"/>
          <w:lang w:val="en-GB"/>
        </w:rPr>
      </w:pPr>
    </w:p>
    <w:p w14:paraId="55066DC8"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Therefore, in Italy there is no national policy that adequately supports the employment of persons with disabilities, firstly because the available (and incomplete) data is administrative data and it is not gathered and elaborated by the National Institute of Statistics, resulting therefore separate from the data regarding national unemployment; and secondly because the active labour policies, nowadays the most efficient to support employment in Europe, do not include persons with disabilities.</w:t>
      </w:r>
    </w:p>
    <w:p w14:paraId="72AE86C4" w14:textId="77777777" w:rsidR="00676080" w:rsidRPr="00171797" w:rsidRDefault="00676080" w:rsidP="00362942">
      <w:pPr>
        <w:pStyle w:val="Standard"/>
        <w:jc w:val="both"/>
        <w:rPr>
          <w:rFonts w:ascii="Arial" w:hAnsi="Arial" w:cs="Arial"/>
          <w:color w:val="auto"/>
          <w:lang w:val="en-GB"/>
        </w:rPr>
      </w:pPr>
    </w:p>
    <w:tbl>
      <w:tblPr>
        <w:tblW w:w="0" w:type="auto"/>
        <w:tblLayout w:type="fixed"/>
        <w:tblCellMar>
          <w:left w:w="5" w:type="dxa"/>
          <w:right w:w="10" w:type="dxa"/>
        </w:tblCellMar>
        <w:tblLook w:val="0000" w:firstRow="0" w:lastRow="0" w:firstColumn="0" w:lastColumn="0" w:noHBand="0" w:noVBand="0"/>
      </w:tblPr>
      <w:tblGrid>
        <w:gridCol w:w="9090"/>
      </w:tblGrid>
      <w:tr w:rsidR="00491E38" w:rsidRPr="00171797" w14:paraId="15C556A2" w14:textId="77777777" w:rsidTr="00E12219">
        <w:trPr>
          <w:trHeight w:val="1887"/>
        </w:trPr>
        <w:tc>
          <w:tcPr>
            <w:tcW w:w="9090" w:type="dxa"/>
            <w:tcBorders>
              <w:top w:val="single" w:sz="4" w:space="0" w:color="000001"/>
              <w:left w:val="single" w:sz="4" w:space="0" w:color="000001"/>
              <w:bottom w:val="single" w:sz="4" w:space="0" w:color="000001"/>
              <w:right w:val="single" w:sz="4" w:space="0" w:color="000001"/>
            </w:tcBorders>
            <w:shd w:val="clear" w:color="auto" w:fill="F2F2F2"/>
          </w:tcPr>
          <w:p w14:paraId="2C7509BC" w14:textId="77777777" w:rsidR="00676080" w:rsidRPr="00171797" w:rsidRDefault="00676080" w:rsidP="00362942">
            <w:pPr>
              <w:pStyle w:val="Standard"/>
              <w:jc w:val="both"/>
              <w:rPr>
                <w:rFonts w:ascii="Arial" w:hAnsi="Arial" w:cs="Arial"/>
                <w:color w:val="auto"/>
                <w:lang w:val="en-GB"/>
              </w:rPr>
            </w:pPr>
            <w:r w:rsidRPr="00171797">
              <w:rPr>
                <w:rFonts w:ascii="Arial" w:eastAsia="Times New Roman" w:hAnsi="Arial" w:cs="Arial"/>
                <w:b/>
                <w:color w:val="auto"/>
                <w:lang w:val="en-GB"/>
              </w:rPr>
              <w:t>“</w:t>
            </w:r>
            <w:proofErr w:type="spellStart"/>
            <w:r w:rsidRPr="00171797">
              <w:rPr>
                <w:rFonts w:ascii="Arial" w:hAnsi="Arial" w:cs="Arial"/>
                <w:b/>
                <w:color w:val="auto"/>
                <w:lang w:val="en-GB"/>
              </w:rPr>
              <w:t>Garanzia</w:t>
            </w:r>
            <w:proofErr w:type="spellEnd"/>
            <w:r w:rsidRPr="00171797">
              <w:rPr>
                <w:rFonts w:ascii="Arial" w:hAnsi="Arial" w:cs="Arial"/>
                <w:b/>
                <w:color w:val="auto"/>
                <w:lang w:val="en-GB"/>
              </w:rPr>
              <w:t xml:space="preserve"> </w:t>
            </w:r>
            <w:proofErr w:type="spellStart"/>
            <w:r w:rsidRPr="00171797">
              <w:rPr>
                <w:rFonts w:ascii="Arial" w:hAnsi="Arial" w:cs="Arial"/>
                <w:b/>
                <w:color w:val="auto"/>
                <w:lang w:val="en-GB"/>
              </w:rPr>
              <w:t>giovani</w:t>
            </w:r>
            <w:proofErr w:type="spellEnd"/>
            <w:r w:rsidRPr="00171797">
              <w:rPr>
                <w:rFonts w:ascii="Arial" w:hAnsi="Arial" w:cs="Arial"/>
                <w:b/>
                <w:color w:val="auto"/>
                <w:lang w:val="en-GB"/>
              </w:rPr>
              <w:t>”</w:t>
            </w:r>
          </w:p>
          <w:p w14:paraId="210346F1"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 recent European initiative to support juvenile employment, “</w:t>
            </w:r>
            <w:proofErr w:type="spellStart"/>
            <w:r w:rsidRPr="00171797">
              <w:rPr>
                <w:rFonts w:ascii="Arial" w:hAnsi="Arial" w:cs="Arial"/>
                <w:color w:val="auto"/>
                <w:lang w:val="en-GB"/>
              </w:rPr>
              <w:t>Garanzia</w:t>
            </w:r>
            <w:proofErr w:type="spellEnd"/>
            <w:r w:rsidRPr="00171797">
              <w:rPr>
                <w:rFonts w:ascii="Arial" w:hAnsi="Arial" w:cs="Arial"/>
                <w:color w:val="auto"/>
                <w:lang w:val="en-GB"/>
              </w:rPr>
              <w:t xml:space="preserve"> </w:t>
            </w:r>
            <w:proofErr w:type="spellStart"/>
            <w:r w:rsidRPr="00171797">
              <w:rPr>
                <w:rFonts w:ascii="Arial" w:hAnsi="Arial" w:cs="Arial"/>
                <w:color w:val="auto"/>
                <w:lang w:val="en-GB"/>
              </w:rPr>
              <w:t>giovani</w:t>
            </w:r>
            <w:proofErr w:type="spellEnd"/>
            <w:r w:rsidRPr="00171797">
              <w:rPr>
                <w:rFonts w:ascii="Arial" w:hAnsi="Arial" w:cs="Arial"/>
                <w:color w:val="auto"/>
                <w:lang w:val="en-GB"/>
              </w:rPr>
              <w:t>”, has not found in Italy a regulation that allows persons with disabilities to take advantage of this opportunity, in fact, despite a general reference in the national regulation, most regional websites where all unemployed persons had to sign up proved not to be respectful of the regulation on accessibility as stated on law 4/2004 (WAI), adequate support for persons with disabilities that signed up was not foreseen in the budget (tutoring, reasonable agreements).</w:t>
            </w:r>
          </w:p>
        </w:tc>
      </w:tr>
    </w:tbl>
    <w:p w14:paraId="4E99387A" w14:textId="77777777" w:rsidR="00676080" w:rsidRPr="00171797" w:rsidRDefault="00676080" w:rsidP="00362942">
      <w:pPr>
        <w:pStyle w:val="Standard"/>
        <w:jc w:val="both"/>
        <w:rPr>
          <w:rFonts w:ascii="Arial" w:hAnsi="Arial" w:cs="Arial"/>
          <w:color w:val="auto"/>
          <w:lang w:val="en-GB"/>
        </w:rPr>
      </w:pPr>
    </w:p>
    <w:p w14:paraId="67187FED" w14:textId="77777777" w:rsidR="00153916" w:rsidRPr="00171797" w:rsidRDefault="00153916" w:rsidP="00362942">
      <w:pPr>
        <w:tabs>
          <w:tab w:val="left" w:pos="7335"/>
        </w:tabs>
        <w:jc w:val="both"/>
        <w:rPr>
          <w:color w:val="FF0000"/>
        </w:rPr>
      </w:pPr>
      <w:r w:rsidRPr="00171797">
        <w:t>The program in its first application (201</w:t>
      </w:r>
      <w:r w:rsidR="00BC3CD5" w:rsidRPr="00171797">
        <w:t>5-2016) was not very successful. W</w:t>
      </w:r>
      <w:r w:rsidRPr="00171797">
        <w:t xml:space="preserve">hile in Europe </w:t>
      </w:r>
      <w:r w:rsidR="00BC3CD5" w:rsidRPr="00171797">
        <w:t xml:space="preserve">the same project </w:t>
      </w:r>
      <w:r w:rsidRPr="00171797">
        <w:t xml:space="preserve">occupied about 80% of </w:t>
      </w:r>
      <w:r w:rsidR="00BC3CD5" w:rsidRPr="00171797">
        <w:t>young people</w:t>
      </w:r>
      <w:r w:rsidRPr="00171797">
        <w:t xml:space="preserve"> involved, </w:t>
      </w:r>
      <w:r w:rsidR="00BC3CD5" w:rsidRPr="00171797">
        <w:t xml:space="preserve">in Italy </w:t>
      </w:r>
      <w:r w:rsidRPr="00171797">
        <w:t xml:space="preserve">of </w:t>
      </w:r>
      <w:r w:rsidRPr="00171797">
        <w:lastRenderedPageBreak/>
        <w:t xml:space="preserve">the 1,156,202 </w:t>
      </w:r>
      <w:r w:rsidR="00BC3CD5" w:rsidRPr="00171797">
        <w:t>people enrolled</w:t>
      </w:r>
      <w:r w:rsidRPr="00171797">
        <w:t xml:space="preserve">, only 31% found a job. </w:t>
      </w:r>
      <w:r w:rsidR="00C16A85" w:rsidRPr="00171797">
        <w:t xml:space="preserve">Data on people with disabilities </w:t>
      </w:r>
      <w:r w:rsidRPr="00171797">
        <w:t>lacks</w:t>
      </w:r>
      <w:r w:rsidR="00C16A85" w:rsidRPr="00171797">
        <w:t xml:space="preserve"> here too</w:t>
      </w:r>
      <w:r w:rsidRPr="00171797">
        <w:t>.</w:t>
      </w:r>
    </w:p>
    <w:p w14:paraId="31F09E9C" w14:textId="77777777" w:rsidR="0058280D" w:rsidRPr="00171797" w:rsidRDefault="0058280D" w:rsidP="00362942">
      <w:pPr>
        <w:pStyle w:val="Standard"/>
        <w:jc w:val="both"/>
        <w:rPr>
          <w:rFonts w:ascii="Arial" w:hAnsi="Arial" w:cs="Arial"/>
          <w:color w:val="auto"/>
          <w:lang w:val="en-GB"/>
        </w:rPr>
      </w:pPr>
    </w:p>
    <w:p w14:paraId="770195A5"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Particularly penalized are persons with intellectual and psycho-social disabilities, especially where there are no adequate competences in the services and employment agencies.</w:t>
      </w:r>
    </w:p>
    <w:p w14:paraId="12D6C604" w14:textId="77777777" w:rsidR="00676080" w:rsidRPr="00171797" w:rsidRDefault="00676080" w:rsidP="00362942">
      <w:pPr>
        <w:pStyle w:val="Standard"/>
        <w:jc w:val="both"/>
        <w:rPr>
          <w:rFonts w:ascii="Arial" w:hAnsi="Arial" w:cs="Arial"/>
          <w:color w:val="auto"/>
          <w:lang w:val="en-GB"/>
        </w:rPr>
      </w:pPr>
    </w:p>
    <w:p w14:paraId="547750A8" w14:textId="77777777" w:rsidR="00676080" w:rsidRPr="00171797" w:rsidRDefault="00676080" w:rsidP="00362942">
      <w:pPr>
        <w:pStyle w:val="Heading2"/>
        <w:tabs>
          <w:tab w:val="num" w:pos="0"/>
        </w:tabs>
        <w:jc w:val="both"/>
        <w:rPr>
          <w:color w:val="auto"/>
        </w:rPr>
      </w:pPr>
      <w:bookmarkStart w:id="30" w:name="_Toc500940569"/>
      <w:r w:rsidRPr="00171797">
        <w:rPr>
          <w:color w:val="auto"/>
        </w:rPr>
        <w:t>Education</w:t>
      </w:r>
      <w:bookmarkStart w:id="31" w:name="__RefHeading__4168_1579902505"/>
      <w:bookmarkEnd w:id="30"/>
      <w:bookmarkEnd w:id="31"/>
    </w:p>
    <w:p w14:paraId="005E28A2" w14:textId="77777777" w:rsidR="00676080" w:rsidRPr="00171797" w:rsidRDefault="00676080" w:rsidP="00362942">
      <w:pPr>
        <w:pStyle w:val="Standard"/>
        <w:jc w:val="both"/>
        <w:rPr>
          <w:rFonts w:ascii="Arial" w:hAnsi="Arial" w:cs="Arial"/>
          <w:color w:val="auto"/>
          <w:lang w:val="en-GB"/>
        </w:rPr>
      </w:pPr>
    </w:p>
    <w:p w14:paraId="37497C09" w14:textId="0E437F20" w:rsidR="008D6E93" w:rsidRPr="00171797" w:rsidRDefault="001A22F3">
      <w:pPr>
        <w:pStyle w:val="Standard"/>
        <w:jc w:val="both"/>
        <w:rPr>
          <w:rFonts w:ascii="Arial" w:hAnsi="Arial" w:cs="Arial"/>
          <w:color w:val="auto"/>
          <w:lang w:val="en-GB"/>
        </w:rPr>
      </w:pPr>
      <w:r w:rsidRPr="00171797">
        <w:rPr>
          <w:rFonts w:ascii="Arial" w:hAnsi="Arial" w:cs="Arial"/>
          <w:color w:val="auto"/>
          <w:lang w:val="en-GB"/>
        </w:rPr>
        <w:t xml:space="preserve">In 2016, the UN CRPD Committee made </w:t>
      </w:r>
      <w:proofErr w:type="gramStart"/>
      <w:r w:rsidRPr="00171797">
        <w:rPr>
          <w:rFonts w:ascii="Arial" w:hAnsi="Arial" w:cs="Arial"/>
          <w:color w:val="auto"/>
          <w:lang w:val="en-GB"/>
        </w:rPr>
        <w:t>a number of</w:t>
      </w:r>
      <w:proofErr w:type="gramEnd"/>
      <w:r w:rsidRPr="00171797">
        <w:rPr>
          <w:rFonts w:ascii="Arial" w:hAnsi="Arial" w:cs="Arial"/>
          <w:color w:val="auto"/>
          <w:lang w:val="en-GB"/>
        </w:rPr>
        <w:t xml:space="preserve"> concluding observations and recommendations to Italy </w:t>
      </w:r>
      <w:r w:rsidR="008D6E93" w:rsidRPr="00171797">
        <w:rPr>
          <w:rFonts w:ascii="Arial" w:hAnsi="Arial" w:cs="Arial"/>
          <w:color w:val="auto"/>
          <w:lang w:val="en-GB"/>
        </w:rPr>
        <w:t xml:space="preserve">on education. </w:t>
      </w:r>
      <w:proofErr w:type="gramStart"/>
      <w:r w:rsidR="008D6E93" w:rsidRPr="00171797">
        <w:rPr>
          <w:rFonts w:ascii="Arial" w:hAnsi="Arial" w:cs="Arial"/>
          <w:color w:val="auto"/>
          <w:lang w:val="en-GB"/>
        </w:rPr>
        <w:t>In particular, the</w:t>
      </w:r>
      <w:proofErr w:type="gramEnd"/>
      <w:r w:rsidR="008D6E93" w:rsidRPr="00171797">
        <w:rPr>
          <w:rFonts w:ascii="Arial" w:hAnsi="Arial" w:cs="Arial"/>
          <w:color w:val="auto"/>
          <w:lang w:val="en-GB"/>
        </w:rPr>
        <w:t xml:space="preserve"> UN recommended that Italy </w:t>
      </w:r>
      <w:r w:rsidR="001801F8">
        <w:rPr>
          <w:rFonts w:ascii="Arial" w:hAnsi="Arial" w:cs="Arial"/>
          <w:color w:val="auto"/>
          <w:lang w:val="en-GB"/>
        </w:rPr>
        <w:t>“</w:t>
      </w:r>
      <w:r w:rsidR="008D6E93" w:rsidRPr="00171797">
        <w:rPr>
          <w:rFonts w:ascii="Arial" w:hAnsi="Arial" w:cs="Arial"/>
          <w:color w:val="auto"/>
          <w:lang w:val="en-GB"/>
        </w:rPr>
        <w:t xml:space="preserve">implement an action plan </w:t>
      </w:r>
      <w:r w:rsidR="001801F8">
        <w:rPr>
          <w:rFonts w:ascii="Arial" w:hAnsi="Arial" w:cs="Arial"/>
          <w:color w:val="auto"/>
          <w:lang w:val="en-GB"/>
        </w:rPr>
        <w:t>–</w:t>
      </w:r>
      <w:r w:rsidR="008D6E93" w:rsidRPr="00171797">
        <w:rPr>
          <w:rFonts w:ascii="Arial" w:hAnsi="Arial" w:cs="Arial"/>
          <w:color w:val="auto"/>
          <w:lang w:val="en-GB"/>
        </w:rPr>
        <w:t xml:space="preserve"> with sufficient resources, timelines and specific goals </w:t>
      </w:r>
      <w:r w:rsidR="001801F8">
        <w:rPr>
          <w:rFonts w:ascii="Arial" w:hAnsi="Arial" w:cs="Arial"/>
          <w:color w:val="auto"/>
          <w:lang w:val="en-GB"/>
        </w:rPr>
        <w:t>–</w:t>
      </w:r>
      <w:r w:rsidR="008D6E93" w:rsidRPr="00171797">
        <w:rPr>
          <w:rFonts w:ascii="Arial" w:hAnsi="Arial" w:cs="Arial"/>
          <w:color w:val="auto"/>
          <w:lang w:val="en-GB"/>
        </w:rPr>
        <w:t xml:space="preserve"> aimed at monitoring the implementation of laws, decrees and regulations to improve the quality of inclusive education in classrooms, support provisions and teacher training across all levels</w:t>
      </w:r>
      <w:r w:rsidR="001801F8">
        <w:rPr>
          <w:rFonts w:ascii="Arial" w:hAnsi="Arial" w:cs="Arial"/>
          <w:color w:val="auto"/>
          <w:lang w:val="en-GB"/>
        </w:rPr>
        <w:t>”</w:t>
      </w:r>
      <w:r w:rsidR="0079272F">
        <w:rPr>
          <w:rFonts w:ascii="Arial" w:hAnsi="Arial" w:cs="Arial"/>
          <w:color w:val="auto"/>
          <w:lang w:val="en-GB"/>
        </w:rPr>
        <w:t>.</w:t>
      </w:r>
      <w:r w:rsidR="008D6E93" w:rsidRPr="00171797">
        <w:rPr>
          <w:rStyle w:val="FootnoteReference"/>
          <w:rFonts w:ascii="Arial" w:hAnsi="Arial" w:cs="Arial"/>
          <w:color w:val="auto"/>
          <w:lang w:val="en-GB"/>
        </w:rPr>
        <w:footnoteReference w:id="55"/>
      </w:r>
      <w:r w:rsidR="008D6E93" w:rsidRPr="00171797">
        <w:rPr>
          <w:rFonts w:ascii="Arial" w:hAnsi="Arial" w:cs="Arial"/>
          <w:color w:val="auto"/>
          <w:lang w:val="en-GB"/>
        </w:rPr>
        <w:t xml:space="preserve"> More specifically, there </w:t>
      </w:r>
      <w:r w:rsidR="00CB0BCE" w:rsidRPr="00171797">
        <w:rPr>
          <w:rFonts w:ascii="Arial" w:hAnsi="Arial" w:cs="Arial"/>
          <w:color w:val="auto"/>
          <w:lang w:val="en-GB"/>
        </w:rPr>
        <w:t>were calls to ensure the provision of</w:t>
      </w:r>
      <w:r w:rsidR="008D6E93" w:rsidRPr="00171797">
        <w:rPr>
          <w:rFonts w:ascii="Arial" w:hAnsi="Arial" w:cs="Arial"/>
          <w:color w:val="auto"/>
          <w:lang w:val="en-GB"/>
        </w:rPr>
        <w:t xml:space="preserve"> </w:t>
      </w:r>
      <w:proofErr w:type="gramStart"/>
      <w:r w:rsidR="00CB0BCE" w:rsidRPr="00171797">
        <w:rPr>
          <w:rFonts w:ascii="Arial" w:hAnsi="Arial" w:cs="Arial"/>
          <w:color w:val="auto"/>
          <w:lang w:val="en-GB"/>
        </w:rPr>
        <w:t>sufficient</w:t>
      </w:r>
      <w:proofErr w:type="gramEnd"/>
      <w:r w:rsidR="00CB0BCE" w:rsidRPr="00171797">
        <w:rPr>
          <w:rFonts w:ascii="Arial" w:hAnsi="Arial" w:cs="Arial"/>
          <w:color w:val="auto"/>
          <w:lang w:val="en-GB"/>
        </w:rPr>
        <w:t xml:space="preserve"> sign language interpreters, communication assistants, </w:t>
      </w:r>
      <w:r w:rsidR="008D6E93" w:rsidRPr="00171797">
        <w:rPr>
          <w:rFonts w:ascii="Arial" w:hAnsi="Arial" w:cs="Arial"/>
          <w:color w:val="auto"/>
          <w:lang w:val="en-GB"/>
        </w:rPr>
        <w:t xml:space="preserve">accessible learning materials and assistive technology to </w:t>
      </w:r>
      <w:r w:rsidR="00CB0BCE" w:rsidRPr="00171797">
        <w:rPr>
          <w:rFonts w:ascii="Arial" w:hAnsi="Arial" w:cs="Arial"/>
          <w:color w:val="auto"/>
          <w:lang w:val="en-GB"/>
        </w:rPr>
        <w:t xml:space="preserve">support disabled students in </w:t>
      </w:r>
      <w:r w:rsidR="008D6E93" w:rsidRPr="00171797">
        <w:rPr>
          <w:rFonts w:ascii="Arial" w:hAnsi="Arial" w:cs="Arial"/>
          <w:color w:val="auto"/>
          <w:lang w:val="en-GB"/>
        </w:rPr>
        <w:t xml:space="preserve">mainstream </w:t>
      </w:r>
      <w:r w:rsidR="00CB0BCE" w:rsidRPr="00171797">
        <w:rPr>
          <w:rFonts w:ascii="Arial" w:hAnsi="Arial" w:cs="Arial"/>
          <w:color w:val="auto"/>
          <w:lang w:val="en-GB"/>
        </w:rPr>
        <w:t>education</w:t>
      </w:r>
      <w:r w:rsidR="008D6E93" w:rsidRPr="00171797">
        <w:rPr>
          <w:rFonts w:ascii="Arial" w:hAnsi="Arial" w:cs="Arial"/>
          <w:color w:val="auto"/>
          <w:lang w:val="en-GB"/>
        </w:rPr>
        <w:t>.</w:t>
      </w:r>
    </w:p>
    <w:p w14:paraId="19282D0E" w14:textId="77777777" w:rsidR="001A22F3" w:rsidRPr="00171797" w:rsidRDefault="001A22F3" w:rsidP="00EC34BB">
      <w:pPr>
        <w:pStyle w:val="Standard"/>
        <w:jc w:val="both"/>
        <w:rPr>
          <w:rFonts w:ascii="Arial" w:hAnsi="Arial" w:cs="Arial"/>
          <w:color w:val="auto"/>
          <w:lang w:val="en-GB"/>
        </w:rPr>
      </w:pPr>
    </w:p>
    <w:p w14:paraId="35553466" w14:textId="3264B2B1" w:rsidR="00E74525" w:rsidRPr="00171797" w:rsidRDefault="00EE7F24" w:rsidP="005F5E4A">
      <w:pPr>
        <w:pStyle w:val="Standard"/>
        <w:jc w:val="both"/>
        <w:rPr>
          <w:rFonts w:ascii="Arial" w:hAnsi="Arial" w:cs="Arial"/>
          <w:color w:val="auto"/>
          <w:lang w:val="en-GB"/>
        </w:rPr>
      </w:pPr>
      <w:r w:rsidRPr="00171797">
        <w:rPr>
          <w:rFonts w:ascii="Arial" w:hAnsi="Arial" w:cs="Arial"/>
          <w:color w:val="auto"/>
          <w:lang w:val="en-GB"/>
        </w:rPr>
        <w:t xml:space="preserve">The 2017 NRP addresses </w:t>
      </w:r>
      <w:r w:rsidR="00D831CE" w:rsidRPr="00171797">
        <w:rPr>
          <w:rFonts w:ascii="Arial" w:hAnsi="Arial" w:cs="Arial"/>
          <w:color w:val="auto"/>
          <w:lang w:val="en-GB"/>
        </w:rPr>
        <w:t>these issues</w:t>
      </w:r>
      <w:r w:rsidRPr="00171797">
        <w:rPr>
          <w:rFonts w:ascii="Arial" w:hAnsi="Arial" w:cs="Arial"/>
          <w:color w:val="auto"/>
          <w:lang w:val="en-GB"/>
        </w:rPr>
        <w:t xml:space="preserve"> </w:t>
      </w:r>
      <w:r w:rsidR="00D831CE" w:rsidRPr="00171797">
        <w:rPr>
          <w:rFonts w:ascii="Arial" w:hAnsi="Arial" w:cs="Arial"/>
          <w:color w:val="auto"/>
          <w:lang w:val="en-GB"/>
        </w:rPr>
        <w:t>in relation to</w:t>
      </w:r>
      <w:r w:rsidR="00565EE5" w:rsidRPr="00171797">
        <w:rPr>
          <w:rFonts w:ascii="Arial" w:hAnsi="Arial" w:cs="Arial"/>
          <w:color w:val="auto"/>
          <w:lang w:val="en-GB"/>
        </w:rPr>
        <w:t xml:space="preserve"> the 2017 Decree on</w:t>
      </w:r>
      <w:r w:rsidR="00D831CE" w:rsidRPr="00171797">
        <w:rPr>
          <w:rFonts w:ascii="Arial" w:hAnsi="Arial" w:cs="Arial"/>
          <w:color w:val="auto"/>
          <w:lang w:val="en-GB"/>
        </w:rPr>
        <w:t xml:space="preserve"> </w:t>
      </w:r>
      <w:r w:rsidR="00C26BD3">
        <w:rPr>
          <w:rFonts w:ascii="Arial" w:hAnsi="Arial" w:cs="Arial"/>
          <w:color w:val="auto"/>
          <w:lang w:val="en-GB"/>
        </w:rPr>
        <w:t>“</w:t>
      </w:r>
      <w:r w:rsidR="00D831CE" w:rsidRPr="00171797">
        <w:rPr>
          <w:rFonts w:ascii="Arial" w:hAnsi="Arial" w:cs="Arial"/>
          <w:color w:val="auto"/>
          <w:lang w:val="en-GB"/>
        </w:rPr>
        <w:t>the promotion of the inclusion of students with disabilities and recognition of different communication modes</w:t>
      </w:r>
      <w:r w:rsidR="00C26BD3">
        <w:rPr>
          <w:rFonts w:ascii="Arial" w:hAnsi="Arial" w:cs="Arial"/>
          <w:color w:val="auto"/>
          <w:lang w:val="en-GB"/>
        </w:rPr>
        <w:t>”</w:t>
      </w:r>
      <w:r w:rsidR="00D831CE" w:rsidRPr="00171797">
        <w:rPr>
          <w:rFonts w:ascii="Arial" w:hAnsi="Arial" w:cs="Arial"/>
          <w:color w:val="auto"/>
          <w:lang w:val="en-GB"/>
        </w:rPr>
        <w:t xml:space="preserve"> </w:t>
      </w:r>
      <w:r w:rsidRPr="00171797">
        <w:rPr>
          <w:rFonts w:ascii="Arial" w:hAnsi="Arial" w:cs="Arial"/>
          <w:color w:val="auto"/>
          <w:lang w:val="en-GB"/>
        </w:rPr>
        <w:t xml:space="preserve">(p. 83). </w:t>
      </w:r>
      <w:r w:rsidR="00D831CE" w:rsidRPr="00171797">
        <w:rPr>
          <w:rFonts w:ascii="Arial" w:hAnsi="Arial" w:cs="Arial"/>
          <w:color w:val="auto"/>
          <w:lang w:val="en-GB"/>
        </w:rPr>
        <w:t xml:space="preserve">This makes commitments to strengthen inclusion, to simplify bureaucracy, and increase staff training. In principle, each school will quantify the </w:t>
      </w:r>
      <w:r w:rsidR="00C26BD3" w:rsidRPr="00171797">
        <w:rPr>
          <w:rFonts w:ascii="Arial" w:hAnsi="Arial" w:cs="Arial"/>
          <w:color w:val="auto"/>
          <w:lang w:val="en-GB"/>
        </w:rPr>
        <w:t>required</w:t>
      </w:r>
      <w:r w:rsidR="00D831CE" w:rsidRPr="00171797">
        <w:rPr>
          <w:rFonts w:ascii="Arial" w:hAnsi="Arial" w:cs="Arial"/>
          <w:color w:val="auto"/>
          <w:lang w:val="en-GB"/>
        </w:rPr>
        <w:t xml:space="preserve"> support staffing in a school inclusion plan, based on individualised educational plans.</w:t>
      </w:r>
      <w:r w:rsidR="00E74525" w:rsidRPr="00171797">
        <w:rPr>
          <w:rFonts w:ascii="Arial" w:hAnsi="Arial" w:cs="Arial"/>
          <w:color w:val="auto"/>
          <w:lang w:val="en-GB"/>
        </w:rPr>
        <w:t xml:space="preserve"> Under the </w:t>
      </w:r>
      <w:r w:rsidR="001801F8">
        <w:rPr>
          <w:rFonts w:ascii="Arial" w:hAnsi="Arial" w:cs="Arial"/>
          <w:color w:val="auto"/>
          <w:lang w:val="en-GB"/>
        </w:rPr>
        <w:t>“</w:t>
      </w:r>
      <w:r w:rsidR="00E74525" w:rsidRPr="00171797">
        <w:rPr>
          <w:rFonts w:ascii="Arial" w:hAnsi="Arial" w:cs="Arial"/>
          <w:color w:val="auto"/>
          <w:lang w:val="en-GB"/>
        </w:rPr>
        <w:t>right to study</w:t>
      </w:r>
      <w:r w:rsidR="001801F8">
        <w:rPr>
          <w:rFonts w:ascii="Arial" w:hAnsi="Arial" w:cs="Arial"/>
          <w:color w:val="auto"/>
          <w:lang w:val="en-GB"/>
        </w:rPr>
        <w:t>”</w:t>
      </w:r>
      <w:r w:rsidR="00E74525" w:rsidRPr="00171797">
        <w:rPr>
          <w:rFonts w:ascii="Arial" w:hAnsi="Arial" w:cs="Arial"/>
          <w:color w:val="auto"/>
          <w:lang w:val="en-GB"/>
        </w:rPr>
        <w:t xml:space="preserve"> initiative, an additional budget of €10 million per year has been allocated for schools with students with disabilities until 2020, with a further €2.5 million per year for additional support to hospital or home education (2017 NRP, p. 84). Overall, the 2017 Budget allocated €23.4 million for school projects involving pupils with disabilities, approximately double the amount in the previous year</w:t>
      </w:r>
      <w:r w:rsidR="00565EE5" w:rsidRPr="00171797">
        <w:rPr>
          <w:rFonts w:ascii="Arial" w:hAnsi="Arial" w:cs="Arial"/>
          <w:color w:val="auto"/>
          <w:lang w:val="en-GB"/>
        </w:rPr>
        <w:t xml:space="preserve"> (p. 89)</w:t>
      </w:r>
      <w:r w:rsidR="00E74525" w:rsidRPr="00171797">
        <w:rPr>
          <w:rFonts w:ascii="Arial" w:hAnsi="Arial" w:cs="Arial"/>
          <w:color w:val="auto"/>
          <w:lang w:val="en-GB"/>
        </w:rPr>
        <w:t>.</w:t>
      </w:r>
    </w:p>
    <w:p w14:paraId="20C7FD61" w14:textId="77777777" w:rsidR="00EE7F24" w:rsidRPr="00171797" w:rsidRDefault="00EE7F24" w:rsidP="005F5E4A">
      <w:pPr>
        <w:pStyle w:val="Standard"/>
        <w:jc w:val="both"/>
        <w:rPr>
          <w:rFonts w:ascii="Arial" w:hAnsi="Arial" w:cs="Arial"/>
          <w:color w:val="auto"/>
          <w:lang w:val="en-GB"/>
        </w:rPr>
      </w:pPr>
    </w:p>
    <w:p w14:paraId="3350414A" w14:textId="1E12D942" w:rsidR="00EC34BB" w:rsidRPr="00171797" w:rsidRDefault="008A47AA" w:rsidP="005F5E4A">
      <w:pPr>
        <w:pStyle w:val="Standard"/>
        <w:jc w:val="both"/>
        <w:rPr>
          <w:rFonts w:ascii="Arial" w:hAnsi="Arial" w:cs="Arial"/>
          <w:color w:val="auto"/>
          <w:lang w:val="en-GB"/>
        </w:rPr>
      </w:pPr>
      <w:r w:rsidRPr="00171797">
        <w:rPr>
          <w:rFonts w:ascii="Arial" w:hAnsi="Arial" w:cs="Arial"/>
          <w:color w:val="auto"/>
          <w:lang w:val="en-GB"/>
        </w:rPr>
        <w:t>The effect of the</w:t>
      </w:r>
      <w:r w:rsidR="00512ABC" w:rsidRPr="00171797">
        <w:rPr>
          <w:rFonts w:ascii="Arial" w:hAnsi="Arial" w:cs="Arial"/>
          <w:color w:val="auto"/>
          <w:lang w:val="en-GB"/>
        </w:rPr>
        <w:t xml:space="preserve"> “Good school” </w:t>
      </w:r>
      <w:r w:rsidRPr="00171797">
        <w:rPr>
          <w:rFonts w:ascii="Arial" w:hAnsi="Arial" w:cs="Arial"/>
          <w:color w:val="auto"/>
          <w:lang w:val="en-GB"/>
        </w:rPr>
        <w:t xml:space="preserve">law </w:t>
      </w:r>
      <w:r w:rsidR="00512ABC" w:rsidRPr="00171797">
        <w:rPr>
          <w:rFonts w:ascii="Arial" w:hAnsi="Arial" w:cs="Arial"/>
          <w:color w:val="auto"/>
          <w:lang w:val="en-GB"/>
        </w:rPr>
        <w:t>(l. 13 July 2015 n.</w:t>
      </w:r>
      <w:r w:rsidR="00676080" w:rsidRPr="00171797">
        <w:rPr>
          <w:rFonts w:ascii="Arial" w:hAnsi="Arial" w:cs="Arial"/>
          <w:color w:val="auto"/>
          <w:lang w:val="en-GB"/>
        </w:rPr>
        <w:t xml:space="preserve"> 107)</w:t>
      </w:r>
      <w:r w:rsidRPr="00171797">
        <w:rPr>
          <w:rFonts w:ascii="Arial" w:hAnsi="Arial" w:cs="Arial"/>
          <w:color w:val="auto"/>
          <w:lang w:val="en-GB"/>
        </w:rPr>
        <w:t xml:space="preserve"> </w:t>
      </w:r>
      <w:r w:rsidR="00676080" w:rsidRPr="00171797">
        <w:rPr>
          <w:rFonts w:ascii="Arial" w:hAnsi="Arial" w:cs="Arial"/>
          <w:color w:val="auto"/>
          <w:lang w:val="en-GB"/>
        </w:rPr>
        <w:t>is not yet able to be evaluated</w:t>
      </w:r>
      <w:r w:rsidR="00EC34BB" w:rsidRPr="00171797">
        <w:rPr>
          <w:rFonts w:ascii="Arial" w:hAnsi="Arial" w:cs="Arial"/>
          <w:color w:val="auto"/>
          <w:lang w:val="en-GB"/>
        </w:rPr>
        <w:t xml:space="preserve">, because legislative decrees were approved </w:t>
      </w:r>
      <w:r w:rsidRPr="00171797">
        <w:rPr>
          <w:rFonts w:ascii="Arial" w:hAnsi="Arial" w:cs="Arial"/>
          <w:color w:val="auto"/>
          <w:lang w:val="en-GB"/>
        </w:rPr>
        <w:t xml:space="preserve">only </w:t>
      </w:r>
      <w:r w:rsidR="00EC34BB" w:rsidRPr="00171797">
        <w:rPr>
          <w:rFonts w:ascii="Arial" w:hAnsi="Arial" w:cs="Arial"/>
          <w:color w:val="auto"/>
          <w:lang w:val="en-GB"/>
        </w:rPr>
        <w:t xml:space="preserve">in </w:t>
      </w:r>
      <w:r w:rsidR="008D6E93" w:rsidRPr="00171797">
        <w:rPr>
          <w:rFonts w:ascii="Arial" w:hAnsi="Arial" w:cs="Arial"/>
          <w:color w:val="auto"/>
          <w:lang w:val="en-GB"/>
        </w:rPr>
        <w:t>March</w:t>
      </w:r>
      <w:r w:rsidR="00EC34BB" w:rsidRPr="00171797">
        <w:rPr>
          <w:rFonts w:ascii="Arial" w:hAnsi="Arial" w:cs="Arial"/>
          <w:color w:val="auto"/>
          <w:lang w:val="en-GB"/>
        </w:rPr>
        <w:t xml:space="preserve"> 2017.</w:t>
      </w:r>
    </w:p>
    <w:p w14:paraId="28E57F90" w14:textId="77777777" w:rsidR="00E12219" w:rsidRPr="00171797" w:rsidRDefault="00E12219" w:rsidP="00362942">
      <w:pPr>
        <w:pStyle w:val="Standard"/>
        <w:jc w:val="both"/>
        <w:rPr>
          <w:rFonts w:ascii="Arial" w:hAnsi="Arial" w:cs="Arial"/>
          <w:color w:val="auto"/>
          <w:lang w:val="en-GB"/>
        </w:rPr>
      </w:pPr>
    </w:p>
    <w:p w14:paraId="66A370FE" w14:textId="5246CE45" w:rsidR="00676080" w:rsidRDefault="00DD4472" w:rsidP="00362942">
      <w:pPr>
        <w:pStyle w:val="Standard"/>
        <w:jc w:val="both"/>
        <w:rPr>
          <w:rFonts w:ascii="Arial" w:hAnsi="Arial" w:cs="Arial"/>
          <w:lang w:val="en-GB"/>
        </w:rPr>
      </w:pPr>
      <w:r w:rsidRPr="00171797">
        <w:rPr>
          <w:rFonts w:ascii="Arial" w:hAnsi="Arial" w:cs="Arial"/>
          <w:color w:val="auto"/>
          <w:lang w:val="en-GB"/>
        </w:rPr>
        <w:t>There is a</w:t>
      </w:r>
      <w:r w:rsidR="00EC34BB" w:rsidRPr="00171797">
        <w:rPr>
          <w:rFonts w:ascii="Arial" w:hAnsi="Arial" w:cs="Arial"/>
          <w:color w:val="auto"/>
          <w:lang w:val="en-GB"/>
        </w:rPr>
        <w:t xml:space="preserve"> strong risk that the </w:t>
      </w:r>
      <w:r w:rsidR="00AA05B0" w:rsidRPr="00171797">
        <w:rPr>
          <w:rFonts w:ascii="Arial" w:hAnsi="Arial" w:cs="Arial"/>
          <w:color w:val="auto"/>
          <w:lang w:val="en-GB"/>
        </w:rPr>
        <w:t>current</w:t>
      </w:r>
      <w:r w:rsidR="00EC34BB" w:rsidRPr="00171797">
        <w:rPr>
          <w:rFonts w:ascii="Arial" w:hAnsi="Arial" w:cs="Arial"/>
          <w:color w:val="auto"/>
          <w:lang w:val="en-GB"/>
        </w:rPr>
        <w:t xml:space="preserve"> school year, however, will show </w:t>
      </w:r>
      <w:r w:rsidR="00AA05B0" w:rsidRPr="00171797">
        <w:rPr>
          <w:rFonts w:ascii="Arial" w:hAnsi="Arial" w:cs="Arial"/>
          <w:color w:val="auto"/>
          <w:lang w:val="en-GB"/>
        </w:rPr>
        <w:t xml:space="preserve">similar </w:t>
      </w:r>
      <w:r w:rsidR="00EC34BB" w:rsidRPr="00171797">
        <w:rPr>
          <w:rFonts w:ascii="Arial" w:hAnsi="Arial" w:cs="Arial"/>
          <w:color w:val="auto"/>
          <w:lang w:val="en-GB"/>
        </w:rPr>
        <w:t xml:space="preserve">difficulties </w:t>
      </w:r>
      <w:r w:rsidR="00AA05B0" w:rsidRPr="00171797">
        <w:rPr>
          <w:rFonts w:ascii="Arial" w:hAnsi="Arial" w:cs="Arial"/>
          <w:color w:val="auto"/>
          <w:lang w:val="en-GB"/>
        </w:rPr>
        <w:t xml:space="preserve">to the </w:t>
      </w:r>
      <w:r w:rsidR="00EC34BB" w:rsidRPr="00171797">
        <w:rPr>
          <w:rFonts w:ascii="Arial" w:hAnsi="Arial" w:cs="Arial"/>
          <w:color w:val="auto"/>
          <w:lang w:val="en-GB"/>
        </w:rPr>
        <w:t>previous year</w:t>
      </w:r>
      <w:r w:rsidR="00AA05B0" w:rsidRPr="00171797">
        <w:rPr>
          <w:rFonts w:ascii="Arial" w:hAnsi="Arial" w:cs="Arial"/>
          <w:color w:val="auto"/>
          <w:lang w:val="en-GB"/>
        </w:rPr>
        <w:t>,</w:t>
      </w:r>
      <w:r w:rsidR="00EC34BB" w:rsidRPr="00171797">
        <w:rPr>
          <w:rFonts w:ascii="Arial" w:hAnsi="Arial" w:cs="Arial"/>
          <w:color w:val="auto"/>
          <w:lang w:val="en-GB"/>
        </w:rPr>
        <w:t xml:space="preserve"> to ensure access to education for students with disabilities in equal opportunities to other students.</w:t>
      </w:r>
      <w:r w:rsidR="00EC34BB" w:rsidRPr="00171797">
        <w:rPr>
          <w:rFonts w:ascii="Arial" w:hAnsi="Arial" w:cs="Arial"/>
          <w:lang w:val="en-GB"/>
        </w:rPr>
        <w:t xml:space="preserve"> </w:t>
      </w:r>
      <w:r w:rsidR="00512ABC" w:rsidRPr="00171797">
        <w:rPr>
          <w:rFonts w:ascii="Arial" w:hAnsi="Arial" w:cs="Arial"/>
          <w:lang w:val="en-GB"/>
        </w:rPr>
        <w:t>In fact, the delay in</w:t>
      </w:r>
      <w:r w:rsidR="00AC0160" w:rsidRPr="00171797">
        <w:rPr>
          <w:rFonts w:ascii="Arial" w:hAnsi="Arial" w:cs="Arial"/>
          <w:lang w:val="en-GB"/>
        </w:rPr>
        <w:t xml:space="preserve"> choosing</w:t>
      </w:r>
      <w:r w:rsidR="00512ABC" w:rsidRPr="00171797">
        <w:rPr>
          <w:rFonts w:ascii="Arial" w:hAnsi="Arial" w:cs="Arial"/>
          <w:lang w:val="en-GB"/>
        </w:rPr>
        <w:t xml:space="preserve"> </w:t>
      </w:r>
      <w:r w:rsidR="00AC0160" w:rsidRPr="00171797">
        <w:rPr>
          <w:rFonts w:ascii="Arial" w:hAnsi="Arial" w:cs="Arial"/>
          <w:lang w:val="en-GB"/>
        </w:rPr>
        <w:t>special needs teachers in many schools</w:t>
      </w:r>
      <w:r w:rsidR="00512ABC" w:rsidRPr="00171797">
        <w:rPr>
          <w:rFonts w:ascii="Arial" w:hAnsi="Arial" w:cs="Arial"/>
          <w:lang w:val="en-GB"/>
        </w:rPr>
        <w:t xml:space="preserve">, </w:t>
      </w:r>
      <w:r w:rsidR="00AC0160" w:rsidRPr="00171797">
        <w:rPr>
          <w:rFonts w:ascii="Arial" w:hAnsi="Arial" w:cs="Arial"/>
          <w:lang w:val="en-GB"/>
        </w:rPr>
        <w:t xml:space="preserve">assistance (transport and specialist educational support) provided with a delay in face of the allocation of national funds </w:t>
      </w:r>
      <w:r w:rsidR="00512ABC" w:rsidRPr="00171797">
        <w:rPr>
          <w:rFonts w:ascii="Arial" w:hAnsi="Arial" w:cs="Arial"/>
          <w:lang w:val="en-GB"/>
        </w:rPr>
        <w:t xml:space="preserve">in many provinces, </w:t>
      </w:r>
      <w:r w:rsidR="00AC0160" w:rsidRPr="00171797">
        <w:rPr>
          <w:rFonts w:ascii="Arial" w:hAnsi="Arial" w:cs="Arial"/>
          <w:lang w:val="en-GB"/>
        </w:rPr>
        <w:t xml:space="preserve">and </w:t>
      </w:r>
      <w:r w:rsidR="00512ABC" w:rsidRPr="00171797">
        <w:rPr>
          <w:rFonts w:ascii="Arial" w:hAnsi="Arial" w:cs="Arial"/>
          <w:lang w:val="en-GB"/>
        </w:rPr>
        <w:t xml:space="preserve">other local disruptions have produced </w:t>
      </w:r>
      <w:r w:rsidR="00AC0160" w:rsidRPr="00171797">
        <w:rPr>
          <w:rFonts w:ascii="Arial" w:hAnsi="Arial" w:cs="Arial"/>
          <w:lang w:val="en-GB"/>
        </w:rPr>
        <w:t xml:space="preserve">a situation in </w:t>
      </w:r>
      <w:r w:rsidR="00512ABC" w:rsidRPr="00171797">
        <w:rPr>
          <w:rFonts w:ascii="Arial" w:hAnsi="Arial" w:cs="Arial"/>
          <w:lang w:val="en-GB"/>
        </w:rPr>
        <w:t xml:space="preserve">that many students with disabilities </w:t>
      </w:r>
      <w:r w:rsidR="00AC0160" w:rsidRPr="00171797">
        <w:rPr>
          <w:rFonts w:ascii="Arial" w:hAnsi="Arial" w:cs="Arial"/>
          <w:lang w:val="en-GB"/>
        </w:rPr>
        <w:t>stayed</w:t>
      </w:r>
      <w:r w:rsidR="00512ABC" w:rsidRPr="00171797">
        <w:rPr>
          <w:rFonts w:ascii="Arial" w:hAnsi="Arial" w:cs="Arial"/>
          <w:lang w:val="en-GB"/>
        </w:rPr>
        <w:t xml:space="preserve"> at home. Unfortunately</w:t>
      </w:r>
      <w:r w:rsidR="00AC0160" w:rsidRPr="00171797">
        <w:rPr>
          <w:rFonts w:ascii="Arial" w:hAnsi="Arial" w:cs="Arial"/>
          <w:lang w:val="en-GB"/>
        </w:rPr>
        <w:t>,</w:t>
      </w:r>
      <w:r w:rsidR="00512ABC" w:rsidRPr="00171797">
        <w:rPr>
          <w:rFonts w:ascii="Arial" w:hAnsi="Arial" w:cs="Arial"/>
          <w:lang w:val="en-GB"/>
        </w:rPr>
        <w:t xml:space="preserve"> there are no data, if not the complaints of the associations of persons with disabilities and their parents</w:t>
      </w:r>
      <w:r w:rsidR="0079272F">
        <w:rPr>
          <w:rFonts w:ascii="Arial" w:hAnsi="Arial" w:cs="Arial"/>
          <w:lang w:val="en-GB"/>
        </w:rPr>
        <w:t>.</w:t>
      </w:r>
      <w:r w:rsidR="003A1626" w:rsidRPr="00171797">
        <w:rPr>
          <w:rStyle w:val="FootnoteReference"/>
          <w:rFonts w:ascii="Arial" w:hAnsi="Arial" w:cs="Arial"/>
          <w:color w:val="auto"/>
          <w:lang w:val="en-GB"/>
        </w:rPr>
        <w:footnoteReference w:id="56"/>
      </w:r>
      <w:r w:rsidR="00512ABC" w:rsidRPr="00171797">
        <w:rPr>
          <w:rFonts w:ascii="Arial" w:hAnsi="Arial" w:cs="Arial"/>
          <w:lang w:val="en-GB"/>
        </w:rPr>
        <w:t xml:space="preserve"> The </w:t>
      </w:r>
      <w:r w:rsidR="00AC0160" w:rsidRPr="00171797">
        <w:rPr>
          <w:rFonts w:ascii="Arial" w:hAnsi="Arial" w:cs="Arial"/>
          <w:lang w:val="en-GB"/>
        </w:rPr>
        <w:t>decree implementing of the</w:t>
      </w:r>
      <w:r w:rsidR="00512ABC" w:rsidRPr="00171797">
        <w:rPr>
          <w:rFonts w:ascii="Arial" w:hAnsi="Arial" w:cs="Arial"/>
          <w:lang w:val="en-GB"/>
        </w:rPr>
        <w:t xml:space="preserve"> Law 107/2015 not yet issued should take action to address these problems, qualifying </w:t>
      </w:r>
      <w:r w:rsidR="00AC0160" w:rsidRPr="00171797">
        <w:rPr>
          <w:rFonts w:ascii="Arial" w:hAnsi="Arial" w:cs="Arial"/>
          <w:lang w:val="en-GB"/>
        </w:rPr>
        <w:t xml:space="preserve">teachers and special needs </w:t>
      </w:r>
      <w:r w:rsidR="00512ABC" w:rsidRPr="00171797">
        <w:rPr>
          <w:rFonts w:ascii="Arial" w:hAnsi="Arial" w:cs="Arial"/>
          <w:lang w:val="en-GB"/>
        </w:rPr>
        <w:t xml:space="preserve">teachers, defining the </w:t>
      </w:r>
      <w:r w:rsidR="00512ABC" w:rsidRPr="00171797">
        <w:rPr>
          <w:rFonts w:ascii="Arial" w:hAnsi="Arial" w:cs="Arial"/>
          <w:lang w:val="en-GB"/>
        </w:rPr>
        <w:lastRenderedPageBreak/>
        <w:t xml:space="preserve">essential levels of education, health and social </w:t>
      </w:r>
      <w:r w:rsidR="003A1626" w:rsidRPr="00171797">
        <w:rPr>
          <w:rFonts w:ascii="Arial" w:hAnsi="Arial" w:cs="Arial"/>
          <w:lang w:val="en-GB"/>
        </w:rPr>
        <w:t xml:space="preserve">services </w:t>
      </w:r>
      <w:r w:rsidR="00512ABC" w:rsidRPr="00171797">
        <w:rPr>
          <w:rFonts w:ascii="Arial" w:hAnsi="Arial" w:cs="Arial"/>
          <w:lang w:val="en-GB"/>
        </w:rPr>
        <w:t xml:space="preserve">related to educational support, taking into account the different levels of competence of the institution, and </w:t>
      </w:r>
      <w:r w:rsidR="003A1626" w:rsidRPr="00171797">
        <w:rPr>
          <w:rFonts w:ascii="Arial" w:hAnsi="Arial" w:cs="Arial"/>
          <w:lang w:val="en-GB"/>
        </w:rPr>
        <w:t>consider</w:t>
      </w:r>
      <w:r w:rsidR="00512ABC" w:rsidRPr="00171797">
        <w:rPr>
          <w:rFonts w:ascii="Arial" w:hAnsi="Arial" w:cs="Arial"/>
          <w:lang w:val="en-GB"/>
        </w:rPr>
        <w:t>ing indicators for self-assessment and evaluation of school inclusion</w:t>
      </w:r>
      <w:r w:rsidR="003A1626" w:rsidRPr="00171797">
        <w:rPr>
          <w:rFonts w:ascii="Arial" w:hAnsi="Arial" w:cs="Arial"/>
          <w:lang w:val="en-GB"/>
        </w:rPr>
        <w:t>.</w:t>
      </w:r>
    </w:p>
    <w:p w14:paraId="02ACCA2B" w14:textId="77777777" w:rsidR="00C26BD3" w:rsidRPr="005F5E4A" w:rsidRDefault="00C26BD3" w:rsidP="00362942">
      <w:pPr>
        <w:pStyle w:val="Standard"/>
        <w:jc w:val="both"/>
        <w:rPr>
          <w:rFonts w:ascii="Arial" w:hAnsi="Arial" w:cs="Arial"/>
          <w:lang w:val="en-GB"/>
        </w:rPr>
      </w:pPr>
    </w:p>
    <w:p w14:paraId="27329FF5" w14:textId="77777777" w:rsidR="00676080" w:rsidRPr="00171797" w:rsidRDefault="00676080" w:rsidP="00362942">
      <w:pPr>
        <w:pStyle w:val="Heading2"/>
        <w:tabs>
          <w:tab w:val="num" w:pos="0"/>
        </w:tabs>
        <w:jc w:val="both"/>
        <w:rPr>
          <w:color w:val="auto"/>
        </w:rPr>
      </w:pPr>
      <w:bookmarkStart w:id="32" w:name="__RefHeading__4170_1579902505"/>
      <w:bookmarkStart w:id="33" w:name="_Toc500940570"/>
      <w:bookmarkEnd w:id="32"/>
      <w:r w:rsidRPr="00171797">
        <w:rPr>
          <w:color w:val="auto"/>
        </w:rPr>
        <w:t>Poverty and social inclusion</w:t>
      </w:r>
      <w:bookmarkEnd w:id="33"/>
    </w:p>
    <w:p w14:paraId="5C2F521E" w14:textId="77777777" w:rsidR="00676080" w:rsidRPr="00171797" w:rsidRDefault="00676080" w:rsidP="00362942">
      <w:pPr>
        <w:pStyle w:val="Standard"/>
        <w:jc w:val="both"/>
        <w:rPr>
          <w:rFonts w:ascii="Arial" w:hAnsi="Arial" w:cs="Arial"/>
          <w:color w:val="auto"/>
          <w:lang w:val="en-GB"/>
        </w:rPr>
      </w:pPr>
    </w:p>
    <w:p w14:paraId="1E6E3A1E" w14:textId="380C1F0F" w:rsidR="00676080" w:rsidRPr="00171797" w:rsidRDefault="00676080">
      <w:pPr>
        <w:pStyle w:val="Standard"/>
        <w:jc w:val="both"/>
        <w:rPr>
          <w:rFonts w:ascii="Arial" w:hAnsi="Arial" w:cs="Arial"/>
          <w:color w:val="auto"/>
          <w:lang w:val="en-GB"/>
        </w:rPr>
      </w:pPr>
      <w:r w:rsidRPr="00171797">
        <w:rPr>
          <w:rFonts w:ascii="Arial" w:hAnsi="Arial" w:cs="Arial"/>
          <w:color w:val="auto"/>
          <w:lang w:val="en-GB"/>
        </w:rPr>
        <w:t>Italy has a high level of the funds allocated in pensions (17.17% of the GDP in 2014) and among these only 7.2% are addres</w:t>
      </w:r>
      <w:r w:rsidR="003A1626" w:rsidRPr="00171797">
        <w:rPr>
          <w:rFonts w:ascii="Arial" w:hAnsi="Arial" w:cs="Arial"/>
          <w:color w:val="auto"/>
          <w:lang w:val="en-GB"/>
        </w:rPr>
        <w:t>sed to person with disabilities</w:t>
      </w:r>
      <w:r w:rsidR="0079272F">
        <w:rPr>
          <w:rFonts w:ascii="Arial" w:hAnsi="Arial" w:cs="Arial"/>
          <w:color w:val="auto"/>
          <w:lang w:val="en-GB"/>
        </w:rPr>
        <w:t>.</w:t>
      </w:r>
      <w:r w:rsidRPr="00171797">
        <w:rPr>
          <w:rStyle w:val="Rimandonotaapidipagina1"/>
          <w:rFonts w:ascii="Arial" w:hAnsi="Arial" w:cs="Arial"/>
          <w:color w:val="auto"/>
          <w:lang w:val="en-GB"/>
        </w:rPr>
        <w:footnoteReference w:id="57"/>
      </w:r>
      <w:r w:rsidRPr="00171797">
        <w:rPr>
          <w:rFonts w:ascii="Arial" w:hAnsi="Arial" w:cs="Arial"/>
          <w:color w:val="auto"/>
          <w:lang w:val="en-GB"/>
        </w:rPr>
        <w:t xml:space="preserve"> There are other tax facilities that reduce cost in various areas (reduction of IVA on some products, possibility to reduce the total amount of taxes for cost related to disability, etc.). </w:t>
      </w:r>
      <w:r w:rsidR="00EC34BB" w:rsidRPr="00171797">
        <w:rPr>
          <w:rFonts w:ascii="Arial" w:hAnsi="Arial" w:cs="Arial"/>
          <w:color w:val="auto"/>
          <w:lang w:val="en-GB"/>
        </w:rPr>
        <w:t xml:space="preserve">In August of this year, Government has </w:t>
      </w:r>
      <w:r w:rsidR="00C26BD3" w:rsidRPr="00171797">
        <w:rPr>
          <w:rFonts w:ascii="Arial" w:hAnsi="Arial" w:cs="Arial"/>
          <w:color w:val="auto"/>
          <w:lang w:val="en-GB"/>
        </w:rPr>
        <w:t>approved</w:t>
      </w:r>
      <w:r w:rsidR="00EC34BB" w:rsidRPr="00171797">
        <w:rPr>
          <w:rFonts w:ascii="Arial" w:hAnsi="Arial" w:cs="Arial"/>
          <w:color w:val="auto"/>
          <w:lang w:val="en-GB"/>
        </w:rPr>
        <w:t xml:space="preserve"> a legislative decree to introduce the </w:t>
      </w:r>
      <w:r w:rsidR="00EE7F24" w:rsidRPr="00171797">
        <w:rPr>
          <w:rFonts w:ascii="Arial" w:hAnsi="Arial" w:cs="Arial"/>
          <w:color w:val="auto"/>
          <w:lang w:val="en-GB"/>
        </w:rPr>
        <w:t xml:space="preserve">REI </w:t>
      </w:r>
      <w:r w:rsidR="00EC34BB" w:rsidRPr="00171797">
        <w:rPr>
          <w:rFonts w:ascii="Arial" w:hAnsi="Arial" w:cs="Arial"/>
          <w:color w:val="auto"/>
          <w:lang w:val="en-GB"/>
        </w:rPr>
        <w:t xml:space="preserve">(inclusion income), </w:t>
      </w:r>
      <w:r w:rsidR="00C26BD3" w:rsidRPr="00171797">
        <w:rPr>
          <w:rFonts w:ascii="Arial" w:hAnsi="Arial" w:cs="Arial"/>
          <w:color w:val="auto"/>
          <w:lang w:val="en-GB"/>
        </w:rPr>
        <w:t>addressed</w:t>
      </w:r>
      <w:r w:rsidR="00EC34BB" w:rsidRPr="00171797">
        <w:rPr>
          <w:rFonts w:ascii="Arial" w:hAnsi="Arial" w:cs="Arial"/>
          <w:color w:val="auto"/>
          <w:lang w:val="en-GB"/>
        </w:rPr>
        <w:t xml:space="preserve"> to families in absolute poverty, including families with minors with disabilities (not to individuals with disabilities</w:t>
      </w:r>
      <w:r w:rsidR="00232CD8" w:rsidRPr="00171797">
        <w:rPr>
          <w:rFonts w:ascii="Arial" w:hAnsi="Arial" w:cs="Arial"/>
          <w:color w:val="auto"/>
          <w:lang w:val="en-GB"/>
        </w:rPr>
        <w:t>)</w:t>
      </w:r>
      <w:r w:rsidR="00EC34BB" w:rsidRPr="00171797">
        <w:rPr>
          <w:rFonts w:ascii="Arial" w:hAnsi="Arial" w:cs="Arial"/>
          <w:color w:val="auto"/>
          <w:lang w:val="en-GB"/>
        </w:rPr>
        <w:t>.</w:t>
      </w:r>
      <w:r w:rsidR="00EC34BB" w:rsidRPr="00171797">
        <w:rPr>
          <w:rFonts w:ascii="Arial" w:hAnsi="Arial" w:cs="Arial"/>
          <w:color w:val="FF0000"/>
          <w:lang w:val="en-GB"/>
        </w:rPr>
        <w:t xml:space="preserve"> </w:t>
      </w:r>
      <w:r w:rsidRPr="00171797">
        <w:rPr>
          <w:rFonts w:ascii="Arial" w:hAnsi="Arial" w:cs="Arial"/>
          <w:color w:val="auto"/>
          <w:lang w:val="en-GB"/>
        </w:rPr>
        <w:t xml:space="preserve">The main responsibility lies with the Municipalities. The only national action against poverty is the Social Card. There are two types of measures to enface the poverty: the pensions scheme (280 euro/month) and the exemption or reduction of the taxes (until a maximum of 6.500 </w:t>
      </w:r>
      <w:r w:rsidR="0079272F">
        <w:rPr>
          <w:rFonts w:ascii="Arial" w:hAnsi="Arial" w:cs="Arial"/>
          <w:color w:val="auto"/>
          <w:lang w:val="en-GB"/>
        </w:rPr>
        <w:t>EUR</w:t>
      </w:r>
      <w:r w:rsidRPr="00171797">
        <w:rPr>
          <w:rFonts w:ascii="Arial" w:hAnsi="Arial" w:cs="Arial"/>
          <w:color w:val="auto"/>
          <w:lang w:val="en-GB"/>
        </w:rPr>
        <w:t xml:space="preserve">). In </w:t>
      </w:r>
      <w:r w:rsidR="00C26BD3" w:rsidRPr="00171797">
        <w:rPr>
          <w:rFonts w:ascii="Arial" w:hAnsi="Arial" w:cs="Arial"/>
          <w:color w:val="auto"/>
          <w:lang w:val="en-GB"/>
        </w:rPr>
        <w:t>general,</w:t>
      </w:r>
      <w:r w:rsidRPr="00171797">
        <w:rPr>
          <w:rFonts w:ascii="Arial" w:hAnsi="Arial" w:cs="Arial"/>
          <w:color w:val="auto"/>
          <w:lang w:val="en-GB"/>
        </w:rPr>
        <w:t xml:space="preserve"> these benefits do not reduce the condition of impoverishment of persons with disabilities due to obstacles, barriers and discrimination.</w:t>
      </w:r>
    </w:p>
    <w:p w14:paraId="05B855FC" w14:textId="77777777" w:rsidR="00676080" w:rsidRPr="00171797" w:rsidRDefault="00676080" w:rsidP="00362942">
      <w:pPr>
        <w:pStyle w:val="Standard"/>
        <w:jc w:val="both"/>
        <w:rPr>
          <w:rFonts w:ascii="Arial" w:hAnsi="Arial" w:cs="Arial"/>
          <w:color w:val="auto"/>
          <w:lang w:val="en-GB"/>
        </w:rPr>
      </w:pPr>
    </w:p>
    <w:p w14:paraId="0BC76A29" w14:textId="77777777" w:rsidR="00676080" w:rsidRPr="00171797" w:rsidRDefault="00676080" w:rsidP="00362942">
      <w:pPr>
        <w:pStyle w:val="Standard"/>
        <w:jc w:val="both"/>
        <w:rPr>
          <w:rStyle w:val="Carpredefinitoparagrafo1"/>
          <w:rFonts w:ascii="Arial" w:hAnsi="Arial" w:cs="Arial"/>
          <w:color w:val="auto"/>
          <w:lang w:val="en-GB"/>
        </w:rPr>
      </w:pPr>
      <w:r w:rsidRPr="00171797">
        <w:rPr>
          <w:rStyle w:val="Carpredefinitoparagrafo1"/>
          <w:rFonts w:ascii="Arial" w:hAnsi="Arial" w:cs="Arial"/>
          <w:color w:val="auto"/>
          <w:lang w:val="en-GB"/>
        </w:rPr>
        <w:t xml:space="preserve">As for the cash transfers in support of disability it should be noted that according to ISTAT in Italy there are 3,086,000 people with severe disabilities while the INPS (National Social Security Institute) declares to deliver the “accompaniment allowance” </w:t>
      </w:r>
      <w:r w:rsidR="00232CD8" w:rsidRPr="00171797">
        <w:rPr>
          <w:rStyle w:val="Carpredefinitoparagrafo1"/>
          <w:rFonts w:ascii="Arial" w:hAnsi="Arial" w:cs="Arial"/>
          <w:color w:val="auto"/>
          <w:lang w:val="en-GB"/>
        </w:rPr>
        <w:t xml:space="preserve">to </w:t>
      </w:r>
      <w:r w:rsidR="00232CD8" w:rsidRPr="00171797">
        <w:rPr>
          <w:rFonts w:ascii="Arial" w:eastAsia="Times New Roman" w:hAnsi="Arial" w:cs="Arial"/>
          <w:bCs/>
          <w:color w:val="auto"/>
          <w:kern w:val="0"/>
          <w:lang w:val="en-GB" w:eastAsia="it-IT" w:bidi="ar-SA"/>
        </w:rPr>
        <w:t>2.171.669</w:t>
      </w:r>
      <w:r w:rsidR="00232CD8" w:rsidRPr="00171797">
        <w:rPr>
          <w:rFonts w:ascii="Calibri" w:eastAsia="Times New Roman" w:hAnsi="Calibri" w:cs="Calibri"/>
          <w:b/>
          <w:bCs/>
          <w:color w:val="auto"/>
          <w:kern w:val="0"/>
          <w:sz w:val="18"/>
          <w:szCs w:val="18"/>
          <w:lang w:val="en-GB" w:eastAsia="it-IT" w:bidi="ar-SA"/>
        </w:rPr>
        <w:t xml:space="preserve"> </w:t>
      </w:r>
      <w:r w:rsidR="00232CD8" w:rsidRPr="00171797">
        <w:rPr>
          <w:rStyle w:val="Carpredefinitoparagrafo1"/>
          <w:rFonts w:ascii="Arial" w:hAnsi="Arial" w:cs="Arial"/>
          <w:color w:val="auto"/>
          <w:lang w:val="en-GB"/>
        </w:rPr>
        <w:t>people with severe disability (</w:t>
      </w:r>
      <w:r w:rsidR="00232CD8" w:rsidRPr="00171797">
        <w:rPr>
          <w:rFonts w:ascii="Arial" w:eastAsia="Times New Roman" w:hAnsi="Arial" w:cs="Arial"/>
          <w:bCs/>
          <w:color w:val="auto"/>
          <w:kern w:val="0"/>
          <w:lang w:val="en-GB" w:eastAsia="it-IT" w:bidi="ar-SA"/>
        </w:rPr>
        <w:t>1.5</w:t>
      </w:r>
      <w:r w:rsidR="00C3592D" w:rsidRPr="00171797">
        <w:rPr>
          <w:rFonts w:ascii="Arial" w:eastAsia="Times New Roman" w:hAnsi="Arial" w:cs="Arial"/>
          <w:bCs/>
          <w:color w:val="auto"/>
          <w:kern w:val="0"/>
          <w:lang w:val="en-GB" w:eastAsia="it-IT" w:bidi="ar-SA"/>
        </w:rPr>
        <w:t>36.757 of these beneficiaries</w:t>
      </w:r>
      <w:r w:rsidR="00232CD8" w:rsidRPr="00171797">
        <w:rPr>
          <w:rFonts w:ascii="Arial" w:eastAsia="Times New Roman" w:hAnsi="Arial" w:cs="Arial"/>
          <w:bCs/>
          <w:color w:val="auto"/>
          <w:kern w:val="0"/>
          <w:lang w:val="en-GB" w:eastAsia="it-IT" w:bidi="ar-SA"/>
        </w:rPr>
        <w:t xml:space="preserve"> have more of 65 years, </w:t>
      </w:r>
      <w:r w:rsidR="00C3592D" w:rsidRPr="00171797">
        <w:rPr>
          <w:rFonts w:ascii="Arial" w:eastAsia="Times New Roman" w:hAnsi="Arial" w:cs="Arial"/>
          <w:bCs/>
          <w:color w:val="auto"/>
          <w:kern w:val="0"/>
          <w:lang w:val="en-GB" w:eastAsia="it-IT" w:bidi="ar-SA"/>
        </w:rPr>
        <w:t xml:space="preserve">the </w:t>
      </w:r>
      <w:r w:rsidR="00232CD8" w:rsidRPr="00171797">
        <w:rPr>
          <w:rFonts w:ascii="Arial" w:eastAsia="Times New Roman" w:hAnsi="Arial" w:cs="Arial"/>
          <w:bCs/>
          <w:color w:val="auto"/>
          <w:kern w:val="0"/>
          <w:lang w:val="en-GB" w:eastAsia="it-IT" w:bidi="ar-SA"/>
        </w:rPr>
        <w:t>70,7%</w:t>
      </w:r>
      <w:r w:rsidR="00C3592D" w:rsidRPr="00171797">
        <w:rPr>
          <w:rFonts w:ascii="Arial" w:eastAsia="Times New Roman" w:hAnsi="Arial" w:cs="Arial"/>
          <w:bCs/>
          <w:color w:val="auto"/>
          <w:kern w:val="0"/>
          <w:lang w:val="en-GB" w:eastAsia="it-IT" w:bidi="ar-SA"/>
        </w:rPr>
        <w:t xml:space="preserve"> of</w:t>
      </w:r>
      <w:r w:rsidR="00232CD8" w:rsidRPr="00171797">
        <w:rPr>
          <w:rFonts w:ascii="Arial" w:eastAsia="Times New Roman" w:hAnsi="Arial" w:cs="Arial"/>
          <w:bCs/>
          <w:color w:val="auto"/>
          <w:kern w:val="0"/>
          <w:lang w:val="en-GB" w:eastAsia="it-IT" w:bidi="ar-SA"/>
        </w:rPr>
        <w:t xml:space="preserve"> total</w:t>
      </w:r>
      <w:r w:rsidR="00C3592D" w:rsidRPr="00171797">
        <w:rPr>
          <w:rFonts w:ascii="Arial" w:eastAsia="Times New Roman" w:hAnsi="Arial" w:cs="Arial"/>
          <w:bCs/>
          <w:color w:val="auto"/>
          <w:kern w:val="0"/>
          <w:lang w:val="en-GB" w:eastAsia="it-IT" w:bidi="ar-SA"/>
        </w:rPr>
        <w:t xml:space="preserve"> </w:t>
      </w:r>
      <w:r w:rsidR="00232CD8" w:rsidRPr="00171797">
        <w:rPr>
          <w:rFonts w:ascii="Arial" w:eastAsia="Times New Roman" w:hAnsi="Arial" w:cs="Arial"/>
          <w:bCs/>
          <w:color w:val="auto"/>
          <w:kern w:val="0"/>
          <w:lang w:val="en-GB" w:eastAsia="it-IT" w:bidi="ar-SA"/>
        </w:rPr>
        <w:t>beneficiaries)</w:t>
      </w:r>
      <w:r w:rsidR="00C3592D" w:rsidRPr="00171797">
        <w:rPr>
          <w:rStyle w:val="Carpredefinitoparagrafo1"/>
          <w:rFonts w:ascii="Arial" w:hAnsi="Arial" w:cs="Arial"/>
          <w:color w:val="auto"/>
          <w:lang w:val="en-GB"/>
        </w:rPr>
        <w:t xml:space="preserve">. </w:t>
      </w:r>
      <w:proofErr w:type="gramStart"/>
      <w:r w:rsidR="00C3592D" w:rsidRPr="00171797">
        <w:rPr>
          <w:rStyle w:val="Carpredefinitoparagrafo1"/>
          <w:rFonts w:ascii="Arial" w:hAnsi="Arial" w:cs="Arial"/>
          <w:color w:val="auto"/>
          <w:lang w:val="en-GB"/>
        </w:rPr>
        <w:t>S</w:t>
      </w:r>
      <w:r w:rsidR="00232CD8" w:rsidRPr="00171797">
        <w:rPr>
          <w:rStyle w:val="Carpredefinitoparagrafo1"/>
          <w:rFonts w:ascii="Arial" w:hAnsi="Arial" w:cs="Arial"/>
          <w:color w:val="auto"/>
          <w:lang w:val="en-GB"/>
        </w:rPr>
        <w:t>o</w:t>
      </w:r>
      <w:proofErr w:type="gramEnd"/>
      <w:r w:rsidR="00232CD8" w:rsidRPr="00171797">
        <w:rPr>
          <w:rStyle w:val="Carpredefinitoparagrafo1"/>
          <w:rFonts w:ascii="Arial" w:hAnsi="Arial" w:cs="Arial"/>
          <w:color w:val="auto"/>
          <w:lang w:val="en-GB"/>
        </w:rPr>
        <w:t xml:space="preserve"> 914,000 persons with severe disabilities </w:t>
      </w:r>
      <w:r w:rsidR="00C3592D" w:rsidRPr="00171797">
        <w:rPr>
          <w:rStyle w:val="Carpredefinitoparagrafo1"/>
          <w:rFonts w:ascii="Arial" w:hAnsi="Arial" w:cs="Arial"/>
          <w:color w:val="auto"/>
          <w:lang w:val="en-GB"/>
        </w:rPr>
        <w:t>do not</w:t>
      </w:r>
      <w:r w:rsidR="00232CD8" w:rsidRPr="00171797">
        <w:rPr>
          <w:rStyle w:val="Carpredefinitoparagrafo1"/>
          <w:rFonts w:ascii="Arial" w:hAnsi="Arial" w:cs="Arial"/>
          <w:color w:val="auto"/>
          <w:lang w:val="en-GB"/>
        </w:rPr>
        <w:t xml:space="preserve"> receive </w:t>
      </w:r>
      <w:r w:rsidR="00C3592D" w:rsidRPr="00171797">
        <w:rPr>
          <w:rStyle w:val="Carpredefinitoparagrafo1"/>
          <w:rFonts w:ascii="Arial" w:hAnsi="Arial" w:cs="Arial"/>
          <w:color w:val="auto"/>
          <w:lang w:val="en-GB"/>
        </w:rPr>
        <w:t>any al</w:t>
      </w:r>
      <w:r w:rsidR="00232CD8" w:rsidRPr="00171797">
        <w:rPr>
          <w:rStyle w:val="Carpredefinitoparagrafo1"/>
          <w:rFonts w:ascii="Arial" w:hAnsi="Arial" w:cs="Arial"/>
          <w:color w:val="auto"/>
          <w:lang w:val="en-GB"/>
        </w:rPr>
        <w:t>lowance.</w:t>
      </w:r>
      <w:r w:rsidRPr="00171797">
        <w:rPr>
          <w:rStyle w:val="Carpredefinitoparagrafo1"/>
          <w:rFonts w:ascii="Arial" w:hAnsi="Arial" w:cs="Arial"/>
          <w:color w:val="auto"/>
          <w:lang w:val="en-GB"/>
        </w:rPr>
        <w:t xml:space="preserve"> The amount of this allowance (€508.55) remains below the absolute relative poverty line that in 2014</w:t>
      </w:r>
      <w:r w:rsidRPr="00171797">
        <w:rPr>
          <w:rStyle w:val="Carpredefinitoparagrafo1"/>
          <w:rFonts w:ascii="Arial" w:hAnsi="Arial" w:cs="Arial"/>
          <w:color w:val="auto"/>
          <w:vertAlign w:val="superscript"/>
          <w:lang w:val="en-GB"/>
        </w:rPr>
        <w:footnoteReference w:id="58"/>
      </w:r>
      <w:r w:rsidRPr="00171797">
        <w:rPr>
          <w:rStyle w:val="Carpredefinitoparagrafo1"/>
          <w:rFonts w:ascii="Arial" w:hAnsi="Arial" w:cs="Arial"/>
          <w:color w:val="auto"/>
          <w:lang w:val="en-GB"/>
        </w:rPr>
        <w:t xml:space="preserve"> for a non-disabled adult (18-59 years) living alone was less than or equal to €816.84 monthly if he/she lives in a metropolitan area of the North, to €732.45 if living in a small town in northern and € 548.70 if he/she lives in a small town in southern Italy.</w:t>
      </w:r>
    </w:p>
    <w:p w14:paraId="7C40508D" w14:textId="77777777" w:rsidR="00A23D4C" w:rsidRPr="00171797" w:rsidRDefault="00A23D4C" w:rsidP="00362942">
      <w:pPr>
        <w:pStyle w:val="Standard"/>
        <w:jc w:val="both"/>
        <w:rPr>
          <w:rFonts w:ascii="Arial" w:hAnsi="Arial" w:cs="Arial"/>
          <w:color w:val="auto"/>
          <w:lang w:val="en-GB"/>
        </w:rPr>
      </w:pPr>
    </w:p>
    <w:p w14:paraId="4A5F3120" w14:textId="24CAC488" w:rsidR="00382D45" w:rsidRPr="00171797" w:rsidRDefault="00382D45" w:rsidP="00382D45">
      <w:pPr>
        <w:pStyle w:val="Standard"/>
        <w:jc w:val="both"/>
        <w:rPr>
          <w:rStyle w:val="Carpredefinitoparagrafo1"/>
          <w:rFonts w:ascii="Arial" w:hAnsi="Arial" w:cs="Arial"/>
          <w:color w:val="auto"/>
          <w:lang w:val="en-GB"/>
        </w:rPr>
      </w:pPr>
      <w:r w:rsidRPr="00171797">
        <w:rPr>
          <w:rStyle w:val="Carpredefinitoparagrafo1"/>
          <w:rFonts w:ascii="Arial" w:hAnsi="Arial" w:cs="Arial"/>
          <w:color w:val="auto"/>
          <w:lang w:val="en-GB"/>
        </w:rPr>
        <w:t xml:space="preserve">In the National </w:t>
      </w:r>
      <w:r w:rsidR="00C26BD3" w:rsidRPr="00171797">
        <w:rPr>
          <w:rStyle w:val="Carpredefinitoparagrafo1"/>
          <w:rFonts w:ascii="Arial" w:hAnsi="Arial" w:cs="Arial"/>
          <w:color w:val="auto"/>
          <w:lang w:val="en-GB"/>
        </w:rPr>
        <w:t>Reform</w:t>
      </w:r>
      <w:r w:rsidRPr="00171797">
        <w:rPr>
          <w:rStyle w:val="Carpredefinitoparagrafo1"/>
          <w:rFonts w:ascii="Arial" w:hAnsi="Arial" w:cs="Arial"/>
          <w:color w:val="auto"/>
          <w:lang w:val="en-GB"/>
        </w:rPr>
        <w:t xml:space="preserve"> Programme 2017 of Italy, no funds were allocated to persons with disabilities </w:t>
      </w:r>
      <w:proofErr w:type="gramStart"/>
      <w:r w:rsidRPr="00171797">
        <w:rPr>
          <w:rStyle w:val="Carpredefinitoparagrafo1"/>
          <w:rFonts w:ascii="Arial" w:hAnsi="Arial" w:cs="Arial"/>
          <w:color w:val="auto"/>
          <w:lang w:val="en-GB"/>
        </w:rPr>
        <w:t>in order to</w:t>
      </w:r>
      <w:proofErr w:type="gramEnd"/>
      <w:r w:rsidRPr="00171797">
        <w:rPr>
          <w:rStyle w:val="Carpredefinitoparagrafo1"/>
          <w:rFonts w:ascii="Arial" w:hAnsi="Arial" w:cs="Arial"/>
          <w:color w:val="auto"/>
          <w:lang w:val="en-GB"/>
        </w:rPr>
        <w:t xml:space="preserve"> reduce the condition of poverty (a part of pensions and indemnity of allowance). In August 2017, Government approved a Legislative decree to intervene against absolutely poverty (REI program), with EUR 1,6 million addressed to families with minors in poverty, including children with disabilities.</w:t>
      </w:r>
    </w:p>
    <w:p w14:paraId="40EC74DD" w14:textId="3107584B" w:rsidR="00382D45" w:rsidRPr="00171797" w:rsidRDefault="00382D45" w:rsidP="00382D45">
      <w:pPr>
        <w:pStyle w:val="Default"/>
        <w:jc w:val="both"/>
        <w:rPr>
          <w:rStyle w:val="Carpredefinitoparagrafo1"/>
          <w:rFonts w:ascii="Arial" w:eastAsia="SimSun" w:hAnsi="Arial" w:cs="Arial"/>
          <w:color w:val="auto"/>
          <w:lang w:val="en-GB"/>
        </w:rPr>
      </w:pPr>
      <w:r w:rsidRPr="00171797">
        <w:rPr>
          <w:rStyle w:val="Carpredefinitoparagrafo1"/>
          <w:rFonts w:ascii="Arial" w:eastAsia="SimSun" w:hAnsi="Arial" w:cs="Arial"/>
          <w:color w:val="auto"/>
          <w:lang w:val="en-GB"/>
        </w:rPr>
        <w:t xml:space="preserve">The law 112/2016 </w:t>
      </w:r>
      <w:r w:rsidR="00C26BD3" w:rsidRPr="00171797">
        <w:rPr>
          <w:rStyle w:val="Carpredefinitoparagrafo1"/>
          <w:rFonts w:ascii="Arial" w:eastAsia="SimSun" w:hAnsi="Arial" w:cs="Arial"/>
          <w:color w:val="auto"/>
          <w:lang w:val="en-GB"/>
        </w:rPr>
        <w:t>addressed</w:t>
      </w:r>
      <w:r w:rsidRPr="00171797">
        <w:rPr>
          <w:rStyle w:val="Carpredefinitoparagrafo1"/>
          <w:rFonts w:ascii="Arial" w:eastAsia="SimSun" w:hAnsi="Arial" w:cs="Arial"/>
          <w:color w:val="auto"/>
          <w:lang w:val="en-GB"/>
        </w:rPr>
        <w:t xml:space="preserve"> </w:t>
      </w:r>
      <w:r w:rsidR="00E2438C" w:rsidRPr="00171797">
        <w:rPr>
          <w:rStyle w:val="Carpredefinitoparagrafo1"/>
          <w:rFonts w:ascii="Arial" w:eastAsia="SimSun" w:hAnsi="Arial" w:cs="Arial"/>
          <w:color w:val="auto"/>
          <w:lang w:val="en-GB"/>
        </w:rPr>
        <w:t xml:space="preserve">to </w:t>
      </w:r>
      <w:r w:rsidRPr="00171797">
        <w:rPr>
          <w:rStyle w:val="Carpredefinitoparagrafo1"/>
          <w:rFonts w:ascii="Arial" w:eastAsia="SimSun" w:hAnsi="Arial" w:cs="Arial"/>
          <w:color w:val="auto"/>
          <w:lang w:val="en-GB"/>
        </w:rPr>
        <w:t xml:space="preserve">support persons with severe disability without the families </w:t>
      </w:r>
      <w:r w:rsidR="002127C2" w:rsidRPr="00171797">
        <w:rPr>
          <w:rStyle w:val="Carpredefinitoparagrafo1"/>
          <w:rFonts w:ascii="Arial" w:eastAsia="SimSun" w:hAnsi="Arial" w:cs="Arial"/>
          <w:color w:val="auto"/>
          <w:lang w:val="en-GB"/>
        </w:rPr>
        <w:t>is financed with</w:t>
      </w:r>
      <w:r w:rsidRPr="00171797">
        <w:rPr>
          <w:rStyle w:val="Carpredefinitoparagrafo1"/>
          <w:rFonts w:ascii="Arial" w:eastAsia="SimSun" w:hAnsi="Arial" w:cs="Arial"/>
          <w:color w:val="auto"/>
          <w:lang w:val="en-GB"/>
        </w:rPr>
        <w:t xml:space="preserve"> </w:t>
      </w:r>
      <w:r w:rsidR="00E2438C" w:rsidRPr="00171797">
        <w:rPr>
          <w:rStyle w:val="Carpredefinitoparagrafo1"/>
          <w:rFonts w:ascii="Arial" w:eastAsia="SimSun" w:hAnsi="Arial" w:cs="Arial"/>
          <w:color w:val="auto"/>
          <w:lang w:val="en-GB"/>
        </w:rPr>
        <w:t xml:space="preserve">EUR </w:t>
      </w:r>
      <w:r w:rsidRPr="00171797">
        <w:rPr>
          <w:rStyle w:val="Carpredefinitoparagrafo1"/>
          <w:rFonts w:ascii="Arial" w:eastAsia="SimSun" w:hAnsi="Arial" w:cs="Arial"/>
          <w:color w:val="auto"/>
          <w:lang w:val="en-GB"/>
        </w:rPr>
        <w:t xml:space="preserve">90 </w:t>
      </w:r>
      <w:r w:rsidR="00C26BD3" w:rsidRPr="00171797">
        <w:rPr>
          <w:rStyle w:val="Carpredefinitoparagrafo1"/>
          <w:rFonts w:ascii="Arial" w:eastAsia="SimSun" w:hAnsi="Arial" w:cs="Arial"/>
          <w:color w:val="auto"/>
          <w:lang w:val="en-GB"/>
        </w:rPr>
        <w:t>million</w:t>
      </w:r>
      <w:r w:rsidRPr="00171797">
        <w:rPr>
          <w:rStyle w:val="Carpredefinitoparagrafo1"/>
          <w:rFonts w:ascii="Arial" w:eastAsia="SimSun" w:hAnsi="Arial" w:cs="Arial"/>
          <w:color w:val="auto"/>
          <w:lang w:val="en-GB"/>
        </w:rPr>
        <w:t xml:space="preserve">. </w:t>
      </w:r>
    </w:p>
    <w:p w14:paraId="4A4C0CC3" w14:textId="77777777" w:rsidR="00676080" w:rsidRPr="00171797" w:rsidRDefault="00676080" w:rsidP="00362942">
      <w:pPr>
        <w:pStyle w:val="Standard"/>
        <w:jc w:val="both"/>
        <w:rPr>
          <w:rFonts w:ascii="Arial" w:hAnsi="Arial" w:cs="Arial"/>
          <w:color w:val="auto"/>
          <w:lang w:val="en-GB"/>
        </w:rPr>
      </w:pPr>
    </w:p>
    <w:tbl>
      <w:tblPr>
        <w:tblW w:w="0" w:type="auto"/>
        <w:tblInd w:w="-30" w:type="dxa"/>
        <w:tblLayout w:type="fixed"/>
        <w:tblCellMar>
          <w:left w:w="5" w:type="dxa"/>
          <w:right w:w="10" w:type="dxa"/>
        </w:tblCellMar>
        <w:tblLook w:val="0000" w:firstRow="0" w:lastRow="0" w:firstColumn="0" w:lastColumn="0" w:noHBand="0" w:noVBand="0"/>
      </w:tblPr>
      <w:tblGrid>
        <w:gridCol w:w="9107"/>
      </w:tblGrid>
      <w:tr w:rsidR="00491E38" w:rsidRPr="00171797" w14:paraId="034EE2CC" w14:textId="77777777" w:rsidTr="007B4E01">
        <w:trPr>
          <w:trHeight w:val="1125"/>
        </w:trPr>
        <w:tc>
          <w:tcPr>
            <w:tcW w:w="9107" w:type="dxa"/>
            <w:tcBorders>
              <w:top w:val="single" w:sz="4" w:space="0" w:color="000001"/>
              <w:left w:val="single" w:sz="4" w:space="0" w:color="000001"/>
              <w:bottom w:val="single" w:sz="4" w:space="0" w:color="000001"/>
              <w:right w:val="single" w:sz="4" w:space="0" w:color="000001"/>
            </w:tcBorders>
            <w:shd w:val="clear" w:color="auto" w:fill="F2F2F2"/>
          </w:tcPr>
          <w:p w14:paraId="629283CF" w14:textId="77777777" w:rsidR="00676080" w:rsidRPr="00171797" w:rsidRDefault="00676080" w:rsidP="00362942">
            <w:pPr>
              <w:pStyle w:val="Standard"/>
              <w:jc w:val="both"/>
              <w:rPr>
                <w:rFonts w:ascii="Arial" w:hAnsi="Arial" w:cs="Arial"/>
                <w:color w:val="auto"/>
                <w:lang w:val="en-GB"/>
              </w:rPr>
            </w:pPr>
            <w:r w:rsidRPr="00171797">
              <w:rPr>
                <w:rStyle w:val="Carpredefinitoparagrafo1"/>
                <w:rFonts w:ascii="Arial" w:hAnsi="Arial" w:cs="Arial"/>
                <w:b/>
                <w:color w:val="auto"/>
                <w:lang w:val="en-GB"/>
              </w:rPr>
              <w:t>EXPENDITURE FOR DISABILITY IN RELATION TO GDP IN ITALY (2009)</w:t>
            </w:r>
            <w:r w:rsidRPr="00171797">
              <w:rPr>
                <w:rStyle w:val="Carpredefinitoparagrafo1"/>
                <w:rFonts w:ascii="Arial" w:hAnsi="Arial" w:cs="Arial"/>
                <w:b/>
                <w:color w:val="auto"/>
                <w:vertAlign w:val="superscript"/>
                <w:lang w:val="en-GB"/>
              </w:rPr>
              <w:footnoteReference w:id="59"/>
            </w:r>
          </w:p>
          <w:p w14:paraId="29D7766A"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Total expenditure for the social sector in Italy (28.4% GDP) is in the average of 27 EU countries (28.9%).</w:t>
            </w:r>
          </w:p>
          <w:p w14:paraId="49E68EA8"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 xml:space="preserve">Expenditure for pensions: in Italy (17.1%, GDP) is much higher than the average of </w:t>
            </w:r>
            <w:r w:rsidRPr="00171797">
              <w:rPr>
                <w:rFonts w:ascii="Arial" w:hAnsi="Arial" w:cs="Arial"/>
                <w:color w:val="auto"/>
                <w:lang w:val="en-GB"/>
              </w:rPr>
              <w:lastRenderedPageBreak/>
              <w:t>27 EU countries (13.1%).</w:t>
            </w:r>
          </w:p>
          <w:p w14:paraId="2CFBAE2E"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Expenditure for disability in Italy (1.7% GDP), is 18.3% lower than the average of 27 EU countries (2.3%). It is higher only than in Spain.</w:t>
            </w:r>
          </w:p>
          <w:p w14:paraId="4E55EACF"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Expenditure for disability in Italy is mainly represented by economic support.</w:t>
            </w:r>
          </w:p>
          <w:p w14:paraId="511DE7B5"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Expenditure for services represents 5.8% of expenditure for disability, less than 1/5 of the EU average. It is lower even than in Spain.</w:t>
            </w:r>
          </w:p>
        </w:tc>
      </w:tr>
    </w:tbl>
    <w:p w14:paraId="045F7000" w14:textId="77777777" w:rsidR="00A23D4C" w:rsidRPr="00171797" w:rsidRDefault="00A23D4C" w:rsidP="00362942">
      <w:pPr>
        <w:pStyle w:val="Standard"/>
        <w:jc w:val="both"/>
        <w:rPr>
          <w:rFonts w:ascii="Arial" w:hAnsi="Arial" w:cs="Arial"/>
          <w:color w:val="auto"/>
          <w:lang w:val="en-GB"/>
        </w:rPr>
      </w:pPr>
    </w:p>
    <w:p w14:paraId="5C5852D8"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To policies related to disability is devoted the 24.3% of the municipality social funds (1,694,995,506 euro), increasing of 4.0% from the 2011 (1,630,043,404 euro), for a value of 2,990 euro for inhabitant with disabilities (it was 2,886 euro in the 2011).</w:t>
      </w:r>
    </w:p>
    <w:p w14:paraId="436F04B2" w14:textId="77777777" w:rsidR="00676080" w:rsidRPr="00171797" w:rsidRDefault="00676080" w:rsidP="00362942">
      <w:pPr>
        <w:pStyle w:val="Standard"/>
        <w:jc w:val="both"/>
        <w:rPr>
          <w:rFonts w:ascii="Arial" w:hAnsi="Arial" w:cs="Arial"/>
          <w:color w:val="auto"/>
          <w:lang w:val="en-GB"/>
        </w:rPr>
      </w:pPr>
    </w:p>
    <w:p w14:paraId="15140239"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In the 2012 Italian municipalities spent for intervention and social services about 7 billion euro (6,982,391,861 euro), a reduction from the last two years (7,027,039,614 euro in the 2011 and 7,126,891,416 euro in 2010). To this, financed at 67.2% from the funds of Municipalities, must be added the participation of the users to the costs of the services (993,490,531 euro) and the contribution to the costs of the National Health Service (SSN) (1,171,498,752 euro). This is shown in the table below.</w:t>
      </w:r>
    </w:p>
    <w:p w14:paraId="6C0913E5" w14:textId="0071D585" w:rsidR="00A23D4C" w:rsidRPr="00171797" w:rsidRDefault="00A23D4C" w:rsidP="00362942">
      <w:pPr>
        <w:suppressAutoHyphens w:val="0"/>
        <w:jc w:val="both"/>
        <w:rPr>
          <w:rStyle w:val="Carpredefinitoparagrafo1"/>
          <w:rFonts w:eastAsia="SimSun"/>
          <w:b/>
          <w:bCs/>
          <w:color w:val="auto"/>
          <w:lang w:bidi="hi-IN"/>
        </w:rPr>
      </w:pPr>
    </w:p>
    <w:p w14:paraId="0669A38A" w14:textId="159DF735" w:rsidR="00077326" w:rsidRPr="00171797" w:rsidRDefault="00676080" w:rsidP="00077326">
      <w:pPr>
        <w:pStyle w:val="Standard"/>
        <w:jc w:val="both"/>
        <w:rPr>
          <w:rFonts w:ascii="Arial" w:hAnsi="Arial" w:cs="Arial"/>
          <w:color w:val="auto"/>
          <w:lang w:val="en-GB"/>
        </w:rPr>
      </w:pPr>
      <w:r w:rsidRPr="003C195F">
        <w:rPr>
          <w:rStyle w:val="Carpredefinitoparagrafo1"/>
          <w:rFonts w:ascii="Arial" w:hAnsi="Arial" w:cs="Arial"/>
          <w:b/>
          <w:bCs/>
          <w:color w:val="auto"/>
          <w:sz w:val="20"/>
          <w:szCs w:val="20"/>
          <w:lang w:val="en-GB"/>
        </w:rPr>
        <w:t xml:space="preserve">Table </w:t>
      </w:r>
      <w:r w:rsidR="00C26BD3" w:rsidRPr="003C195F">
        <w:rPr>
          <w:rFonts w:ascii="Arial" w:hAnsi="Arial" w:cs="Arial"/>
          <w:b/>
          <w:bCs/>
          <w:color w:val="auto"/>
          <w:sz w:val="20"/>
          <w:szCs w:val="20"/>
          <w:lang w:val="en-GB"/>
        </w:rPr>
        <w:t>10</w:t>
      </w:r>
      <w:r w:rsidRPr="003C195F">
        <w:rPr>
          <w:rStyle w:val="Carpredefinitoparagrafo1"/>
          <w:rFonts w:ascii="Arial" w:hAnsi="Arial" w:cs="Arial"/>
          <w:b/>
          <w:bCs/>
          <w:color w:val="auto"/>
          <w:sz w:val="20"/>
          <w:szCs w:val="20"/>
          <w:lang w:val="en-GB"/>
        </w:rPr>
        <w:t>:</w:t>
      </w:r>
      <w:r w:rsidRPr="003C195F">
        <w:rPr>
          <w:rStyle w:val="Carpredefinitoparagrafo1"/>
          <w:rFonts w:ascii="Arial" w:hAnsi="Arial" w:cs="Arial"/>
          <w:b/>
          <w:color w:val="auto"/>
          <w:sz w:val="20"/>
          <w:szCs w:val="20"/>
          <w:lang w:val="en-GB"/>
        </w:rPr>
        <w:t xml:space="preserve"> </w:t>
      </w:r>
      <w:r w:rsidR="00077326" w:rsidRPr="00171797">
        <w:rPr>
          <w:rStyle w:val="Carpredefinitoparagrafo1"/>
          <w:rFonts w:ascii="Arial" w:hAnsi="Arial" w:cs="Arial"/>
          <w:b/>
          <w:color w:val="auto"/>
          <w:lang w:val="en-GB"/>
        </w:rPr>
        <w:t>Distribution of the cost of s</w:t>
      </w:r>
      <w:r w:rsidR="00077326" w:rsidRPr="00171797">
        <w:rPr>
          <w:rStyle w:val="Carpredefinitoparagrafo1"/>
          <w:rFonts w:ascii="Arial" w:hAnsi="Arial" w:cs="Arial"/>
          <w:b/>
          <w:bCs/>
          <w:color w:val="auto"/>
          <w:lang w:val="en-GB"/>
        </w:rPr>
        <w:t>ocial funds in Italy (2012)</w:t>
      </w:r>
    </w:p>
    <w:tbl>
      <w:tblPr>
        <w:tblW w:w="0" w:type="auto"/>
        <w:tblInd w:w="-30" w:type="dxa"/>
        <w:tblLayout w:type="fixed"/>
        <w:tblCellMar>
          <w:left w:w="5" w:type="dxa"/>
          <w:right w:w="10" w:type="dxa"/>
        </w:tblCellMar>
        <w:tblLook w:val="0000" w:firstRow="0" w:lastRow="0" w:firstColumn="0" w:lastColumn="0" w:noHBand="0" w:noVBand="0"/>
      </w:tblPr>
      <w:tblGrid>
        <w:gridCol w:w="3427"/>
        <w:gridCol w:w="1560"/>
        <w:gridCol w:w="1417"/>
        <w:gridCol w:w="1559"/>
        <w:gridCol w:w="1094"/>
      </w:tblGrid>
      <w:tr w:rsidR="00077326" w:rsidRPr="00171797" w14:paraId="78B1CA58" w14:textId="77777777" w:rsidTr="000F0CF3">
        <w:tc>
          <w:tcPr>
            <w:tcW w:w="3427" w:type="dxa"/>
            <w:tcBorders>
              <w:top w:val="single" w:sz="4" w:space="0" w:color="7F7F7F"/>
              <w:left w:val="single" w:sz="4" w:space="0" w:color="7F7F7F"/>
              <w:bottom w:val="single" w:sz="4" w:space="0" w:color="7F7F7F"/>
            </w:tcBorders>
            <w:shd w:val="clear" w:color="auto" w:fill="FFFFFF"/>
          </w:tcPr>
          <w:p w14:paraId="1DB39D7B" w14:textId="77777777" w:rsidR="00077326" w:rsidRPr="00171797" w:rsidRDefault="00077326" w:rsidP="000F0CF3">
            <w:pPr>
              <w:pStyle w:val="Standard"/>
              <w:snapToGrid w:val="0"/>
              <w:jc w:val="both"/>
              <w:rPr>
                <w:rFonts w:ascii="Arial" w:hAnsi="Arial" w:cs="Arial"/>
                <w:color w:val="auto"/>
                <w:sz w:val="20"/>
                <w:lang w:val="en-GB"/>
              </w:rPr>
            </w:pPr>
          </w:p>
        </w:tc>
        <w:tc>
          <w:tcPr>
            <w:tcW w:w="1560" w:type="dxa"/>
            <w:tcBorders>
              <w:top w:val="single" w:sz="4" w:space="0" w:color="7F7F7F"/>
              <w:left w:val="single" w:sz="4" w:space="0" w:color="7F7F7F"/>
              <w:bottom w:val="single" w:sz="4" w:space="0" w:color="7F7F7F"/>
            </w:tcBorders>
            <w:shd w:val="clear" w:color="auto" w:fill="FFFFFF"/>
          </w:tcPr>
          <w:p w14:paraId="0EAD41F1"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b/>
                <w:bCs/>
                <w:color w:val="auto"/>
                <w:sz w:val="20"/>
                <w:lang w:val="en-GB"/>
              </w:rPr>
              <w:t>2010</w:t>
            </w:r>
          </w:p>
        </w:tc>
        <w:tc>
          <w:tcPr>
            <w:tcW w:w="1417" w:type="dxa"/>
            <w:tcBorders>
              <w:top w:val="single" w:sz="4" w:space="0" w:color="7F7F7F"/>
              <w:left w:val="single" w:sz="4" w:space="0" w:color="7F7F7F"/>
              <w:bottom w:val="single" w:sz="4" w:space="0" w:color="7F7F7F"/>
            </w:tcBorders>
            <w:shd w:val="clear" w:color="auto" w:fill="FFFFFF"/>
          </w:tcPr>
          <w:p w14:paraId="27C76E41"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b/>
                <w:bCs/>
                <w:color w:val="auto"/>
                <w:sz w:val="20"/>
                <w:lang w:val="en-GB"/>
              </w:rPr>
              <w:t>2011</w:t>
            </w:r>
          </w:p>
        </w:tc>
        <w:tc>
          <w:tcPr>
            <w:tcW w:w="1559" w:type="dxa"/>
            <w:tcBorders>
              <w:top w:val="single" w:sz="4" w:space="0" w:color="7F7F7F"/>
              <w:left w:val="single" w:sz="4" w:space="0" w:color="7F7F7F"/>
              <w:bottom w:val="single" w:sz="4" w:space="0" w:color="7F7F7F"/>
            </w:tcBorders>
            <w:shd w:val="clear" w:color="auto" w:fill="FFFFFF"/>
          </w:tcPr>
          <w:p w14:paraId="28DD73D4"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b/>
                <w:bCs/>
                <w:color w:val="auto"/>
                <w:sz w:val="20"/>
                <w:lang w:val="en-GB"/>
              </w:rPr>
              <w:t>2012</w:t>
            </w:r>
          </w:p>
        </w:tc>
        <w:tc>
          <w:tcPr>
            <w:tcW w:w="1094" w:type="dxa"/>
            <w:tcBorders>
              <w:top w:val="single" w:sz="4" w:space="0" w:color="7F7F7F"/>
              <w:left w:val="single" w:sz="4" w:space="0" w:color="7F7F7F"/>
              <w:bottom w:val="single" w:sz="4" w:space="0" w:color="7F7F7F"/>
              <w:right w:val="single" w:sz="4" w:space="0" w:color="7F7F7F"/>
            </w:tcBorders>
            <w:shd w:val="clear" w:color="auto" w:fill="FFFFFF"/>
          </w:tcPr>
          <w:p w14:paraId="52B1590B"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b/>
                <w:bCs/>
                <w:color w:val="auto"/>
                <w:sz w:val="20"/>
                <w:lang w:val="en-GB"/>
              </w:rPr>
              <w:t>Variation 2010-2012</w:t>
            </w:r>
          </w:p>
        </w:tc>
      </w:tr>
      <w:tr w:rsidR="00077326" w:rsidRPr="00171797" w14:paraId="4B354A42" w14:textId="77777777" w:rsidTr="000F0CF3">
        <w:tc>
          <w:tcPr>
            <w:tcW w:w="3427" w:type="dxa"/>
            <w:tcBorders>
              <w:top w:val="single" w:sz="4" w:space="0" w:color="7F7F7F"/>
              <w:left w:val="single" w:sz="4" w:space="0" w:color="7F7F7F"/>
              <w:bottom w:val="single" w:sz="4" w:space="0" w:color="7F7F7F"/>
            </w:tcBorders>
            <w:shd w:val="clear" w:color="auto" w:fill="FFFFFF"/>
          </w:tcPr>
          <w:p w14:paraId="57AC7985" w14:textId="77777777" w:rsidR="00077326" w:rsidRPr="00171797" w:rsidRDefault="00077326" w:rsidP="000F0CF3">
            <w:pPr>
              <w:pStyle w:val="Standard"/>
              <w:snapToGrid w:val="0"/>
              <w:jc w:val="both"/>
              <w:rPr>
                <w:rFonts w:ascii="Arial" w:hAnsi="Arial" w:cs="Arial"/>
                <w:color w:val="auto"/>
                <w:sz w:val="20"/>
                <w:lang w:val="en-GB"/>
              </w:rPr>
            </w:pPr>
            <w:r>
              <w:rPr>
                <w:rFonts w:ascii="Arial" w:hAnsi="Arial" w:cs="Arial"/>
                <w:color w:val="auto"/>
                <w:sz w:val="20"/>
                <w:lang w:val="en-GB"/>
              </w:rPr>
              <w:t>Intervention &amp; social services</w:t>
            </w:r>
          </w:p>
        </w:tc>
        <w:tc>
          <w:tcPr>
            <w:tcW w:w="1560" w:type="dxa"/>
            <w:tcBorders>
              <w:top w:val="single" w:sz="4" w:space="0" w:color="7F7F7F"/>
              <w:left w:val="single" w:sz="4" w:space="0" w:color="7F7F7F"/>
              <w:bottom w:val="single" w:sz="4" w:space="0" w:color="7F7F7F"/>
            </w:tcBorders>
            <w:shd w:val="clear" w:color="auto" w:fill="FFFFFF"/>
          </w:tcPr>
          <w:p w14:paraId="0EBEBE5C"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7,126,891,416</w:t>
            </w:r>
          </w:p>
        </w:tc>
        <w:tc>
          <w:tcPr>
            <w:tcW w:w="1417" w:type="dxa"/>
            <w:tcBorders>
              <w:top w:val="single" w:sz="4" w:space="0" w:color="7F7F7F"/>
              <w:left w:val="single" w:sz="4" w:space="0" w:color="7F7F7F"/>
              <w:bottom w:val="single" w:sz="4" w:space="0" w:color="7F7F7F"/>
            </w:tcBorders>
            <w:shd w:val="clear" w:color="auto" w:fill="FFFFFF"/>
          </w:tcPr>
          <w:p w14:paraId="46997722"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7,027,039,614</w:t>
            </w:r>
          </w:p>
        </w:tc>
        <w:tc>
          <w:tcPr>
            <w:tcW w:w="1559" w:type="dxa"/>
            <w:tcBorders>
              <w:top w:val="single" w:sz="4" w:space="0" w:color="7F7F7F"/>
              <w:left w:val="single" w:sz="4" w:space="0" w:color="7F7F7F"/>
              <w:bottom w:val="single" w:sz="4" w:space="0" w:color="7F7F7F"/>
            </w:tcBorders>
            <w:shd w:val="clear" w:color="auto" w:fill="FFFFFF"/>
          </w:tcPr>
          <w:p w14:paraId="087C3789"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6,982,391,861</w:t>
            </w:r>
          </w:p>
        </w:tc>
        <w:tc>
          <w:tcPr>
            <w:tcW w:w="1094" w:type="dxa"/>
            <w:tcBorders>
              <w:top w:val="single" w:sz="4" w:space="0" w:color="7F7F7F"/>
              <w:left w:val="single" w:sz="4" w:space="0" w:color="7F7F7F"/>
              <w:bottom w:val="single" w:sz="4" w:space="0" w:color="7F7F7F"/>
              <w:right w:val="single" w:sz="4" w:space="0" w:color="7F7F7F"/>
            </w:tcBorders>
            <w:shd w:val="clear" w:color="auto" w:fill="FFFFFF"/>
          </w:tcPr>
          <w:p w14:paraId="206B30A1"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-2.0%</w:t>
            </w:r>
          </w:p>
        </w:tc>
      </w:tr>
      <w:tr w:rsidR="00077326" w:rsidRPr="00171797" w14:paraId="51616857" w14:textId="77777777" w:rsidTr="000F0CF3">
        <w:tc>
          <w:tcPr>
            <w:tcW w:w="3427" w:type="dxa"/>
            <w:tcBorders>
              <w:top w:val="single" w:sz="4" w:space="0" w:color="7F7F7F"/>
              <w:left w:val="single" w:sz="4" w:space="0" w:color="7F7F7F"/>
              <w:bottom w:val="single" w:sz="4" w:space="0" w:color="7F7F7F"/>
            </w:tcBorders>
            <w:shd w:val="clear" w:color="auto" w:fill="FFFFFF"/>
          </w:tcPr>
          <w:p w14:paraId="566EA18A" w14:textId="77777777" w:rsidR="00077326" w:rsidRPr="00171797" w:rsidRDefault="00077326" w:rsidP="000F0CF3">
            <w:pPr>
              <w:pStyle w:val="Standard"/>
              <w:snapToGrid w:val="0"/>
              <w:jc w:val="both"/>
              <w:rPr>
                <w:rFonts w:ascii="Arial" w:hAnsi="Arial" w:cs="Arial"/>
                <w:color w:val="auto"/>
                <w:sz w:val="20"/>
                <w:lang w:val="en-GB"/>
              </w:rPr>
            </w:pPr>
            <w:r>
              <w:rPr>
                <w:rFonts w:ascii="Arial" w:hAnsi="Arial" w:cs="Arial"/>
                <w:color w:val="auto"/>
                <w:sz w:val="20"/>
                <w:lang w:val="en-GB"/>
              </w:rPr>
              <w:t>User Participation to service costs</w:t>
            </w:r>
          </w:p>
        </w:tc>
        <w:tc>
          <w:tcPr>
            <w:tcW w:w="1560" w:type="dxa"/>
            <w:tcBorders>
              <w:top w:val="single" w:sz="4" w:space="0" w:color="7F7F7F"/>
              <w:left w:val="single" w:sz="4" w:space="0" w:color="7F7F7F"/>
              <w:bottom w:val="single" w:sz="4" w:space="0" w:color="7F7F7F"/>
            </w:tcBorders>
            <w:shd w:val="clear" w:color="auto" w:fill="FFFFFF"/>
          </w:tcPr>
          <w:p w14:paraId="6D38039F" w14:textId="77777777" w:rsidR="00077326" w:rsidRPr="00171797" w:rsidRDefault="00077326" w:rsidP="000F0CF3">
            <w:pPr>
              <w:pStyle w:val="Standard"/>
              <w:jc w:val="both"/>
              <w:rPr>
                <w:rFonts w:ascii="Arial" w:hAnsi="Arial" w:cs="Arial"/>
                <w:color w:val="auto"/>
                <w:lang w:val="en-GB"/>
              </w:rPr>
            </w:pPr>
            <w:r>
              <w:rPr>
                <w:rFonts w:ascii="Arial" w:hAnsi="Arial" w:cs="Arial"/>
                <w:color w:val="auto"/>
                <w:sz w:val="20"/>
                <w:lang w:val="en-GB"/>
              </w:rPr>
              <w:t xml:space="preserve">    </w:t>
            </w:r>
            <w:r w:rsidRPr="00171797">
              <w:rPr>
                <w:rFonts w:ascii="Arial" w:hAnsi="Arial" w:cs="Arial"/>
                <w:color w:val="auto"/>
                <w:sz w:val="20"/>
                <w:lang w:val="en-GB"/>
              </w:rPr>
              <w:t>966,862,361</w:t>
            </w:r>
          </w:p>
        </w:tc>
        <w:tc>
          <w:tcPr>
            <w:tcW w:w="1417" w:type="dxa"/>
            <w:tcBorders>
              <w:top w:val="single" w:sz="4" w:space="0" w:color="7F7F7F"/>
              <w:left w:val="single" w:sz="4" w:space="0" w:color="7F7F7F"/>
              <w:bottom w:val="single" w:sz="4" w:space="0" w:color="7F7F7F"/>
            </w:tcBorders>
            <w:shd w:val="clear" w:color="auto" w:fill="FFFFFF"/>
          </w:tcPr>
          <w:p w14:paraId="18EFD876" w14:textId="77777777" w:rsidR="00077326" w:rsidRPr="00171797" w:rsidRDefault="00077326" w:rsidP="000F0CF3">
            <w:pPr>
              <w:pStyle w:val="Standard"/>
              <w:jc w:val="both"/>
              <w:rPr>
                <w:rFonts w:ascii="Arial" w:hAnsi="Arial" w:cs="Arial"/>
                <w:color w:val="auto"/>
                <w:lang w:val="en-GB"/>
              </w:rPr>
            </w:pPr>
            <w:r>
              <w:rPr>
                <w:rFonts w:ascii="Arial" w:hAnsi="Arial" w:cs="Arial"/>
                <w:color w:val="auto"/>
                <w:sz w:val="20"/>
                <w:lang w:val="en-GB"/>
              </w:rPr>
              <w:t xml:space="preserve">   </w:t>
            </w:r>
            <w:r w:rsidRPr="00171797">
              <w:rPr>
                <w:rFonts w:ascii="Arial" w:hAnsi="Arial" w:cs="Arial"/>
                <w:color w:val="auto"/>
                <w:sz w:val="20"/>
                <w:lang w:val="en-GB"/>
              </w:rPr>
              <w:t>965,170,740</w:t>
            </w:r>
          </w:p>
        </w:tc>
        <w:tc>
          <w:tcPr>
            <w:tcW w:w="1559" w:type="dxa"/>
            <w:tcBorders>
              <w:top w:val="single" w:sz="4" w:space="0" w:color="7F7F7F"/>
              <w:left w:val="single" w:sz="4" w:space="0" w:color="7F7F7F"/>
              <w:bottom w:val="single" w:sz="4" w:space="0" w:color="7F7F7F"/>
            </w:tcBorders>
            <w:shd w:val="clear" w:color="auto" w:fill="FFFFFF"/>
          </w:tcPr>
          <w:p w14:paraId="444FD759" w14:textId="77777777" w:rsidR="00077326" w:rsidRPr="00171797" w:rsidRDefault="00077326" w:rsidP="000F0CF3">
            <w:pPr>
              <w:pStyle w:val="Standard"/>
              <w:jc w:val="both"/>
              <w:rPr>
                <w:rFonts w:ascii="Arial" w:hAnsi="Arial" w:cs="Arial"/>
                <w:color w:val="auto"/>
                <w:lang w:val="en-GB"/>
              </w:rPr>
            </w:pPr>
            <w:r>
              <w:rPr>
                <w:rFonts w:ascii="Arial" w:hAnsi="Arial" w:cs="Arial"/>
                <w:color w:val="auto"/>
                <w:sz w:val="20"/>
                <w:lang w:val="en-GB"/>
              </w:rPr>
              <w:t xml:space="preserve">   </w:t>
            </w:r>
            <w:r w:rsidRPr="00171797">
              <w:rPr>
                <w:rFonts w:ascii="Arial" w:hAnsi="Arial" w:cs="Arial"/>
                <w:color w:val="auto"/>
                <w:sz w:val="20"/>
                <w:lang w:val="en-GB"/>
              </w:rPr>
              <w:t>993,490,531</w:t>
            </w:r>
          </w:p>
        </w:tc>
        <w:tc>
          <w:tcPr>
            <w:tcW w:w="1094" w:type="dxa"/>
            <w:tcBorders>
              <w:top w:val="single" w:sz="4" w:space="0" w:color="7F7F7F"/>
              <w:left w:val="single" w:sz="4" w:space="0" w:color="7F7F7F"/>
              <w:bottom w:val="single" w:sz="4" w:space="0" w:color="7F7F7F"/>
              <w:right w:val="single" w:sz="4" w:space="0" w:color="7F7F7F"/>
            </w:tcBorders>
            <w:shd w:val="clear" w:color="auto" w:fill="FFFFFF"/>
          </w:tcPr>
          <w:p w14:paraId="460538D0"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+2.8%P</w:t>
            </w:r>
          </w:p>
        </w:tc>
      </w:tr>
      <w:tr w:rsidR="00077326" w:rsidRPr="00171797" w14:paraId="06916DDC" w14:textId="77777777" w:rsidTr="000F0CF3">
        <w:tc>
          <w:tcPr>
            <w:tcW w:w="3427" w:type="dxa"/>
            <w:tcBorders>
              <w:top w:val="single" w:sz="4" w:space="0" w:color="7F7F7F"/>
              <w:left w:val="single" w:sz="4" w:space="0" w:color="7F7F7F"/>
              <w:bottom w:val="single" w:sz="4" w:space="0" w:color="7F7F7F"/>
            </w:tcBorders>
            <w:shd w:val="clear" w:color="auto" w:fill="FFFFFF"/>
          </w:tcPr>
          <w:p w14:paraId="20ECB736" w14:textId="77777777" w:rsidR="00077326" w:rsidRPr="00171797" w:rsidRDefault="00077326" w:rsidP="000F0CF3">
            <w:pPr>
              <w:pStyle w:val="Standard"/>
              <w:snapToGrid w:val="0"/>
              <w:jc w:val="both"/>
              <w:rPr>
                <w:rFonts w:ascii="Arial" w:hAnsi="Arial" w:cs="Arial"/>
                <w:color w:val="auto"/>
                <w:sz w:val="20"/>
                <w:lang w:val="en-GB"/>
              </w:rPr>
            </w:pPr>
            <w:r>
              <w:rPr>
                <w:rFonts w:ascii="Arial" w:hAnsi="Arial" w:cs="Arial"/>
                <w:color w:val="auto"/>
                <w:sz w:val="20"/>
                <w:lang w:val="en-GB"/>
              </w:rPr>
              <w:t>User Participation to health costs</w:t>
            </w:r>
          </w:p>
        </w:tc>
        <w:tc>
          <w:tcPr>
            <w:tcW w:w="1560" w:type="dxa"/>
            <w:tcBorders>
              <w:top w:val="single" w:sz="4" w:space="0" w:color="7F7F7F"/>
              <w:left w:val="single" w:sz="4" w:space="0" w:color="7F7F7F"/>
              <w:bottom w:val="single" w:sz="4" w:space="0" w:color="7F7F7F"/>
            </w:tcBorders>
            <w:shd w:val="clear" w:color="auto" w:fill="FFFFFF"/>
          </w:tcPr>
          <w:p w14:paraId="343D51C8"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1,220,840,949</w:t>
            </w:r>
          </w:p>
        </w:tc>
        <w:tc>
          <w:tcPr>
            <w:tcW w:w="1417" w:type="dxa"/>
            <w:tcBorders>
              <w:top w:val="single" w:sz="4" w:space="0" w:color="7F7F7F"/>
              <w:left w:val="single" w:sz="4" w:space="0" w:color="7F7F7F"/>
              <w:bottom w:val="single" w:sz="4" w:space="0" w:color="7F7F7F"/>
            </w:tcBorders>
            <w:shd w:val="clear" w:color="auto" w:fill="FFFFFF"/>
          </w:tcPr>
          <w:p w14:paraId="2F774438"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1,179,962,175</w:t>
            </w:r>
          </w:p>
        </w:tc>
        <w:tc>
          <w:tcPr>
            <w:tcW w:w="1559" w:type="dxa"/>
            <w:tcBorders>
              <w:top w:val="single" w:sz="4" w:space="0" w:color="7F7F7F"/>
              <w:left w:val="single" w:sz="4" w:space="0" w:color="7F7F7F"/>
              <w:bottom w:val="single" w:sz="4" w:space="0" w:color="7F7F7F"/>
            </w:tcBorders>
            <w:shd w:val="clear" w:color="auto" w:fill="FFFFFF"/>
          </w:tcPr>
          <w:p w14:paraId="0D80D4AA"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1,171,498,752</w:t>
            </w:r>
          </w:p>
        </w:tc>
        <w:tc>
          <w:tcPr>
            <w:tcW w:w="1094" w:type="dxa"/>
            <w:tcBorders>
              <w:top w:val="single" w:sz="4" w:space="0" w:color="7F7F7F"/>
              <w:left w:val="single" w:sz="4" w:space="0" w:color="7F7F7F"/>
              <w:bottom w:val="single" w:sz="4" w:space="0" w:color="7F7F7F"/>
              <w:right w:val="single" w:sz="4" w:space="0" w:color="7F7F7F"/>
            </w:tcBorders>
            <w:shd w:val="clear" w:color="auto" w:fill="FFFFFF"/>
          </w:tcPr>
          <w:p w14:paraId="226B39B4"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color w:val="auto"/>
                <w:sz w:val="20"/>
                <w:lang w:val="en-GB"/>
              </w:rPr>
              <w:t>-4.0%</w:t>
            </w:r>
          </w:p>
        </w:tc>
      </w:tr>
      <w:tr w:rsidR="00077326" w:rsidRPr="00171797" w14:paraId="1CD80FA4" w14:textId="77777777" w:rsidTr="000F0CF3">
        <w:tc>
          <w:tcPr>
            <w:tcW w:w="3427" w:type="dxa"/>
            <w:tcBorders>
              <w:top w:val="single" w:sz="4" w:space="0" w:color="7F7F7F"/>
              <w:left w:val="single" w:sz="4" w:space="0" w:color="7F7F7F"/>
              <w:bottom w:val="single" w:sz="4" w:space="0" w:color="7F7F7F"/>
            </w:tcBorders>
            <w:shd w:val="clear" w:color="auto" w:fill="FFFFFF"/>
          </w:tcPr>
          <w:p w14:paraId="14303EA2" w14:textId="77777777" w:rsidR="00077326" w:rsidRPr="00171797" w:rsidRDefault="00077326" w:rsidP="000F0CF3">
            <w:pPr>
              <w:pStyle w:val="Standard"/>
              <w:snapToGrid w:val="0"/>
              <w:jc w:val="both"/>
              <w:rPr>
                <w:rFonts w:ascii="Arial" w:hAnsi="Arial" w:cs="Arial"/>
                <w:b/>
                <w:bCs/>
                <w:color w:val="auto"/>
                <w:sz w:val="20"/>
                <w:lang w:val="en-GB"/>
              </w:rPr>
            </w:pPr>
            <w:r>
              <w:rPr>
                <w:rFonts w:ascii="Arial" w:hAnsi="Arial" w:cs="Arial"/>
                <w:b/>
                <w:bCs/>
                <w:color w:val="auto"/>
                <w:sz w:val="20"/>
                <w:lang w:val="en-GB"/>
              </w:rPr>
              <w:t>Total</w:t>
            </w:r>
          </w:p>
        </w:tc>
        <w:tc>
          <w:tcPr>
            <w:tcW w:w="1560" w:type="dxa"/>
            <w:tcBorders>
              <w:top w:val="single" w:sz="4" w:space="0" w:color="7F7F7F"/>
              <w:left w:val="single" w:sz="4" w:space="0" w:color="7F7F7F"/>
              <w:bottom w:val="single" w:sz="4" w:space="0" w:color="7F7F7F"/>
            </w:tcBorders>
            <w:shd w:val="clear" w:color="auto" w:fill="FFFFFF"/>
          </w:tcPr>
          <w:p w14:paraId="19DF78B0"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b/>
                <w:bCs/>
                <w:color w:val="auto"/>
                <w:sz w:val="20"/>
                <w:lang w:val="en-GB"/>
              </w:rPr>
              <w:t>9,314,594,726</w:t>
            </w:r>
          </w:p>
        </w:tc>
        <w:tc>
          <w:tcPr>
            <w:tcW w:w="1417" w:type="dxa"/>
            <w:tcBorders>
              <w:top w:val="single" w:sz="4" w:space="0" w:color="7F7F7F"/>
              <w:left w:val="single" w:sz="4" w:space="0" w:color="7F7F7F"/>
              <w:bottom w:val="single" w:sz="4" w:space="0" w:color="7F7F7F"/>
            </w:tcBorders>
            <w:shd w:val="clear" w:color="auto" w:fill="FFFFFF"/>
          </w:tcPr>
          <w:p w14:paraId="2D25B561"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b/>
                <w:bCs/>
                <w:color w:val="auto"/>
                <w:sz w:val="20"/>
                <w:lang w:val="en-GB"/>
              </w:rPr>
              <w:t>9,172,172,529</w:t>
            </w:r>
          </w:p>
        </w:tc>
        <w:tc>
          <w:tcPr>
            <w:tcW w:w="1559" w:type="dxa"/>
            <w:tcBorders>
              <w:top w:val="single" w:sz="4" w:space="0" w:color="7F7F7F"/>
              <w:left w:val="single" w:sz="4" w:space="0" w:color="7F7F7F"/>
              <w:bottom w:val="single" w:sz="4" w:space="0" w:color="7F7F7F"/>
            </w:tcBorders>
            <w:shd w:val="clear" w:color="auto" w:fill="FFFFFF"/>
          </w:tcPr>
          <w:p w14:paraId="1AAC21FB"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b/>
                <w:bCs/>
                <w:color w:val="auto"/>
                <w:sz w:val="20"/>
                <w:lang w:val="en-GB"/>
              </w:rPr>
              <w:t>9,147,381,144</w:t>
            </w:r>
          </w:p>
        </w:tc>
        <w:tc>
          <w:tcPr>
            <w:tcW w:w="1094" w:type="dxa"/>
            <w:tcBorders>
              <w:top w:val="single" w:sz="4" w:space="0" w:color="7F7F7F"/>
              <w:left w:val="single" w:sz="4" w:space="0" w:color="7F7F7F"/>
              <w:bottom w:val="single" w:sz="4" w:space="0" w:color="7F7F7F"/>
              <w:right w:val="single" w:sz="4" w:space="0" w:color="7F7F7F"/>
            </w:tcBorders>
            <w:shd w:val="clear" w:color="auto" w:fill="FFFFFF"/>
          </w:tcPr>
          <w:p w14:paraId="58A0688F" w14:textId="77777777" w:rsidR="00077326" w:rsidRPr="00171797" w:rsidRDefault="00077326" w:rsidP="000F0CF3">
            <w:pPr>
              <w:pStyle w:val="Standard"/>
              <w:jc w:val="both"/>
              <w:rPr>
                <w:rFonts w:ascii="Arial" w:hAnsi="Arial" w:cs="Arial"/>
                <w:color w:val="auto"/>
                <w:lang w:val="en-GB"/>
              </w:rPr>
            </w:pPr>
            <w:r w:rsidRPr="00171797">
              <w:rPr>
                <w:rFonts w:ascii="Arial" w:hAnsi="Arial" w:cs="Arial"/>
                <w:b/>
                <w:bCs/>
                <w:color w:val="auto"/>
                <w:sz w:val="20"/>
                <w:lang w:val="en-GB"/>
              </w:rPr>
              <w:t>-1.8%</w:t>
            </w:r>
          </w:p>
        </w:tc>
      </w:tr>
    </w:tbl>
    <w:p w14:paraId="27DCCA51" w14:textId="77777777" w:rsidR="00077326" w:rsidRPr="00171797" w:rsidRDefault="00077326" w:rsidP="00077326">
      <w:pPr>
        <w:pStyle w:val="Standard"/>
        <w:jc w:val="both"/>
        <w:rPr>
          <w:rFonts w:ascii="Arial" w:hAnsi="Arial" w:cs="Arial"/>
          <w:color w:val="auto"/>
          <w:sz w:val="20"/>
          <w:lang w:val="en-GB"/>
        </w:rPr>
      </w:pPr>
      <w:r w:rsidRPr="00171797">
        <w:rPr>
          <w:rFonts w:ascii="Arial" w:hAnsi="Arial" w:cs="Arial"/>
          <w:i/>
          <w:iCs/>
          <w:color w:val="auto"/>
          <w:sz w:val="20"/>
          <w:lang w:val="en-GB"/>
        </w:rPr>
        <w:t xml:space="preserve">Source: </w:t>
      </w:r>
      <w:hyperlink w:history="1">
        <w:r w:rsidRPr="00171797">
          <w:rPr>
            <w:rStyle w:val="Hyperlink"/>
            <w:rFonts w:ascii="Arial" w:hAnsi="Arial" w:cs="Arial"/>
            <w:i/>
            <w:iCs/>
            <w:vanish/>
            <w:sz w:val="20"/>
            <w:lang w:val="en-GB"/>
          </w:rPr>
          <w:t>www.condicio.it</w:t>
        </w:r>
      </w:hyperlink>
      <w:r w:rsidRPr="00171797">
        <w:rPr>
          <w:rStyle w:val="Carpredefinitoparagrafo1"/>
          <w:rFonts w:ascii="Arial" w:hAnsi="Arial" w:cs="Arial"/>
          <w:i/>
          <w:iCs/>
          <w:color w:val="auto"/>
          <w:sz w:val="20"/>
          <w:lang w:val="en-GB"/>
        </w:rPr>
        <w:t xml:space="preserve"> elaboration on ISTAT data</w:t>
      </w:r>
    </w:p>
    <w:p w14:paraId="65C5F508" w14:textId="3BDF73C8" w:rsidR="00676080" w:rsidRPr="00171797" w:rsidRDefault="00676080" w:rsidP="00077326">
      <w:pPr>
        <w:pStyle w:val="Standard"/>
        <w:jc w:val="both"/>
        <w:rPr>
          <w:rFonts w:ascii="Arial" w:hAnsi="Arial" w:cs="Arial"/>
          <w:color w:val="auto"/>
          <w:lang w:val="en-GB"/>
        </w:rPr>
      </w:pPr>
    </w:p>
    <w:p w14:paraId="765618E8"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 distribution of the funds related to the types of services is shown in the table below.</w:t>
      </w:r>
    </w:p>
    <w:p w14:paraId="600676CA" w14:textId="77777777" w:rsidR="00676080" w:rsidRPr="00171797" w:rsidRDefault="00676080" w:rsidP="00362942">
      <w:pPr>
        <w:pStyle w:val="Standard"/>
        <w:jc w:val="both"/>
        <w:rPr>
          <w:rFonts w:ascii="Arial" w:hAnsi="Arial" w:cs="Arial"/>
          <w:color w:val="auto"/>
          <w:lang w:val="en-GB"/>
        </w:rPr>
      </w:pPr>
    </w:p>
    <w:p w14:paraId="7307FC9F" w14:textId="52AD3DFF" w:rsidR="00676080" w:rsidRPr="003C195F" w:rsidRDefault="00676080" w:rsidP="00362942">
      <w:pPr>
        <w:pStyle w:val="Standard"/>
        <w:jc w:val="both"/>
        <w:rPr>
          <w:rFonts w:ascii="Arial" w:hAnsi="Arial" w:cs="Arial"/>
          <w:color w:val="auto"/>
          <w:sz w:val="20"/>
          <w:szCs w:val="20"/>
          <w:lang w:val="en-GB"/>
        </w:rPr>
      </w:pPr>
      <w:r w:rsidRPr="003C195F">
        <w:rPr>
          <w:rStyle w:val="Carpredefinitoparagrafo1"/>
          <w:rFonts w:ascii="Arial" w:hAnsi="Arial" w:cs="Arial"/>
          <w:b/>
          <w:color w:val="auto"/>
          <w:sz w:val="20"/>
          <w:szCs w:val="20"/>
          <w:lang w:val="en-GB"/>
        </w:rPr>
        <w:t>Table</w:t>
      </w:r>
      <w:r w:rsidRPr="003C195F">
        <w:rPr>
          <w:rStyle w:val="Carpredefinitoparagrafo1"/>
          <w:rFonts w:ascii="Arial" w:hAnsi="Arial" w:cs="Arial"/>
          <w:b/>
          <w:bCs/>
          <w:color w:val="auto"/>
          <w:sz w:val="20"/>
          <w:szCs w:val="20"/>
          <w:lang w:val="en-GB"/>
        </w:rPr>
        <w:t xml:space="preserve"> </w:t>
      </w:r>
      <w:r w:rsidR="00C26BD3" w:rsidRPr="003C195F">
        <w:rPr>
          <w:rFonts w:ascii="Arial" w:hAnsi="Arial" w:cs="Arial"/>
          <w:b/>
          <w:bCs/>
          <w:color w:val="auto"/>
          <w:sz w:val="20"/>
          <w:szCs w:val="20"/>
          <w:lang w:val="en-GB"/>
        </w:rPr>
        <w:t>11</w:t>
      </w:r>
      <w:r w:rsidRPr="003C195F">
        <w:rPr>
          <w:rStyle w:val="Carpredefinitoparagrafo1"/>
          <w:rFonts w:ascii="Arial" w:hAnsi="Arial" w:cs="Arial"/>
          <w:b/>
          <w:bCs/>
          <w:color w:val="auto"/>
          <w:sz w:val="20"/>
          <w:szCs w:val="20"/>
          <w:lang w:val="en-GB"/>
        </w:rPr>
        <w:t xml:space="preserve">: </w:t>
      </w:r>
      <w:r w:rsidRPr="003C195F">
        <w:rPr>
          <w:rStyle w:val="Carpredefinitoparagrafo1"/>
          <w:rFonts w:ascii="Arial" w:hAnsi="Arial" w:cs="Arial"/>
          <w:b/>
          <w:color w:val="auto"/>
          <w:sz w:val="20"/>
          <w:szCs w:val="20"/>
          <w:lang w:val="en-GB"/>
        </w:rPr>
        <w:t xml:space="preserve">Distribution of social </w:t>
      </w:r>
      <w:r w:rsidR="00C26BD3" w:rsidRPr="003C195F">
        <w:rPr>
          <w:rStyle w:val="Carpredefinitoparagrafo1"/>
          <w:rFonts w:ascii="Arial" w:hAnsi="Arial" w:cs="Arial"/>
          <w:b/>
          <w:color w:val="auto"/>
          <w:sz w:val="20"/>
          <w:szCs w:val="20"/>
          <w:lang w:val="en-GB"/>
        </w:rPr>
        <w:t>expenditure</w:t>
      </w:r>
      <w:r w:rsidRPr="003C195F">
        <w:rPr>
          <w:rStyle w:val="Carpredefinitoparagrafo1"/>
          <w:rFonts w:ascii="Arial" w:hAnsi="Arial" w:cs="Arial"/>
          <w:b/>
          <w:color w:val="auto"/>
          <w:sz w:val="20"/>
          <w:szCs w:val="20"/>
          <w:lang w:val="en-GB"/>
        </w:rPr>
        <w:t xml:space="preserve"> in the municipalities in Italy, 2012</w:t>
      </w:r>
    </w:p>
    <w:tbl>
      <w:tblPr>
        <w:tblW w:w="0" w:type="auto"/>
        <w:tblInd w:w="-30" w:type="dxa"/>
        <w:tblLayout w:type="fixed"/>
        <w:tblCellMar>
          <w:left w:w="5" w:type="dxa"/>
          <w:right w:w="10" w:type="dxa"/>
        </w:tblCellMar>
        <w:tblLook w:val="0000" w:firstRow="0" w:lastRow="0" w:firstColumn="0" w:lastColumn="0" w:noHBand="0" w:noVBand="0"/>
      </w:tblPr>
      <w:tblGrid>
        <w:gridCol w:w="5684"/>
        <w:gridCol w:w="1635"/>
        <w:gridCol w:w="1727"/>
      </w:tblGrid>
      <w:tr w:rsidR="00491E38" w:rsidRPr="00171797" w14:paraId="12DBC7EE" w14:textId="77777777">
        <w:tc>
          <w:tcPr>
            <w:tcW w:w="5684" w:type="dxa"/>
            <w:tcBorders>
              <w:top w:val="single" w:sz="4" w:space="0" w:color="7F7F7F"/>
              <w:left w:val="single" w:sz="4" w:space="0" w:color="7F7F7F"/>
              <w:bottom w:val="single" w:sz="4" w:space="0" w:color="7F7F7F"/>
            </w:tcBorders>
            <w:shd w:val="clear" w:color="auto" w:fill="FFFFFF"/>
          </w:tcPr>
          <w:p w14:paraId="1473466B"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Main services offered</w:t>
            </w:r>
          </w:p>
        </w:tc>
        <w:tc>
          <w:tcPr>
            <w:tcW w:w="1635" w:type="dxa"/>
            <w:tcBorders>
              <w:top w:val="single" w:sz="4" w:space="0" w:color="7F7F7F"/>
              <w:left w:val="single" w:sz="4" w:space="0" w:color="7F7F7F"/>
              <w:bottom w:val="single" w:sz="4" w:space="0" w:color="7F7F7F"/>
            </w:tcBorders>
            <w:shd w:val="clear" w:color="auto" w:fill="FFFFFF"/>
          </w:tcPr>
          <w:p w14:paraId="256124A7"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Municipality expenditure</w:t>
            </w:r>
          </w:p>
        </w:tc>
        <w:tc>
          <w:tcPr>
            <w:tcW w:w="1727" w:type="dxa"/>
            <w:tcBorders>
              <w:top w:val="single" w:sz="4" w:space="0" w:color="7F7F7F"/>
              <w:left w:val="single" w:sz="4" w:space="0" w:color="7F7F7F"/>
              <w:bottom w:val="single" w:sz="4" w:space="0" w:color="7F7F7F"/>
              <w:right w:val="single" w:sz="4" w:space="0" w:color="7F7F7F"/>
            </w:tcBorders>
            <w:shd w:val="clear" w:color="auto" w:fill="FFFFFF"/>
          </w:tcPr>
          <w:p w14:paraId="1AC7F3D6"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Distribution</w:t>
            </w:r>
          </w:p>
          <w:p w14:paraId="03E21211"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b/>
                <w:bCs/>
                <w:color w:val="auto"/>
                <w:sz w:val="20"/>
                <w:lang w:val="en-GB"/>
              </w:rPr>
              <w:t>%</w:t>
            </w:r>
          </w:p>
        </w:tc>
      </w:tr>
      <w:tr w:rsidR="00491E38" w:rsidRPr="00171797" w14:paraId="0BD2C78E" w14:textId="77777777">
        <w:tc>
          <w:tcPr>
            <w:tcW w:w="5684" w:type="dxa"/>
            <w:tcBorders>
              <w:top w:val="single" w:sz="4" w:space="0" w:color="7F7F7F"/>
              <w:left w:val="single" w:sz="4" w:space="0" w:color="7F7F7F"/>
              <w:bottom w:val="single" w:sz="4" w:space="0" w:color="7F7F7F"/>
            </w:tcBorders>
            <w:shd w:val="clear" w:color="auto" w:fill="FFFFFF"/>
          </w:tcPr>
          <w:p w14:paraId="1491C051"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Socio-educational Support in the schools</w:t>
            </w:r>
          </w:p>
        </w:tc>
        <w:tc>
          <w:tcPr>
            <w:tcW w:w="1635" w:type="dxa"/>
            <w:tcBorders>
              <w:top w:val="single" w:sz="4" w:space="0" w:color="7F7F7F"/>
              <w:left w:val="single" w:sz="4" w:space="0" w:color="7F7F7F"/>
              <w:bottom w:val="single" w:sz="4" w:space="0" w:color="7F7F7F"/>
            </w:tcBorders>
            <w:shd w:val="clear" w:color="auto" w:fill="FFFFFF"/>
          </w:tcPr>
          <w:p w14:paraId="368BA883" w14:textId="77777777" w:rsidR="00676080" w:rsidRPr="00171797" w:rsidRDefault="00676080" w:rsidP="003C195F">
            <w:pPr>
              <w:pStyle w:val="Standard"/>
              <w:jc w:val="right"/>
              <w:rPr>
                <w:rFonts w:ascii="Arial" w:hAnsi="Arial" w:cs="Arial"/>
                <w:color w:val="auto"/>
                <w:sz w:val="20"/>
                <w:lang w:val="en-GB"/>
              </w:rPr>
            </w:pPr>
            <w:r w:rsidRPr="00171797">
              <w:rPr>
                <w:rFonts w:ascii="Arial" w:hAnsi="Arial" w:cs="Arial"/>
                <w:color w:val="auto"/>
                <w:sz w:val="20"/>
                <w:lang w:val="en-GB"/>
              </w:rPr>
              <w:t>361,332,815</w:t>
            </w:r>
          </w:p>
        </w:tc>
        <w:tc>
          <w:tcPr>
            <w:tcW w:w="1727" w:type="dxa"/>
            <w:tcBorders>
              <w:top w:val="single" w:sz="4" w:space="0" w:color="7F7F7F"/>
              <w:left w:val="single" w:sz="4" w:space="0" w:color="7F7F7F"/>
              <w:bottom w:val="single" w:sz="4" w:space="0" w:color="7F7F7F"/>
              <w:right w:val="single" w:sz="4" w:space="0" w:color="7F7F7F"/>
            </w:tcBorders>
            <w:shd w:val="clear" w:color="auto" w:fill="FFFFFF"/>
          </w:tcPr>
          <w:p w14:paraId="26CC6F33" w14:textId="77777777" w:rsidR="00676080" w:rsidRPr="00171797" w:rsidRDefault="00676080" w:rsidP="003C195F">
            <w:pPr>
              <w:pStyle w:val="Standard"/>
              <w:jc w:val="right"/>
              <w:rPr>
                <w:rFonts w:ascii="Arial" w:hAnsi="Arial" w:cs="Arial"/>
                <w:color w:val="auto"/>
                <w:sz w:val="20"/>
                <w:lang w:val="en-GB"/>
              </w:rPr>
            </w:pPr>
            <w:r w:rsidRPr="00171797">
              <w:rPr>
                <w:rFonts w:ascii="Arial" w:hAnsi="Arial" w:cs="Arial"/>
                <w:color w:val="auto"/>
                <w:sz w:val="20"/>
                <w:lang w:val="en-GB"/>
              </w:rPr>
              <w:t>21.3</w:t>
            </w:r>
          </w:p>
        </w:tc>
      </w:tr>
      <w:tr w:rsidR="00491E38" w:rsidRPr="00171797" w14:paraId="601FD91A" w14:textId="77777777">
        <w:tc>
          <w:tcPr>
            <w:tcW w:w="5684" w:type="dxa"/>
            <w:tcBorders>
              <w:top w:val="single" w:sz="4" w:space="0" w:color="7F7F7F"/>
              <w:left w:val="single" w:sz="4" w:space="0" w:color="7F7F7F"/>
              <w:bottom w:val="single" w:sz="4" w:space="0" w:color="7F7F7F"/>
            </w:tcBorders>
            <w:shd w:val="clear" w:color="auto" w:fill="FFFFFF"/>
          </w:tcPr>
          <w:p w14:paraId="303E45C3"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Day centre (managed by municipalities or by private financed by municipalities)</w:t>
            </w:r>
          </w:p>
        </w:tc>
        <w:tc>
          <w:tcPr>
            <w:tcW w:w="1635" w:type="dxa"/>
            <w:tcBorders>
              <w:top w:val="single" w:sz="4" w:space="0" w:color="7F7F7F"/>
              <w:left w:val="single" w:sz="4" w:space="0" w:color="7F7F7F"/>
              <w:bottom w:val="single" w:sz="4" w:space="0" w:color="7F7F7F"/>
            </w:tcBorders>
            <w:shd w:val="clear" w:color="auto" w:fill="FFFFFF"/>
          </w:tcPr>
          <w:p w14:paraId="60072600" w14:textId="77777777" w:rsidR="00676080" w:rsidRPr="00171797" w:rsidRDefault="00676080" w:rsidP="003C195F">
            <w:pPr>
              <w:pStyle w:val="Standard"/>
              <w:jc w:val="right"/>
              <w:rPr>
                <w:rFonts w:ascii="Arial" w:hAnsi="Arial" w:cs="Arial"/>
                <w:color w:val="auto"/>
                <w:sz w:val="20"/>
                <w:lang w:val="en-GB"/>
              </w:rPr>
            </w:pPr>
            <w:r w:rsidRPr="00171797">
              <w:rPr>
                <w:rFonts w:ascii="Arial" w:hAnsi="Arial" w:cs="Arial"/>
                <w:color w:val="auto"/>
                <w:sz w:val="20"/>
                <w:lang w:val="en-GB"/>
              </w:rPr>
              <w:t>340,387,375</w:t>
            </w:r>
          </w:p>
        </w:tc>
        <w:tc>
          <w:tcPr>
            <w:tcW w:w="1727" w:type="dxa"/>
            <w:tcBorders>
              <w:top w:val="single" w:sz="4" w:space="0" w:color="7F7F7F"/>
              <w:left w:val="single" w:sz="4" w:space="0" w:color="7F7F7F"/>
              <w:bottom w:val="single" w:sz="4" w:space="0" w:color="7F7F7F"/>
              <w:right w:val="single" w:sz="4" w:space="0" w:color="7F7F7F"/>
            </w:tcBorders>
            <w:shd w:val="clear" w:color="auto" w:fill="FFFFFF"/>
          </w:tcPr>
          <w:p w14:paraId="0D49B7E1" w14:textId="77777777" w:rsidR="00676080" w:rsidRPr="00171797" w:rsidRDefault="00676080" w:rsidP="003C195F">
            <w:pPr>
              <w:pStyle w:val="Standard"/>
              <w:jc w:val="right"/>
              <w:rPr>
                <w:rFonts w:ascii="Arial" w:hAnsi="Arial" w:cs="Arial"/>
                <w:color w:val="auto"/>
                <w:sz w:val="20"/>
                <w:lang w:val="en-GB"/>
              </w:rPr>
            </w:pPr>
            <w:r w:rsidRPr="00171797">
              <w:rPr>
                <w:rFonts w:ascii="Arial" w:hAnsi="Arial" w:cs="Arial"/>
                <w:color w:val="auto"/>
                <w:sz w:val="20"/>
                <w:lang w:val="en-GB"/>
              </w:rPr>
              <w:t>20.1</w:t>
            </w:r>
          </w:p>
        </w:tc>
      </w:tr>
      <w:tr w:rsidR="00491E38" w:rsidRPr="00171797" w14:paraId="726C2906" w14:textId="77777777">
        <w:tc>
          <w:tcPr>
            <w:tcW w:w="5684" w:type="dxa"/>
            <w:tcBorders>
              <w:top w:val="single" w:sz="4" w:space="0" w:color="7F7F7F"/>
              <w:left w:val="single" w:sz="4" w:space="0" w:color="7F7F7F"/>
              <w:bottom w:val="single" w:sz="4" w:space="0" w:color="7F7F7F"/>
            </w:tcBorders>
            <w:shd w:val="clear" w:color="auto" w:fill="FFFFFF"/>
          </w:tcPr>
          <w:p w14:paraId="40D89449" w14:textId="398FF382" w:rsidR="00676080" w:rsidRPr="00171797" w:rsidRDefault="003A1626" w:rsidP="00362942">
            <w:pPr>
              <w:pStyle w:val="Standard"/>
              <w:jc w:val="both"/>
              <w:rPr>
                <w:rFonts w:ascii="Arial" w:hAnsi="Arial" w:cs="Arial"/>
                <w:color w:val="auto"/>
                <w:sz w:val="20"/>
                <w:lang w:val="en-GB"/>
              </w:rPr>
            </w:pPr>
            <w:r w:rsidRPr="00171797">
              <w:rPr>
                <w:rFonts w:ascii="Arial" w:hAnsi="Arial" w:cs="Arial"/>
                <w:color w:val="auto"/>
                <w:sz w:val="20"/>
                <w:lang w:val="en-GB"/>
              </w:rPr>
              <w:t>Residential</w:t>
            </w:r>
            <w:r w:rsidR="00344632">
              <w:rPr>
                <w:rFonts w:ascii="Arial" w:hAnsi="Arial" w:cs="Arial"/>
                <w:color w:val="auto"/>
                <w:sz w:val="20"/>
                <w:lang w:val="en-GB"/>
              </w:rPr>
              <w:t xml:space="preserve"> </w:t>
            </w:r>
            <w:r w:rsidRPr="00171797">
              <w:rPr>
                <w:rFonts w:ascii="Arial" w:hAnsi="Arial" w:cs="Arial"/>
                <w:color w:val="auto"/>
                <w:sz w:val="20"/>
                <w:lang w:val="en-GB"/>
              </w:rPr>
              <w:t xml:space="preserve">services </w:t>
            </w:r>
            <w:r w:rsidR="00676080" w:rsidRPr="00171797">
              <w:rPr>
                <w:rFonts w:ascii="Arial" w:hAnsi="Arial" w:cs="Arial"/>
                <w:color w:val="auto"/>
                <w:sz w:val="20"/>
                <w:lang w:val="en-GB"/>
              </w:rPr>
              <w:t>(managed by municipalities or by private financed by municipalities)</w:t>
            </w:r>
          </w:p>
        </w:tc>
        <w:tc>
          <w:tcPr>
            <w:tcW w:w="1635" w:type="dxa"/>
            <w:tcBorders>
              <w:top w:val="single" w:sz="4" w:space="0" w:color="7F7F7F"/>
              <w:left w:val="single" w:sz="4" w:space="0" w:color="7F7F7F"/>
              <w:bottom w:val="single" w:sz="4" w:space="0" w:color="7F7F7F"/>
            </w:tcBorders>
            <w:shd w:val="clear" w:color="auto" w:fill="FFFFFF"/>
          </w:tcPr>
          <w:p w14:paraId="4FBD8631" w14:textId="77777777" w:rsidR="00676080" w:rsidRPr="00171797" w:rsidRDefault="00676080" w:rsidP="003C195F">
            <w:pPr>
              <w:pStyle w:val="Standard"/>
              <w:jc w:val="right"/>
              <w:rPr>
                <w:rFonts w:ascii="Arial" w:hAnsi="Arial" w:cs="Arial"/>
                <w:color w:val="auto"/>
                <w:sz w:val="20"/>
                <w:lang w:val="en-GB"/>
              </w:rPr>
            </w:pPr>
            <w:r w:rsidRPr="00171797">
              <w:rPr>
                <w:rFonts w:ascii="Arial" w:hAnsi="Arial" w:cs="Arial"/>
                <w:color w:val="auto"/>
                <w:sz w:val="20"/>
                <w:lang w:val="en-GB"/>
              </w:rPr>
              <w:t>282,840,596</w:t>
            </w:r>
          </w:p>
        </w:tc>
        <w:tc>
          <w:tcPr>
            <w:tcW w:w="1727" w:type="dxa"/>
            <w:tcBorders>
              <w:top w:val="single" w:sz="4" w:space="0" w:color="7F7F7F"/>
              <w:left w:val="single" w:sz="4" w:space="0" w:color="7F7F7F"/>
              <w:bottom w:val="single" w:sz="4" w:space="0" w:color="7F7F7F"/>
              <w:right w:val="single" w:sz="4" w:space="0" w:color="7F7F7F"/>
            </w:tcBorders>
            <w:shd w:val="clear" w:color="auto" w:fill="FFFFFF"/>
          </w:tcPr>
          <w:p w14:paraId="34D1DF31" w14:textId="77777777" w:rsidR="00676080" w:rsidRPr="00171797" w:rsidRDefault="00676080" w:rsidP="003C195F">
            <w:pPr>
              <w:pStyle w:val="Standard"/>
              <w:jc w:val="right"/>
              <w:rPr>
                <w:rFonts w:ascii="Arial" w:hAnsi="Arial" w:cs="Arial"/>
                <w:color w:val="auto"/>
                <w:sz w:val="20"/>
                <w:lang w:val="en-GB"/>
              </w:rPr>
            </w:pPr>
            <w:r w:rsidRPr="00171797">
              <w:rPr>
                <w:rFonts w:ascii="Arial" w:hAnsi="Arial" w:cs="Arial"/>
                <w:color w:val="auto"/>
                <w:sz w:val="20"/>
                <w:lang w:val="en-GB"/>
              </w:rPr>
              <w:t>16.7</w:t>
            </w:r>
          </w:p>
        </w:tc>
      </w:tr>
      <w:tr w:rsidR="00491E38" w:rsidRPr="00171797" w14:paraId="453D4849" w14:textId="77777777">
        <w:tc>
          <w:tcPr>
            <w:tcW w:w="5684" w:type="dxa"/>
            <w:tcBorders>
              <w:top w:val="single" w:sz="4" w:space="0" w:color="7F7F7F"/>
              <w:left w:val="single" w:sz="4" w:space="0" w:color="7F7F7F"/>
              <w:bottom w:val="single" w:sz="4" w:space="0" w:color="7F7F7F"/>
            </w:tcBorders>
            <w:shd w:val="clear" w:color="auto" w:fill="FFFFFF"/>
          </w:tcPr>
          <w:p w14:paraId="3A6EBD4C"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color w:val="auto"/>
                <w:sz w:val="20"/>
                <w:lang w:val="en-GB"/>
              </w:rPr>
              <w:t>Social Domestic Assistance</w:t>
            </w:r>
          </w:p>
        </w:tc>
        <w:tc>
          <w:tcPr>
            <w:tcW w:w="1635" w:type="dxa"/>
            <w:tcBorders>
              <w:top w:val="single" w:sz="4" w:space="0" w:color="7F7F7F"/>
              <w:left w:val="single" w:sz="4" w:space="0" w:color="7F7F7F"/>
              <w:bottom w:val="single" w:sz="4" w:space="0" w:color="7F7F7F"/>
            </w:tcBorders>
            <w:shd w:val="clear" w:color="auto" w:fill="FFFFFF"/>
          </w:tcPr>
          <w:p w14:paraId="4560D8A9" w14:textId="77777777" w:rsidR="00676080" w:rsidRPr="00171797" w:rsidRDefault="00676080" w:rsidP="003C195F">
            <w:pPr>
              <w:pStyle w:val="Standard"/>
              <w:jc w:val="right"/>
              <w:rPr>
                <w:rFonts w:ascii="Arial" w:hAnsi="Arial" w:cs="Arial"/>
                <w:color w:val="auto"/>
                <w:sz w:val="20"/>
                <w:lang w:val="en-GB"/>
              </w:rPr>
            </w:pPr>
            <w:r w:rsidRPr="00171797">
              <w:rPr>
                <w:rFonts w:ascii="Arial" w:hAnsi="Arial" w:cs="Arial"/>
                <w:color w:val="auto"/>
                <w:sz w:val="20"/>
                <w:lang w:val="en-GB"/>
              </w:rPr>
              <w:t>142,358,118</w:t>
            </w:r>
          </w:p>
        </w:tc>
        <w:tc>
          <w:tcPr>
            <w:tcW w:w="1727" w:type="dxa"/>
            <w:tcBorders>
              <w:top w:val="single" w:sz="4" w:space="0" w:color="7F7F7F"/>
              <w:left w:val="single" w:sz="4" w:space="0" w:color="7F7F7F"/>
              <w:bottom w:val="single" w:sz="4" w:space="0" w:color="7F7F7F"/>
              <w:right w:val="single" w:sz="4" w:space="0" w:color="7F7F7F"/>
            </w:tcBorders>
            <w:shd w:val="clear" w:color="auto" w:fill="FFFFFF"/>
          </w:tcPr>
          <w:p w14:paraId="2F64B33F" w14:textId="77777777" w:rsidR="00676080" w:rsidRPr="00171797" w:rsidRDefault="00676080" w:rsidP="003C195F">
            <w:pPr>
              <w:pStyle w:val="Standard"/>
              <w:jc w:val="right"/>
              <w:rPr>
                <w:rFonts w:ascii="Arial" w:hAnsi="Arial" w:cs="Arial"/>
                <w:color w:val="auto"/>
                <w:sz w:val="20"/>
                <w:lang w:val="en-GB"/>
              </w:rPr>
            </w:pPr>
            <w:r w:rsidRPr="00171797">
              <w:rPr>
                <w:rFonts w:ascii="Arial" w:hAnsi="Arial" w:cs="Arial"/>
                <w:color w:val="auto"/>
                <w:sz w:val="20"/>
                <w:lang w:val="en-GB"/>
              </w:rPr>
              <w:t>8.4</w:t>
            </w:r>
          </w:p>
        </w:tc>
      </w:tr>
    </w:tbl>
    <w:p w14:paraId="5B0AEE89" w14:textId="77777777" w:rsidR="00676080" w:rsidRPr="00171797" w:rsidRDefault="00676080" w:rsidP="00362942">
      <w:pPr>
        <w:pStyle w:val="Standard"/>
        <w:jc w:val="both"/>
        <w:rPr>
          <w:rFonts w:ascii="Arial" w:hAnsi="Arial" w:cs="Arial"/>
          <w:color w:val="auto"/>
          <w:sz w:val="20"/>
          <w:lang w:val="en-GB"/>
        </w:rPr>
      </w:pPr>
      <w:r w:rsidRPr="00171797">
        <w:rPr>
          <w:rFonts w:ascii="Arial" w:hAnsi="Arial" w:cs="Arial"/>
          <w:i/>
          <w:iCs/>
          <w:color w:val="auto"/>
          <w:sz w:val="20"/>
          <w:lang w:val="en-GB"/>
        </w:rPr>
        <w:t xml:space="preserve">Source: </w:t>
      </w:r>
      <w:hyperlink w:history="1">
        <w:r w:rsidR="00A23D4C" w:rsidRPr="00171797">
          <w:rPr>
            <w:rStyle w:val="Hyperlink"/>
            <w:rFonts w:ascii="Arial" w:hAnsi="Arial" w:cs="Arial"/>
            <w:i/>
            <w:iCs/>
            <w:vanish/>
            <w:sz w:val="20"/>
            <w:lang w:val="en-GB"/>
          </w:rPr>
          <w:t>www.condicio.it</w:t>
        </w:r>
      </w:hyperlink>
      <w:r w:rsidR="00A23D4C" w:rsidRPr="00171797">
        <w:rPr>
          <w:rStyle w:val="Carpredefinitoparagrafo1"/>
          <w:rFonts w:ascii="Arial" w:hAnsi="Arial" w:cs="Arial"/>
          <w:i/>
          <w:iCs/>
          <w:vanish/>
          <w:color w:val="auto"/>
          <w:sz w:val="20"/>
          <w:lang w:val="en-GB"/>
        </w:rPr>
        <w:t xml:space="preserve"> </w:t>
      </w:r>
      <w:r w:rsidRPr="00171797">
        <w:rPr>
          <w:rStyle w:val="Carpredefinitoparagrafo1"/>
          <w:rFonts w:ascii="Arial" w:hAnsi="Arial" w:cs="Arial"/>
          <w:i/>
          <w:iCs/>
          <w:color w:val="auto"/>
          <w:sz w:val="20"/>
          <w:lang w:val="en-GB"/>
        </w:rPr>
        <w:t>elaboration on ISTAT data</w:t>
      </w:r>
    </w:p>
    <w:p w14:paraId="4D6DEBB0" w14:textId="77777777" w:rsidR="00676080" w:rsidRPr="00171797" w:rsidRDefault="00676080" w:rsidP="00362942">
      <w:pPr>
        <w:pStyle w:val="Standard"/>
        <w:jc w:val="both"/>
        <w:rPr>
          <w:rFonts w:ascii="Arial" w:hAnsi="Arial" w:cs="Arial"/>
          <w:color w:val="auto"/>
          <w:lang w:val="en-GB"/>
        </w:rPr>
      </w:pPr>
    </w:p>
    <w:p w14:paraId="0CF7AAB0" w14:textId="77777777" w:rsidR="00676080" w:rsidRPr="00171797" w:rsidRDefault="00676080" w:rsidP="00362942">
      <w:pPr>
        <w:pStyle w:val="Un-numberedsubheading"/>
        <w:spacing w:after="0"/>
        <w:jc w:val="both"/>
        <w:rPr>
          <w:color w:val="auto"/>
        </w:rPr>
      </w:pPr>
      <w:r w:rsidRPr="00171797">
        <w:rPr>
          <w:rStyle w:val="Carpredefinitoparagrafo1"/>
          <w:iCs/>
          <w:color w:val="auto"/>
        </w:rPr>
        <w:t>Alternative data on disability and early school leavers provided by the national expert:</w:t>
      </w:r>
    </w:p>
    <w:p w14:paraId="145BDD0F" w14:textId="77777777" w:rsidR="00676080" w:rsidRPr="00171797" w:rsidRDefault="00676080" w:rsidP="00362942">
      <w:pPr>
        <w:pStyle w:val="Un-numberedsubheading"/>
        <w:spacing w:after="0"/>
        <w:jc w:val="both"/>
        <w:rPr>
          <w:color w:val="auto"/>
        </w:rPr>
      </w:pPr>
    </w:p>
    <w:p w14:paraId="233C47FE" w14:textId="77777777" w:rsidR="00676080" w:rsidRPr="00171797" w:rsidRDefault="00676080" w:rsidP="00362942">
      <w:pPr>
        <w:pStyle w:val="Un-numberedsubheading"/>
        <w:spacing w:after="0"/>
        <w:jc w:val="both"/>
        <w:rPr>
          <w:rStyle w:val="Carpredefinitoparagrafo1"/>
          <w:b w:val="0"/>
          <w:color w:val="auto"/>
        </w:rPr>
      </w:pPr>
      <w:r w:rsidRPr="00171797">
        <w:rPr>
          <w:rStyle w:val="Carpredefinitoparagrafo1"/>
          <w:iCs/>
          <w:color w:val="auto"/>
        </w:rPr>
        <w:t>Employment</w:t>
      </w:r>
    </w:p>
    <w:p w14:paraId="5AA28FF2" w14:textId="77777777" w:rsidR="00A23D4C" w:rsidRPr="00171797" w:rsidRDefault="00A23D4C" w:rsidP="00362942">
      <w:pPr>
        <w:pStyle w:val="Un-numberedsubheading"/>
        <w:spacing w:after="0"/>
        <w:jc w:val="both"/>
        <w:rPr>
          <w:rStyle w:val="Carpredefinitoparagrafo1"/>
          <w:b w:val="0"/>
          <w:color w:val="auto"/>
        </w:rPr>
      </w:pPr>
    </w:p>
    <w:p w14:paraId="29792B5B" w14:textId="0458D7D0" w:rsidR="00C3592D" w:rsidRPr="00171797" w:rsidRDefault="00C3592D" w:rsidP="00C3592D">
      <w:pPr>
        <w:pStyle w:val="Un-numberedsubheading"/>
        <w:spacing w:after="0"/>
        <w:jc w:val="both"/>
        <w:rPr>
          <w:color w:val="auto"/>
        </w:rPr>
      </w:pPr>
      <w:r w:rsidRPr="00171797">
        <w:rPr>
          <w:rStyle w:val="Carpredefinitoparagrafo1"/>
          <w:b w:val="0"/>
          <w:color w:val="auto"/>
        </w:rPr>
        <w:t>The employment services for persons with disabilities had to be moved from Provinces (public entities that had to be delated by a constitutional reform) to a National Agency on employment (ANPAL)</w:t>
      </w:r>
      <w:r w:rsidR="0079272F">
        <w:rPr>
          <w:rStyle w:val="Carpredefinitoparagrafo1"/>
          <w:b w:val="0"/>
          <w:color w:val="auto"/>
        </w:rPr>
        <w:t>;</w:t>
      </w:r>
      <w:r w:rsidRPr="00171797">
        <w:rPr>
          <w:rStyle w:val="Carpredefinitoparagrafo1"/>
          <w:b w:val="0"/>
          <w:color w:val="auto"/>
          <w:vertAlign w:val="superscript"/>
        </w:rPr>
        <w:footnoteReference w:id="60"/>
      </w:r>
      <w:r w:rsidRPr="00171797">
        <w:rPr>
          <w:rStyle w:val="Carpredefinitoparagrafo1"/>
          <w:b w:val="0"/>
          <w:color w:val="auto"/>
        </w:rPr>
        <w:t xml:space="preserve"> institutional uncertainty not yet </w:t>
      </w:r>
      <w:r w:rsidR="00C26BD3" w:rsidRPr="00171797">
        <w:rPr>
          <w:rStyle w:val="Carpredefinitoparagrafo1"/>
          <w:b w:val="0"/>
          <w:color w:val="auto"/>
        </w:rPr>
        <w:t>managed</w:t>
      </w:r>
      <w:r w:rsidRPr="00171797">
        <w:rPr>
          <w:rStyle w:val="Carpredefinitoparagrafo1"/>
          <w:b w:val="0"/>
          <w:color w:val="auto"/>
        </w:rPr>
        <w:t xml:space="preserve"> </w:t>
      </w:r>
      <w:r w:rsidRPr="00171797">
        <w:rPr>
          <w:rStyle w:val="Carpredefinitoparagrafo1"/>
          <w:b w:val="0"/>
          <w:color w:val="auto"/>
        </w:rPr>
        <w:lastRenderedPageBreak/>
        <w:t xml:space="preserve">to clarify the competences of Regions and this new Agency up to today. In the last year and to this day, this situation of ambivalence has produced a </w:t>
      </w:r>
      <w:r w:rsidR="00C26BD3" w:rsidRPr="00171797">
        <w:rPr>
          <w:rStyle w:val="Carpredefinitoparagrafo1"/>
          <w:b w:val="0"/>
          <w:color w:val="auto"/>
        </w:rPr>
        <w:t>substantial</w:t>
      </w:r>
      <w:r w:rsidRPr="00171797">
        <w:rPr>
          <w:rStyle w:val="Carpredefinitoparagrafo1"/>
          <w:b w:val="0"/>
          <w:color w:val="auto"/>
        </w:rPr>
        <w:t xml:space="preserve"> reduction of the efficiency of employment services for persons with disabilities.</w:t>
      </w:r>
      <w:r w:rsidR="00C26BD3">
        <w:rPr>
          <w:rStyle w:val="Carpredefinitoparagrafo1"/>
          <w:b w:val="0"/>
          <w:color w:val="auto"/>
        </w:rPr>
        <w:t xml:space="preserve"> The report on the law 68/99 enforcement, that should have been published on 2016, is not yet available. </w:t>
      </w:r>
    </w:p>
    <w:p w14:paraId="2880FFE0" w14:textId="77777777" w:rsidR="00676080" w:rsidRPr="00171797" w:rsidRDefault="00676080" w:rsidP="00362942">
      <w:pPr>
        <w:pStyle w:val="Un-numberedsubheading"/>
        <w:spacing w:after="0"/>
        <w:jc w:val="both"/>
        <w:rPr>
          <w:color w:val="auto"/>
        </w:rPr>
      </w:pPr>
    </w:p>
    <w:p w14:paraId="77E50897" w14:textId="77777777" w:rsidR="00676080" w:rsidRPr="00171797" w:rsidRDefault="00676080" w:rsidP="00362942">
      <w:pPr>
        <w:pStyle w:val="Un-numberedsubheading"/>
        <w:spacing w:after="0"/>
        <w:jc w:val="both"/>
        <w:rPr>
          <w:rStyle w:val="Carpredefinitoparagrafo1"/>
          <w:iCs/>
          <w:color w:val="auto"/>
        </w:rPr>
      </w:pPr>
      <w:r w:rsidRPr="00171797">
        <w:rPr>
          <w:rStyle w:val="Carpredefinitoparagrafo1"/>
          <w:iCs/>
          <w:color w:val="auto"/>
        </w:rPr>
        <w:t>Education</w:t>
      </w:r>
    </w:p>
    <w:p w14:paraId="28878F5A" w14:textId="77777777" w:rsidR="00A23D4C" w:rsidRPr="00171797" w:rsidRDefault="00A23D4C" w:rsidP="00362942">
      <w:pPr>
        <w:pStyle w:val="Un-numberedsubheading"/>
        <w:spacing w:after="0"/>
        <w:jc w:val="both"/>
        <w:rPr>
          <w:rFonts w:eastAsia="Arial"/>
          <w:color w:val="auto"/>
        </w:rPr>
      </w:pPr>
    </w:p>
    <w:p w14:paraId="73934B54" w14:textId="77777777" w:rsidR="00676080" w:rsidRPr="00171797" w:rsidRDefault="00676080" w:rsidP="00362942">
      <w:pPr>
        <w:pStyle w:val="Textbody"/>
        <w:jc w:val="both"/>
        <w:rPr>
          <w:rFonts w:ascii="Arial" w:eastAsia="Arial" w:hAnsi="Arial" w:cs="Arial"/>
          <w:color w:val="auto"/>
          <w:lang w:val="en-GB"/>
        </w:rPr>
      </w:pPr>
      <w:r w:rsidRPr="00171797">
        <w:rPr>
          <w:rFonts w:ascii="Arial" w:eastAsia="Arial" w:hAnsi="Arial" w:cs="Arial"/>
          <w:color w:val="auto"/>
          <w:lang w:val="en-GB"/>
        </w:rPr>
        <w:t>During the school year 2014/2015</w:t>
      </w:r>
      <w:r w:rsidRPr="00171797">
        <w:rPr>
          <w:rStyle w:val="FootnoteReference"/>
          <w:rFonts w:ascii="Arial" w:eastAsia="Arial" w:hAnsi="Arial" w:cs="Arial"/>
          <w:color w:val="auto"/>
          <w:lang w:val="en-GB"/>
        </w:rPr>
        <w:footnoteReference w:id="61"/>
      </w:r>
      <w:r w:rsidRPr="00171797">
        <w:rPr>
          <w:rFonts w:ascii="Arial" w:eastAsia="Arial" w:hAnsi="Arial" w:cs="Arial"/>
          <w:color w:val="auto"/>
          <w:lang w:val="en-GB"/>
        </w:rPr>
        <w:t xml:space="preserve"> students with disabilities at state and non-state schools of all levels are 234,788, or 2.7%, an amount of total number of students attending. The majority interest is present in the primary school (37.0%) and in the secondary school level (28.5%). The majority proportion is present in the primary school (37.0%) and in the secondary school level (28.5%).</w:t>
      </w:r>
    </w:p>
    <w:p w14:paraId="74BDDB56" w14:textId="77777777" w:rsidR="00A23D4C" w:rsidRPr="00171797" w:rsidRDefault="00A23D4C" w:rsidP="00362942">
      <w:pPr>
        <w:pStyle w:val="Textbody"/>
        <w:jc w:val="both"/>
        <w:rPr>
          <w:rFonts w:ascii="Arial" w:hAnsi="Arial" w:cs="Arial"/>
          <w:color w:val="auto"/>
          <w:lang w:val="en-GB"/>
        </w:rPr>
      </w:pPr>
    </w:p>
    <w:p w14:paraId="32945BF8" w14:textId="77777777" w:rsidR="00676080" w:rsidRPr="00171797" w:rsidRDefault="00676080" w:rsidP="00362942">
      <w:pPr>
        <w:pStyle w:val="Textbody"/>
        <w:jc w:val="both"/>
        <w:rPr>
          <w:rFonts w:ascii="Arial" w:hAnsi="Arial" w:cs="Arial"/>
          <w:color w:val="auto"/>
          <w:lang w:val="en-GB"/>
        </w:rPr>
      </w:pPr>
      <w:r w:rsidRPr="00171797">
        <w:rPr>
          <w:rFonts w:ascii="Arial" w:eastAsia="Arial" w:hAnsi="Arial" w:cs="Arial"/>
          <w:color w:val="auto"/>
          <w:lang w:val="en-GB"/>
        </w:rPr>
        <w:t>Mostly students with disabilities attend state schools (93.2%), and only 6.8% of them attend non-state schools; kindergarten is an exception, where there is a more widespread presence of students with disabilities in private schools (28.6%).</w:t>
      </w:r>
    </w:p>
    <w:p w14:paraId="0098F7F6" w14:textId="77777777" w:rsidR="00676080" w:rsidRPr="00171797" w:rsidRDefault="00676080" w:rsidP="00362942">
      <w:pPr>
        <w:pStyle w:val="Textbody"/>
        <w:jc w:val="both"/>
        <w:rPr>
          <w:rFonts w:ascii="Arial" w:hAnsi="Arial" w:cs="Arial"/>
          <w:color w:val="auto"/>
          <w:lang w:val="en-GB"/>
        </w:rPr>
      </w:pPr>
      <w:proofErr w:type="gramStart"/>
      <w:r w:rsidRPr="00171797">
        <w:rPr>
          <w:rFonts w:ascii="Arial" w:eastAsia="Arial" w:hAnsi="Arial" w:cs="Arial"/>
          <w:color w:val="auto"/>
          <w:lang w:val="en-GB"/>
        </w:rPr>
        <w:t>On the whole</w:t>
      </w:r>
      <w:proofErr w:type="gramEnd"/>
      <w:r w:rsidRPr="00171797">
        <w:rPr>
          <w:rFonts w:ascii="Arial" w:eastAsia="Arial" w:hAnsi="Arial" w:cs="Arial"/>
          <w:color w:val="auto"/>
          <w:lang w:val="en-GB"/>
        </w:rPr>
        <w:t>, students with disabilities attend state schools more than total students (93.2% vs 87.6%), and their percentage on total students is on average higher in state schools (2.8% vs 1.5% for non-state schools).</w:t>
      </w:r>
    </w:p>
    <w:p w14:paraId="6B495501" w14:textId="77777777" w:rsidR="00C26BD3" w:rsidRDefault="00C26BD3" w:rsidP="00362942">
      <w:pPr>
        <w:pStyle w:val="Textbody"/>
        <w:jc w:val="both"/>
        <w:rPr>
          <w:rFonts w:ascii="Arial" w:hAnsi="Arial" w:cs="Arial"/>
          <w:b/>
          <w:bCs/>
          <w:color w:val="auto"/>
          <w:lang w:val="en-GB"/>
        </w:rPr>
      </w:pPr>
    </w:p>
    <w:p w14:paraId="076D5B0F" w14:textId="049D206D" w:rsidR="00676080" w:rsidRPr="003C195F" w:rsidRDefault="00A23D4C" w:rsidP="00362942">
      <w:pPr>
        <w:pStyle w:val="Textbody"/>
        <w:jc w:val="both"/>
        <w:rPr>
          <w:rFonts w:ascii="Arial" w:hAnsi="Arial" w:cs="Arial"/>
          <w:color w:val="auto"/>
          <w:sz w:val="20"/>
          <w:szCs w:val="20"/>
          <w:lang w:val="en-GB"/>
        </w:rPr>
      </w:pPr>
      <w:r w:rsidRPr="003C195F">
        <w:rPr>
          <w:rFonts w:ascii="Arial" w:hAnsi="Arial" w:cs="Arial"/>
          <w:b/>
          <w:bCs/>
          <w:color w:val="auto"/>
          <w:sz w:val="20"/>
          <w:szCs w:val="20"/>
          <w:lang w:val="en-GB"/>
        </w:rPr>
        <w:t xml:space="preserve">Table </w:t>
      </w:r>
      <w:r w:rsidR="00C26BD3" w:rsidRPr="003C195F">
        <w:rPr>
          <w:rFonts w:ascii="Arial" w:hAnsi="Arial" w:cs="Arial"/>
          <w:b/>
          <w:bCs/>
          <w:color w:val="auto"/>
          <w:sz w:val="20"/>
          <w:szCs w:val="20"/>
          <w:lang w:val="en-GB"/>
        </w:rPr>
        <w:t>12</w:t>
      </w:r>
      <w:r w:rsidR="00676080" w:rsidRPr="003C195F">
        <w:rPr>
          <w:rFonts w:ascii="Arial" w:hAnsi="Arial" w:cs="Arial"/>
          <w:b/>
          <w:bCs/>
          <w:color w:val="auto"/>
          <w:sz w:val="20"/>
          <w:szCs w:val="20"/>
          <w:lang w:val="en-GB"/>
        </w:rPr>
        <w:t>: students with disabilities in Italy who attend schools at all levels, with percentage on total students, school level distribution, state schools</w:t>
      </w:r>
      <w:r w:rsidR="00C26BD3" w:rsidRPr="003C195F">
        <w:rPr>
          <w:rFonts w:ascii="Arial" w:hAnsi="Arial" w:cs="Arial"/>
          <w:b/>
          <w:bCs/>
          <w:color w:val="auto"/>
          <w:sz w:val="20"/>
          <w:szCs w:val="20"/>
          <w:lang w:val="en-GB"/>
        </w:rPr>
        <w:t xml:space="preserve"> Y</w:t>
      </w:r>
      <w:r w:rsidR="00676080" w:rsidRPr="003C195F">
        <w:rPr>
          <w:rFonts w:ascii="Arial" w:hAnsi="Arial" w:cs="Arial"/>
          <w:b/>
          <w:bCs/>
          <w:color w:val="auto"/>
          <w:sz w:val="20"/>
          <w:szCs w:val="20"/>
          <w:lang w:val="en-GB"/>
        </w:rPr>
        <w:t>ear 2014-2015</w:t>
      </w:r>
    </w:p>
    <w:tbl>
      <w:tblPr>
        <w:tblW w:w="919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684"/>
        <w:gridCol w:w="1610"/>
        <w:gridCol w:w="1204"/>
        <w:gridCol w:w="1317"/>
        <w:gridCol w:w="1431"/>
        <w:gridCol w:w="948"/>
      </w:tblGrid>
      <w:tr w:rsidR="00491E38" w:rsidRPr="00171797" w14:paraId="004401AB" w14:textId="77777777" w:rsidTr="00A23D4C">
        <w:tc>
          <w:tcPr>
            <w:tcW w:w="2684" w:type="dxa"/>
            <w:shd w:val="clear" w:color="auto" w:fill="FFFFFF"/>
            <w:vAlign w:val="center"/>
          </w:tcPr>
          <w:p w14:paraId="094AF4E4" w14:textId="77777777" w:rsidR="00676080" w:rsidRPr="00171797" w:rsidRDefault="00676080" w:rsidP="00362942">
            <w:pPr>
              <w:pStyle w:val="Contenutotabella"/>
              <w:snapToGrid w:val="0"/>
              <w:spacing w:line="240" w:lineRule="auto"/>
              <w:jc w:val="both"/>
              <w:rPr>
                <w:rFonts w:ascii="Arial" w:hAnsi="Arial" w:cs="Arial"/>
                <w:color w:val="auto"/>
                <w:sz w:val="20"/>
                <w:szCs w:val="4"/>
                <w:lang w:val="en-GB"/>
              </w:rPr>
            </w:pPr>
          </w:p>
        </w:tc>
        <w:tc>
          <w:tcPr>
            <w:tcW w:w="1610" w:type="dxa"/>
            <w:shd w:val="clear" w:color="auto" w:fill="FFFFFF"/>
            <w:vAlign w:val="center"/>
          </w:tcPr>
          <w:p w14:paraId="1BA194C7"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Style w:val="Strong"/>
                <w:rFonts w:ascii="Arial" w:hAnsi="Arial" w:cs="Arial"/>
                <w:color w:val="auto"/>
                <w:sz w:val="20"/>
                <w:lang w:val="en-GB"/>
              </w:rPr>
              <w:t>Kindergarten</w:t>
            </w:r>
          </w:p>
        </w:tc>
        <w:tc>
          <w:tcPr>
            <w:tcW w:w="1204" w:type="dxa"/>
            <w:shd w:val="clear" w:color="auto" w:fill="FFFFFF"/>
            <w:vAlign w:val="center"/>
          </w:tcPr>
          <w:p w14:paraId="20D54C22"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Style w:val="Strong"/>
                <w:rFonts w:ascii="Arial" w:hAnsi="Arial" w:cs="Arial"/>
                <w:color w:val="auto"/>
                <w:sz w:val="20"/>
                <w:lang w:val="en-GB"/>
              </w:rPr>
              <w:t>Primary</w:t>
            </w:r>
          </w:p>
          <w:p w14:paraId="31D6682A"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Style w:val="Strong"/>
                <w:rFonts w:ascii="Arial" w:hAnsi="Arial" w:cs="Arial"/>
                <w:b w:val="0"/>
                <w:bCs w:val="0"/>
                <w:color w:val="auto"/>
                <w:sz w:val="20"/>
                <w:lang w:val="en-GB"/>
              </w:rPr>
              <w:t>6-10 years</w:t>
            </w:r>
          </w:p>
        </w:tc>
        <w:tc>
          <w:tcPr>
            <w:tcW w:w="1317" w:type="dxa"/>
            <w:shd w:val="clear" w:color="auto" w:fill="FFFFFF"/>
            <w:vAlign w:val="center"/>
          </w:tcPr>
          <w:p w14:paraId="0966F11C"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Style w:val="Strong"/>
                <w:rFonts w:ascii="Arial" w:hAnsi="Arial" w:cs="Arial"/>
                <w:color w:val="auto"/>
                <w:sz w:val="20"/>
                <w:lang w:val="en-GB"/>
              </w:rPr>
              <w:t>Sec. I level</w:t>
            </w:r>
          </w:p>
          <w:p w14:paraId="4D3C72D6"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Style w:val="Strong"/>
                <w:rFonts w:ascii="Arial" w:hAnsi="Arial" w:cs="Arial"/>
                <w:b w:val="0"/>
                <w:bCs w:val="0"/>
                <w:color w:val="auto"/>
                <w:sz w:val="20"/>
                <w:lang w:val="en-GB"/>
              </w:rPr>
              <w:t>11-13 years</w:t>
            </w:r>
          </w:p>
        </w:tc>
        <w:tc>
          <w:tcPr>
            <w:tcW w:w="1431" w:type="dxa"/>
            <w:shd w:val="clear" w:color="auto" w:fill="FFFFFF"/>
            <w:vAlign w:val="center"/>
          </w:tcPr>
          <w:p w14:paraId="230E4BA8"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Style w:val="Strong"/>
                <w:rFonts w:ascii="Arial" w:hAnsi="Arial" w:cs="Arial"/>
                <w:color w:val="auto"/>
                <w:sz w:val="20"/>
                <w:lang w:val="en-GB"/>
              </w:rPr>
              <w:t>Sec. II level</w:t>
            </w:r>
          </w:p>
          <w:p w14:paraId="767927F9"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Style w:val="Strong"/>
                <w:rFonts w:ascii="Arial" w:hAnsi="Arial" w:cs="Arial"/>
                <w:b w:val="0"/>
                <w:bCs w:val="0"/>
                <w:color w:val="auto"/>
                <w:sz w:val="20"/>
                <w:lang w:val="en-GB"/>
              </w:rPr>
              <w:t>14-18 years</w:t>
            </w:r>
          </w:p>
        </w:tc>
        <w:tc>
          <w:tcPr>
            <w:tcW w:w="948" w:type="dxa"/>
            <w:shd w:val="clear" w:color="auto" w:fill="FFFFFF"/>
            <w:vAlign w:val="center"/>
          </w:tcPr>
          <w:p w14:paraId="20FF6149"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Style w:val="Strong"/>
                <w:rFonts w:ascii="Arial" w:hAnsi="Arial" w:cs="Arial"/>
                <w:color w:val="auto"/>
                <w:sz w:val="20"/>
                <w:lang w:val="en-GB"/>
              </w:rPr>
              <w:t>Total</w:t>
            </w:r>
          </w:p>
        </w:tc>
      </w:tr>
      <w:tr w:rsidR="00491E38" w:rsidRPr="00171797" w14:paraId="77CA1C62" w14:textId="77777777" w:rsidTr="00A23D4C">
        <w:tc>
          <w:tcPr>
            <w:tcW w:w="2684" w:type="dxa"/>
            <w:shd w:val="clear" w:color="auto" w:fill="FFFFFF"/>
            <w:vAlign w:val="center"/>
          </w:tcPr>
          <w:p w14:paraId="4C00AFEC"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Student with disabilities</w:t>
            </w:r>
          </w:p>
        </w:tc>
        <w:tc>
          <w:tcPr>
            <w:tcW w:w="1610" w:type="dxa"/>
            <w:shd w:val="clear" w:color="auto" w:fill="FFFFFF"/>
            <w:vAlign w:val="center"/>
          </w:tcPr>
          <w:p w14:paraId="5169D06B"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22.319</w:t>
            </w:r>
          </w:p>
        </w:tc>
        <w:tc>
          <w:tcPr>
            <w:tcW w:w="1204" w:type="dxa"/>
            <w:shd w:val="clear" w:color="auto" w:fill="FFFFFF"/>
            <w:vAlign w:val="center"/>
          </w:tcPr>
          <w:p w14:paraId="636D7F5F"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86.985</w:t>
            </w:r>
          </w:p>
        </w:tc>
        <w:tc>
          <w:tcPr>
            <w:tcW w:w="1317" w:type="dxa"/>
            <w:shd w:val="clear" w:color="auto" w:fill="FFFFFF"/>
            <w:vAlign w:val="center"/>
          </w:tcPr>
          <w:p w14:paraId="7ABC4BEE"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66.863</w:t>
            </w:r>
          </w:p>
        </w:tc>
        <w:tc>
          <w:tcPr>
            <w:tcW w:w="1431" w:type="dxa"/>
            <w:shd w:val="clear" w:color="auto" w:fill="FFFFFF"/>
            <w:vAlign w:val="center"/>
          </w:tcPr>
          <w:p w14:paraId="24B9E34C"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58.621</w:t>
            </w:r>
          </w:p>
        </w:tc>
        <w:tc>
          <w:tcPr>
            <w:tcW w:w="948" w:type="dxa"/>
            <w:shd w:val="clear" w:color="auto" w:fill="FFFFFF"/>
            <w:vAlign w:val="center"/>
          </w:tcPr>
          <w:p w14:paraId="0A519B93"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234.788</w:t>
            </w:r>
          </w:p>
        </w:tc>
      </w:tr>
      <w:tr w:rsidR="00491E38" w:rsidRPr="00171797" w14:paraId="349586C7" w14:textId="77777777" w:rsidTr="00A23D4C">
        <w:tc>
          <w:tcPr>
            <w:tcW w:w="2684" w:type="dxa"/>
            <w:shd w:val="clear" w:color="auto" w:fill="FFFFFF"/>
            <w:vAlign w:val="center"/>
          </w:tcPr>
          <w:p w14:paraId="1FAFCE78"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Percentage distribution</w:t>
            </w:r>
          </w:p>
        </w:tc>
        <w:tc>
          <w:tcPr>
            <w:tcW w:w="1610" w:type="dxa"/>
            <w:shd w:val="clear" w:color="auto" w:fill="FFFFFF"/>
            <w:vAlign w:val="center"/>
          </w:tcPr>
          <w:p w14:paraId="3690969B"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9.5%</w:t>
            </w:r>
          </w:p>
        </w:tc>
        <w:tc>
          <w:tcPr>
            <w:tcW w:w="1204" w:type="dxa"/>
            <w:shd w:val="clear" w:color="auto" w:fill="FFFFFF"/>
            <w:vAlign w:val="center"/>
          </w:tcPr>
          <w:p w14:paraId="63EE76F2"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37.0%</w:t>
            </w:r>
          </w:p>
        </w:tc>
        <w:tc>
          <w:tcPr>
            <w:tcW w:w="1317" w:type="dxa"/>
            <w:shd w:val="clear" w:color="auto" w:fill="FFFFFF"/>
            <w:vAlign w:val="center"/>
          </w:tcPr>
          <w:p w14:paraId="4E561C6C"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28.5%</w:t>
            </w:r>
          </w:p>
        </w:tc>
        <w:tc>
          <w:tcPr>
            <w:tcW w:w="1431" w:type="dxa"/>
            <w:shd w:val="clear" w:color="auto" w:fill="FFFFFF"/>
            <w:vAlign w:val="center"/>
          </w:tcPr>
          <w:p w14:paraId="588D3466"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25.0%</w:t>
            </w:r>
          </w:p>
        </w:tc>
        <w:tc>
          <w:tcPr>
            <w:tcW w:w="948" w:type="dxa"/>
            <w:shd w:val="clear" w:color="auto" w:fill="FFFFFF"/>
            <w:vAlign w:val="center"/>
          </w:tcPr>
          <w:p w14:paraId="3C200CBD"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100.0%</w:t>
            </w:r>
          </w:p>
        </w:tc>
      </w:tr>
      <w:tr w:rsidR="00491E38" w:rsidRPr="00171797" w14:paraId="5437A6E0" w14:textId="77777777" w:rsidTr="00A23D4C">
        <w:tc>
          <w:tcPr>
            <w:tcW w:w="2684" w:type="dxa"/>
            <w:shd w:val="clear" w:color="auto" w:fill="FFFFFF"/>
            <w:vAlign w:val="center"/>
          </w:tcPr>
          <w:p w14:paraId="67604B25"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Percentage on total students</w:t>
            </w:r>
          </w:p>
        </w:tc>
        <w:tc>
          <w:tcPr>
            <w:tcW w:w="1610" w:type="dxa"/>
            <w:shd w:val="clear" w:color="auto" w:fill="FFFFFF"/>
            <w:vAlign w:val="center"/>
          </w:tcPr>
          <w:p w14:paraId="742FB5E3"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1.4%</w:t>
            </w:r>
          </w:p>
        </w:tc>
        <w:tc>
          <w:tcPr>
            <w:tcW w:w="1204" w:type="dxa"/>
            <w:shd w:val="clear" w:color="auto" w:fill="FFFFFF"/>
            <w:vAlign w:val="center"/>
          </w:tcPr>
          <w:p w14:paraId="6561B16F"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3.1%</w:t>
            </w:r>
          </w:p>
        </w:tc>
        <w:tc>
          <w:tcPr>
            <w:tcW w:w="1317" w:type="dxa"/>
            <w:shd w:val="clear" w:color="auto" w:fill="FFFFFF"/>
            <w:vAlign w:val="center"/>
          </w:tcPr>
          <w:p w14:paraId="6FE0E5C9"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3.8%</w:t>
            </w:r>
          </w:p>
        </w:tc>
        <w:tc>
          <w:tcPr>
            <w:tcW w:w="1431" w:type="dxa"/>
            <w:shd w:val="clear" w:color="auto" w:fill="FFFFFF"/>
            <w:vAlign w:val="center"/>
          </w:tcPr>
          <w:p w14:paraId="21DC3088"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2.2%</w:t>
            </w:r>
          </w:p>
        </w:tc>
        <w:tc>
          <w:tcPr>
            <w:tcW w:w="948" w:type="dxa"/>
            <w:shd w:val="clear" w:color="auto" w:fill="FFFFFF"/>
            <w:vAlign w:val="center"/>
          </w:tcPr>
          <w:p w14:paraId="173E8316"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2.7%</w:t>
            </w:r>
          </w:p>
        </w:tc>
      </w:tr>
      <w:tr w:rsidR="00491E38" w:rsidRPr="00171797" w14:paraId="17A3CB9D" w14:textId="77777777" w:rsidTr="00A23D4C">
        <w:tc>
          <w:tcPr>
            <w:tcW w:w="2684" w:type="dxa"/>
            <w:shd w:val="clear" w:color="auto" w:fill="FFFFFF"/>
            <w:vAlign w:val="center"/>
          </w:tcPr>
          <w:p w14:paraId="7609CEF1"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Percentage of state schools</w:t>
            </w:r>
          </w:p>
        </w:tc>
        <w:tc>
          <w:tcPr>
            <w:tcW w:w="1610" w:type="dxa"/>
            <w:shd w:val="clear" w:color="auto" w:fill="FFFFFF"/>
            <w:vAlign w:val="center"/>
          </w:tcPr>
          <w:p w14:paraId="7154DF25"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71.4%</w:t>
            </w:r>
          </w:p>
        </w:tc>
        <w:tc>
          <w:tcPr>
            <w:tcW w:w="1204" w:type="dxa"/>
            <w:shd w:val="clear" w:color="auto" w:fill="FFFFFF"/>
            <w:vAlign w:val="center"/>
          </w:tcPr>
          <w:p w14:paraId="60018859"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94.3%</w:t>
            </w:r>
          </w:p>
        </w:tc>
        <w:tc>
          <w:tcPr>
            <w:tcW w:w="1317" w:type="dxa"/>
            <w:shd w:val="clear" w:color="auto" w:fill="FFFFFF"/>
            <w:vAlign w:val="center"/>
          </w:tcPr>
          <w:p w14:paraId="35D8AC8D"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96.0%</w:t>
            </w:r>
          </w:p>
        </w:tc>
        <w:tc>
          <w:tcPr>
            <w:tcW w:w="1431" w:type="dxa"/>
            <w:shd w:val="clear" w:color="auto" w:fill="FFFFFF"/>
            <w:vAlign w:val="center"/>
          </w:tcPr>
          <w:p w14:paraId="54607E7B"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97.0%</w:t>
            </w:r>
          </w:p>
        </w:tc>
        <w:tc>
          <w:tcPr>
            <w:tcW w:w="948" w:type="dxa"/>
            <w:shd w:val="clear" w:color="auto" w:fill="FFFFFF"/>
            <w:vAlign w:val="center"/>
          </w:tcPr>
          <w:p w14:paraId="14E105AF"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93.2%</w:t>
            </w:r>
          </w:p>
        </w:tc>
      </w:tr>
    </w:tbl>
    <w:p w14:paraId="01C712FE" w14:textId="77777777" w:rsidR="00676080" w:rsidRPr="00171797" w:rsidRDefault="00676080" w:rsidP="00362942">
      <w:pPr>
        <w:pStyle w:val="Textbody"/>
        <w:jc w:val="both"/>
        <w:rPr>
          <w:rFonts w:ascii="Arial" w:eastAsia="Arial" w:hAnsi="Arial" w:cs="Arial"/>
          <w:color w:val="auto"/>
          <w:sz w:val="20"/>
          <w:lang w:val="en-GB"/>
        </w:rPr>
      </w:pPr>
      <w:r w:rsidRPr="00171797">
        <w:rPr>
          <w:rFonts w:ascii="Arial" w:hAnsi="Arial" w:cs="Arial"/>
          <w:color w:val="auto"/>
          <w:sz w:val="20"/>
          <w:lang w:val="en-GB"/>
        </w:rPr>
        <w:t xml:space="preserve">Source: </w:t>
      </w:r>
      <w:hyperlink w:history="1">
        <w:r w:rsidR="00FE188C" w:rsidRPr="00171797">
          <w:rPr>
            <w:rStyle w:val="Hyperlink"/>
            <w:rFonts w:ascii="Arial" w:hAnsi="Arial" w:cs="Arial"/>
            <w:vanish/>
            <w:sz w:val="20"/>
            <w:lang w:val="en-GB"/>
          </w:rPr>
          <w:t>www.condicio.it</w:t>
        </w:r>
      </w:hyperlink>
      <w:r w:rsidR="00FE188C" w:rsidRPr="00171797">
        <w:rPr>
          <w:rStyle w:val="Enfasicorsivo1"/>
          <w:rFonts w:ascii="Arial" w:hAnsi="Arial" w:cs="Arial"/>
          <w:vanish/>
          <w:color w:val="auto"/>
          <w:sz w:val="20"/>
          <w:lang w:val="en-GB"/>
        </w:rPr>
        <w:t xml:space="preserve"> </w:t>
      </w:r>
      <w:r w:rsidRPr="00171797">
        <w:rPr>
          <w:rStyle w:val="Enfasicorsivo1"/>
          <w:rFonts w:ascii="Arial" w:hAnsi="Arial" w:cs="Arial"/>
          <w:color w:val="auto"/>
          <w:sz w:val="20"/>
          <w:lang w:val="en-GB"/>
        </w:rPr>
        <w:t xml:space="preserve">elaboration on MIUR </w:t>
      </w:r>
      <w:r w:rsidRPr="00171797">
        <w:rPr>
          <w:rStyle w:val="Enfasicorsivo1"/>
          <w:rFonts w:ascii="Arial" w:hAnsi="Arial" w:cs="Arial"/>
          <w:i w:val="0"/>
          <w:iCs w:val="0"/>
          <w:color w:val="auto"/>
          <w:sz w:val="20"/>
          <w:lang w:val="en-GB"/>
        </w:rPr>
        <w:t>data</w:t>
      </w:r>
      <w:r w:rsidRPr="00171797">
        <w:rPr>
          <w:rStyle w:val="Enfasicorsivo1"/>
          <w:rFonts w:ascii="Arial" w:hAnsi="Arial" w:cs="Arial"/>
          <w:i w:val="0"/>
          <w:iCs w:val="0"/>
          <w:color w:val="auto"/>
          <w:sz w:val="20"/>
          <w:vertAlign w:val="superscript"/>
          <w:lang w:val="en-GB"/>
        </w:rPr>
        <w:footnoteReference w:id="62"/>
      </w:r>
    </w:p>
    <w:p w14:paraId="4D303C4A" w14:textId="77777777" w:rsidR="00676080" w:rsidRPr="00171797" w:rsidRDefault="00676080" w:rsidP="00362942">
      <w:pPr>
        <w:pStyle w:val="Textbody"/>
        <w:jc w:val="both"/>
        <w:rPr>
          <w:rFonts w:ascii="Arial" w:eastAsia="Arial" w:hAnsi="Arial" w:cs="Arial"/>
          <w:color w:val="auto"/>
          <w:lang w:val="en-GB"/>
        </w:rPr>
      </w:pPr>
    </w:p>
    <w:p w14:paraId="4E85CE8E" w14:textId="77777777" w:rsidR="00676080" w:rsidRPr="00171797" w:rsidRDefault="00676080" w:rsidP="00362942">
      <w:pPr>
        <w:pStyle w:val="Textbody"/>
        <w:jc w:val="both"/>
        <w:rPr>
          <w:rFonts w:ascii="Arial" w:eastAsia="Arial" w:hAnsi="Arial" w:cs="Arial"/>
          <w:color w:val="auto"/>
          <w:lang w:val="en-GB"/>
        </w:rPr>
      </w:pPr>
      <w:r w:rsidRPr="00171797">
        <w:rPr>
          <w:rFonts w:ascii="Arial" w:eastAsia="Arial" w:hAnsi="Arial" w:cs="Arial"/>
          <w:color w:val="auto"/>
          <w:lang w:val="en-GB"/>
        </w:rPr>
        <w:t>Students with disabilities are distributed differently on the Italian territory: their proportion on total students varies between 2.5% in the North East and 2.9% in the Centre of Italy.</w:t>
      </w:r>
    </w:p>
    <w:p w14:paraId="7E520F19" w14:textId="77777777" w:rsidR="003F626E" w:rsidRPr="00171797" w:rsidRDefault="003F626E" w:rsidP="00362942">
      <w:pPr>
        <w:pStyle w:val="Textbody"/>
        <w:jc w:val="both"/>
        <w:rPr>
          <w:rFonts w:ascii="Arial" w:hAnsi="Arial" w:cs="Arial"/>
          <w:color w:val="auto"/>
          <w:lang w:val="en-GB"/>
        </w:rPr>
      </w:pPr>
    </w:p>
    <w:p w14:paraId="2D1A3967" w14:textId="77777777" w:rsidR="00676080" w:rsidRPr="00171797" w:rsidRDefault="00676080" w:rsidP="00362942">
      <w:pPr>
        <w:pStyle w:val="Textbody"/>
        <w:jc w:val="both"/>
        <w:rPr>
          <w:rFonts w:ascii="Arial" w:hAnsi="Arial" w:cs="Arial"/>
          <w:color w:val="auto"/>
          <w:lang w:val="en-GB"/>
        </w:rPr>
      </w:pPr>
      <w:r w:rsidRPr="00171797">
        <w:rPr>
          <w:rFonts w:ascii="Arial" w:eastAsia="Arial" w:hAnsi="Arial" w:cs="Arial"/>
          <w:color w:val="auto"/>
          <w:lang w:val="en-GB"/>
        </w:rPr>
        <w:t xml:space="preserve">During the years the number of the student with disabilities was always augmented; but </w:t>
      </w:r>
      <w:r w:rsidR="003A1626" w:rsidRPr="00171797">
        <w:rPr>
          <w:rFonts w:ascii="Arial" w:eastAsia="Arial" w:hAnsi="Arial" w:cs="Arial"/>
          <w:color w:val="auto"/>
          <w:lang w:val="en-GB"/>
        </w:rPr>
        <w:t xml:space="preserve">data on </w:t>
      </w:r>
      <w:r w:rsidRPr="00171797">
        <w:rPr>
          <w:rStyle w:val="Carpredefinitoparagrafo1"/>
          <w:rFonts w:ascii="Arial" w:eastAsia="Arial" w:hAnsi="Arial" w:cs="Arial"/>
          <w:color w:val="auto"/>
          <w:lang w:val="en-GB"/>
        </w:rPr>
        <w:t>early school leavers with disabilities are not available.</w:t>
      </w:r>
    </w:p>
    <w:p w14:paraId="6219000E" w14:textId="77777777" w:rsidR="00676080" w:rsidRPr="00171797" w:rsidRDefault="00676080" w:rsidP="00362942">
      <w:pPr>
        <w:pStyle w:val="Textbody"/>
        <w:jc w:val="both"/>
        <w:rPr>
          <w:rFonts w:ascii="Arial" w:eastAsia="Arial" w:hAnsi="Arial" w:cs="Arial"/>
          <w:color w:val="auto"/>
          <w:lang w:val="en-GB"/>
        </w:rPr>
      </w:pPr>
    </w:p>
    <w:p w14:paraId="7423F88B" w14:textId="77777777" w:rsidR="00676080" w:rsidRPr="00171797" w:rsidRDefault="00676080" w:rsidP="00362942">
      <w:pPr>
        <w:pStyle w:val="Standard"/>
        <w:jc w:val="both"/>
        <w:rPr>
          <w:rFonts w:ascii="Arial" w:hAnsi="Arial" w:cs="Arial"/>
          <w:b/>
          <w:bCs/>
          <w:color w:val="auto"/>
          <w:lang w:val="en-GB"/>
        </w:rPr>
      </w:pPr>
      <w:r w:rsidRPr="00171797">
        <w:rPr>
          <w:rFonts w:ascii="Arial" w:hAnsi="Arial" w:cs="Arial"/>
          <w:b/>
          <w:bCs/>
          <w:color w:val="auto"/>
          <w:lang w:val="en-GB"/>
        </w:rPr>
        <w:t>Poverty</w:t>
      </w:r>
    </w:p>
    <w:p w14:paraId="2302D612" w14:textId="77777777" w:rsidR="003F626E" w:rsidRPr="00171797" w:rsidRDefault="003F626E" w:rsidP="00362942">
      <w:pPr>
        <w:pStyle w:val="Standard"/>
        <w:jc w:val="both"/>
        <w:rPr>
          <w:rFonts w:ascii="Arial" w:hAnsi="Arial" w:cs="Arial"/>
          <w:color w:val="auto"/>
          <w:lang w:val="en-GB"/>
        </w:rPr>
      </w:pPr>
    </w:p>
    <w:p w14:paraId="3EDB47D5" w14:textId="7CEFC6AF" w:rsidR="003F626E" w:rsidRPr="00171797" w:rsidRDefault="00676080" w:rsidP="0079272F">
      <w:pPr>
        <w:pStyle w:val="Standard"/>
        <w:jc w:val="both"/>
        <w:rPr>
          <w:rFonts w:ascii="Arial" w:hAnsi="Arial" w:cs="Arial"/>
          <w:color w:val="auto"/>
          <w:lang w:val="en-GB"/>
        </w:rPr>
      </w:pPr>
      <w:r w:rsidRPr="00171797">
        <w:rPr>
          <w:rFonts w:ascii="Arial" w:hAnsi="Arial" w:cs="Arial"/>
          <w:color w:val="auto"/>
          <w:lang w:val="en-GB"/>
        </w:rPr>
        <w:t xml:space="preserve">On </w:t>
      </w:r>
      <w:r w:rsidR="001320ED" w:rsidRPr="00171797">
        <w:rPr>
          <w:rFonts w:ascii="Arial" w:hAnsi="Arial" w:cs="Arial"/>
          <w:color w:val="auto"/>
          <w:lang w:val="en-GB"/>
        </w:rPr>
        <w:t>August 2017</w:t>
      </w:r>
      <w:r w:rsidRPr="00171797">
        <w:rPr>
          <w:rFonts w:ascii="Arial" w:hAnsi="Arial" w:cs="Arial"/>
          <w:color w:val="auto"/>
          <w:lang w:val="en-GB"/>
        </w:rPr>
        <w:t xml:space="preserve">, the Italian </w:t>
      </w:r>
      <w:r w:rsidR="001320ED" w:rsidRPr="00171797">
        <w:rPr>
          <w:rFonts w:ascii="Arial" w:hAnsi="Arial" w:cs="Arial"/>
          <w:color w:val="auto"/>
          <w:lang w:val="en-GB"/>
        </w:rPr>
        <w:t>Parliament</w:t>
      </w:r>
      <w:r w:rsidRPr="00171797">
        <w:rPr>
          <w:rFonts w:ascii="Arial" w:hAnsi="Arial" w:cs="Arial"/>
          <w:color w:val="auto"/>
          <w:lang w:val="en-GB"/>
        </w:rPr>
        <w:t xml:space="preserve"> </w:t>
      </w:r>
      <w:r w:rsidR="001320ED" w:rsidRPr="00171797">
        <w:rPr>
          <w:rFonts w:ascii="Arial" w:hAnsi="Arial" w:cs="Arial"/>
          <w:color w:val="auto"/>
          <w:lang w:val="en-GB"/>
        </w:rPr>
        <w:t xml:space="preserve">approve </w:t>
      </w:r>
      <w:r w:rsidRPr="00171797">
        <w:rPr>
          <w:rFonts w:ascii="Arial" w:hAnsi="Arial" w:cs="Arial"/>
          <w:color w:val="auto"/>
          <w:lang w:val="en-GB"/>
        </w:rPr>
        <w:t xml:space="preserve">a </w:t>
      </w:r>
      <w:r w:rsidR="001320ED" w:rsidRPr="00171797">
        <w:rPr>
          <w:rFonts w:ascii="Arial" w:hAnsi="Arial" w:cs="Arial"/>
          <w:color w:val="auto"/>
          <w:lang w:val="en-GB"/>
        </w:rPr>
        <w:t>new</w:t>
      </w:r>
      <w:r w:rsidRPr="00171797">
        <w:rPr>
          <w:rFonts w:ascii="Arial" w:hAnsi="Arial" w:cs="Arial"/>
          <w:color w:val="auto"/>
          <w:lang w:val="en-GB"/>
        </w:rPr>
        <w:t xml:space="preserve"> measure against poverty (</w:t>
      </w:r>
      <w:r w:rsidR="001320ED" w:rsidRPr="00171797">
        <w:rPr>
          <w:rFonts w:ascii="Arial" w:hAnsi="Arial" w:cs="Arial"/>
          <w:color w:val="auto"/>
          <w:lang w:val="en-GB"/>
        </w:rPr>
        <w:t>REI</w:t>
      </w:r>
      <w:r w:rsidRPr="00171797">
        <w:rPr>
          <w:rFonts w:ascii="Arial" w:hAnsi="Arial" w:cs="Arial"/>
          <w:color w:val="auto"/>
          <w:lang w:val="en-GB"/>
        </w:rPr>
        <w:t xml:space="preserve">), which allocates € </w:t>
      </w:r>
      <w:r w:rsidR="001320ED" w:rsidRPr="00171797">
        <w:rPr>
          <w:rFonts w:ascii="Arial" w:hAnsi="Arial" w:cs="Arial"/>
          <w:color w:val="auto"/>
          <w:lang w:val="en-GB"/>
        </w:rPr>
        <w:t>1</w:t>
      </w:r>
      <w:r w:rsidR="003C195F">
        <w:rPr>
          <w:rFonts w:ascii="Arial" w:hAnsi="Arial" w:cs="Arial"/>
          <w:color w:val="auto"/>
          <w:lang w:val="en-GB"/>
        </w:rPr>
        <w:t>.</w:t>
      </w:r>
      <w:r w:rsidR="001320ED" w:rsidRPr="00171797">
        <w:rPr>
          <w:rFonts w:ascii="Arial" w:hAnsi="Arial" w:cs="Arial"/>
          <w:color w:val="auto"/>
          <w:lang w:val="en-GB"/>
        </w:rPr>
        <w:t>6</w:t>
      </w:r>
      <w:r w:rsidRPr="00171797">
        <w:rPr>
          <w:rFonts w:ascii="Arial" w:hAnsi="Arial" w:cs="Arial"/>
          <w:color w:val="auto"/>
          <w:lang w:val="en-GB"/>
        </w:rPr>
        <w:t xml:space="preserve"> </w:t>
      </w:r>
      <w:r w:rsidR="00C3592D" w:rsidRPr="00171797">
        <w:rPr>
          <w:rFonts w:ascii="Arial" w:hAnsi="Arial" w:cs="Arial"/>
          <w:color w:val="auto"/>
          <w:lang w:val="en-GB"/>
        </w:rPr>
        <w:t>billion</w:t>
      </w:r>
      <w:r w:rsidR="001320ED" w:rsidRPr="00171797">
        <w:rPr>
          <w:rFonts w:ascii="Arial" w:hAnsi="Arial" w:cs="Arial"/>
          <w:color w:val="auto"/>
          <w:lang w:val="en-GB"/>
        </w:rPr>
        <w:t xml:space="preserve"> that will be </w:t>
      </w:r>
      <w:r w:rsidRPr="00171797">
        <w:rPr>
          <w:rFonts w:ascii="Arial" w:hAnsi="Arial" w:cs="Arial"/>
          <w:color w:val="auto"/>
          <w:lang w:val="en-GB"/>
        </w:rPr>
        <w:t xml:space="preserve">distributed to regions </w:t>
      </w:r>
      <w:proofErr w:type="gramStart"/>
      <w:r w:rsidRPr="00171797">
        <w:rPr>
          <w:rFonts w:ascii="Arial" w:hAnsi="Arial" w:cs="Arial"/>
          <w:color w:val="auto"/>
          <w:lang w:val="en-GB"/>
        </w:rPr>
        <w:t>on the basis of</w:t>
      </w:r>
      <w:proofErr w:type="gramEnd"/>
      <w:r w:rsidRPr="00171797">
        <w:rPr>
          <w:rFonts w:ascii="Arial" w:hAnsi="Arial" w:cs="Arial"/>
          <w:color w:val="auto"/>
          <w:lang w:val="en-GB"/>
        </w:rPr>
        <w:t xml:space="preserve"> demographic data on the presenc</w:t>
      </w:r>
      <w:r w:rsidR="00C3592D" w:rsidRPr="00171797">
        <w:rPr>
          <w:rFonts w:ascii="Arial" w:hAnsi="Arial" w:cs="Arial"/>
          <w:color w:val="auto"/>
          <w:lang w:val="en-GB"/>
        </w:rPr>
        <w:t>e of persons living in poverty.</w:t>
      </w:r>
    </w:p>
    <w:p w14:paraId="7D5F814E" w14:textId="77777777" w:rsidR="00C3592D" w:rsidRPr="00171797" w:rsidRDefault="00C3592D" w:rsidP="0079272F">
      <w:pPr>
        <w:jc w:val="both"/>
      </w:pPr>
      <w:r w:rsidRPr="00171797">
        <w:t>The REI (</w:t>
      </w:r>
      <w:r w:rsidR="005A3AC6" w:rsidRPr="00171797">
        <w:t>“</w:t>
      </w:r>
      <w:proofErr w:type="spellStart"/>
      <w:r w:rsidRPr="00171797">
        <w:t>reddito</w:t>
      </w:r>
      <w:proofErr w:type="spellEnd"/>
      <w:r w:rsidRPr="00171797">
        <w:t xml:space="preserve"> di </w:t>
      </w:r>
      <w:proofErr w:type="spellStart"/>
      <w:r w:rsidRPr="00171797">
        <w:t>integrazione</w:t>
      </w:r>
      <w:proofErr w:type="spellEnd"/>
      <w:r w:rsidR="005A3AC6" w:rsidRPr="00171797">
        <w:t>”</w:t>
      </w:r>
      <w:r w:rsidRPr="00171797">
        <w:t>) will substitute from 1.1.2018 the SIA, active only for few months</w:t>
      </w:r>
      <w:r w:rsidR="005A3AC6" w:rsidRPr="00171797">
        <w:t>.</w:t>
      </w:r>
    </w:p>
    <w:p w14:paraId="53F07FC0" w14:textId="2C487119" w:rsidR="005A3AC6" w:rsidRPr="00171797" w:rsidRDefault="005A3AC6" w:rsidP="003C195F">
      <w:r w:rsidRPr="00171797">
        <w:lastRenderedPageBreak/>
        <w:t>It is a universal but selective tool, based on the Equity Econ</w:t>
      </w:r>
      <w:r w:rsidR="003C195F">
        <w:t>omic Indicator (</w:t>
      </w:r>
      <w:proofErr w:type="spellStart"/>
      <w:r w:rsidR="003C195F">
        <w:t>Isee</w:t>
      </w:r>
      <w:proofErr w:type="spellEnd"/>
      <w:r w:rsidR="003C195F">
        <w:t>) up to € 8.</w:t>
      </w:r>
      <w:r w:rsidRPr="00171797">
        <w:t>550. It will be addressed to both Italian and foreign citizens (who must resid</w:t>
      </w:r>
      <w:r w:rsidR="00A2356C" w:rsidRPr="00171797">
        <w:t>e in Italy for at least 2 years</w:t>
      </w:r>
      <w:r w:rsidRPr="00171797">
        <w:t>) available to follow job insertion programs</w:t>
      </w:r>
      <w:r w:rsidR="00A2356C" w:rsidRPr="00171797">
        <w:t>.</w:t>
      </w:r>
    </w:p>
    <w:p w14:paraId="4C61D0AD" w14:textId="77777777" w:rsidR="00A2356C" w:rsidRPr="00171797" w:rsidRDefault="00A2356C" w:rsidP="005A3AC6">
      <w:pPr>
        <w:pStyle w:val="Standard"/>
        <w:jc w:val="both"/>
        <w:rPr>
          <w:rFonts w:ascii="Arial" w:eastAsia="Times New Roman" w:hAnsi="Arial" w:cs="Arial"/>
          <w:color w:val="FF0000"/>
          <w:lang w:val="en-GB" w:eastAsia="it-IT"/>
        </w:rPr>
      </w:pPr>
    </w:p>
    <w:p w14:paraId="5F8F5436" w14:textId="375F707B" w:rsidR="00C3592D" w:rsidRPr="00171797" w:rsidRDefault="00C3592D" w:rsidP="005A3AC6">
      <w:pPr>
        <w:pStyle w:val="Standard"/>
        <w:jc w:val="both"/>
        <w:rPr>
          <w:rFonts w:ascii="Arial" w:hAnsi="Arial" w:cs="Arial"/>
          <w:color w:val="auto"/>
          <w:lang w:val="en-GB"/>
        </w:rPr>
      </w:pPr>
      <w:r w:rsidRPr="00171797">
        <w:rPr>
          <w:rFonts w:ascii="Arial" w:hAnsi="Arial" w:cs="Arial"/>
          <w:color w:val="auto"/>
          <w:lang w:val="en-GB"/>
        </w:rPr>
        <w:t>The REI is a monthly subsid</w:t>
      </w:r>
      <w:r w:rsidR="005F5E4A">
        <w:rPr>
          <w:rFonts w:ascii="Arial" w:hAnsi="Arial" w:cs="Arial"/>
          <w:color w:val="auto"/>
          <w:lang w:val="en-GB"/>
        </w:rPr>
        <w:t>y</w:t>
      </w:r>
      <w:r w:rsidRPr="00171797">
        <w:rPr>
          <w:rFonts w:ascii="Arial" w:hAnsi="Arial" w:cs="Arial"/>
          <w:color w:val="auto"/>
          <w:lang w:val="en-GB"/>
        </w:rPr>
        <w:t xml:space="preserve"> addressed to people living in absolute poverty or with severe material deprivation, or living in households with very low work intensity; it is assigned to families that have at least one of these characteristics:</w:t>
      </w:r>
    </w:p>
    <w:p w14:paraId="189E93E1" w14:textId="77777777" w:rsidR="00C3592D" w:rsidRPr="00171797" w:rsidRDefault="00C3592D" w:rsidP="00362942">
      <w:pPr>
        <w:pStyle w:val="Standard"/>
        <w:jc w:val="both"/>
        <w:rPr>
          <w:rFonts w:ascii="Arial" w:hAnsi="Arial" w:cs="Arial"/>
          <w:color w:val="auto"/>
          <w:lang w:val="en-GB"/>
        </w:rPr>
      </w:pPr>
    </w:p>
    <w:p w14:paraId="169BE6AC" w14:textId="77777777" w:rsidR="00676080" w:rsidRPr="00171797" w:rsidRDefault="00676080" w:rsidP="0079272F">
      <w:pPr>
        <w:pStyle w:val="Standard"/>
        <w:numPr>
          <w:ilvl w:val="0"/>
          <w:numId w:val="16"/>
        </w:numPr>
        <w:ind w:left="567" w:hanging="567"/>
        <w:jc w:val="both"/>
        <w:rPr>
          <w:rFonts w:ascii="Arial" w:hAnsi="Arial" w:cs="Arial"/>
          <w:color w:val="auto"/>
          <w:lang w:val="en-GB"/>
        </w:rPr>
      </w:pPr>
      <w:r w:rsidRPr="00171797">
        <w:rPr>
          <w:rFonts w:ascii="Arial" w:hAnsi="Arial" w:cs="Arial"/>
          <w:color w:val="auto"/>
          <w:lang w:val="en-GB"/>
        </w:rPr>
        <w:t>The presence of a minor 18 years of age;</w:t>
      </w:r>
    </w:p>
    <w:p w14:paraId="75ED1658" w14:textId="77777777" w:rsidR="00676080" w:rsidRPr="00171797" w:rsidRDefault="00676080" w:rsidP="0079272F">
      <w:pPr>
        <w:pStyle w:val="Standard"/>
        <w:numPr>
          <w:ilvl w:val="0"/>
          <w:numId w:val="16"/>
        </w:numPr>
        <w:ind w:left="567" w:hanging="567"/>
        <w:jc w:val="both"/>
        <w:rPr>
          <w:rFonts w:ascii="Arial" w:hAnsi="Arial" w:cs="Arial"/>
          <w:color w:val="auto"/>
          <w:lang w:val="en-GB"/>
        </w:rPr>
      </w:pPr>
      <w:r w:rsidRPr="00171797">
        <w:rPr>
          <w:rFonts w:ascii="Arial" w:hAnsi="Arial" w:cs="Arial"/>
          <w:color w:val="auto"/>
          <w:lang w:val="en-GB"/>
        </w:rPr>
        <w:t>The presence of a person with disabilities or at least your parent;</w:t>
      </w:r>
    </w:p>
    <w:p w14:paraId="237F2136" w14:textId="77777777" w:rsidR="00676080" w:rsidRPr="00171797" w:rsidRDefault="00676080" w:rsidP="0079272F">
      <w:pPr>
        <w:pStyle w:val="Standard"/>
        <w:numPr>
          <w:ilvl w:val="0"/>
          <w:numId w:val="16"/>
        </w:numPr>
        <w:ind w:left="567" w:hanging="567"/>
        <w:jc w:val="both"/>
        <w:rPr>
          <w:rFonts w:ascii="Arial" w:hAnsi="Arial" w:cs="Arial"/>
          <w:color w:val="auto"/>
          <w:lang w:val="en-GB"/>
        </w:rPr>
      </w:pPr>
      <w:r w:rsidRPr="00171797">
        <w:rPr>
          <w:rFonts w:ascii="Arial" w:hAnsi="Arial" w:cs="Arial"/>
          <w:color w:val="auto"/>
          <w:lang w:val="en-GB"/>
        </w:rPr>
        <w:t>The presence of a woman pregnant.</w:t>
      </w:r>
    </w:p>
    <w:p w14:paraId="5F29D62E" w14:textId="7DECA7E6" w:rsidR="00066F80" w:rsidRPr="00171797" w:rsidRDefault="00066F80" w:rsidP="0079272F">
      <w:pPr>
        <w:pStyle w:val="Standard"/>
        <w:numPr>
          <w:ilvl w:val="0"/>
          <w:numId w:val="16"/>
        </w:numPr>
        <w:ind w:left="567" w:hanging="567"/>
        <w:rPr>
          <w:rFonts w:ascii="Arial" w:hAnsi="Arial" w:cs="Arial"/>
          <w:color w:val="auto"/>
          <w:lang w:val="en-GB"/>
        </w:rPr>
      </w:pPr>
      <w:r w:rsidRPr="00171797">
        <w:rPr>
          <w:rFonts w:ascii="Arial" w:hAnsi="Arial" w:cs="Arial"/>
          <w:color w:val="auto"/>
          <w:lang w:val="en-GB"/>
        </w:rPr>
        <w:t>The presence of a</w:t>
      </w:r>
      <w:r w:rsidR="00C26BD3">
        <w:rPr>
          <w:rFonts w:ascii="Arial" w:hAnsi="Arial" w:cs="Arial"/>
          <w:color w:val="auto"/>
          <w:lang w:val="en-GB"/>
        </w:rPr>
        <w:t>n</w:t>
      </w:r>
      <w:r w:rsidRPr="00171797">
        <w:rPr>
          <w:rFonts w:ascii="Arial" w:hAnsi="Arial" w:cs="Arial"/>
          <w:color w:val="auto"/>
          <w:lang w:val="en-GB"/>
        </w:rPr>
        <w:t xml:space="preserve"> unemployed person with over 55 year</w:t>
      </w:r>
      <w:r w:rsidR="00C26BD3">
        <w:rPr>
          <w:rFonts w:ascii="Arial" w:hAnsi="Arial" w:cs="Arial"/>
          <w:color w:val="auto"/>
          <w:lang w:val="en-GB"/>
        </w:rPr>
        <w:t>.</w:t>
      </w:r>
      <w:r w:rsidRPr="00171797">
        <w:rPr>
          <w:rFonts w:ascii="Arial" w:hAnsi="Arial" w:cs="Arial"/>
          <w:color w:val="auto"/>
          <w:lang w:val="en-GB"/>
        </w:rPr>
        <w:t xml:space="preserve"> </w:t>
      </w:r>
    </w:p>
    <w:p w14:paraId="630A7A13" w14:textId="77777777" w:rsidR="00676080" w:rsidRPr="00171797" w:rsidRDefault="00676080" w:rsidP="00362942">
      <w:pPr>
        <w:pStyle w:val="Standard"/>
        <w:jc w:val="both"/>
        <w:rPr>
          <w:rFonts w:ascii="Arial" w:hAnsi="Arial" w:cs="Arial"/>
          <w:color w:val="auto"/>
          <w:lang w:val="en-GB"/>
        </w:rPr>
      </w:pPr>
    </w:p>
    <w:p w14:paraId="4E23CA30" w14:textId="3F2DB2AC" w:rsidR="00676080" w:rsidRPr="00171797" w:rsidRDefault="005A3AC6" w:rsidP="00362942">
      <w:pPr>
        <w:pStyle w:val="Standard"/>
        <w:jc w:val="both"/>
        <w:rPr>
          <w:rFonts w:ascii="Arial" w:hAnsi="Arial" w:cs="Arial"/>
          <w:color w:val="auto"/>
          <w:lang w:val="en-GB"/>
        </w:rPr>
      </w:pPr>
      <w:r w:rsidRPr="00171797">
        <w:rPr>
          <w:rFonts w:ascii="Arial" w:hAnsi="Arial" w:cs="Arial"/>
          <w:color w:val="auto"/>
          <w:lang w:val="en-GB"/>
        </w:rPr>
        <w:t>REI</w:t>
      </w:r>
      <w:r w:rsidR="00676080" w:rsidRPr="00171797">
        <w:rPr>
          <w:rFonts w:ascii="Arial" w:hAnsi="Arial" w:cs="Arial"/>
          <w:color w:val="auto"/>
          <w:lang w:val="en-GB"/>
        </w:rPr>
        <w:t xml:space="preserve"> provides the definition of an individual project to overcome the condition that generates poverty, subject to verification, and the contextual presentation of a purchasing card, which amount is related to the number of members of the family according to the following table:</w:t>
      </w:r>
    </w:p>
    <w:p w14:paraId="4E107BAA" w14:textId="77777777" w:rsidR="00A2356C" w:rsidRPr="00171797" w:rsidRDefault="00A2356C" w:rsidP="00362942">
      <w:pPr>
        <w:pStyle w:val="Standard"/>
        <w:jc w:val="both"/>
        <w:rPr>
          <w:rFonts w:ascii="Arial" w:hAnsi="Arial" w:cs="Arial"/>
          <w:color w:val="auto"/>
          <w:lang w:val="en-GB"/>
        </w:rPr>
      </w:pPr>
    </w:p>
    <w:p w14:paraId="6964F5A2" w14:textId="1AF1AEEC" w:rsidR="00676080" w:rsidRPr="003C195F" w:rsidRDefault="00237D21" w:rsidP="00362942">
      <w:pPr>
        <w:pStyle w:val="Standard"/>
        <w:jc w:val="both"/>
        <w:rPr>
          <w:rFonts w:ascii="Arial" w:hAnsi="Arial" w:cs="Arial"/>
          <w:color w:val="auto"/>
          <w:sz w:val="20"/>
          <w:szCs w:val="20"/>
          <w:lang w:val="en-GB"/>
        </w:rPr>
      </w:pPr>
      <w:r w:rsidRPr="003C195F">
        <w:rPr>
          <w:rStyle w:val="Carpredefinitoparagrafo1"/>
          <w:rFonts w:ascii="Arial" w:hAnsi="Arial" w:cs="Arial"/>
          <w:b/>
          <w:bCs/>
          <w:color w:val="auto"/>
          <w:sz w:val="20"/>
          <w:szCs w:val="20"/>
          <w:lang w:val="en-GB"/>
        </w:rPr>
        <w:t xml:space="preserve">Table </w:t>
      </w:r>
      <w:r w:rsidR="00C26BD3" w:rsidRPr="003C195F">
        <w:rPr>
          <w:rStyle w:val="Carpredefinitoparagrafo1"/>
          <w:rFonts w:ascii="Arial" w:hAnsi="Arial" w:cs="Arial"/>
          <w:b/>
          <w:bCs/>
          <w:color w:val="auto"/>
          <w:sz w:val="20"/>
          <w:szCs w:val="20"/>
          <w:lang w:val="en-GB"/>
        </w:rPr>
        <w:t>13</w:t>
      </w:r>
      <w:r w:rsidR="00676080" w:rsidRPr="003C195F">
        <w:rPr>
          <w:rStyle w:val="Carpredefinitoparagrafo1"/>
          <w:rFonts w:ascii="Arial" w:hAnsi="Arial" w:cs="Arial"/>
          <w:b/>
          <w:bCs/>
          <w:color w:val="auto"/>
          <w:sz w:val="20"/>
          <w:szCs w:val="20"/>
          <w:lang w:val="en-GB"/>
        </w:rPr>
        <w:t xml:space="preserve">: </w:t>
      </w:r>
      <w:r w:rsidR="00676080" w:rsidRPr="003C195F">
        <w:rPr>
          <w:rStyle w:val="Carpredefinitoparagrafo1"/>
          <w:rFonts w:ascii="Arial" w:hAnsi="Arial" w:cs="Arial"/>
          <w:b/>
          <w:color w:val="auto"/>
          <w:sz w:val="20"/>
          <w:szCs w:val="20"/>
          <w:lang w:val="en-GB"/>
        </w:rPr>
        <w:t>Monthly and annual economic contribution provides by SIA in Euros, by the number of family members</w:t>
      </w:r>
    </w:p>
    <w:tbl>
      <w:tblPr>
        <w:tblW w:w="5000" w:type="pct"/>
        <w:tblCellMar>
          <w:left w:w="7" w:type="dxa"/>
          <w:right w:w="10" w:type="dxa"/>
        </w:tblCellMar>
        <w:tblLook w:val="0000" w:firstRow="0" w:lastRow="0" w:firstColumn="0" w:lastColumn="0" w:noHBand="0" w:noVBand="0"/>
      </w:tblPr>
      <w:tblGrid>
        <w:gridCol w:w="2470"/>
        <w:gridCol w:w="3371"/>
        <w:gridCol w:w="3246"/>
      </w:tblGrid>
      <w:tr w:rsidR="00491E38" w:rsidRPr="003C195F" w14:paraId="4CC571C5" w14:textId="77777777" w:rsidTr="003C195F">
        <w:tc>
          <w:tcPr>
            <w:tcW w:w="1359" w:type="pct"/>
            <w:tcBorders>
              <w:top w:val="single" w:sz="2" w:space="0" w:color="000001"/>
              <w:left w:val="single" w:sz="2" w:space="0" w:color="000001"/>
              <w:bottom w:val="single" w:sz="2" w:space="0" w:color="000001"/>
            </w:tcBorders>
            <w:shd w:val="clear" w:color="auto" w:fill="FFFFFF"/>
          </w:tcPr>
          <w:p w14:paraId="61302FA0" w14:textId="77777777" w:rsidR="00676080" w:rsidRPr="003C195F" w:rsidRDefault="00676080" w:rsidP="003C195F">
            <w:pPr>
              <w:pStyle w:val="Contenutotabella"/>
              <w:spacing w:line="240" w:lineRule="auto"/>
              <w:jc w:val="center"/>
              <w:rPr>
                <w:rFonts w:ascii="Arial" w:hAnsi="Arial" w:cs="Arial"/>
                <w:b/>
                <w:bCs/>
                <w:color w:val="auto"/>
                <w:sz w:val="20"/>
                <w:lang w:val="en-GB"/>
              </w:rPr>
            </w:pPr>
            <w:r w:rsidRPr="003C195F">
              <w:rPr>
                <w:rFonts w:ascii="Arial" w:hAnsi="Arial" w:cs="Arial"/>
                <w:b/>
                <w:bCs/>
                <w:color w:val="auto"/>
                <w:sz w:val="20"/>
                <w:lang w:val="en-GB"/>
              </w:rPr>
              <w:t>Family members</w:t>
            </w:r>
          </w:p>
        </w:tc>
        <w:tc>
          <w:tcPr>
            <w:tcW w:w="1855" w:type="pct"/>
            <w:tcBorders>
              <w:top w:val="single" w:sz="2" w:space="0" w:color="000001"/>
              <w:left w:val="single" w:sz="2" w:space="0" w:color="000001"/>
              <w:bottom w:val="single" w:sz="2" w:space="0" w:color="000001"/>
            </w:tcBorders>
            <w:shd w:val="clear" w:color="auto" w:fill="FFFFFF"/>
          </w:tcPr>
          <w:p w14:paraId="109FFCEC" w14:textId="77777777" w:rsidR="00676080" w:rsidRPr="003C195F" w:rsidRDefault="00676080" w:rsidP="003C195F">
            <w:pPr>
              <w:pStyle w:val="Contenutotabella"/>
              <w:spacing w:line="240" w:lineRule="auto"/>
              <w:jc w:val="center"/>
              <w:rPr>
                <w:rFonts w:ascii="Arial" w:hAnsi="Arial" w:cs="Arial"/>
                <w:b/>
                <w:bCs/>
                <w:color w:val="auto"/>
                <w:sz w:val="20"/>
                <w:lang w:val="en-GB"/>
              </w:rPr>
            </w:pPr>
            <w:r w:rsidRPr="003C195F">
              <w:rPr>
                <w:rFonts w:ascii="Arial" w:hAnsi="Arial" w:cs="Arial"/>
                <w:b/>
                <w:bCs/>
                <w:color w:val="auto"/>
                <w:sz w:val="20"/>
                <w:lang w:val="en-GB"/>
              </w:rPr>
              <w:t>Monthly contribution in €</w:t>
            </w:r>
          </w:p>
        </w:tc>
        <w:tc>
          <w:tcPr>
            <w:tcW w:w="1786" w:type="pct"/>
            <w:tcBorders>
              <w:top w:val="single" w:sz="2" w:space="0" w:color="000001"/>
              <w:left w:val="single" w:sz="2" w:space="0" w:color="000001"/>
              <w:bottom w:val="single" w:sz="2" w:space="0" w:color="000001"/>
              <w:right w:val="single" w:sz="2" w:space="0" w:color="000001"/>
            </w:tcBorders>
            <w:shd w:val="clear" w:color="auto" w:fill="FFFFFF"/>
          </w:tcPr>
          <w:p w14:paraId="64B69D82" w14:textId="77777777" w:rsidR="00676080" w:rsidRPr="003C195F" w:rsidRDefault="00676080" w:rsidP="003C195F">
            <w:pPr>
              <w:pStyle w:val="Contenutotabella"/>
              <w:spacing w:line="240" w:lineRule="auto"/>
              <w:jc w:val="center"/>
              <w:rPr>
                <w:rFonts w:ascii="Arial" w:hAnsi="Arial" w:cs="Arial"/>
                <w:b/>
                <w:bCs/>
                <w:color w:val="auto"/>
                <w:sz w:val="20"/>
                <w:lang w:val="en-GB"/>
              </w:rPr>
            </w:pPr>
            <w:r w:rsidRPr="003C195F">
              <w:rPr>
                <w:rFonts w:ascii="Arial" w:hAnsi="Arial" w:cs="Arial"/>
                <w:b/>
                <w:bCs/>
                <w:color w:val="auto"/>
                <w:sz w:val="20"/>
                <w:lang w:val="en-GB"/>
              </w:rPr>
              <w:t>Annual contribution in €</w:t>
            </w:r>
          </w:p>
        </w:tc>
      </w:tr>
      <w:tr w:rsidR="00491E38" w:rsidRPr="00171797" w14:paraId="682C339F" w14:textId="77777777" w:rsidTr="003C195F">
        <w:tc>
          <w:tcPr>
            <w:tcW w:w="1359" w:type="pct"/>
            <w:tcBorders>
              <w:top w:val="single" w:sz="2" w:space="0" w:color="000001"/>
              <w:left w:val="single" w:sz="2" w:space="0" w:color="000001"/>
              <w:bottom w:val="single" w:sz="2" w:space="0" w:color="000001"/>
            </w:tcBorders>
            <w:shd w:val="clear" w:color="auto" w:fill="FFFFFF"/>
          </w:tcPr>
          <w:p w14:paraId="4DAA81D6"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1 member</w:t>
            </w:r>
          </w:p>
        </w:tc>
        <w:tc>
          <w:tcPr>
            <w:tcW w:w="1855" w:type="pct"/>
            <w:tcBorders>
              <w:top w:val="single" w:sz="2" w:space="0" w:color="000001"/>
              <w:left w:val="single" w:sz="2" w:space="0" w:color="000001"/>
              <w:bottom w:val="single" w:sz="2" w:space="0" w:color="000001"/>
            </w:tcBorders>
            <w:shd w:val="clear" w:color="auto" w:fill="FFFFFF"/>
          </w:tcPr>
          <w:p w14:paraId="2143BE78"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80,00</w:t>
            </w:r>
          </w:p>
        </w:tc>
        <w:tc>
          <w:tcPr>
            <w:tcW w:w="1786" w:type="pct"/>
            <w:tcBorders>
              <w:top w:val="single" w:sz="2" w:space="0" w:color="000001"/>
              <w:left w:val="single" w:sz="2" w:space="0" w:color="000001"/>
              <w:bottom w:val="single" w:sz="2" w:space="0" w:color="000001"/>
              <w:right w:val="single" w:sz="2" w:space="0" w:color="000001"/>
            </w:tcBorders>
            <w:shd w:val="clear" w:color="auto" w:fill="FFFFFF"/>
          </w:tcPr>
          <w:p w14:paraId="3EEEBF43"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960,00</w:t>
            </w:r>
          </w:p>
        </w:tc>
      </w:tr>
      <w:tr w:rsidR="00491E38" w:rsidRPr="00171797" w14:paraId="07E270F4" w14:textId="77777777" w:rsidTr="003C195F">
        <w:tc>
          <w:tcPr>
            <w:tcW w:w="1359" w:type="pct"/>
            <w:tcBorders>
              <w:top w:val="single" w:sz="2" w:space="0" w:color="000001"/>
              <w:left w:val="single" w:sz="2" w:space="0" w:color="000001"/>
              <w:bottom w:val="single" w:sz="2" w:space="0" w:color="000001"/>
            </w:tcBorders>
            <w:shd w:val="clear" w:color="auto" w:fill="FFFFFF"/>
          </w:tcPr>
          <w:p w14:paraId="02C54324"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2 members</w:t>
            </w:r>
          </w:p>
        </w:tc>
        <w:tc>
          <w:tcPr>
            <w:tcW w:w="1855" w:type="pct"/>
            <w:tcBorders>
              <w:top w:val="single" w:sz="2" w:space="0" w:color="000001"/>
              <w:left w:val="single" w:sz="2" w:space="0" w:color="000001"/>
              <w:bottom w:val="single" w:sz="2" w:space="0" w:color="000001"/>
            </w:tcBorders>
            <w:shd w:val="clear" w:color="auto" w:fill="FFFFFF"/>
          </w:tcPr>
          <w:p w14:paraId="64AD7087"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160,00</w:t>
            </w:r>
          </w:p>
        </w:tc>
        <w:tc>
          <w:tcPr>
            <w:tcW w:w="1786" w:type="pct"/>
            <w:tcBorders>
              <w:top w:val="single" w:sz="2" w:space="0" w:color="000001"/>
              <w:left w:val="single" w:sz="2" w:space="0" w:color="000001"/>
              <w:bottom w:val="single" w:sz="2" w:space="0" w:color="000001"/>
              <w:right w:val="single" w:sz="2" w:space="0" w:color="000001"/>
            </w:tcBorders>
            <w:shd w:val="clear" w:color="auto" w:fill="FFFFFF"/>
          </w:tcPr>
          <w:p w14:paraId="6CC2CA94"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1920,00</w:t>
            </w:r>
          </w:p>
        </w:tc>
      </w:tr>
      <w:tr w:rsidR="00491E38" w:rsidRPr="00171797" w14:paraId="3E68A59B" w14:textId="77777777" w:rsidTr="003C195F">
        <w:tc>
          <w:tcPr>
            <w:tcW w:w="1359" w:type="pct"/>
            <w:tcBorders>
              <w:top w:val="single" w:sz="2" w:space="0" w:color="000001"/>
              <w:left w:val="single" w:sz="2" w:space="0" w:color="000001"/>
              <w:bottom w:val="single" w:sz="2" w:space="0" w:color="000001"/>
            </w:tcBorders>
            <w:shd w:val="clear" w:color="auto" w:fill="FFFFFF"/>
          </w:tcPr>
          <w:p w14:paraId="1513E462"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3 members</w:t>
            </w:r>
          </w:p>
        </w:tc>
        <w:tc>
          <w:tcPr>
            <w:tcW w:w="1855" w:type="pct"/>
            <w:tcBorders>
              <w:top w:val="single" w:sz="2" w:space="0" w:color="000001"/>
              <w:left w:val="single" w:sz="2" w:space="0" w:color="000001"/>
              <w:bottom w:val="single" w:sz="2" w:space="0" w:color="000001"/>
            </w:tcBorders>
            <w:shd w:val="clear" w:color="auto" w:fill="FFFFFF"/>
          </w:tcPr>
          <w:p w14:paraId="372D4FBB"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240,00</w:t>
            </w:r>
          </w:p>
        </w:tc>
        <w:tc>
          <w:tcPr>
            <w:tcW w:w="1786" w:type="pct"/>
            <w:tcBorders>
              <w:top w:val="single" w:sz="2" w:space="0" w:color="000001"/>
              <w:left w:val="single" w:sz="2" w:space="0" w:color="000001"/>
              <w:bottom w:val="single" w:sz="2" w:space="0" w:color="000001"/>
              <w:right w:val="single" w:sz="2" w:space="0" w:color="000001"/>
            </w:tcBorders>
            <w:shd w:val="clear" w:color="auto" w:fill="FFFFFF"/>
          </w:tcPr>
          <w:p w14:paraId="60588163"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2880,00</w:t>
            </w:r>
          </w:p>
        </w:tc>
      </w:tr>
      <w:tr w:rsidR="00491E38" w:rsidRPr="00171797" w14:paraId="070C9C05" w14:textId="77777777" w:rsidTr="003C195F">
        <w:tc>
          <w:tcPr>
            <w:tcW w:w="1359" w:type="pct"/>
            <w:tcBorders>
              <w:top w:val="single" w:sz="2" w:space="0" w:color="000001"/>
              <w:left w:val="single" w:sz="2" w:space="0" w:color="000001"/>
              <w:bottom w:val="single" w:sz="2" w:space="0" w:color="000001"/>
            </w:tcBorders>
            <w:shd w:val="clear" w:color="auto" w:fill="FFFFFF"/>
          </w:tcPr>
          <w:p w14:paraId="4FA601B3"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4 members</w:t>
            </w:r>
          </w:p>
        </w:tc>
        <w:tc>
          <w:tcPr>
            <w:tcW w:w="1855" w:type="pct"/>
            <w:tcBorders>
              <w:top w:val="single" w:sz="2" w:space="0" w:color="000001"/>
              <w:left w:val="single" w:sz="2" w:space="0" w:color="000001"/>
              <w:bottom w:val="single" w:sz="2" w:space="0" w:color="000001"/>
            </w:tcBorders>
            <w:shd w:val="clear" w:color="auto" w:fill="FFFFFF"/>
          </w:tcPr>
          <w:p w14:paraId="2E9C1A6D"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320,00</w:t>
            </w:r>
          </w:p>
        </w:tc>
        <w:tc>
          <w:tcPr>
            <w:tcW w:w="1786" w:type="pct"/>
            <w:tcBorders>
              <w:top w:val="single" w:sz="2" w:space="0" w:color="000001"/>
              <w:left w:val="single" w:sz="2" w:space="0" w:color="000001"/>
              <w:bottom w:val="single" w:sz="2" w:space="0" w:color="000001"/>
              <w:right w:val="single" w:sz="2" w:space="0" w:color="000001"/>
            </w:tcBorders>
            <w:shd w:val="clear" w:color="auto" w:fill="FFFFFF"/>
          </w:tcPr>
          <w:p w14:paraId="35AE9EBD"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3840,00</w:t>
            </w:r>
          </w:p>
        </w:tc>
      </w:tr>
      <w:tr w:rsidR="00491E38" w:rsidRPr="00171797" w14:paraId="4A54410F" w14:textId="77777777" w:rsidTr="003C195F">
        <w:tc>
          <w:tcPr>
            <w:tcW w:w="1359" w:type="pct"/>
            <w:tcBorders>
              <w:top w:val="single" w:sz="2" w:space="0" w:color="000001"/>
              <w:left w:val="single" w:sz="2" w:space="0" w:color="000001"/>
              <w:bottom w:val="single" w:sz="2" w:space="0" w:color="000001"/>
            </w:tcBorders>
            <w:shd w:val="clear" w:color="auto" w:fill="FFFFFF"/>
          </w:tcPr>
          <w:p w14:paraId="09CA19C0" w14:textId="77777777" w:rsidR="00676080" w:rsidRPr="00171797" w:rsidRDefault="00676080" w:rsidP="00362942">
            <w:pPr>
              <w:pStyle w:val="Contenutotabella"/>
              <w:spacing w:line="240" w:lineRule="auto"/>
              <w:jc w:val="both"/>
              <w:rPr>
                <w:rFonts w:ascii="Arial" w:hAnsi="Arial" w:cs="Arial"/>
                <w:color w:val="auto"/>
                <w:sz w:val="20"/>
                <w:lang w:val="en-GB"/>
              </w:rPr>
            </w:pPr>
            <w:r w:rsidRPr="00171797">
              <w:rPr>
                <w:rFonts w:ascii="Arial" w:hAnsi="Arial" w:cs="Arial"/>
                <w:color w:val="auto"/>
                <w:sz w:val="20"/>
                <w:lang w:val="en-GB"/>
              </w:rPr>
              <w:t>5 members or more</w:t>
            </w:r>
          </w:p>
        </w:tc>
        <w:tc>
          <w:tcPr>
            <w:tcW w:w="1855" w:type="pct"/>
            <w:tcBorders>
              <w:top w:val="single" w:sz="2" w:space="0" w:color="000001"/>
              <w:left w:val="single" w:sz="2" w:space="0" w:color="000001"/>
              <w:bottom w:val="single" w:sz="2" w:space="0" w:color="000001"/>
            </w:tcBorders>
            <w:shd w:val="clear" w:color="auto" w:fill="FFFFFF"/>
          </w:tcPr>
          <w:p w14:paraId="294A9B7D"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400,00</w:t>
            </w:r>
          </w:p>
        </w:tc>
        <w:tc>
          <w:tcPr>
            <w:tcW w:w="1786" w:type="pct"/>
            <w:tcBorders>
              <w:top w:val="single" w:sz="2" w:space="0" w:color="000001"/>
              <w:left w:val="single" w:sz="2" w:space="0" w:color="000001"/>
              <w:bottom w:val="single" w:sz="2" w:space="0" w:color="000001"/>
              <w:right w:val="single" w:sz="2" w:space="0" w:color="000001"/>
            </w:tcBorders>
            <w:shd w:val="clear" w:color="auto" w:fill="FFFFFF"/>
          </w:tcPr>
          <w:p w14:paraId="2E3BE1DA" w14:textId="77777777" w:rsidR="00676080" w:rsidRPr="00171797" w:rsidRDefault="00676080" w:rsidP="003C195F">
            <w:pPr>
              <w:pStyle w:val="Contenutotabella"/>
              <w:spacing w:line="240" w:lineRule="auto"/>
              <w:jc w:val="right"/>
              <w:rPr>
                <w:rFonts w:ascii="Arial" w:hAnsi="Arial" w:cs="Arial"/>
                <w:color w:val="auto"/>
                <w:sz w:val="20"/>
                <w:lang w:val="en-GB"/>
              </w:rPr>
            </w:pPr>
            <w:r w:rsidRPr="00171797">
              <w:rPr>
                <w:rFonts w:ascii="Arial" w:hAnsi="Arial" w:cs="Arial"/>
                <w:color w:val="auto"/>
                <w:sz w:val="20"/>
                <w:lang w:val="en-GB"/>
              </w:rPr>
              <w:t>4800,00</w:t>
            </w:r>
          </w:p>
        </w:tc>
      </w:tr>
    </w:tbl>
    <w:p w14:paraId="1D50C6A0" w14:textId="77777777" w:rsidR="00237D21" w:rsidRPr="00171797" w:rsidRDefault="00237D21" w:rsidP="00362942">
      <w:pPr>
        <w:pStyle w:val="Standard"/>
        <w:jc w:val="both"/>
        <w:rPr>
          <w:rFonts w:ascii="Arial" w:hAnsi="Arial" w:cs="Arial"/>
          <w:color w:val="auto"/>
          <w:lang w:val="en-GB"/>
        </w:rPr>
      </w:pPr>
    </w:p>
    <w:p w14:paraId="3EE0AA5D" w14:textId="02A48A31"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It is not yet possible to assess the impact of this measure on disability condition, but the impact seems very weak</w:t>
      </w:r>
      <w:r w:rsidR="0079272F">
        <w:rPr>
          <w:rFonts w:ascii="Arial" w:hAnsi="Arial" w:cs="Arial"/>
          <w:color w:val="auto"/>
          <w:lang w:val="en-GB"/>
        </w:rPr>
        <w:t>.</w:t>
      </w:r>
      <w:r w:rsidRPr="00171797">
        <w:rPr>
          <w:rStyle w:val="Rimandonotaapidipagina1"/>
          <w:rFonts w:ascii="Arial" w:hAnsi="Arial" w:cs="Arial"/>
          <w:color w:val="auto"/>
          <w:lang w:val="en-GB"/>
        </w:rPr>
        <w:footnoteReference w:id="63"/>
      </w:r>
    </w:p>
    <w:p w14:paraId="4BF47B24" w14:textId="77777777" w:rsidR="00C3592D" w:rsidRPr="00171797" w:rsidRDefault="00C3592D" w:rsidP="00362942">
      <w:pPr>
        <w:pStyle w:val="Standard"/>
        <w:jc w:val="both"/>
        <w:rPr>
          <w:rFonts w:ascii="Arial" w:hAnsi="Arial" w:cs="Arial"/>
          <w:color w:val="auto"/>
          <w:lang w:val="en-GB"/>
        </w:rPr>
      </w:pPr>
    </w:p>
    <w:p w14:paraId="7D24E73F" w14:textId="77777777" w:rsidR="00676080" w:rsidRPr="00171797" w:rsidRDefault="00676080" w:rsidP="00362942">
      <w:pPr>
        <w:pStyle w:val="Heading2"/>
        <w:tabs>
          <w:tab w:val="num" w:pos="0"/>
        </w:tabs>
        <w:jc w:val="both"/>
        <w:rPr>
          <w:color w:val="auto"/>
        </w:rPr>
      </w:pPr>
      <w:bookmarkStart w:id="34" w:name="__RefHeading__4172_1579902505"/>
      <w:bookmarkStart w:id="35" w:name="_Toc500940571"/>
      <w:bookmarkEnd w:id="34"/>
      <w:r w:rsidRPr="00171797">
        <w:rPr>
          <w:color w:val="auto"/>
          <w:lang w:eastAsia="en-GB"/>
        </w:rPr>
        <w:t>Synergies between developments in the different areas</w:t>
      </w:r>
      <w:bookmarkEnd w:id="35"/>
    </w:p>
    <w:p w14:paraId="0BC84D8E" w14:textId="77777777" w:rsidR="00676080" w:rsidRPr="00171797" w:rsidRDefault="00676080" w:rsidP="00362942">
      <w:pPr>
        <w:pStyle w:val="Standard"/>
        <w:jc w:val="both"/>
        <w:rPr>
          <w:rFonts w:ascii="Arial" w:hAnsi="Arial" w:cs="Arial"/>
          <w:color w:val="auto"/>
          <w:lang w:val="en-GB"/>
        </w:rPr>
      </w:pPr>
    </w:p>
    <w:p w14:paraId="1E540932"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There are very few synergies between the policies in place to address employment, education and poverty risk for people with disabilities.</w:t>
      </w:r>
    </w:p>
    <w:p w14:paraId="18F17704" w14:textId="77777777" w:rsidR="00237D21" w:rsidRPr="00171797" w:rsidRDefault="00237D21" w:rsidP="00362942">
      <w:pPr>
        <w:pStyle w:val="Standard"/>
        <w:jc w:val="both"/>
        <w:rPr>
          <w:rFonts w:ascii="Arial" w:hAnsi="Arial" w:cs="Arial"/>
          <w:color w:val="auto"/>
          <w:lang w:val="en-GB"/>
        </w:rPr>
      </w:pPr>
    </w:p>
    <w:p w14:paraId="026FA29B"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The lack of a link between the growth of competences of persons with disabilities, witnessed by the great increase in the number of persons with disabilities enrolled at university, and the lack of work opportunities for high professional qualifications (which are not subject to the quota regime) renders the effort to qualify oneself, often useless.</w:t>
      </w:r>
    </w:p>
    <w:p w14:paraId="0FBDD919" w14:textId="77777777" w:rsidR="00237D21" w:rsidRPr="00171797" w:rsidRDefault="00237D21" w:rsidP="00362942">
      <w:pPr>
        <w:pStyle w:val="Standard"/>
        <w:jc w:val="both"/>
        <w:rPr>
          <w:rFonts w:ascii="Arial" w:hAnsi="Arial" w:cs="Arial"/>
          <w:color w:val="auto"/>
          <w:lang w:val="en-GB"/>
        </w:rPr>
      </w:pPr>
    </w:p>
    <w:p w14:paraId="013E3DD3" w14:textId="77777777" w:rsidR="00676080" w:rsidRPr="00171797" w:rsidRDefault="00676080" w:rsidP="00362942">
      <w:pPr>
        <w:pStyle w:val="Textbody"/>
        <w:jc w:val="both"/>
        <w:rPr>
          <w:rFonts w:ascii="Arial" w:hAnsi="Arial" w:cs="Arial"/>
          <w:color w:val="auto"/>
          <w:lang w:val="en-GB"/>
        </w:rPr>
      </w:pPr>
      <w:r w:rsidRPr="00171797">
        <w:rPr>
          <w:rFonts w:ascii="Arial" w:hAnsi="Arial" w:cs="Arial"/>
          <w:color w:val="auto"/>
          <w:lang w:val="en-GB"/>
        </w:rPr>
        <w:t xml:space="preserve">At the same time, poverty reduction interventions do not include the added costs that persons with disabilities come across, and that impoverish them due to barriers, obstacles and discrimination, which limit their social participation every day. Some reduction of taxes that persons with disabilities benefit from are insufficient in balancing the added costs which they are subjected to by a scarcely inclusive </w:t>
      </w:r>
      <w:r w:rsidRPr="00171797">
        <w:rPr>
          <w:rFonts w:ascii="Arial" w:hAnsi="Arial" w:cs="Arial"/>
          <w:color w:val="auto"/>
          <w:lang w:val="en-GB"/>
        </w:rPr>
        <w:lastRenderedPageBreak/>
        <w:t xml:space="preserve">society. Even the scarcity of the mainstreaming of investments (notwithstanding that the laws on the matter, foresee them), the modest policies of support to independent living, the </w:t>
      </w:r>
      <w:r w:rsidR="003A1626" w:rsidRPr="00171797">
        <w:rPr>
          <w:rFonts w:ascii="Arial" w:hAnsi="Arial" w:cs="Arial"/>
          <w:color w:val="auto"/>
          <w:lang w:val="en-GB"/>
        </w:rPr>
        <w:t>non-approval</w:t>
      </w:r>
      <w:r w:rsidRPr="00171797">
        <w:rPr>
          <w:rFonts w:ascii="Arial" w:hAnsi="Arial" w:cs="Arial"/>
          <w:color w:val="auto"/>
          <w:lang w:val="en-GB"/>
        </w:rPr>
        <w:t xml:space="preserve"> of regulations on the allocation of aids and assistive devices render the active citizenship of persons with disabilities problematic.</w:t>
      </w:r>
    </w:p>
    <w:p w14:paraId="4BD67270" w14:textId="77777777" w:rsidR="00237D21" w:rsidRPr="00171797" w:rsidRDefault="00237D21" w:rsidP="00362942">
      <w:pPr>
        <w:pStyle w:val="Textbody"/>
        <w:jc w:val="both"/>
        <w:rPr>
          <w:rFonts w:ascii="Arial" w:hAnsi="Arial" w:cs="Arial"/>
          <w:color w:val="auto"/>
          <w:lang w:val="en-GB"/>
        </w:rPr>
      </w:pPr>
    </w:p>
    <w:p w14:paraId="7CF101A9" w14:textId="68E5D0C9" w:rsidR="00676080" w:rsidRPr="00171797" w:rsidRDefault="00676080" w:rsidP="00362942">
      <w:pPr>
        <w:pStyle w:val="Standard"/>
        <w:jc w:val="both"/>
        <w:rPr>
          <w:rStyle w:val="Carpredefinitoparagrafo1"/>
          <w:rFonts w:ascii="Arial" w:hAnsi="Arial" w:cs="Arial"/>
          <w:color w:val="auto"/>
          <w:lang w:val="en-GB"/>
        </w:rPr>
      </w:pPr>
      <w:r w:rsidRPr="00171797">
        <w:rPr>
          <w:rStyle w:val="Carpredefinitoparagrafo1"/>
          <w:rFonts w:ascii="Arial" w:hAnsi="Arial" w:cs="Arial"/>
          <w:color w:val="auto"/>
          <w:lang w:val="en-GB"/>
        </w:rPr>
        <w:t>Because of the austerity policies, almost all measures foreseen in the Biannual Action Plan on Disability (</w:t>
      </w:r>
      <w:proofErr w:type="spellStart"/>
      <w:r w:rsidRPr="00171797">
        <w:rPr>
          <w:rStyle w:val="Carpredefinitoparagrafo1"/>
          <w:rFonts w:ascii="Arial" w:hAnsi="Arial" w:cs="Arial"/>
          <w:color w:val="auto"/>
          <w:lang w:val="en-GB"/>
        </w:rPr>
        <w:t>Programma</w:t>
      </w:r>
      <w:proofErr w:type="spellEnd"/>
      <w:r w:rsidRPr="00171797">
        <w:rPr>
          <w:rStyle w:val="Carpredefinitoparagrafo1"/>
          <w:rFonts w:ascii="Arial" w:hAnsi="Arial" w:cs="Arial"/>
          <w:color w:val="auto"/>
          <w:lang w:val="en-GB"/>
        </w:rPr>
        <w:t xml:space="preserve"> </w:t>
      </w:r>
      <w:proofErr w:type="spellStart"/>
      <w:r w:rsidRPr="00171797">
        <w:rPr>
          <w:rStyle w:val="Carpredefinitoparagrafo1"/>
          <w:rFonts w:ascii="Arial" w:hAnsi="Arial" w:cs="Arial"/>
          <w:color w:val="auto"/>
          <w:lang w:val="en-GB"/>
        </w:rPr>
        <w:t>d’Azione</w:t>
      </w:r>
      <w:proofErr w:type="spellEnd"/>
      <w:r w:rsidRPr="00171797">
        <w:rPr>
          <w:rStyle w:val="Carpredefinitoparagrafo1"/>
          <w:rFonts w:ascii="Arial" w:hAnsi="Arial" w:cs="Arial"/>
          <w:color w:val="auto"/>
          <w:lang w:val="en-GB"/>
        </w:rPr>
        <w:t xml:space="preserve"> </w:t>
      </w:r>
      <w:proofErr w:type="spellStart"/>
      <w:r w:rsidRPr="00171797">
        <w:rPr>
          <w:rStyle w:val="Carpredefinitoparagrafo1"/>
          <w:rFonts w:ascii="Arial" w:hAnsi="Arial" w:cs="Arial"/>
          <w:color w:val="auto"/>
          <w:lang w:val="en-GB"/>
        </w:rPr>
        <w:t>sulla</w:t>
      </w:r>
      <w:proofErr w:type="spellEnd"/>
      <w:r w:rsidRPr="00171797">
        <w:rPr>
          <w:rStyle w:val="Carpredefinitoparagrafo1"/>
          <w:rFonts w:ascii="Arial" w:hAnsi="Arial" w:cs="Arial"/>
          <w:color w:val="auto"/>
          <w:lang w:val="en-GB"/>
        </w:rPr>
        <w:t xml:space="preserve"> </w:t>
      </w:r>
      <w:proofErr w:type="spellStart"/>
      <w:r w:rsidRPr="00171797">
        <w:rPr>
          <w:rStyle w:val="Carpredefinitoparagrafo1"/>
          <w:rFonts w:ascii="Arial" w:hAnsi="Arial" w:cs="Arial"/>
          <w:color w:val="auto"/>
          <w:lang w:val="en-GB"/>
        </w:rPr>
        <w:t>Disabilità</w:t>
      </w:r>
      <w:proofErr w:type="spellEnd"/>
      <w:r w:rsidRPr="00171797">
        <w:rPr>
          <w:rStyle w:val="Carpredefinitoparagrafo1"/>
          <w:rFonts w:ascii="Arial" w:hAnsi="Arial" w:cs="Arial"/>
          <w:color w:val="auto"/>
          <w:lang w:val="en-GB"/>
        </w:rPr>
        <w:t xml:space="preserve"> - PAB)</w:t>
      </w:r>
      <w:r w:rsidRPr="00171797">
        <w:rPr>
          <w:rStyle w:val="Carpredefinitoparagrafo1"/>
          <w:rFonts w:ascii="Arial" w:hAnsi="Arial" w:cs="Arial"/>
          <w:color w:val="auto"/>
          <w:vertAlign w:val="superscript"/>
          <w:lang w:val="en-GB"/>
        </w:rPr>
        <w:footnoteReference w:id="64"/>
      </w:r>
      <w:r w:rsidRPr="00171797">
        <w:rPr>
          <w:rStyle w:val="Carpredefinitoparagrafo1"/>
          <w:rFonts w:ascii="Arial" w:hAnsi="Arial" w:cs="Arial"/>
          <w:color w:val="auto"/>
          <w:vertAlign w:val="superscript"/>
          <w:lang w:val="en-GB"/>
        </w:rPr>
        <w:t xml:space="preserve"> </w:t>
      </w:r>
      <w:r w:rsidRPr="00171797">
        <w:rPr>
          <w:rStyle w:val="Carpredefinitoparagrafo1"/>
          <w:rFonts w:ascii="Arial" w:hAnsi="Arial" w:cs="Arial"/>
          <w:color w:val="auto"/>
          <w:lang w:val="en-GB"/>
        </w:rPr>
        <w:t>are without any allocation of funds for the implementation of the CRPD, but € 23.2</w:t>
      </w:r>
      <w:r w:rsidR="00C26BD3">
        <w:rPr>
          <w:rStyle w:val="Carpredefinitoparagrafo1"/>
          <w:rFonts w:ascii="Arial" w:hAnsi="Arial" w:cs="Arial"/>
          <w:color w:val="auto"/>
          <w:lang w:val="en-GB"/>
        </w:rPr>
        <w:t xml:space="preserve"> </w:t>
      </w:r>
      <w:r w:rsidRPr="00171797">
        <w:rPr>
          <w:rStyle w:val="Carpredefinitoparagrafo1"/>
          <w:rFonts w:ascii="Arial" w:hAnsi="Arial" w:cs="Arial"/>
          <w:color w:val="auto"/>
          <w:lang w:val="en-GB"/>
        </w:rPr>
        <w:t>m</w:t>
      </w:r>
      <w:r w:rsidR="00C26BD3">
        <w:rPr>
          <w:rStyle w:val="Carpredefinitoparagrafo1"/>
          <w:rFonts w:ascii="Arial" w:hAnsi="Arial" w:cs="Arial"/>
          <w:color w:val="auto"/>
          <w:lang w:val="en-GB"/>
        </w:rPr>
        <w:t>illion</w:t>
      </w:r>
      <w:r w:rsidRPr="00171797">
        <w:rPr>
          <w:rStyle w:val="Carpredefinitoparagrafo1"/>
          <w:rFonts w:ascii="Arial" w:hAnsi="Arial" w:cs="Arial"/>
          <w:color w:val="auto"/>
          <w:lang w:val="en-GB"/>
        </w:rPr>
        <w:t xml:space="preserve"> was allocated from 2013 to 2015 to test intervention models of independent living and living in the community of persons with disabilities and 15</w:t>
      </w:r>
      <w:r w:rsidR="00C26BD3">
        <w:rPr>
          <w:rStyle w:val="Carpredefinitoparagrafo1"/>
          <w:rFonts w:ascii="Arial" w:hAnsi="Arial" w:cs="Arial"/>
          <w:color w:val="auto"/>
          <w:lang w:val="en-GB"/>
        </w:rPr>
        <w:t xml:space="preserve"> million</w:t>
      </w:r>
      <w:r w:rsidRPr="00171797">
        <w:rPr>
          <w:rStyle w:val="Carpredefinitoparagrafo1"/>
          <w:rFonts w:ascii="Arial" w:hAnsi="Arial" w:cs="Arial"/>
          <w:color w:val="auto"/>
          <w:lang w:val="en-GB"/>
        </w:rPr>
        <w:t xml:space="preserve"> for 2016. No specific measures are taken to reduce </w:t>
      </w:r>
      <w:r w:rsidR="00C26BD3" w:rsidRPr="00171797">
        <w:rPr>
          <w:rStyle w:val="Carpredefinitoparagrafo1"/>
          <w:rFonts w:ascii="Arial" w:hAnsi="Arial" w:cs="Arial"/>
          <w:color w:val="auto"/>
          <w:lang w:val="en-GB"/>
        </w:rPr>
        <w:t>impoverishment</w:t>
      </w:r>
      <w:r w:rsidRPr="00171797">
        <w:rPr>
          <w:rStyle w:val="Carpredefinitoparagrafo1"/>
          <w:rFonts w:ascii="Arial" w:hAnsi="Arial" w:cs="Arial"/>
          <w:color w:val="auto"/>
          <w:lang w:val="en-GB"/>
        </w:rPr>
        <w:t xml:space="preserve"> of these persons because barriers, obstacles and discrimination.</w:t>
      </w:r>
    </w:p>
    <w:p w14:paraId="44D9A6EE" w14:textId="77777777" w:rsidR="00237D21" w:rsidRPr="00171797" w:rsidRDefault="00237D21" w:rsidP="00362942">
      <w:pPr>
        <w:pStyle w:val="Standard"/>
        <w:jc w:val="both"/>
        <w:rPr>
          <w:rFonts w:ascii="Arial" w:hAnsi="Arial" w:cs="Arial"/>
          <w:color w:val="auto"/>
          <w:lang w:val="en-GB"/>
        </w:rPr>
      </w:pPr>
    </w:p>
    <w:p w14:paraId="49D28DD9" w14:textId="7B1B577B" w:rsidR="0063798C" w:rsidRPr="00171797" w:rsidRDefault="00676080" w:rsidP="00362942">
      <w:pPr>
        <w:pStyle w:val="Standard"/>
        <w:jc w:val="both"/>
        <w:rPr>
          <w:rFonts w:ascii="Arial" w:hAnsi="Arial" w:cs="Arial"/>
          <w:color w:val="auto"/>
          <w:lang w:val="en-GB"/>
        </w:rPr>
      </w:pPr>
      <w:proofErr w:type="gramStart"/>
      <w:r w:rsidRPr="00171797">
        <w:rPr>
          <w:rStyle w:val="Carpredefinitoparagrafo1"/>
          <w:rFonts w:ascii="Arial" w:hAnsi="Arial" w:cs="Arial"/>
          <w:color w:val="auto"/>
          <w:lang w:val="en-GB"/>
        </w:rPr>
        <w:t>As a consequence</w:t>
      </w:r>
      <w:proofErr w:type="gramEnd"/>
      <w:r w:rsidRPr="00171797">
        <w:rPr>
          <w:rStyle w:val="Carpredefinitoparagrafo1"/>
          <w:rFonts w:ascii="Arial" w:hAnsi="Arial" w:cs="Arial"/>
          <w:color w:val="auto"/>
          <w:lang w:val="en-GB"/>
        </w:rPr>
        <w:t>, the great majority of the actions foreseen in the Biannual Action Plan</w:t>
      </w:r>
      <w:r w:rsidRPr="00171797">
        <w:rPr>
          <w:rStyle w:val="Carpredefinitoparagrafo1"/>
          <w:rFonts w:ascii="Arial" w:hAnsi="Arial" w:cs="Arial"/>
          <w:color w:val="auto"/>
          <w:vertAlign w:val="superscript"/>
          <w:lang w:val="en-GB"/>
        </w:rPr>
        <w:footnoteReference w:id="65"/>
      </w:r>
      <w:r w:rsidRPr="00171797">
        <w:rPr>
          <w:rStyle w:val="Carpredefinitoparagrafo1"/>
          <w:rFonts w:ascii="Arial" w:hAnsi="Arial" w:cs="Arial"/>
          <w:color w:val="auto"/>
          <w:lang w:val="en-GB"/>
        </w:rPr>
        <w:t xml:space="preserve"> to implement the CRPD have not been implemented. </w:t>
      </w:r>
      <w:r w:rsidRPr="00171797">
        <w:rPr>
          <w:rStyle w:val="Carpredefinitoparagrafo1"/>
          <w:rFonts w:ascii="Arial" w:eastAsia="Arial" w:hAnsi="Arial" w:cs="Arial"/>
          <w:color w:val="auto"/>
          <w:lang w:val="en-GB" w:eastAsia="ar-SA"/>
        </w:rPr>
        <w:t>On 16 and 17 September 2016 in Florence, the National Disability Conference</w:t>
      </w:r>
      <w:r w:rsidRPr="00171797">
        <w:rPr>
          <w:rStyle w:val="Carpredefinitoparagrafo1"/>
          <w:rFonts w:ascii="Arial" w:eastAsia="Arial" w:hAnsi="Arial" w:cs="Arial"/>
          <w:color w:val="auto"/>
          <w:vertAlign w:val="superscript"/>
          <w:lang w:val="en-GB" w:eastAsia="ar-SA"/>
        </w:rPr>
        <w:footnoteReference w:id="66"/>
      </w:r>
      <w:r w:rsidRPr="00171797">
        <w:rPr>
          <w:rStyle w:val="Carpredefinitoparagrafo1"/>
          <w:rFonts w:ascii="Arial" w:eastAsia="Arial" w:hAnsi="Arial" w:cs="Arial"/>
          <w:color w:val="auto"/>
          <w:vertAlign w:val="superscript"/>
          <w:lang w:val="en-GB" w:eastAsia="ar-SA"/>
        </w:rPr>
        <w:t xml:space="preserve"> </w:t>
      </w:r>
      <w:r w:rsidRPr="00171797">
        <w:rPr>
          <w:rStyle w:val="Carpredefinitoparagrafo1"/>
          <w:rFonts w:ascii="Arial" w:eastAsia="Arial" w:hAnsi="Arial" w:cs="Arial"/>
          <w:color w:val="auto"/>
          <w:lang w:val="en-GB" w:eastAsia="ar-SA"/>
        </w:rPr>
        <w:t>has clarified better the situation of implementation of disability policies, presenting the new Biannual Action program: only 10 of the 170 items has been achieved</w:t>
      </w:r>
      <w:r w:rsidR="0079272F">
        <w:rPr>
          <w:rStyle w:val="Carpredefinitoparagrafo1"/>
          <w:rFonts w:ascii="Arial" w:eastAsia="Arial" w:hAnsi="Arial" w:cs="Arial"/>
          <w:color w:val="auto"/>
          <w:lang w:val="en-GB" w:eastAsia="ar-SA"/>
        </w:rPr>
        <w:t>.</w:t>
      </w:r>
      <w:r w:rsidRPr="00171797">
        <w:rPr>
          <w:rStyle w:val="Carpredefinitoparagrafo1"/>
          <w:rFonts w:ascii="Arial" w:eastAsia="Arial" w:hAnsi="Arial" w:cs="Arial"/>
          <w:color w:val="auto"/>
          <w:vertAlign w:val="superscript"/>
          <w:lang w:val="en-GB" w:eastAsia="ar-SA"/>
        </w:rPr>
        <w:footnoteReference w:id="67"/>
      </w:r>
      <w:r w:rsidR="0079272F">
        <w:rPr>
          <w:rStyle w:val="Carpredefinitoparagrafo1"/>
          <w:rFonts w:ascii="Arial" w:eastAsia="Arial" w:hAnsi="Arial" w:cs="Arial"/>
          <w:color w:val="auto"/>
          <w:lang w:val="en-GB" w:eastAsia="ar-SA"/>
        </w:rPr>
        <w:t xml:space="preserve"> </w:t>
      </w:r>
      <w:r w:rsidRPr="00171797">
        <w:rPr>
          <w:rStyle w:val="Carpredefinitoparagrafo1"/>
          <w:rFonts w:ascii="Arial" w:eastAsia="Arial" w:hAnsi="Arial" w:cs="Arial"/>
          <w:color w:val="auto"/>
          <w:lang w:val="en-GB" w:eastAsia="ar-SA"/>
        </w:rPr>
        <w:t>This year Italian report on CRPD implementation will be reviewed by the UN Committee on the rights of persons with disabilities that, on September 2016, has presented the Concluding Observations</w:t>
      </w:r>
      <w:r w:rsidR="0079272F">
        <w:rPr>
          <w:rStyle w:val="Carpredefinitoparagrafo1"/>
          <w:rFonts w:ascii="Arial" w:eastAsia="Arial" w:hAnsi="Arial" w:cs="Arial"/>
          <w:color w:val="auto"/>
          <w:lang w:val="en-GB" w:eastAsia="ar-SA"/>
        </w:rPr>
        <w:t>,</w:t>
      </w:r>
      <w:r w:rsidRPr="00171797">
        <w:rPr>
          <w:rStyle w:val="Carpredefinitoparagrafo1"/>
          <w:rFonts w:ascii="Arial" w:eastAsia="Arial" w:hAnsi="Arial" w:cs="Arial"/>
          <w:color w:val="auto"/>
          <w:vertAlign w:val="superscript"/>
          <w:lang w:val="en-GB" w:eastAsia="ar-SA"/>
        </w:rPr>
        <w:footnoteReference w:id="68"/>
      </w:r>
      <w:r w:rsidR="003A1626" w:rsidRPr="00171797">
        <w:rPr>
          <w:rFonts w:ascii="Arial" w:hAnsi="Arial" w:cs="Arial"/>
          <w:color w:val="auto"/>
          <w:lang w:val="en-GB"/>
        </w:rPr>
        <w:t xml:space="preserve"> </w:t>
      </w:r>
      <w:r w:rsidRPr="00171797">
        <w:rPr>
          <w:rFonts w:ascii="Arial" w:hAnsi="Arial" w:cs="Arial"/>
          <w:color w:val="auto"/>
          <w:lang w:val="en-GB"/>
        </w:rPr>
        <w:t>very critic on the actual Italian engagement.</w:t>
      </w:r>
    </w:p>
    <w:p w14:paraId="2D98A05D" w14:textId="4797259B" w:rsidR="00676080" w:rsidRPr="00171797" w:rsidRDefault="00676080" w:rsidP="00362942">
      <w:pPr>
        <w:pStyle w:val="Standard"/>
        <w:jc w:val="both"/>
        <w:rPr>
          <w:rStyle w:val="Carpredefinitoparagrafo1"/>
          <w:rFonts w:ascii="Arial" w:eastAsia="Arial" w:hAnsi="Arial" w:cs="Arial"/>
          <w:color w:val="auto"/>
          <w:lang w:val="en-GB" w:eastAsia="ar-SA"/>
        </w:rPr>
      </w:pPr>
      <w:proofErr w:type="gramStart"/>
      <w:r w:rsidRPr="00171797">
        <w:rPr>
          <w:rStyle w:val="Carpredefinitoparagrafo1"/>
          <w:rFonts w:ascii="Arial" w:eastAsia="Arial" w:hAnsi="Arial" w:cs="Arial"/>
          <w:color w:val="auto"/>
          <w:lang w:val="en-GB" w:eastAsia="ar-SA"/>
        </w:rPr>
        <w:t xml:space="preserve">In </w:t>
      </w:r>
      <w:r w:rsidR="00C26BD3" w:rsidRPr="00171797">
        <w:rPr>
          <w:rStyle w:val="Carpredefinitoparagrafo1"/>
          <w:rFonts w:ascii="Arial" w:eastAsia="Arial" w:hAnsi="Arial" w:cs="Arial"/>
          <w:color w:val="auto"/>
          <w:lang w:val="en-GB" w:eastAsia="ar-SA"/>
        </w:rPr>
        <w:t>particular,</w:t>
      </w:r>
      <w:r w:rsidRPr="00171797">
        <w:rPr>
          <w:rStyle w:val="Carpredefinitoparagrafo1"/>
          <w:rFonts w:ascii="Arial" w:eastAsia="Arial" w:hAnsi="Arial" w:cs="Arial"/>
          <w:color w:val="auto"/>
          <w:lang w:val="en-GB" w:eastAsia="ar-SA"/>
        </w:rPr>
        <w:t xml:space="preserve"> the</w:t>
      </w:r>
      <w:proofErr w:type="gramEnd"/>
      <w:r w:rsidRPr="00171797">
        <w:rPr>
          <w:rStyle w:val="Carpredefinitoparagrafo1"/>
          <w:rFonts w:ascii="Arial" w:eastAsia="Arial" w:hAnsi="Arial" w:cs="Arial"/>
          <w:color w:val="auto"/>
          <w:lang w:val="en-GB" w:eastAsia="ar-SA"/>
        </w:rPr>
        <w:t xml:space="preserve"> UN Committee </w:t>
      </w:r>
      <w:r w:rsidR="00C26BD3">
        <w:rPr>
          <w:rStyle w:val="Carpredefinitoparagrafo1"/>
          <w:rFonts w:ascii="Arial" w:eastAsia="Arial" w:hAnsi="Arial" w:cs="Arial"/>
          <w:color w:val="auto"/>
          <w:lang w:val="en-GB" w:eastAsia="ar-SA"/>
        </w:rPr>
        <w:t>has</w:t>
      </w:r>
      <w:r w:rsidRPr="00171797">
        <w:rPr>
          <w:rStyle w:val="Carpredefinitoparagrafo1"/>
          <w:rFonts w:ascii="Arial" w:eastAsia="Arial" w:hAnsi="Arial" w:cs="Arial"/>
          <w:color w:val="auto"/>
          <w:lang w:val="en-GB" w:eastAsia="ar-SA"/>
        </w:rPr>
        <w:t xml:space="preserve"> identified 4 measures to implement </w:t>
      </w:r>
      <w:r w:rsidRPr="00171797">
        <w:rPr>
          <w:rStyle w:val="Carpredefinitoparagrafo1"/>
          <w:rFonts w:ascii="Arial" w:eastAsia="Malgun Gothic" w:hAnsi="Arial" w:cs="Arial"/>
          <w:color w:val="auto"/>
          <w:lang w:val="en-GB" w:eastAsia="ko-KR"/>
        </w:rPr>
        <w:t>immediately</w:t>
      </w:r>
      <w:r w:rsidRPr="00171797">
        <w:rPr>
          <w:rStyle w:val="Carpredefinitoparagrafo1"/>
          <w:rFonts w:ascii="Arial" w:eastAsia="Arial" w:hAnsi="Arial" w:cs="Arial"/>
          <w:color w:val="auto"/>
          <w:lang w:val="en-GB" w:eastAsia="ar-SA"/>
        </w:rPr>
        <w:t xml:space="preserve"> in the next year:</w:t>
      </w:r>
    </w:p>
    <w:p w14:paraId="534CE427" w14:textId="77777777" w:rsidR="0063798C" w:rsidRPr="00171797" w:rsidRDefault="0063798C" w:rsidP="00362942">
      <w:pPr>
        <w:pStyle w:val="Standard"/>
        <w:jc w:val="both"/>
        <w:rPr>
          <w:rFonts w:ascii="Arial" w:hAnsi="Arial" w:cs="Arial"/>
          <w:color w:val="auto"/>
          <w:lang w:val="en-GB"/>
        </w:rPr>
      </w:pPr>
    </w:p>
    <w:p w14:paraId="47D99A3D" w14:textId="77777777" w:rsidR="00676080" w:rsidRPr="00171797" w:rsidRDefault="00676080" w:rsidP="00362942">
      <w:pPr>
        <w:pStyle w:val="SingleTxtG"/>
        <w:ind w:left="567" w:right="10"/>
        <w:rPr>
          <w:rFonts w:ascii="Arial" w:hAnsi="Arial" w:cs="Arial"/>
          <w:color w:val="auto"/>
          <w:lang w:val="en-GB"/>
        </w:rPr>
      </w:pPr>
      <w:r w:rsidRPr="00171797">
        <w:rPr>
          <w:rStyle w:val="Carpredefinitoparagrafo1"/>
          <w:rFonts w:ascii="Arial" w:eastAsia="Malgun Gothic" w:hAnsi="Arial" w:cs="Arial"/>
          <w:color w:val="auto"/>
          <w:lang w:val="en-GB" w:eastAsia="ko-KR"/>
        </w:rPr>
        <w:t>1. adoption of a definition of reasonable accommodation aligned to the Convention and enacts legislation that explicitly recognises the denial of reasonable accommodation as disability-based discrimination across all areas of life including within public and private sectors (article 5).</w:t>
      </w:r>
    </w:p>
    <w:p w14:paraId="01FEE97C" w14:textId="77777777" w:rsidR="00676080" w:rsidRPr="00171797" w:rsidRDefault="00676080" w:rsidP="00362942">
      <w:pPr>
        <w:pStyle w:val="SingleTxtG"/>
        <w:ind w:left="567" w:right="10"/>
        <w:rPr>
          <w:rFonts w:ascii="Arial" w:hAnsi="Arial" w:cs="Arial"/>
          <w:color w:val="auto"/>
          <w:lang w:val="en-GB"/>
        </w:rPr>
      </w:pPr>
      <w:r w:rsidRPr="00171797">
        <w:rPr>
          <w:rStyle w:val="Carpredefinitoparagrafo1"/>
          <w:rFonts w:ascii="Arial" w:eastAsia="Malgun Gothic" w:hAnsi="Arial" w:cs="Arial"/>
          <w:color w:val="auto"/>
          <w:lang w:val="en-GB" w:eastAsia="ko-KR"/>
        </w:rPr>
        <w:t>2. improvement of data collection to ensure early detection, intervention and service provision for all children with disabilities, particularly for the 0-5 age group (article 7).</w:t>
      </w:r>
    </w:p>
    <w:p w14:paraId="2B4FECED" w14:textId="77777777" w:rsidR="00676080" w:rsidRPr="00171797" w:rsidRDefault="00676080" w:rsidP="00362942">
      <w:pPr>
        <w:pStyle w:val="SingleTxtG"/>
        <w:ind w:left="567" w:right="10"/>
        <w:rPr>
          <w:rFonts w:ascii="Arial" w:hAnsi="Arial" w:cs="Arial"/>
          <w:color w:val="auto"/>
          <w:lang w:val="en-GB"/>
        </w:rPr>
      </w:pPr>
      <w:r w:rsidRPr="00171797">
        <w:rPr>
          <w:rStyle w:val="Carpredefinitoparagrafo1"/>
          <w:rFonts w:ascii="Arial" w:eastAsia="Malgun Gothic" w:hAnsi="Arial" w:cs="Arial"/>
          <w:color w:val="auto"/>
          <w:lang w:val="en-GB" w:eastAsia="ko-KR"/>
        </w:rPr>
        <w:t>3. visits and reports on the situation in psychiatric institutions or other residential facilities for persons with disabilities, especially those with intellectual and/or psychosocial disabilities (article 15).</w:t>
      </w:r>
    </w:p>
    <w:p w14:paraId="34410064" w14:textId="77777777" w:rsidR="00676080" w:rsidRPr="00171797" w:rsidRDefault="00676080" w:rsidP="00362942">
      <w:pPr>
        <w:pStyle w:val="SingleTxtG"/>
        <w:ind w:left="567" w:right="10"/>
        <w:rPr>
          <w:rStyle w:val="Carpredefinitoparagrafo1"/>
          <w:rFonts w:ascii="Arial" w:eastAsia="Malgun Gothic" w:hAnsi="Arial" w:cs="Arial"/>
          <w:color w:val="auto"/>
          <w:lang w:val="en-GB" w:eastAsia="ko-KR"/>
        </w:rPr>
      </w:pPr>
      <w:r w:rsidRPr="00171797">
        <w:rPr>
          <w:rStyle w:val="Carpredefinitoparagrafo1"/>
          <w:rFonts w:ascii="Arial" w:eastAsia="Malgun Gothic" w:hAnsi="Arial" w:cs="Arial"/>
          <w:color w:val="auto"/>
          <w:lang w:val="en-GB" w:eastAsia="ko-KR"/>
        </w:rPr>
        <w:lastRenderedPageBreak/>
        <w:t>4. establishment, implementation of an independent monitoring mechanism that adheres to the Paris Principles and provide adequate funding for functioning, and the full involvement of organisations of persons with disabilities in its work (article 33).</w:t>
      </w:r>
    </w:p>
    <w:p w14:paraId="3CB8C0F7" w14:textId="77777777" w:rsidR="00A2356C" w:rsidRPr="00171797" w:rsidRDefault="00A2356C" w:rsidP="00066F80">
      <w:pPr>
        <w:pStyle w:val="SingleTxtG"/>
        <w:ind w:left="0" w:right="10"/>
        <w:rPr>
          <w:rStyle w:val="Carpredefinitoparagrafo1"/>
          <w:rFonts w:ascii="Arial" w:eastAsia="Malgun Gothic" w:hAnsi="Arial" w:cs="Arial"/>
          <w:color w:val="auto"/>
          <w:lang w:val="en-GB" w:eastAsia="ko-KR"/>
        </w:rPr>
      </w:pPr>
    </w:p>
    <w:p w14:paraId="16CF85E5" w14:textId="77777777" w:rsidR="00A2356C" w:rsidRPr="00171797" w:rsidRDefault="00A2356C" w:rsidP="00A2356C">
      <w:pPr>
        <w:pStyle w:val="SingleTxtG"/>
        <w:ind w:left="0" w:right="10"/>
        <w:jc w:val="left"/>
        <w:rPr>
          <w:rFonts w:ascii="Arial" w:eastAsia="Malgun Gothic" w:hAnsi="Arial" w:cs="Arial"/>
          <w:color w:val="auto"/>
          <w:lang w:val="en-GB" w:eastAsia="ko-KR"/>
        </w:rPr>
      </w:pPr>
      <w:r w:rsidRPr="00171797">
        <w:rPr>
          <w:rStyle w:val="Carpredefinitoparagrafo1"/>
          <w:rFonts w:ascii="Arial" w:eastAsia="Malgun Gothic" w:hAnsi="Arial" w:cs="Arial"/>
          <w:color w:val="auto"/>
          <w:lang w:val="en-GB" w:eastAsia="ko-KR"/>
        </w:rPr>
        <w:t xml:space="preserve">None of these measures </w:t>
      </w:r>
      <w:r w:rsidR="00EB3050" w:rsidRPr="00171797">
        <w:rPr>
          <w:rStyle w:val="Carpredefinitoparagrafo1"/>
          <w:rFonts w:ascii="Arial" w:eastAsia="Malgun Gothic" w:hAnsi="Arial" w:cs="Arial"/>
          <w:color w:val="auto"/>
          <w:lang w:val="en-GB" w:eastAsia="ko-KR"/>
        </w:rPr>
        <w:t xml:space="preserve">have been carried out </w:t>
      </w:r>
      <w:r w:rsidRPr="00171797">
        <w:rPr>
          <w:rStyle w:val="Carpredefinitoparagrafo1"/>
          <w:rFonts w:ascii="Arial" w:eastAsia="Malgun Gothic" w:hAnsi="Arial" w:cs="Arial"/>
          <w:color w:val="auto"/>
          <w:lang w:val="en-GB" w:eastAsia="ko-KR"/>
        </w:rPr>
        <w:t>until now.</w:t>
      </w:r>
    </w:p>
    <w:p w14:paraId="32506494" w14:textId="77777777" w:rsidR="00676080" w:rsidRPr="00171797" w:rsidRDefault="00676080" w:rsidP="00362942">
      <w:pPr>
        <w:pStyle w:val="Heading1"/>
        <w:jc w:val="both"/>
      </w:pPr>
      <w:bookmarkStart w:id="36" w:name="_Toc500940572"/>
      <w:r w:rsidRPr="00171797">
        <w:rPr>
          <w:lang w:eastAsia="en-GB"/>
        </w:rPr>
        <w:lastRenderedPageBreak/>
        <w:t>Review of the European Semester from a disability perspective</w:t>
      </w:r>
      <w:bookmarkEnd w:id="36"/>
    </w:p>
    <w:p w14:paraId="512F590E" w14:textId="77777777" w:rsidR="00676080" w:rsidRPr="00171797" w:rsidRDefault="00676080" w:rsidP="00362942">
      <w:pPr>
        <w:pStyle w:val="Standard"/>
        <w:jc w:val="both"/>
        <w:rPr>
          <w:rFonts w:ascii="Arial" w:hAnsi="Arial" w:cs="Arial"/>
          <w:color w:val="auto"/>
          <w:lang w:val="en-GB"/>
        </w:rPr>
      </w:pPr>
    </w:p>
    <w:p w14:paraId="20785F61" w14:textId="77777777" w:rsidR="00676080" w:rsidRPr="00171797" w:rsidRDefault="00676080" w:rsidP="00362942">
      <w:pPr>
        <w:pStyle w:val="Heading2"/>
        <w:tabs>
          <w:tab w:val="num" w:pos="0"/>
        </w:tabs>
        <w:jc w:val="both"/>
        <w:rPr>
          <w:color w:val="auto"/>
        </w:rPr>
      </w:pPr>
      <w:bookmarkStart w:id="37" w:name="_Toc500940573"/>
      <w:r w:rsidRPr="00171797">
        <w:rPr>
          <w:color w:val="auto"/>
        </w:rPr>
        <w:t>Progress on disability-specific Country Specific Recommendations (CSR</w:t>
      </w:r>
      <w:bookmarkStart w:id="38" w:name="__RefHeading__4176_1579902505"/>
      <w:bookmarkEnd w:id="38"/>
      <w:r w:rsidRPr="00171797">
        <w:rPr>
          <w:color w:val="auto"/>
        </w:rPr>
        <w:t>s)</w:t>
      </w:r>
      <w:bookmarkEnd w:id="37"/>
    </w:p>
    <w:p w14:paraId="44EFD84A" w14:textId="77777777" w:rsidR="00676080" w:rsidRPr="00171797" w:rsidRDefault="00676080" w:rsidP="00362942">
      <w:pPr>
        <w:pStyle w:val="Standard"/>
        <w:jc w:val="both"/>
        <w:rPr>
          <w:rFonts w:ascii="Arial" w:hAnsi="Arial" w:cs="Arial"/>
          <w:color w:val="auto"/>
          <w:lang w:val="en-GB"/>
        </w:rPr>
      </w:pPr>
    </w:p>
    <w:p w14:paraId="5D5CDAB2" w14:textId="53F8D620" w:rsidR="00676080" w:rsidRPr="005F5E4A" w:rsidRDefault="00676080" w:rsidP="00362942">
      <w:pPr>
        <w:pStyle w:val="Standard"/>
        <w:jc w:val="both"/>
        <w:rPr>
          <w:rFonts w:ascii="Arial" w:hAnsi="Arial" w:cs="Arial"/>
          <w:color w:val="auto"/>
          <w:lang w:val="en-GB"/>
        </w:rPr>
      </w:pPr>
      <w:r w:rsidRPr="005F5E4A">
        <w:rPr>
          <w:rFonts w:ascii="Arial" w:hAnsi="Arial" w:cs="Arial"/>
          <w:color w:val="auto"/>
          <w:lang w:val="en-GB"/>
        </w:rPr>
        <w:t>Neither disability issues nor the situation of disabled people</w:t>
      </w:r>
      <w:r w:rsidR="0079272F">
        <w:rPr>
          <w:rFonts w:ascii="Arial" w:hAnsi="Arial" w:cs="Arial"/>
          <w:color w:val="auto"/>
          <w:lang w:val="en-GB"/>
        </w:rPr>
        <w:t>,</w:t>
      </w:r>
      <w:r w:rsidRPr="005F5E4A">
        <w:rPr>
          <w:rFonts w:ascii="Arial" w:hAnsi="Arial" w:cs="Arial"/>
          <w:color w:val="auto"/>
          <w:lang w:val="en-GB"/>
        </w:rPr>
        <w:t xml:space="preserve"> are mentioned explicitly in the 201</w:t>
      </w:r>
      <w:r w:rsidR="00F030B0" w:rsidRPr="005F5E4A">
        <w:rPr>
          <w:rFonts w:ascii="Arial" w:hAnsi="Arial" w:cs="Arial"/>
          <w:color w:val="auto"/>
          <w:lang w:val="en-GB"/>
        </w:rPr>
        <w:t>7</w:t>
      </w:r>
      <w:r w:rsidRPr="005F5E4A">
        <w:rPr>
          <w:rFonts w:ascii="Arial" w:hAnsi="Arial" w:cs="Arial"/>
          <w:color w:val="auto"/>
          <w:lang w:val="en-GB"/>
        </w:rPr>
        <w:t xml:space="preserve"> Council Recommendation</w:t>
      </w:r>
      <w:r w:rsidR="00111ED5" w:rsidRPr="005F5E4A">
        <w:rPr>
          <w:rFonts w:ascii="Arial" w:hAnsi="Arial" w:cs="Arial"/>
          <w:color w:val="auto"/>
          <w:lang w:val="en-GB"/>
        </w:rPr>
        <w:t>, which focuses mainly on the macro-economic situation and governance</w:t>
      </w:r>
      <w:r w:rsidR="0079272F">
        <w:rPr>
          <w:rFonts w:ascii="Arial" w:hAnsi="Arial" w:cs="Arial"/>
          <w:color w:val="auto"/>
          <w:lang w:val="en-GB"/>
        </w:rPr>
        <w:t>.</w:t>
      </w:r>
      <w:r w:rsidR="00F030B0" w:rsidRPr="005F5E4A">
        <w:rPr>
          <w:rStyle w:val="FootnoteReference"/>
          <w:rFonts w:ascii="Arial" w:hAnsi="Arial" w:cs="Arial"/>
          <w:color w:val="auto"/>
          <w:lang w:val="en-GB"/>
        </w:rPr>
        <w:footnoteReference w:id="69"/>
      </w:r>
      <w:r w:rsidR="00F030B0" w:rsidRPr="005F5E4A">
        <w:rPr>
          <w:rFonts w:ascii="Arial" w:hAnsi="Arial" w:cs="Arial"/>
          <w:color w:val="auto"/>
          <w:lang w:val="en-GB"/>
        </w:rPr>
        <w:t xml:space="preserve"> </w:t>
      </w:r>
      <w:r w:rsidR="00111ED5" w:rsidRPr="005F5E4A">
        <w:rPr>
          <w:rFonts w:ascii="Arial" w:hAnsi="Arial" w:cs="Arial"/>
          <w:color w:val="auto"/>
          <w:lang w:val="en-GB"/>
        </w:rPr>
        <w:t xml:space="preserve">However, the general recommendation to </w:t>
      </w:r>
      <w:r w:rsidR="001801F8">
        <w:rPr>
          <w:rFonts w:ascii="Arial" w:hAnsi="Arial" w:cs="Arial"/>
          <w:color w:val="auto"/>
          <w:lang w:val="en-GB"/>
        </w:rPr>
        <w:t>“</w:t>
      </w:r>
      <w:r w:rsidR="00111ED5" w:rsidRPr="005F5E4A">
        <w:rPr>
          <w:rFonts w:ascii="Arial" w:hAnsi="Arial" w:cs="Arial"/>
          <w:color w:val="auto"/>
          <w:lang w:val="en-GB"/>
        </w:rPr>
        <w:t>ensure effective labour market policies</w:t>
      </w:r>
      <w:r w:rsidR="001801F8">
        <w:rPr>
          <w:rFonts w:ascii="Arial" w:hAnsi="Arial" w:cs="Arial"/>
          <w:color w:val="auto"/>
          <w:lang w:val="en-GB"/>
        </w:rPr>
        <w:t>”</w:t>
      </w:r>
      <w:r w:rsidR="00111ED5" w:rsidRPr="005F5E4A">
        <w:rPr>
          <w:rFonts w:ascii="Arial" w:hAnsi="Arial" w:cs="Arial"/>
          <w:color w:val="auto"/>
          <w:lang w:val="en-GB"/>
        </w:rPr>
        <w:t xml:space="preserve"> has some implications for disabled job seekers.</w:t>
      </w:r>
    </w:p>
    <w:p w14:paraId="15F6CB97" w14:textId="77777777" w:rsidR="00676080" w:rsidRPr="00171797" w:rsidRDefault="00676080" w:rsidP="00362942">
      <w:pPr>
        <w:jc w:val="both"/>
        <w:rPr>
          <w:lang w:eastAsia="en-GB"/>
        </w:rPr>
      </w:pPr>
    </w:p>
    <w:p w14:paraId="37ED1AE6" w14:textId="77777777" w:rsidR="00676080" w:rsidRPr="00171797" w:rsidRDefault="00676080" w:rsidP="00362942">
      <w:pPr>
        <w:pStyle w:val="Heading2"/>
        <w:tabs>
          <w:tab w:val="num" w:pos="0"/>
        </w:tabs>
        <w:jc w:val="both"/>
        <w:rPr>
          <w:color w:val="auto"/>
        </w:rPr>
      </w:pPr>
      <w:bookmarkStart w:id="39" w:name="__RefHeading__4178_1579902505"/>
      <w:bookmarkStart w:id="40" w:name="_Toc500940574"/>
      <w:bookmarkEnd w:id="39"/>
      <w:r w:rsidRPr="00171797">
        <w:rPr>
          <w:color w:val="auto"/>
          <w:lang w:eastAsia="en-GB"/>
        </w:rPr>
        <w:t>Progress on other CSRs from a disability perspective</w:t>
      </w:r>
      <w:bookmarkEnd w:id="40"/>
    </w:p>
    <w:p w14:paraId="1E2DC87E" w14:textId="77777777" w:rsidR="00676080" w:rsidRPr="00171797" w:rsidRDefault="00676080" w:rsidP="00362942">
      <w:pPr>
        <w:pStyle w:val="Standard"/>
        <w:jc w:val="both"/>
        <w:rPr>
          <w:rFonts w:ascii="Arial" w:hAnsi="Arial" w:cs="Arial"/>
          <w:color w:val="auto"/>
          <w:lang w:val="en-GB" w:eastAsia="en-GB"/>
        </w:rPr>
      </w:pPr>
    </w:p>
    <w:p w14:paraId="0727AC40" w14:textId="5C2A4BFF" w:rsidR="00676080" w:rsidRPr="005F5E4A" w:rsidRDefault="00676080" w:rsidP="00362942">
      <w:pPr>
        <w:pStyle w:val="Standard"/>
        <w:jc w:val="both"/>
        <w:rPr>
          <w:rFonts w:ascii="Arial" w:hAnsi="Arial" w:cs="Arial"/>
          <w:color w:val="auto"/>
          <w:lang w:val="en-GB"/>
        </w:rPr>
      </w:pPr>
      <w:r w:rsidRPr="005F5E4A">
        <w:rPr>
          <w:rFonts w:ascii="Arial" w:hAnsi="Arial" w:cs="Arial"/>
          <w:color w:val="auto"/>
          <w:lang w:val="en-GB" w:eastAsia="en-GB"/>
        </w:rPr>
        <w:t>Disability is not mentioned in the 201</w:t>
      </w:r>
      <w:r w:rsidR="006D3F4D" w:rsidRPr="005F5E4A">
        <w:rPr>
          <w:rFonts w:ascii="Arial" w:hAnsi="Arial" w:cs="Arial"/>
          <w:color w:val="auto"/>
          <w:lang w:val="en-GB" w:eastAsia="en-GB"/>
        </w:rPr>
        <w:t>7</w:t>
      </w:r>
      <w:r w:rsidRPr="005F5E4A">
        <w:rPr>
          <w:rFonts w:ascii="Arial" w:hAnsi="Arial" w:cs="Arial"/>
          <w:color w:val="auto"/>
          <w:lang w:val="en-GB" w:eastAsia="en-GB"/>
        </w:rPr>
        <w:t xml:space="preserve"> Council Recommendations. The f</w:t>
      </w:r>
      <w:r w:rsidR="006D3F4D" w:rsidRPr="005F5E4A">
        <w:rPr>
          <w:rFonts w:ascii="Arial" w:hAnsi="Arial" w:cs="Arial"/>
          <w:color w:val="auto"/>
          <w:lang w:val="en-GB" w:eastAsia="en-GB"/>
        </w:rPr>
        <w:t>our</w:t>
      </w:r>
      <w:r w:rsidRPr="005F5E4A">
        <w:rPr>
          <w:rFonts w:ascii="Arial" w:hAnsi="Arial" w:cs="Arial"/>
          <w:color w:val="auto"/>
          <w:lang w:val="en-GB" w:eastAsia="en-GB"/>
        </w:rPr>
        <w:t xml:space="preserve"> specific recommendations address mainly the fiscal and budget situation in Italy, as well as </w:t>
      </w:r>
      <w:r w:rsidR="006D3F4D" w:rsidRPr="005F5E4A">
        <w:rPr>
          <w:rFonts w:ascii="Arial" w:hAnsi="Arial" w:cs="Arial"/>
          <w:color w:val="auto"/>
          <w:lang w:val="en-GB" w:eastAsia="en-GB"/>
        </w:rPr>
        <w:t xml:space="preserve">bank </w:t>
      </w:r>
      <w:r w:rsidRPr="005F5E4A">
        <w:rPr>
          <w:rFonts w:ascii="Arial" w:hAnsi="Arial" w:cs="Arial"/>
          <w:color w:val="auto"/>
          <w:lang w:val="en-GB" w:eastAsia="en-GB"/>
        </w:rPr>
        <w:t xml:space="preserve">governance issues. </w:t>
      </w:r>
      <w:r w:rsidR="005E2CA2" w:rsidRPr="005F5E4A">
        <w:rPr>
          <w:rFonts w:ascii="Arial" w:hAnsi="Arial" w:cs="Arial"/>
          <w:color w:val="auto"/>
          <w:lang w:val="en-GB" w:eastAsia="en-GB"/>
        </w:rPr>
        <w:t>Recommendation</w:t>
      </w:r>
      <w:r w:rsidR="006D3F4D" w:rsidRPr="005F5E4A">
        <w:rPr>
          <w:rFonts w:ascii="Arial" w:hAnsi="Arial" w:cs="Arial"/>
          <w:color w:val="auto"/>
          <w:lang w:val="en-GB" w:eastAsia="en-GB"/>
        </w:rPr>
        <w:t xml:space="preserve"> 2 stress</w:t>
      </w:r>
      <w:r w:rsidR="005E2CA2" w:rsidRPr="005F5E4A">
        <w:rPr>
          <w:rFonts w:ascii="Arial" w:hAnsi="Arial" w:cs="Arial"/>
          <w:color w:val="auto"/>
          <w:lang w:val="en-GB" w:eastAsia="en-GB"/>
        </w:rPr>
        <w:t xml:space="preserve">es </w:t>
      </w:r>
      <w:r w:rsidR="00F80696">
        <w:rPr>
          <w:rFonts w:ascii="Arial" w:hAnsi="Arial" w:cs="Arial"/>
          <w:color w:val="auto"/>
          <w:lang w:val="en-GB" w:eastAsia="en-GB"/>
        </w:rPr>
        <w:t>“</w:t>
      </w:r>
      <w:r w:rsidR="006D3F4D" w:rsidRPr="005F5E4A">
        <w:rPr>
          <w:rFonts w:ascii="Arial" w:hAnsi="Arial" w:cs="Arial"/>
          <w:color w:val="auto"/>
          <w:lang w:val="en-GB" w:eastAsia="en-GB"/>
        </w:rPr>
        <w:t>Complete reforms of public employment</w:t>
      </w:r>
      <w:r w:rsidR="00F80696">
        <w:rPr>
          <w:rFonts w:ascii="Arial" w:hAnsi="Arial" w:cs="Arial"/>
          <w:color w:val="auto"/>
          <w:lang w:val="en-GB" w:eastAsia="en-GB"/>
        </w:rPr>
        <w:t>”</w:t>
      </w:r>
      <w:r w:rsidR="006D3F4D" w:rsidRPr="005F5E4A">
        <w:rPr>
          <w:rFonts w:ascii="Arial" w:hAnsi="Arial" w:cs="Arial"/>
          <w:color w:val="auto"/>
          <w:lang w:val="en-GB" w:eastAsia="en-GB"/>
        </w:rPr>
        <w:t xml:space="preserve">, </w:t>
      </w:r>
      <w:r w:rsidR="005E2CA2" w:rsidRPr="005F5E4A">
        <w:rPr>
          <w:rFonts w:ascii="Arial" w:hAnsi="Arial" w:cs="Arial"/>
          <w:color w:val="auto"/>
          <w:lang w:val="en-GB" w:eastAsia="en-GB"/>
        </w:rPr>
        <w:t xml:space="preserve">from a disability perspective </w:t>
      </w:r>
      <w:r w:rsidR="006D3F4D" w:rsidRPr="005F5E4A">
        <w:rPr>
          <w:rFonts w:ascii="Arial" w:hAnsi="Arial" w:cs="Arial"/>
          <w:color w:val="auto"/>
          <w:lang w:val="en-GB" w:eastAsia="en-GB"/>
        </w:rPr>
        <w:t xml:space="preserve">this means </w:t>
      </w:r>
      <w:r w:rsidR="005E2CA2" w:rsidRPr="005F5E4A">
        <w:rPr>
          <w:rFonts w:ascii="Arial" w:hAnsi="Arial" w:cs="Arial"/>
          <w:color w:val="auto"/>
          <w:lang w:val="en-GB" w:eastAsia="en-GB"/>
        </w:rPr>
        <w:t xml:space="preserve">to </w:t>
      </w:r>
      <w:r w:rsidR="006D3F4D" w:rsidRPr="005F5E4A">
        <w:rPr>
          <w:rFonts w:ascii="Arial" w:hAnsi="Arial" w:cs="Arial"/>
          <w:color w:val="auto"/>
          <w:lang w:val="en-GB" w:eastAsia="en-GB"/>
        </w:rPr>
        <w:t>approve the Guidelines on law on employment of persons with disabilities</w:t>
      </w:r>
      <w:r w:rsidR="00D342E2" w:rsidRPr="005F5E4A">
        <w:rPr>
          <w:rFonts w:ascii="Arial" w:hAnsi="Arial" w:cs="Arial"/>
          <w:color w:val="auto"/>
          <w:lang w:val="en-GB" w:eastAsia="en-GB"/>
        </w:rPr>
        <w:t xml:space="preserve"> (in applica</w:t>
      </w:r>
      <w:r w:rsidR="005E2CA2" w:rsidRPr="005F5E4A">
        <w:rPr>
          <w:rFonts w:ascii="Arial" w:hAnsi="Arial" w:cs="Arial"/>
          <w:color w:val="auto"/>
          <w:lang w:val="en-GB" w:eastAsia="en-GB"/>
        </w:rPr>
        <w:t>t</w:t>
      </w:r>
      <w:r w:rsidR="00D342E2" w:rsidRPr="005F5E4A">
        <w:rPr>
          <w:rFonts w:ascii="Arial" w:hAnsi="Arial" w:cs="Arial"/>
          <w:color w:val="auto"/>
          <w:lang w:val="en-GB" w:eastAsia="en-GB"/>
        </w:rPr>
        <w:t xml:space="preserve">ion of </w:t>
      </w:r>
      <w:r w:rsidR="00D342E2" w:rsidRPr="005F5E4A">
        <w:rPr>
          <w:rFonts w:ascii="Arial" w:hAnsi="Arial" w:cs="Arial"/>
          <w:lang w:val="en-GB"/>
        </w:rPr>
        <w:t>Legislative Decree 151/2015)</w:t>
      </w:r>
      <w:r w:rsidR="006D3F4D" w:rsidRPr="005F5E4A">
        <w:rPr>
          <w:rFonts w:ascii="Arial" w:hAnsi="Arial" w:cs="Arial"/>
          <w:color w:val="auto"/>
          <w:lang w:val="en-GB" w:eastAsia="en-GB"/>
        </w:rPr>
        <w:t>, not yet approved.</w:t>
      </w:r>
      <w:r w:rsidR="005E2CA2" w:rsidRPr="005F5E4A">
        <w:rPr>
          <w:rFonts w:ascii="Arial" w:hAnsi="Arial" w:cs="Arial"/>
          <w:color w:val="auto"/>
          <w:lang w:val="en-GB" w:eastAsia="en-GB"/>
        </w:rPr>
        <w:t xml:space="preserve"> </w:t>
      </w:r>
      <w:r w:rsidRPr="005F5E4A">
        <w:rPr>
          <w:rFonts w:ascii="Arial" w:hAnsi="Arial" w:cs="Arial"/>
          <w:color w:val="auto"/>
          <w:lang w:val="en-GB" w:eastAsia="en-GB"/>
        </w:rPr>
        <w:t xml:space="preserve">Recommendation </w:t>
      </w:r>
      <w:r w:rsidR="006D3F4D" w:rsidRPr="005F5E4A">
        <w:rPr>
          <w:rFonts w:ascii="Arial" w:hAnsi="Arial" w:cs="Arial"/>
          <w:color w:val="auto"/>
          <w:lang w:val="en-GB" w:eastAsia="en-GB"/>
        </w:rPr>
        <w:t>4</w:t>
      </w:r>
      <w:r w:rsidRPr="005F5E4A">
        <w:rPr>
          <w:rFonts w:ascii="Arial" w:hAnsi="Arial" w:cs="Arial"/>
          <w:color w:val="auto"/>
          <w:lang w:val="en-GB" w:eastAsia="en-GB"/>
        </w:rPr>
        <w:t xml:space="preserve"> deals with </w:t>
      </w:r>
      <w:r w:rsidR="00F80696">
        <w:rPr>
          <w:rFonts w:ascii="Arial" w:hAnsi="Arial" w:cs="Arial"/>
          <w:color w:val="auto"/>
          <w:lang w:val="en-GB" w:eastAsia="en-GB"/>
        </w:rPr>
        <w:t>“</w:t>
      </w:r>
      <w:r w:rsidR="00D342E2" w:rsidRPr="005F5E4A">
        <w:rPr>
          <w:rFonts w:ascii="Arial" w:hAnsi="Arial" w:cs="Arial"/>
          <w:color w:val="auto"/>
          <w:lang w:val="en-GB" w:eastAsia="en-GB"/>
        </w:rPr>
        <w:t xml:space="preserve">With the involvement of social partners, strengthen the collective bargaining framework to allow collective agreements to better </w:t>
      </w:r>
      <w:proofErr w:type="gramStart"/>
      <w:r w:rsidR="00D342E2" w:rsidRPr="005F5E4A">
        <w:rPr>
          <w:rFonts w:ascii="Arial" w:hAnsi="Arial" w:cs="Arial"/>
          <w:color w:val="auto"/>
          <w:lang w:val="en-GB" w:eastAsia="en-GB"/>
        </w:rPr>
        <w:t>take into account</w:t>
      </w:r>
      <w:proofErr w:type="gramEnd"/>
      <w:r w:rsidR="00D342E2" w:rsidRPr="005F5E4A">
        <w:rPr>
          <w:rFonts w:ascii="Arial" w:hAnsi="Arial" w:cs="Arial"/>
          <w:color w:val="auto"/>
          <w:lang w:val="en-GB" w:eastAsia="en-GB"/>
        </w:rPr>
        <w:t xml:space="preserve"> local conditions. Ensure effective active labour market policies. Facilitate the take-up of work for second earners. Rationalise social spending and improve its composition</w:t>
      </w:r>
      <w:r w:rsidR="00F80696">
        <w:rPr>
          <w:rFonts w:ascii="Arial" w:hAnsi="Arial" w:cs="Arial"/>
          <w:color w:val="auto"/>
          <w:lang w:val="en-GB" w:eastAsia="en-GB"/>
        </w:rPr>
        <w:t>”</w:t>
      </w:r>
      <w:r w:rsidRPr="005F5E4A">
        <w:rPr>
          <w:rFonts w:ascii="Arial" w:hAnsi="Arial" w:cs="Arial"/>
          <w:color w:val="auto"/>
          <w:lang w:val="en-GB" w:eastAsia="en-GB"/>
        </w:rPr>
        <w:t xml:space="preserve">. These policies have </w:t>
      </w:r>
      <w:r w:rsidR="005E2CA2" w:rsidRPr="005F5E4A">
        <w:rPr>
          <w:rFonts w:ascii="Arial" w:hAnsi="Arial" w:cs="Arial"/>
          <w:color w:val="auto"/>
          <w:lang w:val="en-GB" w:eastAsia="en-GB"/>
        </w:rPr>
        <w:t xml:space="preserve">some </w:t>
      </w:r>
      <w:r w:rsidRPr="005F5E4A">
        <w:rPr>
          <w:rFonts w:ascii="Arial" w:hAnsi="Arial" w:cs="Arial"/>
          <w:color w:val="auto"/>
          <w:lang w:val="en-GB" w:eastAsia="en-GB"/>
        </w:rPr>
        <w:t>direct implications for people with disabilities:</w:t>
      </w:r>
      <w:r w:rsidR="00140D54" w:rsidRPr="005F5E4A">
        <w:rPr>
          <w:rFonts w:ascii="Arial" w:hAnsi="Arial" w:cs="Arial"/>
          <w:color w:val="auto"/>
          <w:lang w:val="en-GB" w:eastAsia="en-GB"/>
        </w:rPr>
        <w:t xml:space="preserve"> </w:t>
      </w:r>
      <w:r w:rsidR="00683B23" w:rsidRPr="005F5E4A">
        <w:rPr>
          <w:rFonts w:ascii="Arial" w:hAnsi="Arial" w:cs="Arial"/>
          <w:lang w:val="en-GB"/>
        </w:rPr>
        <w:t xml:space="preserve">in fact, the creation of the National </w:t>
      </w:r>
      <w:r w:rsidR="00140D54" w:rsidRPr="005F5E4A">
        <w:rPr>
          <w:rFonts w:ascii="Arial" w:hAnsi="Arial" w:cs="Arial"/>
          <w:lang w:val="en-GB"/>
        </w:rPr>
        <w:t xml:space="preserve">Employment </w:t>
      </w:r>
      <w:r w:rsidR="00683B23" w:rsidRPr="005F5E4A">
        <w:rPr>
          <w:rFonts w:ascii="Arial" w:hAnsi="Arial" w:cs="Arial"/>
          <w:lang w:val="en-GB"/>
        </w:rPr>
        <w:t>Agency affects the placement of persons with disabilities. Unfortunately</w:t>
      </w:r>
      <w:r w:rsidR="00140D54" w:rsidRPr="005F5E4A">
        <w:rPr>
          <w:rFonts w:ascii="Arial" w:hAnsi="Arial" w:cs="Arial"/>
          <w:lang w:val="en-GB"/>
        </w:rPr>
        <w:t>,</w:t>
      </w:r>
      <w:r w:rsidR="00683B23" w:rsidRPr="005F5E4A">
        <w:rPr>
          <w:rFonts w:ascii="Arial" w:hAnsi="Arial" w:cs="Arial"/>
          <w:lang w:val="en-GB"/>
        </w:rPr>
        <w:t xml:space="preserve"> the delay in the application of Legislative Decree 151/2015 has essentially blocked the placement of these pe</w:t>
      </w:r>
      <w:r w:rsidR="00140D54" w:rsidRPr="005F5E4A">
        <w:rPr>
          <w:rFonts w:ascii="Arial" w:hAnsi="Arial" w:cs="Arial"/>
          <w:lang w:val="en-GB"/>
        </w:rPr>
        <w:t>rsons, and the G</w:t>
      </w:r>
      <w:r w:rsidR="00683B23" w:rsidRPr="005F5E4A">
        <w:rPr>
          <w:rFonts w:ascii="Arial" w:hAnsi="Arial" w:cs="Arial"/>
          <w:lang w:val="en-GB"/>
        </w:rPr>
        <w:t xml:space="preserve">overnment </w:t>
      </w:r>
      <w:r w:rsidR="005E2CA2" w:rsidRPr="005F5E4A">
        <w:rPr>
          <w:rFonts w:ascii="Arial" w:hAnsi="Arial" w:cs="Arial"/>
          <w:lang w:val="en-GB"/>
        </w:rPr>
        <w:t xml:space="preserve">has not </w:t>
      </w:r>
      <w:r w:rsidR="00140D54" w:rsidRPr="005F5E4A">
        <w:rPr>
          <w:rFonts w:ascii="Arial" w:hAnsi="Arial" w:cs="Arial"/>
          <w:lang w:val="en-GB"/>
        </w:rPr>
        <w:t>promoted</w:t>
      </w:r>
      <w:r w:rsidR="00683B23" w:rsidRPr="005F5E4A">
        <w:rPr>
          <w:rFonts w:ascii="Arial" w:hAnsi="Arial" w:cs="Arial"/>
          <w:lang w:val="en-GB"/>
        </w:rPr>
        <w:t xml:space="preserve"> an effective mainstreaming of disability in active </w:t>
      </w:r>
      <w:r w:rsidR="00F80696" w:rsidRPr="005F5E4A">
        <w:rPr>
          <w:rFonts w:ascii="Arial" w:hAnsi="Arial" w:cs="Arial"/>
          <w:lang w:val="en-GB"/>
        </w:rPr>
        <w:t>labour</w:t>
      </w:r>
      <w:r w:rsidR="00683B23" w:rsidRPr="005F5E4A">
        <w:rPr>
          <w:rFonts w:ascii="Arial" w:hAnsi="Arial" w:cs="Arial"/>
          <w:lang w:val="en-GB"/>
        </w:rPr>
        <w:t xml:space="preserve"> market policies for young people.</w:t>
      </w:r>
      <w:r w:rsidR="005F5E4A" w:rsidRPr="005F5E4A">
        <w:rPr>
          <w:rFonts w:ascii="Arial" w:hAnsi="Arial" w:cs="Arial"/>
          <w:lang w:val="en-GB"/>
        </w:rPr>
        <w:t xml:space="preserve"> </w:t>
      </w:r>
      <w:r w:rsidR="00AA0B0C" w:rsidRPr="005F5E4A">
        <w:rPr>
          <w:rFonts w:ascii="Arial" w:hAnsi="Arial" w:cs="Arial"/>
          <w:lang w:val="en-GB"/>
        </w:rPr>
        <w:t xml:space="preserve">The report to the Parliament on application of Law 68/99 is not yet prepared and </w:t>
      </w:r>
      <w:r w:rsidR="005E2CA2" w:rsidRPr="005F5E4A">
        <w:rPr>
          <w:rFonts w:ascii="Arial" w:hAnsi="Arial" w:cs="Arial"/>
          <w:lang w:val="en-GB"/>
        </w:rPr>
        <w:t xml:space="preserve">the </w:t>
      </w:r>
      <w:r w:rsidR="00AA0B0C" w:rsidRPr="005F5E4A">
        <w:rPr>
          <w:rFonts w:ascii="Arial" w:hAnsi="Arial" w:cs="Arial"/>
          <w:lang w:val="en-GB"/>
        </w:rPr>
        <w:t>only available statistics remain its related to 2013.</w:t>
      </w:r>
      <w:r w:rsidR="00F80696">
        <w:rPr>
          <w:rFonts w:ascii="Arial" w:hAnsi="Arial" w:cs="Arial"/>
          <w:lang w:val="en-GB"/>
        </w:rPr>
        <w:t xml:space="preserve"> Q</w:t>
      </w:r>
      <w:r w:rsidR="00F80696" w:rsidRPr="005F5E4A">
        <w:rPr>
          <w:rFonts w:ascii="Arial" w:hAnsi="Arial" w:cs="Arial"/>
          <w:lang w:val="en-GB"/>
        </w:rPr>
        <w:t>uaintly</w:t>
      </w:r>
      <w:r w:rsidR="00D342E2" w:rsidRPr="005F5E4A">
        <w:rPr>
          <w:rFonts w:ascii="Arial" w:hAnsi="Arial" w:cs="Arial"/>
          <w:lang w:val="en-GB"/>
        </w:rPr>
        <w:t xml:space="preserve"> the active policies on employment not include persons with disabilities.</w:t>
      </w:r>
      <w:r w:rsidR="005E2CA2" w:rsidRPr="005F5E4A">
        <w:rPr>
          <w:rFonts w:ascii="Arial" w:hAnsi="Arial" w:cs="Arial"/>
          <w:lang w:val="en-GB"/>
        </w:rPr>
        <w:t xml:space="preserve"> </w:t>
      </w:r>
      <w:r w:rsidRPr="005F5E4A">
        <w:rPr>
          <w:rFonts w:ascii="Arial" w:hAnsi="Arial" w:cs="Arial"/>
          <w:color w:val="auto"/>
          <w:lang w:val="en-GB" w:eastAsia="en-GB"/>
        </w:rPr>
        <w:t xml:space="preserve">The </w:t>
      </w:r>
      <w:r w:rsidR="00D342E2" w:rsidRPr="005F5E4A">
        <w:rPr>
          <w:rFonts w:ascii="Arial" w:hAnsi="Arial" w:cs="Arial"/>
          <w:color w:val="auto"/>
          <w:lang w:val="en-GB" w:eastAsia="en-GB"/>
        </w:rPr>
        <w:t xml:space="preserve">national strategy on </w:t>
      </w:r>
      <w:r w:rsidRPr="005F5E4A">
        <w:rPr>
          <w:rFonts w:ascii="Arial" w:hAnsi="Arial" w:cs="Arial"/>
          <w:color w:val="auto"/>
          <w:lang w:val="en-GB" w:eastAsia="en-GB"/>
        </w:rPr>
        <w:t xml:space="preserve">implementation of the SDGs at national level should be </w:t>
      </w:r>
      <w:r w:rsidR="00254282" w:rsidRPr="005F5E4A">
        <w:rPr>
          <w:rFonts w:ascii="Arial" w:hAnsi="Arial" w:cs="Arial"/>
          <w:color w:val="auto"/>
          <w:lang w:val="en-GB" w:eastAsia="en-GB"/>
        </w:rPr>
        <w:t xml:space="preserve">also </w:t>
      </w:r>
      <w:r w:rsidRPr="005F5E4A">
        <w:rPr>
          <w:rFonts w:ascii="Arial" w:hAnsi="Arial" w:cs="Arial"/>
          <w:color w:val="auto"/>
          <w:lang w:val="en-GB" w:eastAsia="en-GB"/>
        </w:rPr>
        <w:t>include all disability related issues</w:t>
      </w:r>
      <w:r w:rsidR="0079272F">
        <w:rPr>
          <w:rFonts w:ascii="Arial" w:hAnsi="Arial" w:cs="Arial"/>
          <w:color w:val="auto"/>
          <w:lang w:val="en-GB" w:eastAsia="en-GB"/>
        </w:rPr>
        <w:t>.</w:t>
      </w:r>
      <w:r w:rsidR="00D342E2" w:rsidRPr="005F5E4A">
        <w:rPr>
          <w:rStyle w:val="FootnoteReference"/>
          <w:rFonts w:ascii="Arial" w:hAnsi="Arial" w:cs="Arial"/>
          <w:color w:val="auto"/>
          <w:lang w:val="en-GB" w:eastAsia="en-GB"/>
        </w:rPr>
        <w:footnoteReference w:id="70"/>
      </w:r>
    </w:p>
    <w:p w14:paraId="1807CB26" w14:textId="77777777" w:rsidR="00676080" w:rsidRPr="00171797" w:rsidRDefault="00676080" w:rsidP="00362942">
      <w:pPr>
        <w:pStyle w:val="Standard"/>
        <w:jc w:val="both"/>
        <w:rPr>
          <w:rFonts w:ascii="Arial" w:hAnsi="Arial" w:cs="Arial"/>
          <w:color w:val="auto"/>
          <w:lang w:val="en-GB" w:eastAsia="en-GB"/>
        </w:rPr>
      </w:pPr>
    </w:p>
    <w:p w14:paraId="7E09379C" w14:textId="77777777" w:rsidR="00676080" w:rsidRPr="00171797" w:rsidRDefault="00676080" w:rsidP="00362942">
      <w:pPr>
        <w:pStyle w:val="Heading2"/>
        <w:tabs>
          <w:tab w:val="num" w:pos="0"/>
        </w:tabs>
        <w:jc w:val="both"/>
        <w:rPr>
          <w:color w:val="auto"/>
        </w:rPr>
      </w:pPr>
      <w:bookmarkStart w:id="41" w:name="_Toc500940575"/>
      <w:r w:rsidRPr="00171797">
        <w:rPr>
          <w:color w:val="auto"/>
          <w:lang w:eastAsia="en-GB"/>
        </w:rPr>
        <w:t>Assessment of disability issues in the Country Report (CR)</w:t>
      </w:r>
      <w:bookmarkEnd w:id="41"/>
    </w:p>
    <w:p w14:paraId="5720DFE9" w14:textId="77777777" w:rsidR="005F5E4A" w:rsidRDefault="005F5E4A">
      <w:pPr>
        <w:pStyle w:val="Standard"/>
        <w:jc w:val="both"/>
        <w:rPr>
          <w:rFonts w:ascii="Arial" w:hAnsi="Arial" w:cs="Arial"/>
          <w:color w:val="auto"/>
          <w:lang w:val="en-GB" w:eastAsia="en-GB"/>
        </w:rPr>
      </w:pPr>
      <w:bookmarkStart w:id="42" w:name="__RefHeading__4180_1579902505"/>
      <w:bookmarkEnd w:id="42"/>
    </w:p>
    <w:p w14:paraId="2779E933" w14:textId="2C080D31" w:rsidR="00E2438C" w:rsidRPr="00171797" w:rsidRDefault="00E2438C">
      <w:pPr>
        <w:pStyle w:val="Standard"/>
        <w:jc w:val="both"/>
        <w:rPr>
          <w:rFonts w:ascii="Arial" w:hAnsi="Arial" w:cs="Arial"/>
          <w:color w:val="auto"/>
          <w:lang w:val="en-GB" w:eastAsia="en-GB"/>
        </w:rPr>
      </w:pPr>
      <w:r w:rsidRPr="00171797">
        <w:rPr>
          <w:rFonts w:ascii="Arial" w:hAnsi="Arial" w:cs="Arial"/>
          <w:color w:val="auto"/>
          <w:lang w:val="en-GB" w:eastAsia="en-GB"/>
        </w:rPr>
        <w:t xml:space="preserve">The </w:t>
      </w:r>
      <w:r w:rsidR="00111ED5" w:rsidRPr="00171797">
        <w:rPr>
          <w:rFonts w:ascii="Arial" w:hAnsi="Arial" w:cs="Arial"/>
          <w:color w:val="auto"/>
          <w:lang w:val="en-GB" w:eastAsia="en-GB"/>
        </w:rPr>
        <w:t xml:space="preserve">2017 </w:t>
      </w:r>
      <w:r w:rsidRPr="00171797">
        <w:rPr>
          <w:rFonts w:ascii="Arial" w:hAnsi="Arial" w:cs="Arial"/>
          <w:color w:val="auto"/>
          <w:lang w:val="en-GB" w:eastAsia="en-GB"/>
        </w:rPr>
        <w:t xml:space="preserve">Country Report </w:t>
      </w:r>
      <w:r w:rsidR="00111ED5" w:rsidRPr="00171797">
        <w:rPr>
          <w:rFonts w:ascii="Arial" w:hAnsi="Arial" w:cs="Arial"/>
          <w:color w:val="auto"/>
          <w:lang w:val="en-GB" w:eastAsia="en-GB"/>
        </w:rPr>
        <w:t>refers to</w:t>
      </w:r>
      <w:r w:rsidRPr="00171797">
        <w:rPr>
          <w:rFonts w:ascii="Arial" w:hAnsi="Arial" w:cs="Arial"/>
          <w:color w:val="auto"/>
          <w:lang w:val="en-GB" w:eastAsia="en-GB"/>
        </w:rPr>
        <w:t xml:space="preserve"> persons with disabilities</w:t>
      </w:r>
      <w:r w:rsidR="00111ED5" w:rsidRPr="00171797">
        <w:rPr>
          <w:rFonts w:ascii="Arial" w:hAnsi="Arial" w:cs="Arial"/>
          <w:color w:val="auto"/>
          <w:lang w:val="en-GB" w:eastAsia="en-GB"/>
        </w:rPr>
        <w:t xml:space="preserve"> only once, in relation to streamlining social spending (p</w:t>
      </w:r>
      <w:r w:rsidR="001801F8">
        <w:rPr>
          <w:rFonts w:ascii="Arial" w:hAnsi="Arial" w:cs="Arial"/>
          <w:color w:val="auto"/>
          <w:lang w:val="en-GB" w:eastAsia="en-GB"/>
        </w:rPr>
        <w:t>p</w:t>
      </w:r>
      <w:r w:rsidR="00111ED5" w:rsidRPr="00171797">
        <w:rPr>
          <w:rFonts w:ascii="Arial" w:hAnsi="Arial" w:cs="Arial"/>
          <w:color w:val="auto"/>
          <w:lang w:val="en-GB" w:eastAsia="en-GB"/>
        </w:rPr>
        <w:t>. 45-6) noting that disability/</w:t>
      </w:r>
      <w:r w:rsidR="00F57D23" w:rsidRPr="00171797">
        <w:rPr>
          <w:rFonts w:ascii="Arial" w:hAnsi="Arial" w:cs="Arial"/>
          <w:color w:val="auto"/>
          <w:lang w:val="en-GB" w:eastAsia="en-GB"/>
        </w:rPr>
        <w:t>invalidity</w:t>
      </w:r>
      <w:r w:rsidR="00111ED5" w:rsidRPr="00171797">
        <w:rPr>
          <w:rFonts w:ascii="Arial" w:hAnsi="Arial" w:cs="Arial"/>
          <w:color w:val="auto"/>
          <w:lang w:val="en-GB" w:eastAsia="en-GB"/>
        </w:rPr>
        <w:t xml:space="preserve"> schemes remain separately from the new Inclusion Income)</w:t>
      </w:r>
      <w:r w:rsidRPr="00171797">
        <w:rPr>
          <w:rFonts w:ascii="Arial" w:hAnsi="Arial" w:cs="Arial"/>
          <w:color w:val="auto"/>
          <w:lang w:val="en-GB" w:eastAsia="en-GB"/>
        </w:rPr>
        <w:t xml:space="preserve">. </w:t>
      </w:r>
      <w:r w:rsidR="00C20A87" w:rsidRPr="00171797">
        <w:rPr>
          <w:rFonts w:ascii="Arial" w:hAnsi="Arial" w:cs="Arial"/>
          <w:color w:val="auto"/>
          <w:lang w:val="en-GB" w:eastAsia="en-GB"/>
        </w:rPr>
        <w:t xml:space="preserve">Considering the evidence presented earlier in our report, there would be extensive </w:t>
      </w:r>
      <w:r w:rsidR="00F57D23" w:rsidRPr="00171797">
        <w:rPr>
          <w:rFonts w:ascii="Arial" w:hAnsi="Arial" w:cs="Arial"/>
          <w:color w:val="auto"/>
          <w:lang w:val="en-GB" w:eastAsia="en-GB"/>
        </w:rPr>
        <w:t>opportunity</w:t>
      </w:r>
      <w:r w:rsidR="00C20A87" w:rsidRPr="00171797">
        <w:rPr>
          <w:rFonts w:ascii="Arial" w:hAnsi="Arial" w:cs="Arial"/>
          <w:color w:val="auto"/>
          <w:lang w:val="en-GB" w:eastAsia="en-GB"/>
        </w:rPr>
        <w:t xml:space="preserve"> to mainstream disability more visibility within the Commission’s analysis in 2018. For example, people with disabilities are over-represented among the unemployed population and would benefit from targeted attention to their support needs but no mention is made of this in relation to the assessment of employment services reforms. This would help to reinforce the recommendation of the UN Committee on Article 27 CRPD. Attention is needed also to ensure that Italy’s commitments to provide resources for inclusive </w:t>
      </w:r>
      <w:r w:rsidR="00C20A87" w:rsidRPr="00171797">
        <w:rPr>
          <w:rFonts w:ascii="Arial" w:hAnsi="Arial" w:cs="Arial"/>
          <w:color w:val="auto"/>
          <w:lang w:val="en-GB" w:eastAsia="en-GB"/>
        </w:rPr>
        <w:lastRenderedPageBreak/>
        <w:t>educational support are monitored, with appropriate data, also in line with UN CRPD recommendations to Italy and to the EU.</w:t>
      </w:r>
    </w:p>
    <w:p w14:paraId="0AF40553" w14:textId="77777777" w:rsidR="00111ED5" w:rsidRPr="00171797" w:rsidRDefault="00111ED5" w:rsidP="005F5E4A">
      <w:pPr>
        <w:pStyle w:val="Standard"/>
        <w:jc w:val="both"/>
        <w:rPr>
          <w:rFonts w:ascii="Arial" w:hAnsi="Arial" w:cs="Arial"/>
          <w:color w:val="auto"/>
          <w:lang w:val="en-GB" w:eastAsia="en-GB"/>
        </w:rPr>
      </w:pPr>
    </w:p>
    <w:p w14:paraId="4E7CF2AE" w14:textId="761D5EC5" w:rsidR="00E2438C" w:rsidRPr="00171797" w:rsidRDefault="00E2438C" w:rsidP="005F5E4A">
      <w:pPr>
        <w:pStyle w:val="Default"/>
        <w:spacing w:after="0" w:line="240" w:lineRule="auto"/>
        <w:jc w:val="both"/>
        <w:rPr>
          <w:rFonts w:ascii="Arial" w:eastAsia="SimSun" w:hAnsi="Arial" w:cs="Arial"/>
          <w:color w:val="auto"/>
          <w:lang w:val="en-GB" w:eastAsia="en-GB"/>
        </w:rPr>
      </w:pPr>
      <w:r w:rsidRPr="00171797">
        <w:rPr>
          <w:rFonts w:ascii="Arial" w:eastAsia="SimSun" w:hAnsi="Arial" w:cs="Arial"/>
          <w:color w:val="auto"/>
          <w:lang w:val="en-GB" w:eastAsia="en-GB"/>
        </w:rPr>
        <w:t xml:space="preserve">In the National Reform Program 2017, the inclusion in the schools of students with disabilities is a priority (p. 88), including promotion of inclusive education for students with disabilities and the recognition of different modes of </w:t>
      </w:r>
      <w:r w:rsidR="00F57D23" w:rsidRPr="00171797">
        <w:rPr>
          <w:rFonts w:ascii="Arial" w:eastAsia="SimSun" w:hAnsi="Arial" w:cs="Arial"/>
          <w:color w:val="auto"/>
          <w:lang w:val="en-GB" w:eastAsia="en-GB"/>
        </w:rPr>
        <w:t>communication</w:t>
      </w:r>
      <w:r w:rsidRPr="00171797">
        <w:rPr>
          <w:rFonts w:ascii="Arial" w:eastAsia="SimSun" w:hAnsi="Arial" w:cs="Arial"/>
          <w:color w:val="auto"/>
          <w:lang w:val="en-GB" w:eastAsia="en-GB"/>
        </w:rPr>
        <w:t xml:space="preserve">, with measures to </w:t>
      </w:r>
      <w:r w:rsidR="00F57D23" w:rsidRPr="00171797">
        <w:rPr>
          <w:rFonts w:ascii="Arial" w:eastAsia="SimSun" w:hAnsi="Arial" w:cs="Arial"/>
          <w:color w:val="auto"/>
          <w:lang w:val="en-GB" w:eastAsia="en-GB"/>
        </w:rPr>
        <w:t>simplify</w:t>
      </w:r>
      <w:r w:rsidRPr="00171797">
        <w:rPr>
          <w:rFonts w:ascii="Arial" w:eastAsia="SimSun" w:hAnsi="Arial" w:cs="Arial"/>
          <w:color w:val="auto"/>
          <w:lang w:val="en-GB" w:eastAsia="en-GB"/>
        </w:rPr>
        <w:t xml:space="preserve"> and reduce the bureaucracy procedures, foster the didactic continuity and qualify the teachers and all educational community (p. 83)</w:t>
      </w:r>
      <w:r w:rsidR="0055158E" w:rsidRPr="00171797">
        <w:rPr>
          <w:rFonts w:ascii="Arial" w:eastAsia="SimSun" w:hAnsi="Arial" w:cs="Arial"/>
          <w:color w:val="auto"/>
          <w:lang w:val="en-GB" w:eastAsia="en-GB"/>
        </w:rPr>
        <w:t>. Funds for</w:t>
      </w:r>
      <w:r w:rsidRPr="00171797">
        <w:rPr>
          <w:rFonts w:ascii="Arial" w:eastAsia="SimSun" w:hAnsi="Arial" w:cs="Arial"/>
          <w:color w:val="auto"/>
          <w:lang w:val="en-GB" w:eastAsia="en-GB"/>
        </w:rPr>
        <w:t xml:space="preserve"> students with </w:t>
      </w:r>
      <w:r w:rsidR="00F57D23" w:rsidRPr="00171797">
        <w:rPr>
          <w:rFonts w:ascii="Arial" w:eastAsia="SimSun" w:hAnsi="Arial" w:cs="Arial"/>
          <w:color w:val="auto"/>
          <w:lang w:val="en-GB" w:eastAsia="en-GB"/>
        </w:rPr>
        <w:t>disabilities</w:t>
      </w:r>
      <w:r w:rsidRPr="00171797">
        <w:rPr>
          <w:rFonts w:ascii="Arial" w:eastAsia="SimSun" w:hAnsi="Arial" w:cs="Arial"/>
          <w:color w:val="auto"/>
          <w:lang w:val="en-GB" w:eastAsia="en-GB"/>
        </w:rPr>
        <w:t xml:space="preserve"> are available (</w:t>
      </w:r>
      <w:r w:rsidR="0055158E" w:rsidRPr="00171797">
        <w:rPr>
          <w:rFonts w:ascii="Arial" w:eastAsia="SimSun" w:hAnsi="Arial" w:cs="Arial"/>
          <w:color w:val="auto"/>
          <w:lang w:val="en-GB" w:eastAsia="en-GB"/>
        </w:rPr>
        <w:t xml:space="preserve">EUR </w:t>
      </w:r>
      <w:r w:rsidRPr="00171797">
        <w:rPr>
          <w:rFonts w:ascii="Arial" w:eastAsia="SimSun" w:hAnsi="Arial" w:cs="Arial"/>
          <w:color w:val="auto"/>
          <w:lang w:val="en-GB" w:eastAsia="en-GB"/>
        </w:rPr>
        <w:t xml:space="preserve">23,4 million </w:t>
      </w:r>
      <w:r w:rsidR="0055158E" w:rsidRPr="00171797">
        <w:rPr>
          <w:rFonts w:ascii="Arial" w:eastAsia="SimSun" w:hAnsi="Arial" w:cs="Arial"/>
          <w:color w:val="auto"/>
          <w:lang w:val="en-GB" w:eastAsia="en-GB"/>
        </w:rPr>
        <w:t>to</w:t>
      </w:r>
      <w:r w:rsidRPr="00171797">
        <w:rPr>
          <w:rFonts w:ascii="Arial" w:eastAsia="SimSun" w:hAnsi="Arial" w:cs="Arial"/>
          <w:color w:val="auto"/>
          <w:lang w:val="en-GB" w:eastAsia="en-GB"/>
        </w:rPr>
        <w:t xml:space="preserve"> 2020) (p. 89)</w:t>
      </w:r>
      <w:r w:rsidR="0055158E" w:rsidRPr="00171797">
        <w:rPr>
          <w:rFonts w:ascii="Arial" w:eastAsia="SimSun" w:hAnsi="Arial" w:cs="Arial"/>
          <w:color w:val="auto"/>
          <w:lang w:val="en-GB" w:eastAsia="en-GB"/>
        </w:rPr>
        <w:t>.</w:t>
      </w:r>
    </w:p>
    <w:p w14:paraId="2773CDAE" w14:textId="77777777" w:rsidR="005F5E4A" w:rsidRDefault="005F5E4A" w:rsidP="005F5E4A">
      <w:pPr>
        <w:pStyle w:val="Default"/>
        <w:spacing w:after="0" w:line="240" w:lineRule="auto"/>
        <w:jc w:val="both"/>
        <w:rPr>
          <w:rFonts w:ascii="Arial" w:eastAsia="SimSun" w:hAnsi="Arial" w:cs="Arial"/>
          <w:color w:val="auto"/>
          <w:lang w:val="en-GB" w:eastAsia="en-GB"/>
        </w:rPr>
      </w:pPr>
    </w:p>
    <w:p w14:paraId="2C83BB21" w14:textId="39712A71" w:rsidR="00E2438C" w:rsidRPr="00171797" w:rsidRDefault="0055158E" w:rsidP="005F5E4A">
      <w:pPr>
        <w:pStyle w:val="Default"/>
        <w:spacing w:after="0" w:line="240" w:lineRule="auto"/>
        <w:jc w:val="both"/>
        <w:rPr>
          <w:rFonts w:ascii="Arial" w:eastAsia="SimSun" w:hAnsi="Arial" w:cs="Arial"/>
          <w:color w:val="auto"/>
          <w:lang w:val="en-GB" w:eastAsia="en-GB"/>
        </w:rPr>
      </w:pPr>
      <w:r w:rsidRPr="00171797">
        <w:rPr>
          <w:rFonts w:ascii="Arial" w:eastAsia="SimSun" w:hAnsi="Arial" w:cs="Arial"/>
          <w:color w:val="auto"/>
          <w:lang w:val="en-GB" w:eastAsia="en-GB"/>
        </w:rPr>
        <w:t>In the 2016 Government appro</w:t>
      </w:r>
      <w:r w:rsidR="00E2438C" w:rsidRPr="00171797">
        <w:rPr>
          <w:rFonts w:ascii="Arial" w:eastAsia="SimSun" w:hAnsi="Arial" w:cs="Arial"/>
          <w:color w:val="auto"/>
          <w:lang w:val="en-GB" w:eastAsia="en-GB"/>
        </w:rPr>
        <w:t>ved the law 112</w:t>
      </w:r>
      <w:r w:rsidRPr="00171797">
        <w:rPr>
          <w:rFonts w:ascii="Arial" w:eastAsia="SimSun" w:hAnsi="Arial" w:cs="Arial"/>
          <w:color w:val="auto"/>
          <w:lang w:val="en-GB" w:eastAsia="en-GB"/>
        </w:rPr>
        <w:t>,</w:t>
      </w:r>
      <w:r w:rsidR="00E2438C" w:rsidRPr="00171797">
        <w:rPr>
          <w:rFonts w:ascii="Arial" w:eastAsia="SimSun" w:hAnsi="Arial" w:cs="Arial"/>
          <w:color w:val="auto"/>
          <w:lang w:val="en-GB" w:eastAsia="en-GB"/>
        </w:rPr>
        <w:t xml:space="preserve"> </w:t>
      </w:r>
      <w:r w:rsidR="00F57D23" w:rsidRPr="00171797">
        <w:rPr>
          <w:rFonts w:ascii="Arial" w:eastAsia="SimSun" w:hAnsi="Arial" w:cs="Arial"/>
          <w:color w:val="auto"/>
          <w:lang w:val="en-GB" w:eastAsia="en-GB"/>
        </w:rPr>
        <w:t>addressed</w:t>
      </w:r>
      <w:r w:rsidR="00E2438C" w:rsidRPr="00171797">
        <w:rPr>
          <w:rFonts w:ascii="Arial" w:eastAsia="SimSun" w:hAnsi="Arial" w:cs="Arial"/>
          <w:color w:val="auto"/>
          <w:lang w:val="en-GB" w:eastAsia="en-GB"/>
        </w:rPr>
        <w:t xml:space="preserve"> to measures for support persons with severe disability without </w:t>
      </w:r>
      <w:r w:rsidRPr="00171797">
        <w:rPr>
          <w:rFonts w:ascii="Arial" w:eastAsia="SimSun" w:hAnsi="Arial" w:cs="Arial"/>
          <w:color w:val="auto"/>
          <w:lang w:val="en-GB" w:eastAsia="en-GB"/>
        </w:rPr>
        <w:t xml:space="preserve">families, </w:t>
      </w:r>
      <w:r w:rsidR="00B13F29" w:rsidRPr="00171797">
        <w:rPr>
          <w:rFonts w:ascii="Arial" w:eastAsia="SimSun" w:hAnsi="Arial" w:cs="Arial"/>
          <w:color w:val="auto"/>
          <w:lang w:val="en-GB" w:eastAsia="en-GB"/>
        </w:rPr>
        <w:t>financed with</w:t>
      </w:r>
      <w:r w:rsidR="00E2438C" w:rsidRPr="00171797">
        <w:rPr>
          <w:rFonts w:ascii="Arial" w:eastAsia="SimSun" w:hAnsi="Arial" w:cs="Arial"/>
          <w:color w:val="auto"/>
          <w:lang w:val="en-GB" w:eastAsia="en-GB"/>
        </w:rPr>
        <w:t xml:space="preserve"> </w:t>
      </w:r>
      <w:r w:rsidRPr="00171797">
        <w:rPr>
          <w:rFonts w:ascii="Arial" w:eastAsia="SimSun" w:hAnsi="Arial" w:cs="Arial"/>
          <w:color w:val="auto"/>
          <w:lang w:val="en-GB" w:eastAsia="en-GB"/>
        </w:rPr>
        <w:t xml:space="preserve">EUR 90 </w:t>
      </w:r>
      <w:r w:rsidR="00F57D23" w:rsidRPr="00171797">
        <w:rPr>
          <w:rFonts w:ascii="Arial" w:eastAsia="SimSun" w:hAnsi="Arial" w:cs="Arial"/>
          <w:color w:val="auto"/>
          <w:lang w:val="en-GB" w:eastAsia="en-GB"/>
        </w:rPr>
        <w:t>million</w:t>
      </w:r>
      <w:r w:rsidR="00E2438C" w:rsidRPr="00171797">
        <w:rPr>
          <w:rFonts w:ascii="Arial" w:eastAsia="SimSun" w:hAnsi="Arial" w:cs="Arial"/>
          <w:color w:val="auto"/>
          <w:lang w:val="en-GB" w:eastAsia="en-GB"/>
        </w:rPr>
        <w:t>. This law is include</w:t>
      </w:r>
      <w:r w:rsidRPr="00171797">
        <w:rPr>
          <w:rFonts w:ascii="Arial" w:eastAsia="SimSun" w:hAnsi="Arial" w:cs="Arial"/>
          <w:color w:val="auto"/>
          <w:lang w:val="en-GB" w:eastAsia="en-GB"/>
        </w:rPr>
        <w:t>d in the National Reform P</w:t>
      </w:r>
      <w:r w:rsidR="00E2438C" w:rsidRPr="00171797">
        <w:rPr>
          <w:rFonts w:ascii="Arial" w:eastAsia="SimSun" w:hAnsi="Arial" w:cs="Arial"/>
          <w:color w:val="auto"/>
          <w:lang w:val="en-GB" w:eastAsia="en-GB"/>
        </w:rPr>
        <w:t>rogram 2017 (p. 168)</w:t>
      </w:r>
      <w:r w:rsidRPr="00171797">
        <w:rPr>
          <w:rFonts w:ascii="Arial" w:eastAsia="SimSun" w:hAnsi="Arial" w:cs="Arial"/>
          <w:color w:val="auto"/>
          <w:lang w:val="en-GB" w:eastAsia="en-GB"/>
        </w:rPr>
        <w:t xml:space="preserve"> as</w:t>
      </w:r>
      <w:r w:rsidR="00E2438C" w:rsidRPr="00171797">
        <w:rPr>
          <w:rFonts w:ascii="Arial" w:eastAsia="SimSun" w:hAnsi="Arial" w:cs="Arial"/>
          <w:color w:val="auto"/>
          <w:lang w:val="en-GB" w:eastAsia="en-GB"/>
        </w:rPr>
        <w:t xml:space="preserve"> reduction of poverty, but</w:t>
      </w:r>
      <w:r w:rsidRPr="00171797">
        <w:rPr>
          <w:rFonts w:ascii="Arial" w:eastAsia="SimSun" w:hAnsi="Arial" w:cs="Arial"/>
          <w:color w:val="auto"/>
          <w:lang w:val="en-GB" w:eastAsia="en-GB"/>
        </w:rPr>
        <w:t xml:space="preserve"> it seems an inappropriate </w:t>
      </w:r>
      <w:r w:rsidR="00B13F29" w:rsidRPr="00171797">
        <w:rPr>
          <w:rFonts w:ascii="Arial" w:eastAsia="SimSun" w:hAnsi="Arial" w:cs="Arial"/>
          <w:color w:val="auto"/>
          <w:lang w:val="en-GB" w:eastAsia="en-GB"/>
        </w:rPr>
        <w:t xml:space="preserve">area, </w:t>
      </w:r>
      <w:r w:rsidR="00E2438C" w:rsidRPr="00171797">
        <w:rPr>
          <w:rFonts w:ascii="Arial" w:eastAsia="SimSun" w:hAnsi="Arial" w:cs="Arial"/>
          <w:color w:val="auto"/>
          <w:lang w:val="en-GB" w:eastAsia="en-GB"/>
        </w:rPr>
        <w:t xml:space="preserve">because </w:t>
      </w:r>
      <w:r w:rsidR="00B13F29" w:rsidRPr="00171797">
        <w:rPr>
          <w:rFonts w:ascii="Arial" w:eastAsia="SimSun" w:hAnsi="Arial" w:cs="Arial"/>
          <w:color w:val="auto"/>
          <w:lang w:val="en-GB" w:eastAsia="en-GB"/>
        </w:rPr>
        <w:t xml:space="preserve">the </w:t>
      </w:r>
      <w:r w:rsidR="00F57D23" w:rsidRPr="00171797">
        <w:rPr>
          <w:rFonts w:ascii="Arial" w:eastAsia="SimSun" w:hAnsi="Arial" w:cs="Arial"/>
          <w:color w:val="auto"/>
          <w:lang w:val="en-GB" w:eastAsia="en-GB"/>
        </w:rPr>
        <w:t>law</w:t>
      </w:r>
      <w:r w:rsidRPr="00171797">
        <w:rPr>
          <w:rFonts w:ascii="Arial" w:eastAsia="SimSun" w:hAnsi="Arial" w:cs="Arial"/>
          <w:color w:val="auto"/>
          <w:lang w:val="en-GB" w:eastAsia="en-GB"/>
        </w:rPr>
        <w:t xml:space="preserve"> </w:t>
      </w:r>
      <w:r w:rsidR="00E2438C" w:rsidRPr="00171797">
        <w:rPr>
          <w:rFonts w:ascii="Arial" w:eastAsia="SimSun" w:hAnsi="Arial" w:cs="Arial"/>
          <w:color w:val="auto"/>
          <w:lang w:val="en-GB" w:eastAsia="en-GB"/>
        </w:rPr>
        <w:t>support</w:t>
      </w:r>
      <w:r w:rsidRPr="00171797">
        <w:rPr>
          <w:rFonts w:ascii="Arial" w:eastAsia="SimSun" w:hAnsi="Arial" w:cs="Arial"/>
          <w:color w:val="auto"/>
          <w:lang w:val="en-GB" w:eastAsia="en-GB"/>
        </w:rPr>
        <w:t>s</w:t>
      </w:r>
      <w:r w:rsidR="00E2438C" w:rsidRPr="00171797">
        <w:rPr>
          <w:rFonts w:ascii="Arial" w:eastAsia="SimSun" w:hAnsi="Arial" w:cs="Arial"/>
          <w:color w:val="auto"/>
          <w:lang w:val="en-GB" w:eastAsia="en-GB"/>
        </w:rPr>
        <w:t xml:space="preserve"> new social opportunity for persons with severe disability, </w:t>
      </w:r>
      <w:r w:rsidR="00B13F29" w:rsidRPr="00171797">
        <w:rPr>
          <w:rFonts w:ascii="Arial" w:eastAsia="SimSun" w:hAnsi="Arial" w:cs="Arial"/>
          <w:color w:val="auto"/>
          <w:lang w:val="en-GB" w:eastAsia="en-GB"/>
        </w:rPr>
        <w:t xml:space="preserve">and for this reason </w:t>
      </w:r>
      <w:r w:rsidR="00E2438C" w:rsidRPr="00171797">
        <w:rPr>
          <w:rFonts w:ascii="Arial" w:eastAsia="SimSun" w:hAnsi="Arial" w:cs="Arial"/>
          <w:color w:val="auto"/>
          <w:lang w:val="en-GB" w:eastAsia="en-GB"/>
        </w:rPr>
        <w:t>regard the intervention in social cohesion.</w:t>
      </w:r>
    </w:p>
    <w:p w14:paraId="297D5BE1" w14:textId="77777777" w:rsidR="005F5E4A" w:rsidRDefault="005F5E4A" w:rsidP="00E2438C">
      <w:pPr>
        <w:pStyle w:val="Standard"/>
        <w:jc w:val="both"/>
        <w:rPr>
          <w:rFonts w:ascii="Arial" w:hAnsi="Arial" w:cs="Arial"/>
          <w:color w:val="auto"/>
          <w:lang w:val="en-GB"/>
        </w:rPr>
      </w:pPr>
    </w:p>
    <w:p w14:paraId="54AEA579" w14:textId="4575FD67" w:rsidR="00E2438C" w:rsidRPr="00171797" w:rsidRDefault="0055158E" w:rsidP="00E2438C">
      <w:pPr>
        <w:pStyle w:val="Standard"/>
        <w:jc w:val="both"/>
        <w:rPr>
          <w:rFonts w:ascii="Arial" w:hAnsi="Arial" w:cs="Arial"/>
          <w:color w:val="auto"/>
          <w:lang w:val="en-GB"/>
        </w:rPr>
      </w:pPr>
      <w:r w:rsidRPr="00171797">
        <w:rPr>
          <w:rFonts w:ascii="Arial" w:hAnsi="Arial" w:cs="Arial"/>
          <w:color w:val="auto"/>
          <w:lang w:val="en-GB"/>
        </w:rPr>
        <w:t>There are no</w:t>
      </w:r>
      <w:r w:rsidR="00E2438C" w:rsidRPr="00171797">
        <w:rPr>
          <w:rFonts w:ascii="Arial" w:hAnsi="Arial" w:cs="Arial"/>
          <w:color w:val="auto"/>
          <w:lang w:val="en-GB"/>
        </w:rPr>
        <w:t xml:space="preserve"> reference</w:t>
      </w:r>
      <w:r w:rsidRPr="00171797">
        <w:rPr>
          <w:rFonts w:ascii="Arial" w:hAnsi="Arial" w:cs="Arial"/>
          <w:color w:val="auto"/>
          <w:lang w:val="en-GB"/>
        </w:rPr>
        <w:t>s</w:t>
      </w:r>
      <w:r w:rsidR="00E2438C" w:rsidRPr="00171797">
        <w:rPr>
          <w:rFonts w:ascii="Arial" w:hAnsi="Arial" w:cs="Arial"/>
          <w:color w:val="auto"/>
          <w:lang w:val="en-GB"/>
        </w:rPr>
        <w:t xml:space="preserve"> </w:t>
      </w:r>
      <w:r w:rsidR="00236318" w:rsidRPr="00171797">
        <w:rPr>
          <w:rFonts w:ascii="Arial" w:hAnsi="Arial" w:cs="Arial"/>
          <w:color w:val="auto"/>
          <w:lang w:val="en-GB"/>
        </w:rPr>
        <w:t xml:space="preserve">in the Country Report or the 2017 NRP </w:t>
      </w:r>
      <w:r w:rsidR="00E2438C" w:rsidRPr="00171797">
        <w:rPr>
          <w:rFonts w:ascii="Arial" w:hAnsi="Arial" w:cs="Arial"/>
          <w:color w:val="auto"/>
          <w:lang w:val="en-GB"/>
        </w:rPr>
        <w:t xml:space="preserve">to resource transfers away from social services towards (institutional) care of elderly dependents and disabled people. There are no references to implementation of the CRPD or the related National Biannual programme for persons with disabilities. For support the CRPD implementation </w:t>
      </w:r>
      <w:proofErr w:type="gramStart"/>
      <w:r w:rsidR="00E2438C" w:rsidRPr="00171797">
        <w:rPr>
          <w:rFonts w:ascii="Arial" w:hAnsi="Arial" w:cs="Arial"/>
          <w:color w:val="auto"/>
          <w:lang w:val="en-GB"/>
        </w:rPr>
        <w:t>on the basis of</w:t>
      </w:r>
      <w:proofErr w:type="gramEnd"/>
      <w:r w:rsidR="00E2438C" w:rsidRPr="00171797">
        <w:rPr>
          <w:rFonts w:ascii="Arial" w:hAnsi="Arial" w:cs="Arial"/>
          <w:color w:val="auto"/>
          <w:lang w:val="en-GB"/>
        </w:rPr>
        <w:t xml:space="preserve"> the </w:t>
      </w:r>
      <w:r w:rsidR="00F57D23" w:rsidRPr="00171797">
        <w:rPr>
          <w:rFonts w:ascii="Arial" w:hAnsi="Arial" w:cs="Arial"/>
          <w:color w:val="auto"/>
          <w:lang w:val="en-GB"/>
        </w:rPr>
        <w:t>Concluding</w:t>
      </w:r>
      <w:r w:rsidR="00E2438C" w:rsidRPr="00171797">
        <w:rPr>
          <w:rFonts w:ascii="Arial" w:hAnsi="Arial" w:cs="Arial"/>
          <w:color w:val="auto"/>
          <w:lang w:val="en-GB"/>
        </w:rPr>
        <w:t xml:space="preserve"> observations from the UN Committee of the rights of persons with disabilities (September 2016), the next National Biannual programme for persons with disabilities should include some of these issues and should be financed with appropriate funds.</w:t>
      </w:r>
    </w:p>
    <w:p w14:paraId="4B0EED8C" w14:textId="77777777" w:rsidR="00E2438C" w:rsidRPr="00171797" w:rsidRDefault="00E2438C" w:rsidP="00E2438C">
      <w:pPr>
        <w:pStyle w:val="Standard"/>
        <w:jc w:val="both"/>
        <w:rPr>
          <w:rFonts w:ascii="Arial" w:hAnsi="Arial" w:cs="Arial"/>
          <w:color w:val="auto"/>
          <w:lang w:val="en-GB" w:eastAsia="en-GB"/>
        </w:rPr>
      </w:pPr>
    </w:p>
    <w:p w14:paraId="16BBDE7E" w14:textId="77777777" w:rsidR="00676080" w:rsidRPr="00171797" w:rsidRDefault="00676080" w:rsidP="00362942">
      <w:pPr>
        <w:pStyle w:val="Heading1"/>
        <w:jc w:val="both"/>
      </w:pPr>
      <w:bookmarkStart w:id="43" w:name="_Toc500940576"/>
      <w:bookmarkStart w:id="44" w:name="__RefHeading__4182_1579902505"/>
      <w:r w:rsidRPr="00171797">
        <w:rPr>
          <w:rStyle w:val="Carpredefinitoparagrafo1"/>
          <w:color w:val="auto"/>
          <w:lang w:eastAsia="en-GB"/>
        </w:rPr>
        <w:lastRenderedPageBreak/>
        <w:t>Assessment of the structural funds ESIF 2014-2020 or other relevant funds</w:t>
      </w:r>
      <w:r w:rsidRPr="00171797">
        <w:t xml:space="preserve"> </w:t>
      </w:r>
      <w:r w:rsidRPr="00171797">
        <w:rPr>
          <w:rStyle w:val="Carpredefinitoparagrafo1"/>
          <w:color w:val="auto"/>
          <w:lang w:eastAsia="en-GB"/>
        </w:rPr>
        <w:t>in relation to disability challenges</w:t>
      </w:r>
      <w:bookmarkEnd w:id="43"/>
    </w:p>
    <w:p w14:paraId="405337F4" w14:textId="77777777" w:rsidR="00676080" w:rsidRPr="00171797" w:rsidRDefault="00676080" w:rsidP="00362942">
      <w:pPr>
        <w:pStyle w:val="Standard"/>
        <w:jc w:val="both"/>
        <w:rPr>
          <w:rFonts w:ascii="Arial" w:hAnsi="Arial" w:cs="Arial"/>
          <w:b/>
          <w:color w:val="auto"/>
          <w:lang w:val="en-GB"/>
        </w:rPr>
      </w:pPr>
    </w:p>
    <w:p w14:paraId="53965D9C" w14:textId="77777777" w:rsidR="00676080" w:rsidRPr="00171797" w:rsidRDefault="00676080" w:rsidP="00362942">
      <w:pPr>
        <w:pStyle w:val="Standard"/>
        <w:jc w:val="both"/>
        <w:rPr>
          <w:rFonts w:ascii="Arial" w:hAnsi="Arial" w:cs="Arial"/>
          <w:color w:val="auto"/>
          <w:lang w:val="en-GB"/>
        </w:rPr>
      </w:pPr>
      <w:r w:rsidRPr="00171797">
        <w:rPr>
          <w:rFonts w:ascii="Arial" w:hAnsi="Arial" w:cs="Arial"/>
          <w:b/>
          <w:color w:val="auto"/>
          <w:lang w:val="en-GB"/>
        </w:rPr>
        <w:t>Use of funds in relation to disability challenges</w:t>
      </w:r>
    </w:p>
    <w:p w14:paraId="4A921EEF" w14:textId="77777777" w:rsidR="00676080" w:rsidRPr="00171797" w:rsidRDefault="00676080" w:rsidP="00362942">
      <w:pPr>
        <w:pStyle w:val="Standard"/>
        <w:jc w:val="both"/>
        <w:rPr>
          <w:rFonts w:ascii="Arial" w:hAnsi="Arial" w:cs="Arial"/>
          <w:b/>
          <w:color w:val="auto"/>
          <w:lang w:val="en-GB"/>
        </w:rPr>
      </w:pPr>
    </w:p>
    <w:p w14:paraId="62B99AED" w14:textId="5A8735C7" w:rsidR="00676080" w:rsidRPr="00171797" w:rsidRDefault="00676080" w:rsidP="00362942">
      <w:pPr>
        <w:pStyle w:val="Standard"/>
        <w:jc w:val="both"/>
        <w:rPr>
          <w:rFonts w:ascii="Arial" w:hAnsi="Arial" w:cs="Arial"/>
          <w:color w:val="auto"/>
          <w:lang w:val="en-GB"/>
        </w:rPr>
      </w:pPr>
      <w:r w:rsidRPr="00171797">
        <w:rPr>
          <w:rStyle w:val="Carpredefinitoparagrafo1"/>
          <w:rFonts w:ascii="Arial" w:hAnsi="Arial" w:cs="Arial"/>
          <w:bCs/>
          <w:color w:val="auto"/>
          <w:lang w:val="en-GB"/>
        </w:rPr>
        <w:t>In the national Agreement on the EU Structural funds (</w:t>
      </w:r>
      <w:r w:rsidR="001801F8">
        <w:rPr>
          <w:rFonts w:ascii="Arial" w:hAnsi="Arial" w:cs="Arial"/>
          <w:color w:val="auto"/>
          <w:lang w:val="en-GB"/>
        </w:rPr>
        <w:t>p.</w:t>
      </w:r>
      <w:r w:rsidRPr="00171797">
        <w:rPr>
          <w:rFonts w:ascii="Arial" w:hAnsi="Arial" w:cs="Arial"/>
          <w:color w:val="auto"/>
          <w:lang w:val="en-GB"/>
        </w:rPr>
        <w:t xml:space="preserve"> 229)</w:t>
      </w:r>
      <w:r w:rsidR="005F5E4A">
        <w:rPr>
          <w:rFonts w:ascii="Arial" w:hAnsi="Arial" w:cs="Arial"/>
          <w:color w:val="auto"/>
          <w:lang w:val="en-GB"/>
        </w:rPr>
        <w:t>:</w:t>
      </w:r>
    </w:p>
    <w:p w14:paraId="057969B7" w14:textId="77777777" w:rsidR="00676080" w:rsidRPr="00171797" w:rsidRDefault="00676080" w:rsidP="00362942">
      <w:pPr>
        <w:pStyle w:val="Standard"/>
        <w:jc w:val="both"/>
        <w:rPr>
          <w:rFonts w:ascii="Arial" w:hAnsi="Arial" w:cs="Arial"/>
          <w:color w:val="auto"/>
          <w:lang w:val="en-GB"/>
        </w:rPr>
      </w:pPr>
    </w:p>
    <w:p w14:paraId="1DD94F60" w14:textId="3010EC97"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 xml:space="preserve">The </w:t>
      </w:r>
      <w:proofErr w:type="spellStart"/>
      <w:r w:rsidRPr="00171797">
        <w:rPr>
          <w:rFonts w:ascii="Arial" w:hAnsi="Arial" w:cs="Arial"/>
          <w:color w:val="auto"/>
          <w:lang w:val="en-GB"/>
        </w:rPr>
        <w:t>PwD</w:t>
      </w:r>
      <w:proofErr w:type="spellEnd"/>
      <w:r w:rsidRPr="00171797">
        <w:rPr>
          <w:rFonts w:ascii="Arial" w:hAnsi="Arial" w:cs="Arial"/>
          <w:color w:val="auto"/>
          <w:lang w:val="en-GB"/>
        </w:rPr>
        <w:t xml:space="preserve"> and vulnerable persons are include</w:t>
      </w:r>
      <w:r w:rsidR="005F5E4A">
        <w:rPr>
          <w:rFonts w:ascii="Arial" w:hAnsi="Arial" w:cs="Arial"/>
          <w:color w:val="auto"/>
          <w:lang w:val="en-GB"/>
        </w:rPr>
        <w:t>d</w:t>
      </w:r>
      <w:r w:rsidRPr="00171797">
        <w:rPr>
          <w:rFonts w:ascii="Arial" w:hAnsi="Arial" w:cs="Arial"/>
          <w:color w:val="auto"/>
          <w:lang w:val="en-GB"/>
        </w:rPr>
        <w:t xml:space="preserve"> in the national thematic objective 9 (</w:t>
      </w:r>
      <w:r w:rsidRPr="00171797">
        <w:rPr>
          <w:rStyle w:val="Carpredefinitoparagrafo1"/>
          <w:rFonts w:ascii="Arial" w:eastAsia="Mangal" w:hAnsi="Arial" w:cs="Arial"/>
          <w:color w:val="auto"/>
          <w:lang w:val="en-GB"/>
        </w:rPr>
        <w:t>promote social inclusion and combat the poverty and any discrimination, through active policies</w:t>
      </w:r>
      <w:r w:rsidRPr="00171797">
        <w:rPr>
          <w:rFonts w:ascii="Arial" w:hAnsi="Arial" w:cs="Arial"/>
          <w:color w:val="auto"/>
          <w:lang w:val="en-GB"/>
        </w:rPr>
        <w:t>) and in the thematic objective 8 (</w:t>
      </w:r>
      <w:r w:rsidRPr="00171797">
        <w:rPr>
          <w:rStyle w:val="Carpredefinitoparagrafo1"/>
          <w:rFonts w:ascii="Arial" w:eastAsia="Mangal" w:hAnsi="Arial" w:cs="Arial"/>
          <w:color w:val="auto"/>
          <w:lang w:val="en-GB"/>
        </w:rPr>
        <w:t xml:space="preserve">promote a quality and sustainable employment and support the worker mobility, with measures addressed to all employees, the </w:t>
      </w:r>
      <w:proofErr w:type="spellStart"/>
      <w:r w:rsidRPr="00171797">
        <w:rPr>
          <w:rStyle w:val="Carpredefinitoparagrafo1"/>
          <w:rFonts w:ascii="Arial" w:eastAsia="Mangal" w:hAnsi="Arial" w:cs="Arial"/>
          <w:color w:val="auto"/>
          <w:lang w:val="en-GB"/>
        </w:rPr>
        <w:t>PwD</w:t>
      </w:r>
      <w:proofErr w:type="spellEnd"/>
      <w:r w:rsidRPr="00171797">
        <w:rPr>
          <w:rStyle w:val="Carpredefinitoparagrafo1"/>
          <w:rFonts w:ascii="Arial" w:eastAsia="Mangal" w:hAnsi="Arial" w:cs="Arial"/>
          <w:color w:val="auto"/>
          <w:lang w:val="en-GB"/>
        </w:rPr>
        <w:t xml:space="preserve"> too).</w:t>
      </w:r>
    </w:p>
    <w:p w14:paraId="34C6CAB3" w14:textId="77777777" w:rsidR="00676080" w:rsidRPr="00171797" w:rsidRDefault="00676080" w:rsidP="00362942">
      <w:pPr>
        <w:pStyle w:val="Standard"/>
        <w:jc w:val="both"/>
        <w:rPr>
          <w:rFonts w:ascii="Arial" w:eastAsia="Mangal" w:hAnsi="Arial" w:cs="Arial"/>
          <w:color w:val="auto"/>
          <w:lang w:val="en-GB"/>
        </w:rPr>
      </w:pPr>
    </w:p>
    <w:p w14:paraId="495B110A" w14:textId="1026F993"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P</w:t>
      </w:r>
      <w:r w:rsidR="001801F8">
        <w:rPr>
          <w:rFonts w:ascii="Arial" w:hAnsi="Arial" w:cs="Arial"/>
          <w:color w:val="auto"/>
          <w:lang w:val="en-GB"/>
        </w:rPr>
        <w:t>.</w:t>
      </w:r>
      <w:r w:rsidRPr="00171797">
        <w:rPr>
          <w:rFonts w:ascii="Arial" w:hAnsi="Arial" w:cs="Arial"/>
          <w:color w:val="auto"/>
          <w:lang w:val="en-GB"/>
        </w:rPr>
        <w:t xml:space="preserve"> 256 - Specific funds are devoted to remove the architectural barriers in the schools.</w:t>
      </w:r>
    </w:p>
    <w:p w14:paraId="45A98892" w14:textId="77777777" w:rsidR="00B4020E" w:rsidRPr="00171797" w:rsidRDefault="00B4020E" w:rsidP="00362942">
      <w:pPr>
        <w:pStyle w:val="Standard"/>
        <w:jc w:val="both"/>
        <w:rPr>
          <w:rFonts w:ascii="Arial" w:hAnsi="Arial" w:cs="Arial"/>
          <w:color w:val="auto"/>
          <w:lang w:val="en-GB"/>
        </w:rPr>
      </w:pPr>
    </w:p>
    <w:p w14:paraId="13E91E03" w14:textId="4E73DC69" w:rsidR="00676080" w:rsidRPr="00171797" w:rsidRDefault="00676080" w:rsidP="00362942">
      <w:pPr>
        <w:pStyle w:val="Standard"/>
        <w:jc w:val="both"/>
        <w:rPr>
          <w:rFonts w:ascii="Arial" w:hAnsi="Arial" w:cs="Arial"/>
          <w:color w:val="auto"/>
          <w:lang w:val="en-GB"/>
        </w:rPr>
      </w:pPr>
      <w:r w:rsidRPr="00171797">
        <w:rPr>
          <w:rFonts w:ascii="Arial" w:hAnsi="Arial" w:cs="Arial"/>
          <w:color w:val="auto"/>
          <w:lang w:val="en-GB"/>
        </w:rPr>
        <w:t>With reference to accessibility</w:t>
      </w:r>
      <w:r w:rsidR="00187481">
        <w:rPr>
          <w:rFonts w:ascii="Arial" w:hAnsi="Arial" w:cs="Arial"/>
          <w:color w:val="auto"/>
          <w:lang w:val="en-GB"/>
        </w:rPr>
        <w:t>,</w:t>
      </w:r>
      <w:r w:rsidRPr="00171797">
        <w:rPr>
          <w:rStyle w:val="Rimandonotaapidipagina1"/>
          <w:rFonts w:ascii="Arial" w:hAnsi="Arial" w:cs="Arial"/>
          <w:color w:val="auto"/>
          <w:lang w:val="en-GB"/>
        </w:rPr>
        <w:footnoteReference w:id="71"/>
      </w:r>
      <w:r w:rsidRPr="00171797">
        <w:rPr>
          <w:rFonts w:ascii="Arial" w:hAnsi="Arial" w:cs="Arial"/>
          <w:color w:val="auto"/>
          <w:lang w:val="en-GB"/>
        </w:rPr>
        <w:t xml:space="preserve"> the number of school buildings with architectural barriers are still many, with a situation of greater disadvantage in the Southern Regions. In fact, the latter is the geographic subdivision that presents the lowest percentage of schools with stairs compliant with legal standards (77,2% of the primary schools and 86,6% of the secondary schools) and toilet facilities compliant with legal standards (72,4% of the primary schools and 77,3% of the middle schools).</w:t>
      </w:r>
    </w:p>
    <w:p w14:paraId="71310BD0" w14:textId="77777777" w:rsidR="00B4020E" w:rsidRPr="00171797" w:rsidRDefault="00B4020E" w:rsidP="00362942">
      <w:pPr>
        <w:pStyle w:val="Standard"/>
        <w:jc w:val="both"/>
        <w:rPr>
          <w:rFonts w:ascii="Arial" w:hAnsi="Arial" w:cs="Arial"/>
          <w:color w:val="auto"/>
          <w:lang w:val="en-GB"/>
        </w:rPr>
      </w:pPr>
    </w:p>
    <w:p w14:paraId="019F29A5" w14:textId="77777777" w:rsidR="00676080" w:rsidRPr="00171797" w:rsidRDefault="00676080" w:rsidP="00362942">
      <w:pPr>
        <w:pStyle w:val="Textbody"/>
        <w:jc w:val="both"/>
        <w:rPr>
          <w:rFonts w:ascii="Arial" w:hAnsi="Arial" w:cs="Arial"/>
          <w:color w:val="auto"/>
          <w:lang w:val="en-GB"/>
        </w:rPr>
      </w:pPr>
      <w:r w:rsidRPr="00171797">
        <w:rPr>
          <w:rFonts w:ascii="Arial" w:hAnsi="Arial" w:cs="Arial"/>
          <w:color w:val="auto"/>
          <w:lang w:val="en-GB"/>
        </w:rPr>
        <w:t>Schools are not very accessible all over the national territory if we consider the presence of visual, acoustic and tactile signals to aid mobility within the schools of students with sensorial disabilities (29,3% of the primary schools and 30,1% of the middle schools have them), or if we refer more in general to the presence of accessible internal and external paths (42,9% of the primary schools and 44,1% of the middle schools).The funds are mainly managed by the 21 regions and it is difficult to monitor or report on these individually. Frequently, it is not clear whether the regions respect Article 9 of the EU Regulation (R 1303/2013) that requires that all fund use guarantees accessibility for persons with disabilities. Some regions are addressing their funds towards employment of persons with disabilities in the context of the 8 Thematic Objective.</w:t>
      </w:r>
    </w:p>
    <w:p w14:paraId="520D54D0" w14:textId="78344FF5" w:rsidR="0055158E" w:rsidRPr="00171797" w:rsidRDefault="0055158E" w:rsidP="001939B7">
      <w:pPr>
        <w:suppressAutoHyphens w:val="0"/>
        <w:spacing w:before="100" w:beforeAutospacing="1" w:after="100" w:afterAutospacing="1"/>
        <w:jc w:val="both"/>
        <w:rPr>
          <w:rFonts w:eastAsia="SimSun"/>
          <w:color w:val="auto"/>
          <w:lang w:bidi="hi-IN"/>
        </w:rPr>
      </w:pPr>
      <w:r w:rsidRPr="00171797">
        <w:rPr>
          <w:rFonts w:eastAsia="SimSun"/>
          <w:color w:val="auto"/>
          <w:lang w:bidi="hi-IN"/>
        </w:rPr>
        <w:t>Italy has submit</w:t>
      </w:r>
      <w:r w:rsidR="001939B7" w:rsidRPr="00171797">
        <w:rPr>
          <w:rFonts w:eastAsia="SimSun"/>
          <w:color w:val="auto"/>
          <w:lang w:bidi="hi-IN"/>
        </w:rPr>
        <w:t>t</w:t>
      </w:r>
      <w:r w:rsidRPr="00171797">
        <w:rPr>
          <w:rFonts w:eastAsia="SimSun"/>
          <w:color w:val="auto"/>
          <w:lang w:bidi="hi-IN"/>
        </w:rPr>
        <w:t>ed</w:t>
      </w:r>
      <w:r w:rsidR="00187481">
        <w:rPr>
          <w:rFonts w:eastAsia="SimSun"/>
          <w:color w:val="auto"/>
          <w:lang w:bidi="hi-IN"/>
        </w:rPr>
        <w:t>;</w:t>
      </w:r>
      <w:r w:rsidRPr="005F5E4A">
        <w:rPr>
          <w:rFonts w:eastAsia="SimSun"/>
          <w:color w:val="auto"/>
          <w:vertAlign w:val="superscript"/>
          <w:lang w:bidi="hi-IN"/>
        </w:rPr>
        <w:footnoteReference w:id="72"/>
      </w:r>
    </w:p>
    <w:p w14:paraId="647BA067" w14:textId="11169606" w:rsidR="0055158E" w:rsidRPr="00171797" w:rsidRDefault="0055158E" w:rsidP="005F5E4A">
      <w:pPr>
        <w:numPr>
          <w:ilvl w:val="0"/>
          <w:numId w:val="10"/>
        </w:numPr>
        <w:tabs>
          <w:tab w:val="clear" w:pos="720"/>
          <w:tab w:val="num" w:pos="567"/>
        </w:tabs>
        <w:suppressAutoHyphens w:val="0"/>
        <w:spacing w:before="100" w:beforeAutospacing="1" w:after="100" w:afterAutospacing="1"/>
        <w:ind w:left="567" w:hanging="567"/>
        <w:jc w:val="both"/>
        <w:rPr>
          <w:rFonts w:eastAsia="SimSun"/>
          <w:color w:val="auto"/>
          <w:lang w:bidi="hi-IN"/>
        </w:rPr>
      </w:pPr>
      <w:r w:rsidRPr="00171797">
        <w:rPr>
          <w:rFonts w:eastAsia="SimSun"/>
          <w:color w:val="auto"/>
          <w:lang w:bidi="hi-IN"/>
        </w:rPr>
        <w:t xml:space="preserve">11 </w:t>
      </w:r>
      <w:r w:rsidR="001939B7" w:rsidRPr="00171797">
        <w:rPr>
          <w:rFonts w:eastAsia="SimSun"/>
          <w:color w:val="auto"/>
          <w:lang w:bidi="hi-IN"/>
        </w:rPr>
        <w:t xml:space="preserve">National Operational Programmes </w:t>
      </w:r>
      <w:r w:rsidRPr="00171797">
        <w:rPr>
          <w:rFonts w:eastAsia="SimSun"/>
          <w:color w:val="auto"/>
          <w:lang w:bidi="hi-IN"/>
        </w:rPr>
        <w:t>(PON)</w:t>
      </w:r>
      <w:r w:rsidR="001939B7" w:rsidRPr="00171797">
        <w:rPr>
          <w:rFonts w:eastAsia="SimSun"/>
          <w:color w:val="auto"/>
          <w:lang w:bidi="hi-IN"/>
        </w:rPr>
        <w:t>,</w:t>
      </w:r>
      <w:r w:rsidRPr="00171797">
        <w:rPr>
          <w:rFonts w:eastAsia="SimSun"/>
          <w:color w:val="auto"/>
          <w:lang w:bidi="hi-IN"/>
        </w:rPr>
        <w:t xml:space="preserve"> co</w:t>
      </w:r>
      <w:r w:rsidR="00F57D23">
        <w:rPr>
          <w:rFonts w:eastAsia="SimSun"/>
          <w:color w:val="auto"/>
          <w:lang w:bidi="hi-IN"/>
        </w:rPr>
        <w:t>-</w:t>
      </w:r>
      <w:r w:rsidRPr="00171797">
        <w:rPr>
          <w:rFonts w:eastAsia="SimSun"/>
          <w:color w:val="auto"/>
          <w:lang w:bidi="hi-IN"/>
        </w:rPr>
        <w:t>financed by Europea</w:t>
      </w:r>
      <w:r w:rsidR="001939B7" w:rsidRPr="00171797">
        <w:rPr>
          <w:rFonts w:eastAsia="SimSun"/>
          <w:color w:val="auto"/>
          <w:lang w:bidi="hi-IN"/>
        </w:rPr>
        <w:t>n Social F</w:t>
      </w:r>
      <w:r w:rsidRPr="00171797">
        <w:rPr>
          <w:rFonts w:eastAsia="SimSun"/>
          <w:color w:val="auto"/>
          <w:lang w:bidi="hi-IN"/>
        </w:rPr>
        <w:t>und</w:t>
      </w:r>
      <w:r w:rsidR="001939B7" w:rsidRPr="00171797">
        <w:rPr>
          <w:rFonts w:eastAsia="SimSun"/>
          <w:color w:val="auto"/>
          <w:lang w:bidi="hi-IN"/>
        </w:rPr>
        <w:t xml:space="preserve"> (FSE) and</w:t>
      </w:r>
      <w:r w:rsidRPr="00171797">
        <w:rPr>
          <w:rFonts w:eastAsia="SimSun"/>
          <w:color w:val="auto"/>
          <w:lang w:bidi="hi-IN"/>
        </w:rPr>
        <w:t>/o</w:t>
      </w:r>
      <w:r w:rsidR="001939B7" w:rsidRPr="00171797">
        <w:rPr>
          <w:rFonts w:eastAsia="SimSun"/>
          <w:color w:val="auto"/>
          <w:lang w:bidi="hi-IN"/>
        </w:rPr>
        <w:t>r</w:t>
      </w:r>
      <w:r w:rsidRPr="00171797">
        <w:rPr>
          <w:rFonts w:eastAsia="SimSun"/>
          <w:color w:val="auto"/>
          <w:lang w:bidi="hi-IN"/>
        </w:rPr>
        <w:t xml:space="preserve"> by</w:t>
      </w:r>
      <w:r w:rsidR="001939B7" w:rsidRPr="00171797">
        <w:rPr>
          <w:rFonts w:eastAsia="SimSun"/>
          <w:color w:val="auto"/>
          <w:lang w:bidi="hi-IN"/>
        </w:rPr>
        <w:t xml:space="preserve"> </w:t>
      </w:r>
      <w:r w:rsidRPr="00171797">
        <w:rPr>
          <w:rFonts w:eastAsia="SimSun"/>
          <w:color w:val="auto"/>
          <w:lang w:bidi="hi-IN"/>
        </w:rPr>
        <w:t>Europe</w:t>
      </w:r>
      <w:r w:rsidR="001939B7" w:rsidRPr="00171797">
        <w:rPr>
          <w:rFonts w:eastAsia="SimSun"/>
          <w:color w:val="auto"/>
          <w:lang w:bidi="hi-IN"/>
        </w:rPr>
        <w:t>an Fund of Regional D</w:t>
      </w:r>
      <w:r w:rsidRPr="00171797">
        <w:rPr>
          <w:rFonts w:eastAsia="SimSun"/>
          <w:color w:val="auto"/>
          <w:lang w:bidi="hi-IN"/>
        </w:rPr>
        <w:t>evelopment (FESR).</w:t>
      </w:r>
    </w:p>
    <w:p w14:paraId="75C589D9" w14:textId="3EB46EED" w:rsidR="0055158E" w:rsidRPr="00171797" w:rsidRDefault="001939B7" w:rsidP="005F5E4A">
      <w:pPr>
        <w:numPr>
          <w:ilvl w:val="0"/>
          <w:numId w:val="10"/>
        </w:numPr>
        <w:tabs>
          <w:tab w:val="clear" w:pos="720"/>
          <w:tab w:val="num" w:pos="567"/>
        </w:tabs>
        <w:suppressAutoHyphens w:val="0"/>
        <w:spacing w:before="100" w:beforeAutospacing="1" w:after="100" w:afterAutospacing="1"/>
        <w:ind w:left="567" w:hanging="567"/>
        <w:jc w:val="both"/>
        <w:rPr>
          <w:rFonts w:eastAsia="SimSun"/>
          <w:color w:val="auto"/>
          <w:lang w:bidi="hi-IN"/>
        </w:rPr>
      </w:pPr>
      <w:r w:rsidRPr="00171797">
        <w:rPr>
          <w:rFonts w:eastAsia="SimSun"/>
          <w:color w:val="auto"/>
          <w:lang w:bidi="hi-IN"/>
        </w:rPr>
        <w:t>2 Natio</w:t>
      </w:r>
      <w:r w:rsidR="0055158E" w:rsidRPr="00171797">
        <w:rPr>
          <w:rFonts w:eastAsia="SimSun"/>
          <w:color w:val="auto"/>
          <w:lang w:bidi="hi-IN"/>
        </w:rPr>
        <w:t>n</w:t>
      </w:r>
      <w:r w:rsidRPr="00171797">
        <w:rPr>
          <w:rFonts w:eastAsia="SimSun"/>
          <w:color w:val="auto"/>
          <w:lang w:bidi="hi-IN"/>
        </w:rPr>
        <w:t>al P</w:t>
      </w:r>
      <w:r w:rsidR="0055158E" w:rsidRPr="00171797">
        <w:rPr>
          <w:rFonts w:eastAsia="SimSun"/>
          <w:color w:val="auto"/>
          <w:lang w:bidi="hi-IN"/>
        </w:rPr>
        <w:t>rogram</w:t>
      </w:r>
      <w:r w:rsidRPr="00171797">
        <w:rPr>
          <w:rFonts w:eastAsia="SimSun"/>
          <w:color w:val="auto"/>
          <w:lang w:bidi="hi-IN"/>
        </w:rPr>
        <w:t>me</w:t>
      </w:r>
      <w:r w:rsidR="0055158E" w:rsidRPr="00171797">
        <w:rPr>
          <w:rFonts w:eastAsia="SimSun"/>
          <w:color w:val="auto"/>
          <w:lang w:bidi="hi-IN"/>
        </w:rPr>
        <w:t xml:space="preserve">s related to </w:t>
      </w:r>
      <w:r w:rsidR="00F57D23" w:rsidRPr="00171797">
        <w:rPr>
          <w:rFonts w:eastAsia="SimSun"/>
          <w:color w:val="auto"/>
          <w:lang w:bidi="hi-IN"/>
        </w:rPr>
        <w:t>agriculture</w:t>
      </w:r>
      <w:r w:rsidR="0055158E" w:rsidRPr="00171797">
        <w:rPr>
          <w:rFonts w:eastAsia="SimSun"/>
          <w:color w:val="auto"/>
          <w:lang w:bidi="hi-IN"/>
        </w:rPr>
        <w:t xml:space="preserve"> (“</w:t>
      </w:r>
      <w:proofErr w:type="spellStart"/>
      <w:r w:rsidR="0055158E" w:rsidRPr="00171797">
        <w:rPr>
          <w:rFonts w:eastAsia="SimSun"/>
          <w:color w:val="auto"/>
          <w:lang w:bidi="hi-IN"/>
        </w:rPr>
        <w:t>Programma</w:t>
      </w:r>
      <w:proofErr w:type="spellEnd"/>
      <w:r w:rsidR="0055158E" w:rsidRPr="00171797">
        <w:rPr>
          <w:rFonts w:eastAsia="SimSun"/>
          <w:color w:val="auto"/>
          <w:lang w:bidi="hi-IN"/>
        </w:rPr>
        <w:t xml:space="preserve"> Rete </w:t>
      </w:r>
      <w:proofErr w:type="spellStart"/>
      <w:r w:rsidR="0055158E" w:rsidRPr="00171797">
        <w:rPr>
          <w:rFonts w:eastAsia="SimSun"/>
          <w:color w:val="auto"/>
          <w:lang w:bidi="hi-IN"/>
        </w:rPr>
        <w:t>Rurale</w:t>
      </w:r>
      <w:proofErr w:type="spellEnd"/>
      <w:r w:rsidR="0055158E" w:rsidRPr="00171797">
        <w:rPr>
          <w:rFonts w:eastAsia="SimSun"/>
          <w:color w:val="auto"/>
          <w:lang w:bidi="hi-IN"/>
        </w:rPr>
        <w:t xml:space="preserve"> Nazionale 2014-2020”</w:t>
      </w:r>
      <w:r w:rsidRPr="00171797">
        <w:rPr>
          <w:rFonts w:eastAsia="SimSun"/>
          <w:color w:val="auto"/>
          <w:lang w:bidi="hi-IN"/>
        </w:rPr>
        <w:t xml:space="preserve"> and</w:t>
      </w:r>
      <w:r w:rsidR="0055158E" w:rsidRPr="00171797">
        <w:rPr>
          <w:rFonts w:eastAsia="SimSun"/>
          <w:color w:val="auto"/>
          <w:lang w:bidi="hi-IN"/>
        </w:rPr>
        <w:t xml:space="preserve"> “</w:t>
      </w:r>
      <w:proofErr w:type="spellStart"/>
      <w:r w:rsidR="0055158E" w:rsidRPr="00171797">
        <w:rPr>
          <w:rFonts w:eastAsia="SimSun"/>
          <w:color w:val="auto"/>
          <w:lang w:bidi="hi-IN"/>
        </w:rPr>
        <w:t>Programma</w:t>
      </w:r>
      <w:proofErr w:type="spellEnd"/>
      <w:r w:rsidR="0055158E" w:rsidRPr="00171797">
        <w:rPr>
          <w:rFonts w:eastAsia="SimSun"/>
          <w:color w:val="auto"/>
          <w:lang w:bidi="hi-IN"/>
        </w:rPr>
        <w:t xml:space="preserve"> </w:t>
      </w:r>
      <w:proofErr w:type="spellStart"/>
      <w:r w:rsidR="0055158E" w:rsidRPr="00171797">
        <w:rPr>
          <w:rFonts w:eastAsia="SimSun"/>
          <w:color w:val="auto"/>
          <w:lang w:bidi="hi-IN"/>
        </w:rPr>
        <w:t>nazionale</w:t>
      </w:r>
      <w:proofErr w:type="spellEnd"/>
      <w:r w:rsidR="0055158E" w:rsidRPr="00171797">
        <w:rPr>
          <w:rFonts w:eastAsia="SimSun"/>
          <w:color w:val="auto"/>
          <w:lang w:bidi="hi-IN"/>
        </w:rPr>
        <w:t xml:space="preserve"> di </w:t>
      </w:r>
      <w:proofErr w:type="spellStart"/>
      <w:r w:rsidR="0055158E" w:rsidRPr="00171797">
        <w:rPr>
          <w:rFonts w:eastAsia="SimSun"/>
          <w:color w:val="auto"/>
          <w:lang w:bidi="hi-IN"/>
        </w:rPr>
        <w:t>sviluppo</w:t>
      </w:r>
      <w:proofErr w:type="spellEnd"/>
      <w:r w:rsidR="0055158E" w:rsidRPr="00171797">
        <w:rPr>
          <w:rFonts w:eastAsia="SimSun"/>
          <w:color w:val="auto"/>
          <w:lang w:bidi="hi-IN"/>
        </w:rPr>
        <w:t xml:space="preserve"> </w:t>
      </w:r>
      <w:proofErr w:type="spellStart"/>
      <w:r w:rsidR="0055158E" w:rsidRPr="00171797">
        <w:rPr>
          <w:rFonts w:eastAsia="SimSun"/>
          <w:color w:val="auto"/>
          <w:lang w:bidi="hi-IN"/>
        </w:rPr>
        <w:t>rurale</w:t>
      </w:r>
      <w:proofErr w:type="spellEnd"/>
      <w:r w:rsidR="0055158E" w:rsidRPr="00171797">
        <w:rPr>
          <w:rFonts w:eastAsia="SimSun"/>
          <w:color w:val="auto"/>
          <w:lang w:bidi="hi-IN"/>
        </w:rPr>
        <w:t xml:space="preserve">”) </w:t>
      </w:r>
      <w:proofErr w:type="spellStart"/>
      <w:r w:rsidR="0055158E" w:rsidRPr="00171797">
        <w:rPr>
          <w:rFonts w:eastAsia="SimSun"/>
          <w:color w:val="auto"/>
          <w:lang w:bidi="hi-IN"/>
        </w:rPr>
        <w:t>cofinanced</w:t>
      </w:r>
      <w:proofErr w:type="spellEnd"/>
      <w:r w:rsidR="0055158E" w:rsidRPr="00171797">
        <w:rPr>
          <w:rFonts w:eastAsia="SimSun"/>
          <w:color w:val="auto"/>
          <w:lang w:bidi="hi-IN"/>
        </w:rPr>
        <w:t xml:space="preserve"> by FEASR</w:t>
      </w:r>
      <w:r w:rsidRPr="00171797">
        <w:rPr>
          <w:rFonts w:eastAsia="SimSun"/>
          <w:color w:val="auto"/>
          <w:lang w:bidi="hi-IN"/>
        </w:rPr>
        <w:t>.</w:t>
      </w:r>
    </w:p>
    <w:p w14:paraId="36464264" w14:textId="745DC663" w:rsidR="0055158E" w:rsidRPr="00171797" w:rsidRDefault="0055158E" w:rsidP="005F5E4A">
      <w:pPr>
        <w:numPr>
          <w:ilvl w:val="0"/>
          <w:numId w:val="10"/>
        </w:numPr>
        <w:tabs>
          <w:tab w:val="clear" w:pos="720"/>
          <w:tab w:val="num" w:pos="567"/>
        </w:tabs>
        <w:suppressAutoHyphens w:val="0"/>
        <w:spacing w:before="100" w:beforeAutospacing="1" w:after="100" w:afterAutospacing="1"/>
        <w:ind w:left="567" w:hanging="567"/>
        <w:jc w:val="both"/>
        <w:rPr>
          <w:rFonts w:eastAsia="SimSun"/>
          <w:color w:val="auto"/>
          <w:lang w:bidi="hi-IN"/>
        </w:rPr>
      </w:pPr>
      <w:r w:rsidRPr="00171797">
        <w:rPr>
          <w:rFonts w:eastAsia="SimSun"/>
          <w:color w:val="auto"/>
          <w:lang w:bidi="hi-IN"/>
        </w:rPr>
        <w:t xml:space="preserve">1 PON for </w:t>
      </w:r>
      <w:r w:rsidR="001939B7" w:rsidRPr="00171797">
        <w:rPr>
          <w:rFonts w:eastAsia="SimSun"/>
          <w:color w:val="auto"/>
          <w:lang w:bidi="hi-IN"/>
        </w:rPr>
        <w:t>maritime</w:t>
      </w:r>
      <w:r w:rsidRPr="00171797">
        <w:rPr>
          <w:rFonts w:eastAsia="SimSun"/>
          <w:color w:val="auto"/>
          <w:lang w:bidi="hi-IN"/>
        </w:rPr>
        <w:t xml:space="preserve"> sector co</w:t>
      </w:r>
      <w:r w:rsidR="00F57D23">
        <w:rPr>
          <w:rFonts w:eastAsia="SimSun"/>
          <w:color w:val="auto"/>
          <w:lang w:bidi="hi-IN"/>
        </w:rPr>
        <w:t>-</w:t>
      </w:r>
      <w:r w:rsidRPr="00171797">
        <w:rPr>
          <w:rFonts w:eastAsia="SimSun"/>
          <w:color w:val="auto"/>
          <w:lang w:bidi="hi-IN"/>
        </w:rPr>
        <w:t>financed by FEAMP.</w:t>
      </w:r>
    </w:p>
    <w:p w14:paraId="406DDA35" w14:textId="77777777" w:rsidR="0055158E" w:rsidRPr="00171797" w:rsidRDefault="0055158E" w:rsidP="001939B7">
      <w:pPr>
        <w:suppressAutoHyphens w:val="0"/>
        <w:spacing w:before="100" w:beforeAutospacing="1" w:after="100" w:afterAutospacing="1"/>
        <w:jc w:val="both"/>
        <w:rPr>
          <w:rFonts w:eastAsia="SimSun"/>
          <w:color w:val="auto"/>
          <w:lang w:bidi="hi-IN"/>
        </w:rPr>
      </w:pPr>
      <w:r w:rsidRPr="00171797">
        <w:rPr>
          <w:rFonts w:eastAsia="SimSun"/>
          <w:color w:val="auto"/>
          <w:lang w:bidi="hi-IN"/>
        </w:rPr>
        <w:t>The Regions and the Autonomous Provi</w:t>
      </w:r>
      <w:r w:rsidR="001939B7" w:rsidRPr="00171797">
        <w:rPr>
          <w:rFonts w:eastAsia="SimSun"/>
          <w:color w:val="auto"/>
          <w:lang w:bidi="hi-IN"/>
        </w:rPr>
        <w:t>n</w:t>
      </w:r>
      <w:r w:rsidRPr="00171797">
        <w:rPr>
          <w:rFonts w:eastAsia="SimSun"/>
          <w:color w:val="auto"/>
          <w:lang w:bidi="hi-IN"/>
        </w:rPr>
        <w:t>ces ha</w:t>
      </w:r>
      <w:r w:rsidR="00845885" w:rsidRPr="00171797">
        <w:rPr>
          <w:rFonts w:eastAsia="SimSun"/>
          <w:color w:val="auto"/>
          <w:lang w:bidi="hi-IN"/>
        </w:rPr>
        <w:t>ve</w:t>
      </w:r>
      <w:r w:rsidR="001939B7" w:rsidRPr="00171797">
        <w:rPr>
          <w:rFonts w:eastAsia="SimSun"/>
          <w:color w:val="auto"/>
          <w:lang w:bidi="hi-IN"/>
        </w:rPr>
        <w:t xml:space="preserve"> </w:t>
      </w:r>
      <w:r w:rsidRPr="00171797">
        <w:rPr>
          <w:rFonts w:eastAsia="SimSun"/>
          <w:color w:val="auto"/>
          <w:lang w:bidi="hi-IN"/>
        </w:rPr>
        <w:t>submit</w:t>
      </w:r>
      <w:r w:rsidR="001939B7" w:rsidRPr="00171797">
        <w:rPr>
          <w:rFonts w:eastAsia="SimSun"/>
          <w:color w:val="auto"/>
          <w:lang w:bidi="hi-IN"/>
        </w:rPr>
        <w:t>ted</w:t>
      </w:r>
      <w:r w:rsidRPr="00171797">
        <w:rPr>
          <w:rFonts w:eastAsia="SimSun"/>
          <w:color w:val="auto"/>
          <w:lang w:bidi="hi-IN"/>
        </w:rPr>
        <w:t>:</w:t>
      </w:r>
    </w:p>
    <w:p w14:paraId="515901F6" w14:textId="4FAB455C" w:rsidR="0055158E" w:rsidRPr="00171797" w:rsidRDefault="0055158E" w:rsidP="005F5E4A">
      <w:pPr>
        <w:numPr>
          <w:ilvl w:val="0"/>
          <w:numId w:val="11"/>
        </w:numPr>
        <w:tabs>
          <w:tab w:val="clear" w:pos="720"/>
          <w:tab w:val="num" w:pos="567"/>
        </w:tabs>
        <w:suppressAutoHyphens w:val="0"/>
        <w:spacing w:before="100" w:beforeAutospacing="1" w:after="100" w:afterAutospacing="1"/>
        <w:ind w:left="567" w:hanging="567"/>
        <w:jc w:val="both"/>
        <w:rPr>
          <w:rFonts w:eastAsia="SimSun"/>
          <w:color w:val="auto"/>
          <w:lang w:bidi="hi-IN"/>
        </w:rPr>
      </w:pPr>
      <w:r w:rsidRPr="00171797">
        <w:rPr>
          <w:rFonts w:eastAsia="SimSun"/>
          <w:color w:val="auto"/>
          <w:lang w:bidi="hi-IN"/>
        </w:rPr>
        <w:lastRenderedPageBreak/>
        <w:t xml:space="preserve">39 </w:t>
      </w:r>
      <w:r w:rsidR="001939B7" w:rsidRPr="00171797">
        <w:rPr>
          <w:rFonts w:eastAsia="SimSun"/>
          <w:color w:val="auto"/>
          <w:lang w:bidi="hi-IN"/>
        </w:rPr>
        <w:t xml:space="preserve">Regional Operational Programmes </w:t>
      </w:r>
      <w:r w:rsidRPr="00171797">
        <w:rPr>
          <w:rFonts w:eastAsia="SimSun"/>
          <w:color w:val="auto"/>
          <w:lang w:bidi="hi-IN"/>
        </w:rPr>
        <w:t>(POR) finan</w:t>
      </w:r>
      <w:r w:rsidR="001939B7" w:rsidRPr="00171797">
        <w:rPr>
          <w:rFonts w:eastAsia="SimSun"/>
          <w:color w:val="auto"/>
          <w:lang w:bidi="hi-IN"/>
        </w:rPr>
        <w:t xml:space="preserve">ced by </w:t>
      </w:r>
      <w:r w:rsidRPr="00171797">
        <w:rPr>
          <w:rFonts w:eastAsia="SimSun"/>
          <w:color w:val="auto"/>
          <w:lang w:bidi="hi-IN"/>
        </w:rPr>
        <w:t>FSE and</w:t>
      </w:r>
      <w:r w:rsidR="001939B7" w:rsidRPr="00171797">
        <w:rPr>
          <w:rFonts w:eastAsia="SimSun"/>
          <w:color w:val="auto"/>
          <w:lang w:bidi="hi-IN"/>
        </w:rPr>
        <w:t xml:space="preserve"> FESR. Calabria, Molise and</w:t>
      </w:r>
      <w:r w:rsidRPr="00171797">
        <w:rPr>
          <w:rFonts w:eastAsia="SimSun"/>
          <w:color w:val="auto"/>
          <w:lang w:bidi="hi-IN"/>
        </w:rPr>
        <w:t xml:space="preserve"> Puglia ha</w:t>
      </w:r>
      <w:r w:rsidR="001939B7" w:rsidRPr="00171797">
        <w:rPr>
          <w:rFonts w:eastAsia="SimSun"/>
          <w:color w:val="auto"/>
          <w:lang w:bidi="hi-IN"/>
        </w:rPr>
        <w:t>ve</w:t>
      </w:r>
      <w:r w:rsidR="00F57D23">
        <w:rPr>
          <w:rFonts w:eastAsia="SimSun"/>
          <w:color w:val="auto"/>
          <w:lang w:bidi="hi-IN"/>
        </w:rPr>
        <w:t xml:space="preserve"> </w:t>
      </w:r>
      <w:r w:rsidRPr="00171797">
        <w:rPr>
          <w:rFonts w:eastAsia="SimSun"/>
          <w:color w:val="auto"/>
          <w:lang w:bidi="hi-IN"/>
        </w:rPr>
        <w:t>submit</w:t>
      </w:r>
      <w:r w:rsidR="001939B7" w:rsidRPr="00171797">
        <w:rPr>
          <w:rFonts w:eastAsia="SimSun"/>
          <w:color w:val="auto"/>
          <w:lang w:bidi="hi-IN"/>
        </w:rPr>
        <w:t>t</w:t>
      </w:r>
      <w:r w:rsidRPr="00171797">
        <w:rPr>
          <w:rFonts w:eastAsia="SimSun"/>
          <w:color w:val="auto"/>
          <w:lang w:bidi="hi-IN"/>
        </w:rPr>
        <w:t xml:space="preserve">ed </w:t>
      </w:r>
      <w:r w:rsidR="00F57D23">
        <w:rPr>
          <w:rFonts w:eastAsia="SimSun"/>
          <w:color w:val="auto"/>
          <w:lang w:bidi="hi-IN"/>
        </w:rPr>
        <w:t xml:space="preserve">to the </w:t>
      </w:r>
      <w:r w:rsidRPr="00171797">
        <w:rPr>
          <w:rFonts w:eastAsia="SimSun"/>
          <w:color w:val="auto"/>
          <w:lang w:bidi="hi-IN"/>
        </w:rPr>
        <w:t>POR fund, the other regions and the Autonomous Provi</w:t>
      </w:r>
      <w:r w:rsidR="001939B7" w:rsidRPr="00171797">
        <w:rPr>
          <w:rFonts w:eastAsia="SimSun"/>
          <w:color w:val="auto"/>
          <w:lang w:bidi="hi-IN"/>
        </w:rPr>
        <w:t>n</w:t>
      </w:r>
      <w:r w:rsidRPr="00171797">
        <w:rPr>
          <w:rFonts w:eastAsia="SimSun"/>
          <w:color w:val="auto"/>
          <w:lang w:bidi="hi-IN"/>
        </w:rPr>
        <w:t xml:space="preserve">ces </w:t>
      </w:r>
      <w:r w:rsidR="001939B7" w:rsidRPr="00171797">
        <w:rPr>
          <w:rFonts w:eastAsia="SimSun"/>
          <w:color w:val="auto"/>
          <w:lang w:bidi="hi-IN"/>
        </w:rPr>
        <w:t>have presented</w:t>
      </w:r>
      <w:r w:rsidRPr="00171797">
        <w:rPr>
          <w:rFonts w:eastAsia="SimSun"/>
          <w:color w:val="auto"/>
          <w:lang w:bidi="hi-IN"/>
        </w:rPr>
        <w:t xml:space="preserve"> two disti</w:t>
      </w:r>
      <w:r w:rsidR="001939B7" w:rsidRPr="00171797">
        <w:rPr>
          <w:rFonts w:eastAsia="SimSun"/>
          <w:color w:val="auto"/>
          <w:lang w:bidi="hi-IN"/>
        </w:rPr>
        <w:t>n</w:t>
      </w:r>
      <w:r w:rsidRPr="00171797">
        <w:rPr>
          <w:rFonts w:eastAsia="SimSun"/>
          <w:color w:val="auto"/>
          <w:lang w:bidi="hi-IN"/>
        </w:rPr>
        <w:t>ct programs financed by FSE and FESR</w:t>
      </w:r>
      <w:r w:rsidR="00187481">
        <w:rPr>
          <w:rFonts w:eastAsia="SimSun"/>
          <w:color w:val="auto"/>
          <w:lang w:bidi="hi-IN"/>
        </w:rPr>
        <w:t>.</w:t>
      </w:r>
    </w:p>
    <w:p w14:paraId="5EAD2AFC" w14:textId="28F5D7F4" w:rsidR="0055158E" w:rsidRPr="00171797" w:rsidRDefault="0055158E" w:rsidP="005F5E4A">
      <w:pPr>
        <w:numPr>
          <w:ilvl w:val="0"/>
          <w:numId w:val="11"/>
        </w:numPr>
        <w:tabs>
          <w:tab w:val="clear" w:pos="720"/>
          <w:tab w:val="num" w:pos="567"/>
        </w:tabs>
        <w:suppressAutoHyphens w:val="0"/>
        <w:spacing w:before="100" w:beforeAutospacing="1" w:after="100" w:afterAutospacing="1"/>
        <w:ind w:left="567" w:hanging="567"/>
        <w:jc w:val="both"/>
        <w:rPr>
          <w:rFonts w:eastAsia="SimSun"/>
          <w:color w:val="auto"/>
          <w:lang w:bidi="hi-IN"/>
        </w:rPr>
      </w:pPr>
      <w:r w:rsidRPr="00171797">
        <w:rPr>
          <w:rFonts w:eastAsia="SimSun"/>
          <w:color w:val="auto"/>
          <w:lang w:bidi="hi-IN"/>
        </w:rPr>
        <w:t>21 program</w:t>
      </w:r>
      <w:r w:rsidR="001939B7" w:rsidRPr="00171797">
        <w:rPr>
          <w:rFonts w:eastAsia="SimSun"/>
          <w:color w:val="auto"/>
          <w:lang w:bidi="hi-IN"/>
        </w:rPr>
        <w:t>me</w:t>
      </w:r>
      <w:r w:rsidRPr="00171797">
        <w:rPr>
          <w:rFonts w:eastAsia="SimSun"/>
          <w:color w:val="auto"/>
          <w:lang w:bidi="hi-IN"/>
        </w:rPr>
        <w:t xml:space="preserve">s in </w:t>
      </w:r>
      <w:r w:rsidR="00F57D23" w:rsidRPr="00171797">
        <w:rPr>
          <w:rFonts w:eastAsia="SimSun"/>
          <w:color w:val="auto"/>
          <w:lang w:bidi="hi-IN"/>
        </w:rPr>
        <w:t>agriculture</w:t>
      </w:r>
      <w:r w:rsidRPr="00171797">
        <w:rPr>
          <w:rFonts w:eastAsia="SimSun"/>
          <w:color w:val="auto"/>
          <w:lang w:bidi="hi-IN"/>
        </w:rPr>
        <w:t xml:space="preserve"> (PSR) co</w:t>
      </w:r>
      <w:r w:rsidR="00F57D23">
        <w:rPr>
          <w:rFonts w:eastAsia="SimSun"/>
          <w:color w:val="auto"/>
          <w:lang w:bidi="hi-IN"/>
        </w:rPr>
        <w:t>-</w:t>
      </w:r>
      <w:r w:rsidRPr="00171797">
        <w:rPr>
          <w:rFonts w:eastAsia="SimSun"/>
          <w:color w:val="auto"/>
          <w:lang w:bidi="hi-IN"/>
        </w:rPr>
        <w:t>financed by FEASR</w:t>
      </w:r>
      <w:r w:rsidR="001939B7" w:rsidRPr="00171797">
        <w:rPr>
          <w:rFonts w:eastAsia="SimSun"/>
          <w:color w:val="auto"/>
          <w:lang w:bidi="hi-IN"/>
        </w:rPr>
        <w:t>.</w:t>
      </w:r>
    </w:p>
    <w:p w14:paraId="3456DF9D" w14:textId="60A68C4E" w:rsidR="00845885" w:rsidRPr="00171797" w:rsidRDefault="001473D6" w:rsidP="00936D50">
      <w:pPr>
        <w:pStyle w:val="Textbody"/>
        <w:jc w:val="both"/>
        <w:rPr>
          <w:rFonts w:ascii="Arial" w:hAnsi="Arial" w:cs="Arial"/>
          <w:color w:val="auto"/>
          <w:lang w:val="en-GB"/>
        </w:rPr>
      </w:pPr>
      <w:r w:rsidRPr="00171797">
        <w:rPr>
          <w:rFonts w:ascii="Arial" w:hAnsi="Arial" w:cs="Arial"/>
          <w:color w:val="auto"/>
          <w:lang w:val="en-GB"/>
        </w:rPr>
        <w:t xml:space="preserve">It is </w:t>
      </w:r>
      <w:r w:rsidR="00F57D23" w:rsidRPr="00171797">
        <w:rPr>
          <w:rFonts w:ascii="Arial" w:hAnsi="Arial" w:cs="Arial"/>
          <w:color w:val="auto"/>
          <w:lang w:val="en-GB"/>
        </w:rPr>
        <w:t>possible</w:t>
      </w:r>
      <w:r w:rsidRPr="00171797">
        <w:rPr>
          <w:rFonts w:ascii="Arial" w:hAnsi="Arial" w:cs="Arial"/>
          <w:color w:val="auto"/>
          <w:lang w:val="en-GB"/>
        </w:rPr>
        <w:t xml:space="preserve"> to </w:t>
      </w:r>
      <w:r w:rsidR="0055158E" w:rsidRPr="00171797">
        <w:rPr>
          <w:rFonts w:ascii="Arial" w:hAnsi="Arial" w:cs="Arial"/>
          <w:color w:val="auto"/>
          <w:lang w:val="en-GB"/>
        </w:rPr>
        <w:t>asses</w:t>
      </w:r>
      <w:r w:rsidRPr="00171797">
        <w:rPr>
          <w:rFonts w:ascii="Arial" w:hAnsi="Arial" w:cs="Arial"/>
          <w:color w:val="auto"/>
          <w:lang w:val="en-GB"/>
        </w:rPr>
        <w:t>s</w:t>
      </w:r>
      <w:r w:rsidR="0055158E" w:rsidRPr="00171797">
        <w:rPr>
          <w:rFonts w:ascii="Arial" w:hAnsi="Arial" w:cs="Arial"/>
          <w:color w:val="auto"/>
          <w:lang w:val="en-GB"/>
        </w:rPr>
        <w:t xml:space="preserve"> the utilisation of structural funds </w:t>
      </w:r>
      <w:r w:rsidRPr="00171797">
        <w:rPr>
          <w:rFonts w:ascii="Arial" w:hAnsi="Arial" w:cs="Arial"/>
          <w:color w:val="auto"/>
          <w:lang w:val="en-GB"/>
        </w:rPr>
        <w:t xml:space="preserve">only </w:t>
      </w:r>
      <w:r w:rsidR="00F57D23" w:rsidRPr="00171797">
        <w:rPr>
          <w:rFonts w:ascii="Arial" w:hAnsi="Arial" w:cs="Arial"/>
          <w:color w:val="auto"/>
          <w:lang w:val="en-GB"/>
        </w:rPr>
        <w:t>partially</w:t>
      </w:r>
      <w:r w:rsidR="0055158E" w:rsidRPr="00171797">
        <w:rPr>
          <w:rFonts w:ascii="Arial" w:hAnsi="Arial" w:cs="Arial"/>
          <w:color w:val="auto"/>
          <w:lang w:val="en-GB"/>
        </w:rPr>
        <w:t xml:space="preserve"> at national level </w:t>
      </w:r>
      <w:r w:rsidR="00936D50" w:rsidRPr="00171797">
        <w:rPr>
          <w:rFonts w:ascii="Arial" w:hAnsi="Arial" w:cs="Arial"/>
          <w:color w:val="auto"/>
          <w:lang w:val="en-GB"/>
        </w:rPr>
        <w:t>by</w:t>
      </w:r>
      <w:r w:rsidR="0055158E" w:rsidRPr="00171797">
        <w:rPr>
          <w:rFonts w:ascii="Arial" w:hAnsi="Arial" w:cs="Arial"/>
          <w:color w:val="auto"/>
          <w:lang w:val="en-GB"/>
        </w:rPr>
        <w:t xml:space="preserve"> PON</w:t>
      </w:r>
      <w:r w:rsidR="00936D50" w:rsidRPr="00171797">
        <w:rPr>
          <w:rFonts w:ascii="Arial" w:hAnsi="Arial" w:cs="Arial"/>
          <w:color w:val="auto"/>
          <w:lang w:val="en-GB"/>
        </w:rPr>
        <w:t>.</w:t>
      </w:r>
      <w:r w:rsidR="0055158E" w:rsidRPr="00171797">
        <w:rPr>
          <w:rFonts w:ascii="Arial" w:hAnsi="Arial" w:cs="Arial"/>
          <w:color w:val="auto"/>
          <w:lang w:val="en-GB"/>
        </w:rPr>
        <w:t xml:space="preserve"> PON </w:t>
      </w:r>
      <w:r w:rsidR="00936D50" w:rsidRPr="00171797">
        <w:rPr>
          <w:rFonts w:ascii="Arial" w:hAnsi="Arial" w:cs="Arial"/>
          <w:color w:val="auto"/>
          <w:lang w:val="en-GB"/>
        </w:rPr>
        <w:t>presented by</w:t>
      </w:r>
      <w:r w:rsidR="0055158E" w:rsidRPr="00171797">
        <w:rPr>
          <w:rFonts w:ascii="Arial" w:hAnsi="Arial" w:cs="Arial"/>
          <w:color w:val="auto"/>
          <w:lang w:val="en-GB"/>
        </w:rPr>
        <w:t xml:space="preserve"> Ministry of </w:t>
      </w:r>
      <w:r w:rsidR="00F57D23" w:rsidRPr="00171797">
        <w:rPr>
          <w:rFonts w:ascii="Arial" w:hAnsi="Arial" w:cs="Arial"/>
          <w:color w:val="auto"/>
          <w:lang w:val="en-GB"/>
        </w:rPr>
        <w:t>education</w:t>
      </w:r>
      <w:r w:rsidR="00936D50" w:rsidRPr="00171797">
        <w:rPr>
          <w:rFonts w:ascii="Arial" w:hAnsi="Arial" w:cs="Arial"/>
          <w:color w:val="auto"/>
          <w:lang w:val="en-GB"/>
        </w:rPr>
        <w:t>, University and Research</w:t>
      </w:r>
      <w:r w:rsidR="0055158E" w:rsidRPr="00171797">
        <w:rPr>
          <w:rFonts w:ascii="Arial" w:hAnsi="Arial" w:cs="Arial"/>
          <w:color w:val="auto"/>
          <w:lang w:val="en-GB"/>
        </w:rPr>
        <w:t xml:space="preserve"> (MIUR)</w:t>
      </w:r>
      <w:r w:rsidR="0055158E" w:rsidRPr="00187481">
        <w:rPr>
          <w:rFonts w:ascii="Arial" w:hAnsi="Arial" w:cs="Arial"/>
          <w:color w:val="auto"/>
          <w:vertAlign w:val="superscript"/>
          <w:lang w:val="en-GB"/>
        </w:rPr>
        <w:footnoteReference w:id="73"/>
      </w:r>
      <w:r w:rsidR="0055158E" w:rsidRPr="00171797">
        <w:rPr>
          <w:rFonts w:ascii="Arial" w:hAnsi="Arial" w:cs="Arial"/>
          <w:color w:val="auto"/>
          <w:lang w:val="en-GB"/>
        </w:rPr>
        <w:t xml:space="preserve"> include</w:t>
      </w:r>
      <w:r w:rsidR="00936D50" w:rsidRPr="00171797">
        <w:rPr>
          <w:rFonts w:ascii="Arial" w:hAnsi="Arial" w:cs="Arial"/>
          <w:color w:val="auto"/>
          <w:lang w:val="en-GB"/>
        </w:rPr>
        <w:t>s specific measures to</w:t>
      </w:r>
      <w:r w:rsidR="0055158E" w:rsidRPr="00171797">
        <w:rPr>
          <w:rFonts w:ascii="Arial" w:hAnsi="Arial" w:cs="Arial"/>
          <w:color w:val="auto"/>
          <w:lang w:val="en-GB"/>
        </w:rPr>
        <w:t xml:space="preserve"> support students with </w:t>
      </w:r>
      <w:proofErr w:type="gramStart"/>
      <w:r w:rsidR="00F57D23">
        <w:rPr>
          <w:rFonts w:ascii="Arial" w:hAnsi="Arial" w:cs="Arial"/>
          <w:color w:val="auto"/>
          <w:lang w:val="en-GB"/>
        </w:rPr>
        <w:t>disabilities, a</w:t>
      </w:r>
      <w:r w:rsidR="00F57D23" w:rsidRPr="00171797">
        <w:rPr>
          <w:rFonts w:ascii="Arial" w:hAnsi="Arial" w:cs="Arial"/>
          <w:color w:val="auto"/>
          <w:lang w:val="en-GB"/>
        </w:rPr>
        <w:t>nd</w:t>
      </w:r>
      <w:proofErr w:type="gramEnd"/>
      <w:r w:rsidR="0055158E" w:rsidRPr="00171797">
        <w:rPr>
          <w:rFonts w:ascii="Arial" w:hAnsi="Arial" w:cs="Arial"/>
          <w:color w:val="auto"/>
          <w:lang w:val="en-GB"/>
        </w:rPr>
        <w:t xml:space="preserve"> intervene</w:t>
      </w:r>
      <w:r w:rsidR="00936D50" w:rsidRPr="00171797">
        <w:rPr>
          <w:rFonts w:ascii="Arial" w:hAnsi="Arial" w:cs="Arial"/>
          <w:color w:val="auto"/>
          <w:lang w:val="en-GB"/>
        </w:rPr>
        <w:t>s to remo</w:t>
      </w:r>
      <w:r w:rsidR="0055158E" w:rsidRPr="00171797">
        <w:rPr>
          <w:rFonts w:ascii="Arial" w:hAnsi="Arial" w:cs="Arial"/>
          <w:color w:val="auto"/>
          <w:lang w:val="en-GB"/>
        </w:rPr>
        <w:t xml:space="preserve">ve barriers in the schools. </w:t>
      </w:r>
      <w:r w:rsidR="00936D50" w:rsidRPr="00171797">
        <w:rPr>
          <w:rFonts w:ascii="Arial" w:hAnsi="Arial" w:cs="Arial"/>
          <w:color w:val="auto"/>
          <w:lang w:val="en-GB"/>
        </w:rPr>
        <w:t>P</w:t>
      </w:r>
      <w:r w:rsidR="0055158E" w:rsidRPr="00171797">
        <w:rPr>
          <w:rFonts w:ascii="Arial" w:hAnsi="Arial" w:cs="Arial"/>
          <w:color w:val="auto"/>
          <w:lang w:val="en-GB"/>
        </w:rPr>
        <w:t xml:space="preserve">ON </w:t>
      </w:r>
      <w:r w:rsidR="00936D50" w:rsidRPr="00171797">
        <w:rPr>
          <w:rFonts w:ascii="Arial" w:hAnsi="Arial" w:cs="Arial"/>
          <w:color w:val="auto"/>
          <w:lang w:val="en-GB"/>
        </w:rPr>
        <w:t>named “</w:t>
      </w:r>
      <w:proofErr w:type="spellStart"/>
      <w:r w:rsidR="0055158E" w:rsidRPr="00171797">
        <w:rPr>
          <w:rFonts w:ascii="Arial" w:hAnsi="Arial" w:cs="Arial"/>
          <w:color w:val="auto"/>
          <w:lang w:val="en-GB"/>
        </w:rPr>
        <w:t>Sistemi</w:t>
      </w:r>
      <w:proofErr w:type="spellEnd"/>
      <w:r w:rsidR="0055158E" w:rsidRPr="00171797">
        <w:rPr>
          <w:rFonts w:ascii="Arial" w:hAnsi="Arial" w:cs="Arial"/>
          <w:color w:val="auto"/>
          <w:lang w:val="en-GB"/>
        </w:rPr>
        <w:t xml:space="preserve"> di </w:t>
      </w:r>
      <w:proofErr w:type="spellStart"/>
      <w:r w:rsidR="0055158E" w:rsidRPr="00171797">
        <w:rPr>
          <w:rFonts w:ascii="Arial" w:hAnsi="Arial" w:cs="Arial"/>
          <w:color w:val="auto"/>
          <w:lang w:val="en-GB"/>
        </w:rPr>
        <w:t>politiche</w:t>
      </w:r>
      <w:proofErr w:type="spellEnd"/>
      <w:r w:rsidR="0055158E" w:rsidRPr="00171797">
        <w:rPr>
          <w:rFonts w:ascii="Arial" w:hAnsi="Arial" w:cs="Arial"/>
          <w:color w:val="auto"/>
          <w:lang w:val="en-GB"/>
        </w:rPr>
        <w:t xml:space="preserve"> </w:t>
      </w:r>
      <w:proofErr w:type="spellStart"/>
      <w:r w:rsidR="0055158E" w:rsidRPr="00171797">
        <w:rPr>
          <w:rFonts w:ascii="Arial" w:hAnsi="Arial" w:cs="Arial"/>
          <w:color w:val="auto"/>
          <w:lang w:val="en-GB"/>
        </w:rPr>
        <w:t>attive</w:t>
      </w:r>
      <w:proofErr w:type="spellEnd"/>
      <w:r w:rsidR="0055158E" w:rsidRPr="00171797">
        <w:rPr>
          <w:rFonts w:ascii="Arial" w:hAnsi="Arial" w:cs="Arial"/>
          <w:color w:val="auto"/>
          <w:lang w:val="en-GB"/>
        </w:rPr>
        <w:t xml:space="preserve"> per </w:t>
      </w:r>
      <w:proofErr w:type="spellStart"/>
      <w:r w:rsidR="0055158E" w:rsidRPr="00171797">
        <w:rPr>
          <w:rFonts w:ascii="Arial" w:hAnsi="Arial" w:cs="Arial"/>
          <w:color w:val="auto"/>
          <w:lang w:val="en-GB"/>
        </w:rPr>
        <w:t>l'occupazione</w:t>
      </w:r>
      <w:proofErr w:type="spellEnd"/>
      <w:r w:rsidR="00936D50" w:rsidRPr="00187481">
        <w:rPr>
          <w:rFonts w:ascii="Arial" w:hAnsi="Arial" w:cs="Arial"/>
          <w:color w:val="auto"/>
          <w:lang w:val="en-GB"/>
        </w:rPr>
        <w:t>”</w:t>
      </w:r>
      <w:r w:rsidR="0055158E" w:rsidRPr="00187481">
        <w:rPr>
          <w:rFonts w:ascii="Arial" w:hAnsi="Arial" w:cs="Arial"/>
          <w:color w:val="auto"/>
          <w:vertAlign w:val="superscript"/>
          <w:lang w:val="en-GB"/>
        </w:rPr>
        <w:footnoteReference w:id="74"/>
      </w:r>
      <w:r w:rsidR="00936D50" w:rsidRPr="00C20CEB">
        <w:rPr>
          <w:rFonts w:ascii="Arial" w:hAnsi="Arial" w:cs="Arial"/>
          <w:color w:val="auto"/>
          <w:vertAlign w:val="superscript"/>
          <w:lang w:val="en-GB"/>
        </w:rPr>
        <w:t xml:space="preserve"> </w:t>
      </w:r>
      <w:r w:rsidR="00936D50" w:rsidRPr="00171797">
        <w:rPr>
          <w:rFonts w:ascii="Arial" w:hAnsi="Arial" w:cs="Arial"/>
          <w:color w:val="auto"/>
          <w:lang w:val="en-GB"/>
        </w:rPr>
        <w:t xml:space="preserve">defined by the Ministry of Labour doesn’t present </w:t>
      </w:r>
      <w:r w:rsidR="0055158E" w:rsidRPr="00171797">
        <w:rPr>
          <w:rFonts w:ascii="Arial" w:hAnsi="Arial" w:cs="Arial"/>
          <w:color w:val="auto"/>
          <w:lang w:val="en-GB"/>
        </w:rPr>
        <w:t>references to persons with disabilities.</w:t>
      </w:r>
      <w:r w:rsidR="00936D50" w:rsidRPr="00171797">
        <w:rPr>
          <w:rFonts w:ascii="Arial" w:hAnsi="Arial" w:cs="Arial"/>
          <w:color w:val="auto"/>
          <w:lang w:val="en-GB"/>
        </w:rPr>
        <w:t xml:space="preserve"> In</w:t>
      </w:r>
      <w:r w:rsidR="0055158E" w:rsidRPr="00171797">
        <w:rPr>
          <w:rFonts w:ascii="Arial" w:hAnsi="Arial" w:cs="Arial"/>
          <w:color w:val="auto"/>
          <w:lang w:val="en-GB"/>
        </w:rPr>
        <w:t xml:space="preserve"> the PON</w:t>
      </w:r>
      <w:r w:rsidR="00845885" w:rsidRPr="00171797">
        <w:rPr>
          <w:rFonts w:ascii="Arial" w:hAnsi="Arial" w:cs="Arial"/>
          <w:color w:val="auto"/>
          <w:lang w:val="en-GB"/>
        </w:rPr>
        <w:t xml:space="preserve"> named</w:t>
      </w:r>
      <w:r w:rsidR="00936D50" w:rsidRPr="00171797">
        <w:rPr>
          <w:rFonts w:ascii="Arial" w:hAnsi="Arial" w:cs="Arial"/>
          <w:color w:val="auto"/>
          <w:lang w:val="en-GB"/>
        </w:rPr>
        <w:t xml:space="preserve"> </w:t>
      </w:r>
      <w:r w:rsidR="00845885" w:rsidRPr="00171797">
        <w:rPr>
          <w:rFonts w:ascii="Arial" w:hAnsi="Arial" w:cs="Arial"/>
          <w:color w:val="auto"/>
          <w:lang w:val="en-GB"/>
        </w:rPr>
        <w:t>« </w:t>
      </w:r>
      <w:r w:rsidR="00936D50" w:rsidRPr="00171797">
        <w:rPr>
          <w:rFonts w:ascii="Arial" w:hAnsi="Arial" w:cs="Arial"/>
          <w:color w:val="auto"/>
          <w:lang w:val="en-GB"/>
        </w:rPr>
        <w:t>inclusion</w:t>
      </w:r>
      <w:r w:rsidR="00845885" w:rsidRPr="00171797">
        <w:rPr>
          <w:rFonts w:ascii="Arial" w:hAnsi="Arial" w:cs="Arial"/>
          <w:color w:val="auto"/>
          <w:lang w:val="en-GB"/>
        </w:rPr>
        <w:t xml:space="preserve"> » from the sae Ministry </w:t>
      </w:r>
      <w:r w:rsidR="00936D50" w:rsidRPr="00171797">
        <w:rPr>
          <w:rFonts w:ascii="Arial" w:hAnsi="Arial" w:cs="Arial"/>
          <w:color w:val="auto"/>
          <w:lang w:val="en-GB"/>
        </w:rPr>
        <w:t>some actions are planned:</w:t>
      </w:r>
      <w:r w:rsidR="005F5E4A">
        <w:rPr>
          <w:rFonts w:ascii="Arial" w:hAnsi="Arial" w:cs="Arial"/>
          <w:color w:val="auto"/>
          <w:lang w:val="en-GB"/>
        </w:rPr>
        <w:t xml:space="preserve"> </w:t>
      </w:r>
      <w:r w:rsidR="00936D50" w:rsidRPr="00171797">
        <w:rPr>
          <w:rFonts w:ascii="Arial" w:hAnsi="Arial" w:cs="Arial"/>
          <w:color w:val="auto"/>
          <w:lang w:val="en-GB"/>
        </w:rPr>
        <w:t xml:space="preserve">overcoming discrimination and increasing the integration of people with disabilities of ethnic minorities, immigrants and other vulnerable groups; experimenting with social innovation projects subjected to impact assessment also in the field of disability; de-institutionalization and independent life; improve the application of art. 9 of the CRPD. This is a reference to the CRPD and to the Observer on the Status of People with Disabilities. </w:t>
      </w:r>
      <w:r w:rsidR="00BD14F5" w:rsidRPr="00171797">
        <w:rPr>
          <w:rFonts w:ascii="Arial" w:hAnsi="Arial" w:cs="Arial"/>
          <w:color w:val="auto"/>
          <w:lang w:val="en-GB"/>
        </w:rPr>
        <w:t xml:space="preserve">In the PON named </w:t>
      </w:r>
      <w:r w:rsidR="001801F8">
        <w:rPr>
          <w:rFonts w:ascii="Arial" w:hAnsi="Arial" w:cs="Arial"/>
          <w:color w:val="auto"/>
          <w:lang w:val="en-GB"/>
        </w:rPr>
        <w:t>“</w:t>
      </w:r>
      <w:proofErr w:type="spellStart"/>
      <w:r w:rsidR="00BD14F5" w:rsidRPr="00171797">
        <w:rPr>
          <w:rFonts w:ascii="Arial" w:hAnsi="Arial" w:cs="Arial"/>
          <w:color w:val="auto"/>
          <w:lang w:val="en-GB"/>
        </w:rPr>
        <w:t>Cultura</w:t>
      </w:r>
      <w:proofErr w:type="spellEnd"/>
      <w:r w:rsidR="00BD14F5" w:rsidRPr="00171797">
        <w:rPr>
          <w:rFonts w:ascii="Arial" w:hAnsi="Arial" w:cs="Arial"/>
          <w:color w:val="auto"/>
          <w:lang w:val="en-GB"/>
        </w:rPr>
        <w:t xml:space="preserve"> e </w:t>
      </w:r>
      <w:proofErr w:type="spellStart"/>
      <w:r w:rsidR="00BD14F5" w:rsidRPr="00171797">
        <w:rPr>
          <w:rFonts w:ascii="Arial" w:hAnsi="Arial" w:cs="Arial"/>
          <w:color w:val="auto"/>
          <w:lang w:val="en-GB"/>
        </w:rPr>
        <w:t>sviluppo</w:t>
      </w:r>
      <w:proofErr w:type="spellEnd"/>
      <w:r w:rsidR="001801F8">
        <w:rPr>
          <w:rFonts w:ascii="Arial" w:hAnsi="Arial" w:cs="Arial"/>
          <w:color w:val="auto"/>
          <w:lang w:val="en-GB"/>
        </w:rPr>
        <w:t>”</w:t>
      </w:r>
      <w:r w:rsidR="00BD14F5" w:rsidRPr="00171797">
        <w:rPr>
          <w:rFonts w:ascii="Arial" w:hAnsi="Arial" w:cs="Arial"/>
          <w:color w:val="auto"/>
          <w:lang w:val="en-GB"/>
        </w:rPr>
        <w:t xml:space="preserve"> from the </w:t>
      </w:r>
      <w:r w:rsidR="00F57D23" w:rsidRPr="00171797">
        <w:rPr>
          <w:rFonts w:ascii="Arial" w:hAnsi="Arial" w:cs="Arial"/>
          <w:color w:val="auto"/>
          <w:lang w:val="en-GB"/>
        </w:rPr>
        <w:t>Ministry</w:t>
      </w:r>
      <w:r w:rsidR="00BD14F5" w:rsidRPr="00171797">
        <w:rPr>
          <w:rFonts w:ascii="Arial" w:hAnsi="Arial" w:cs="Arial"/>
          <w:color w:val="auto"/>
          <w:lang w:val="en-GB"/>
        </w:rPr>
        <w:t xml:space="preserve"> of Cultural</w:t>
      </w:r>
      <w:r w:rsidR="00046290" w:rsidRPr="00171797">
        <w:rPr>
          <w:rFonts w:ascii="Arial" w:hAnsi="Arial" w:cs="Arial"/>
          <w:color w:val="auto"/>
          <w:lang w:val="en-GB"/>
        </w:rPr>
        <w:t xml:space="preserve"> </w:t>
      </w:r>
      <w:r w:rsidR="00BD14F5" w:rsidRPr="00171797">
        <w:rPr>
          <w:rFonts w:ascii="Arial" w:hAnsi="Arial" w:cs="Arial"/>
          <w:color w:val="auto"/>
          <w:lang w:val="en-GB"/>
        </w:rPr>
        <w:t xml:space="preserve">goods and activities and tourism, a </w:t>
      </w:r>
      <w:proofErr w:type="gramStart"/>
      <w:r w:rsidR="00BD14F5" w:rsidRPr="00171797">
        <w:rPr>
          <w:rFonts w:ascii="Arial" w:hAnsi="Arial" w:cs="Arial"/>
          <w:color w:val="auto"/>
          <w:lang w:val="en-GB"/>
        </w:rPr>
        <w:t>particul</w:t>
      </w:r>
      <w:r w:rsidR="00046290" w:rsidRPr="00171797">
        <w:rPr>
          <w:rFonts w:ascii="Arial" w:hAnsi="Arial" w:cs="Arial"/>
          <w:color w:val="auto"/>
          <w:lang w:val="en-GB"/>
        </w:rPr>
        <w:t>a</w:t>
      </w:r>
      <w:r w:rsidR="00BD14F5" w:rsidRPr="00171797">
        <w:rPr>
          <w:rFonts w:ascii="Arial" w:hAnsi="Arial" w:cs="Arial"/>
          <w:color w:val="auto"/>
          <w:lang w:val="en-GB"/>
        </w:rPr>
        <w:t>r attention</w:t>
      </w:r>
      <w:proofErr w:type="gramEnd"/>
      <w:r w:rsidR="00BD14F5" w:rsidRPr="00171797">
        <w:rPr>
          <w:rFonts w:ascii="Arial" w:hAnsi="Arial" w:cs="Arial"/>
          <w:color w:val="auto"/>
          <w:lang w:val="en-GB"/>
        </w:rPr>
        <w:t xml:space="preserve"> is </w:t>
      </w:r>
      <w:r w:rsidR="00F57D23" w:rsidRPr="00171797">
        <w:rPr>
          <w:rFonts w:ascii="Arial" w:hAnsi="Arial" w:cs="Arial"/>
          <w:color w:val="auto"/>
          <w:lang w:val="en-GB"/>
        </w:rPr>
        <w:t>addressed</w:t>
      </w:r>
      <w:r w:rsidR="00BD14F5" w:rsidRPr="00171797">
        <w:rPr>
          <w:rFonts w:ascii="Arial" w:hAnsi="Arial" w:cs="Arial"/>
          <w:color w:val="auto"/>
          <w:lang w:val="en-GB"/>
        </w:rPr>
        <w:t xml:space="preserve"> to the accessibility for persons with disability to cultural site</w:t>
      </w:r>
      <w:r w:rsidR="00046290" w:rsidRPr="00171797">
        <w:rPr>
          <w:rFonts w:ascii="Arial" w:hAnsi="Arial" w:cs="Arial"/>
          <w:color w:val="auto"/>
          <w:lang w:val="en-GB"/>
        </w:rPr>
        <w:t>s</w:t>
      </w:r>
      <w:r w:rsidR="00BD14F5" w:rsidRPr="00171797">
        <w:rPr>
          <w:rFonts w:ascii="Arial" w:hAnsi="Arial" w:cs="Arial"/>
          <w:color w:val="auto"/>
          <w:lang w:val="en-GB"/>
        </w:rPr>
        <w:t xml:space="preserve"> and </w:t>
      </w:r>
      <w:r w:rsidR="00F57D23" w:rsidRPr="00171797">
        <w:rPr>
          <w:rFonts w:ascii="Arial" w:hAnsi="Arial" w:cs="Arial"/>
          <w:color w:val="auto"/>
          <w:lang w:val="en-GB"/>
        </w:rPr>
        <w:t>tourism</w:t>
      </w:r>
      <w:r w:rsidR="00BD14F5" w:rsidRPr="00171797">
        <w:rPr>
          <w:rFonts w:ascii="Arial" w:hAnsi="Arial" w:cs="Arial"/>
          <w:color w:val="auto"/>
          <w:lang w:val="en-GB"/>
        </w:rPr>
        <w:t xml:space="preserve"> services</w:t>
      </w:r>
      <w:r w:rsidR="00187481">
        <w:rPr>
          <w:rFonts w:ascii="Arial" w:hAnsi="Arial" w:cs="Arial"/>
          <w:color w:val="auto"/>
          <w:lang w:val="en-GB"/>
        </w:rPr>
        <w:t>.</w:t>
      </w:r>
      <w:r w:rsidR="00BD14F5" w:rsidRPr="00171797">
        <w:rPr>
          <w:rStyle w:val="FootnoteReference"/>
          <w:rFonts w:ascii="Arial" w:hAnsi="Arial" w:cs="Arial"/>
          <w:color w:val="auto"/>
          <w:lang w:val="en-GB"/>
        </w:rPr>
        <w:footnoteReference w:id="75"/>
      </w:r>
    </w:p>
    <w:p w14:paraId="19AB6926" w14:textId="77777777" w:rsidR="005F5E4A" w:rsidRDefault="005F5E4A" w:rsidP="00936D50">
      <w:pPr>
        <w:pStyle w:val="Textbody"/>
        <w:jc w:val="both"/>
        <w:rPr>
          <w:rFonts w:ascii="Arial" w:hAnsi="Arial" w:cs="Arial"/>
          <w:color w:val="auto"/>
          <w:lang w:val="en-GB"/>
        </w:rPr>
      </w:pPr>
    </w:p>
    <w:p w14:paraId="261F002A" w14:textId="06ADCEC2" w:rsidR="00F57D23" w:rsidRPr="00171797" w:rsidRDefault="00F57D23" w:rsidP="00F57D23">
      <w:pPr>
        <w:pStyle w:val="Textbody"/>
        <w:jc w:val="both"/>
        <w:rPr>
          <w:rFonts w:ascii="Arial" w:hAnsi="Arial" w:cs="Arial"/>
          <w:color w:val="auto"/>
          <w:lang w:val="en-GB"/>
        </w:rPr>
      </w:pPr>
      <w:r w:rsidRPr="00C20CEB">
        <w:rPr>
          <w:rFonts w:ascii="Arial" w:hAnsi="Arial" w:cs="Arial"/>
          <w:color w:val="auto"/>
          <w:lang w:val="en-GB"/>
        </w:rPr>
        <w:t>A good practice can be f</w:t>
      </w:r>
      <w:r w:rsidR="00187481">
        <w:rPr>
          <w:rFonts w:ascii="Arial" w:hAnsi="Arial" w:cs="Arial"/>
          <w:color w:val="auto"/>
          <w:lang w:val="en-GB"/>
        </w:rPr>
        <w:t>oun</w:t>
      </w:r>
      <w:r w:rsidRPr="00C20CEB">
        <w:rPr>
          <w:rFonts w:ascii="Arial" w:hAnsi="Arial" w:cs="Arial"/>
          <w:color w:val="auto"/>
          <w:lang w:val="en-GB"/>
        </w:rPr>
        <w:t xml:space="preserve">d in the Calabria Region, that organised some training courses for regional and municipality staff on the article 7 of the EU Regulation (R 1303/2013). This article requires that all actions financed by EU funds ensure accessibility for persons with disabilities. The </w:t>
      </w:r>
      <w:proofErr w:type="spellStart"/>
      <w:r w:rsidRPr="00C20CEB">
        <w:rPr>
          <w:rFonts w:ascii="Arial" w:hAnsi="Arial" w:cs="Arial"/>
          <w:color w:val="auto"/>
          <w:lang w:val="en-GB"/>
        </w:rPr>
        <w:t>Formez</w:t>
      </w:r>
      <w:proofErr w:type="spellEnd"/>
      <w:r w:rsidRPr="00C20CEB">
        <w:rPr>
          <w:rFonts w:ascii="Arial" w:hAnsi="Arial" w:cs="Arial"/>
          <w:color w:val="auto"/>
          <w:lang w:val="en-GB"/>
        </w:rPr>
        <w:t xml:space="preserve"> Calabria, responsible of the technical assistance, </w:t>
      </w:r>
      <w:r w:rsidR="00503137" w:rsidRPr="00C20CEB">
        <w:rPr>
          <w:rFonts w:ascii="Arial" w:hAnsi="Arial" w:cs="Arial"/>
          <w:color w:val="auto"/>
          <w:lang w:val="en-GB"/>
        </w:rPr>
        <w:t>involved</w:t>
      </w:r>
      <w:r w:rsidRPr="00C20CEB">
        <w:rPr>
          <w:rFonts w:ascii="Arial" w:hAnsi="Arial" w:cs="Arial"/>
          <w:color w:val="auto"/>
          <w:lang w:val="en-GB"/>
        </w:rPr>
        <w:t xml:space="preserve"> </w:t>
      </w:r>
      <w:r w:rsidR="00503137" w:rsidRPr="00C20CEB">
        <w:rPr>
          <w:rFonts w:ascii="Arial" w:hAnsi="Arial" w:cs="Arial"/>
          <w:color w:val="auto"/>
          <w:lang w:val="en-GB"/>
        </w:rPr>
        <w:t xml:space="preserve">DPI Italia </w:t>
      </w:r>
      <w:proofErr w:type="spellStart"/>
      <w:r w:rsidR="00503137" w:rsidRPr="00C20CEB">
        <w:rPr>
          <w:rFonts w:ascii="Arial" w:hAnsi="Arial" w:cs="Arial"/>
          <w:color w:val="auto"/>
          <w:lang w:val="en-GB"/>
        </w:rPr>
        <w:t>Onlus</w:t>
      </w:r>
      <w:proofErr w:type="spellEnd"/>
      <w:r w:rsidR="00503137" w:rsidRPr="00C20CEB">
        <w:rPr>
          <w:rFonts w:ascii="Arial" w:hAnsi="Arial" w:cs="Arial"/>
          <w:color w:val="auto"/>
          <w:lang w:val="en-GB"/>
        </w:rPr>
        <w:t xml:space="preserve"> in th</w:t>
      </w:r>
      <w:r w:rsidR="003C195F">
        <w:rPr>
          <w:rFonts w:ascii="Arial" w:hAnsi="Arial" w:cs="Arial"/>
          <w:color w:val="auto"/>
          <w:lang w:val="en-GB"/>
        </w:rPr>
        <w:t>i</w:t>
      </w:r>
      <w:r w:rsidR="00503137" w:rsidRPr="00C20CEB">
        <w:rPr>
          <w:rFonts w:ascii="Arial" w:hAnsi="Arial" w:cs="Arial"/>
          <w:color w:val="auto"/>
          <w:lang w:val="en-GB"/>
        </w:rPr>
        <w:t>s</w:t>
      </w:r>
      <w:r w:rsidRPr="00C20CEB">
        <w:rPr>
          <w:rFonts w:ascii="Arial" w:hAnsi="Arial" w:cs="Arial"/>
          <w:color w:val="auto"/>
          <w:lang w:val="en-GB"/>
        </w:rPr>
        <w:t xml:space="preserve"> training</w:t>
      </w:r>
      <w:r w:rsidR="00187481">
        <w:rPr>
          <w:rFonts w:ascii="Arial" w:hAnsi="Arial" w:cs="Arial"/>
          <w:color w:val="auto"/>
          <w:lang w:val="en-GB"/>
        </w:rPr>
        <w:t>.</w:t>
      </w:r>
      <w:r w:rsidRPr="00C20CEB">
        <w:rPr>
          <w:rStyle w:val="FootnoteReference"/>
          <w:rFonts w:ascii="Arial" w:hAnsi="Arial" w:cs="Arial"/>
          <w:color w:val="auto"/>
          <w:lang w:val="en-GB"/>
        </w:rPr>
        <w:footnoteReference w:id="76"/>
      </w:r>
    </w:p>
    <w:p w14:paraId="03CD4A41" w14:textId="0B2B69BF" w:rsidR="0055158E" w:rsidRPr="00171797" w:rsidRDefault="0055158E" w:rsidP="00936D50">
      <w:pPr>
        <w:pStyle w:val="Textbody"/>
        <w:jc w:val="both"/>
        <w:rPr>
          <w:rFonts w:ascii="Arial" w:hAnsi="Arial" w:cs="Arial"/>
          <w:color w:val="auto"/>
          <w:lang w:val="en-GB"/>
        </w:rPr>
      </w:pPr>
    </w:p>
    <w:p w14:paraId="75A64646" w14:textId="77777777" w:rsidR="00676080" w:rsidRPr="00171797" w:rsidRDefault="00676080" w:rsidP="00936D50">
      <w:pPr>
        <w:pStyle w:val="Standard"/>
        <w:jc w:val="both"/>
        <w:rPr>
          <w:rFonts w:ascii="Arial" w:hAnsi="Arial" w:cs="Arial"/>
          <w:color w:val="auto"/>
          <w:lang w:val="en-GB"/>
        </w:rPr>
      </w:pPr>
    </w:p>
    <w:p w14:paraId="06E2E125" w14:textId="77777777" w:rsidR="00676080" w:rsidRPr="00171797" w:rsidRDefault="00676080" w:rsidP="00362942">
      <w:pPr>
        <w:pStyle w:val="Heading1"/>
        <w:jc w:val="both"/>
      </w:pPr>
      <w:bookmarkStart w:id="45" w:name="__RefHeading__4184_1579902505"/>
      <w:bookmarkStart w:id="46" w:name="_Toc500940577"/>
      <w:bookmarkEnd w:id="45"/>
      <w:r w:rsidRPr="00171797">
        <w:lastRenderedPageBreak/>
        <w:t>Recommendations</w:t>
      </w:r>
      <w:bookmarkEnd w:id="46"/>
    </w:p>
    <w:p w14:paraId="48E409B4" w14:textId="77777777" w:rsidR="00676080" w:rsidRPr="00171797" w:rsidRDefault="00676080" w:rsidP="00362942">
      <w:pPr>
        <w:pStyle w:val="Standard"/>
        <w:jc w:val="both"/>
        <w:rPr>
          <w:rFonts w:ascii="Arial" w:hAnsi="Arial" w:cs="Arial"/>
          <w:color w:val="auto"/>
          <w:lang w:val="en-GB" w:eastAsia="en-GB"/>
        </w:rPr>
      </w:pPr>
    </w:p>
    <w:p w14:paraId="6F55203F" w14:textId="77777777" w:rsidR="00676080" w:rsidRPr="00171797" w:rsidRDefault="00676080" w:rsidP="00187481">
      <w:pPr>
        <w:pStyle w:val="Standard"/>
        <w:jc w:val="both"/>
        <w:rPr>
          <w:rFonts w:ascii="Arial" w:hAnsi="Arial" w:cs="Arial"/>
          <w:color w:val="auto"/>
          <w:lang w:val="en-GB"/>
        </w:rPr>
      </w:pPr>
      <w:r w:rsidRPr="00171797">
        <w:rPr>
          <w:rFonts w:ascii="Arial" w:hAnsi="Arial" w:cs="Arial"/>
          <w:color w:val="auto"/>
          <w:lang w:val="en-GB"/>
        </w:rPr>
        <w:t>The suggestion for the implementation of policies on disability are the following:</w:t>
      </w:r>
    </w:p>
    <w:p w14:paraId="2FC2F345" w14:textId="77777777" w:rsidR="00676080" w:rsidRPr="00171797" w:rsidRDefault="00676080" w:rsidP="00187481">
      <w:pPr>
        <w:pStyle w:val="Standard"/>
        <w:jc w:val="both"/>
        <w:rPr>
          <w:rFonts w:ascii="Arial" w:hAnsi="Arial" w:cs="Arial"/>
          <w:color w:val="auto"/>
          <w:lang w:val="en-GB"/>
        </w:rPr>
      </w:pPr>
    </w:p>
    <w:p w14:paraId="64FB6492" w14:textId="77777777" w:rsidR="00676080" w:rsidRPr="00171797" w:rsidRDefault="00676080" w:rsidP="00187481">
      <w:pPr>
        <w:pStyle w:val="ListDash"/>
        <w:ind w:left="567" w:hanging="567"/>
        <w:jc w:val="both"/>
      </w:pPr>
      <w:r w:rsidRPr="00171797">
        <w:t>Finance with national funds the next Biannual National Action programme on disability (2017-2018) in all actions.</w:t>
      </w:r>
    </w:p>
    <w:p w14:paraId="1B4E3252" w14:textId="77777777" w:rsidR="00676080" w:rsidRPr="00171797" w:rsidRDefault="00676080" w:rsidP="00187481">
      <w:pPr>
        <w:pStyle w:val="ListDash"/>
        <w:ind w:left="567" w:hanging="567"/>
        <w:jc w:val="both"/>
      </w:pPr>
      <w:r w:rsidRPr="00171797">
        <w:t>Increase the social fund for non-autonomous persons in the dire</w:t>
      </w:r>
      <w:r w:rsidR="0061525E" w:rsidRPr="00171797">
        <w:t>ction of the independent living</w:t>
      </w:r>
      <w:r w:rsidRPr="00171797">
        <w:t>.</w:t>
      </w:r>
    </w:p>
    <w:p w14:paraId="21ED423E" w14:textId="77777777" w:rsidR="00676080" w:rsidRPr="00171797" w:rsidRDefault="00676080" w:rsidP="00187481">
      <w:pPr>
        <w:pStyle w:val="ListDash"/>
        <w:ind w:left="567" w:hanging="567"/>
        <w:jc w:val="both"/>
      </w:pPr>
      <w:r w:rsidRPr="00171797">
        <w:t>Define reasonable accommodation, not only in the employment context, and provide to allocate specific funds to ensure its realisation.</w:t>
      </w:r>
    </w:p>
    <w:p w14:paraId="2612FED2" w14:textId="13A582A2" w:rsidR="00676080" w:rsidRPr="005F5E4A" w:rsidRDefault="00676080" w:rsidP="00187481">
      <w:pPr>
        <w:pStyle w:val="ListDash"/>
        <w:ind w:left="567" w:hanging="567"/>
        <w:jc w:val="both"/>
      </w:pPr>
      <w:r w:rsidRPr="00171797">
        <w:t>Include persons with disabilities in ordinary policies on employment and active policies for employment</w:t>
      </w:r>
      <w:r w:rsidR="00AA0B0C" w:rsidRPr="00171797">
        <w:t xml:space="preserve"> </w:t>
      </w:r>
      <w:r w:rsidR="00AA0B0C" w:rsidRPr="005F5E4A">
        <w:t>and editing the report to the Parliament on implementation of law 68/99.</w:t>
      </w:r>
    </w:p>
    <w:p w14:paraId="41C67DE7" w14:textId="77777777" w:rsidR="00676080" w:rsidRPr="005F5E4A" w:rsidRDefault="00676080" w:rsidP="00187481">
      <w:pPr>
        <w:pStyle w:val="ListDash"/>
        <w:ind w:left="567" w:hanging="567"/>
        <w:jc w:val="both"/>
      </w:pPr>
      <w:r w:rsidRPr="005F5E4A">
        <w:t>Include in the anti-poverty policies the cost of social impoverishment as a determinant of the poverty of persons with disabilities in the families.</w:t>
      </w:r>
    </w:p>
    <w:p w14:paraId="76D8E8EC" w14:textId="77777777" w:rsidR="0061525E" w:rsidRPr="005F5E4A" w:rsidRDefault="00676080" w:rsidP="00187481">
      <w:pPr>
        <w:pStyle w:val="ListDash"/>
        <w:ind w:left="567" w:hanging="567"/>
        <w:jc w:val="both"/>
        <w:rPr>
          <w:rStyle w:val="Carpredefinitoparagrafo1"/>
          <w:color w:val="auto"/>
        </w:rPr>
      </w:pPr>
      <w:r w:rsidRPr="005F5E4A">
        <w:rPr>
          <w:rStyle w:val="Carpredefinitoparagrafo1"/>
          <w:rFonts w:eastAsia="Mangal"/>
          <w:color w:val="auto"/>
        </w:rPr>
        <w:t xml:space="preserve">Report in detailed form on the respect of accessibility in the use of EU structural funds (art. 7 of the Regulation </w:t>
      </w:r>
      <w:r w:rsidRPr="005F5E4A">
        <w:rPr>
          <w:rStyle w:val="Carpredefinitoparagrafo1"/>
          <w:rFonts w:eastAsia="Consolas"/>
          <w:color w:val="auto"/>
        </w:rPr>
        <w:t xml:space="preserve">N. 1303/2013 of European </w:t>
      </w:r>
      <w:r w:rsidRPr="005F5E4A">
        <w:rPr>
          <w:rStyle w:val="Carpredefinitoparagrafo1"/>
          <w:rFonts w:eastAsia="Mangal"/>
          <w:color w:val="auto"/>
        </w:rPr>
        <w:t>Parliament and the Council of 17 December 2013)</w:t>
      </w:r>
      <w:r w:rsidR="0061525E" w:rsidRPr="005F5E4A">
        <w:rPr>
          <w:rStyle w:val="Carpredefinitoparagrafo1"/>
          <w:rFonts w:eastAsia="Mangal"/>
          <w:color w:val="auto"/>
        </w:rPr>
        <w:t>.</w:t>
      </w:r>
      <w:bookmarkEnd w:id="44"/>
    </w:p>
    <w:p w14:paraId="7A6C960C" w14:textId="77777777" w:rsidR="00AA0B0C" w:rsidRPr="005F5E4A" w:rsidRDefault="00AA0B0C" w:rsidP="00187481">
      <w:pPr>
        <w:pStyle w:val="ListDash"/>
        <w:ind w:left="567" w:hanging="567"/>
        <w:jc w:val="both"/>
        <w:rPr>
          <w:rStyle w:val="Carpredefinitoparagrafo1"/>
          <w:color w:val="auto"/>
        </w:rPr>
      </w:pPr>
      <w:r w:rsidRPr="005F5E4A">
        <w:rPr>
          <w:rStyle w:val="Carpredefinitoparagrafo1"/>
          <w:rFonts w:eastAsia="Mangal"/>
          <w:color w:val="auto"/>
        </w:rPr>
        <w:t>Include specific disability issues in the national strategy on SDGs.</w:t>
      </w:r>
    </w:p>
    <w:sectPr w:rsidR="00AA0B0C" w:rsidRPr="005F5E4A" w:rsidSect="00502C83">
      <w:headerReference w:type="default" r:id="rId32"/>
      <w:footerReference w:type="default" r:id="rId33"/>
      <w:pgSz w:w="11906" w:h="16838" w:code="9"/>
      <w:pgMar w:top="1985" w:right="1418" w:bottom="1418" w:left="1418" w:header="720" w:footer="720" w:gutter="0"/>
      <w:pgNumType w:start="0"/>
      <w:cols w:space="720"/>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C0F3A" w14:textId="77777777" w:rsidR="000F0CF3" w:rsidRDefault="000F0CF3">
      <w:r>
        <w:separator/>
      </w:r>
    </w:p>
  </w:endnote>
  <w:endnote w:type="continuationSeparator" w:id="0">
    <w:p w14:paraId="2CF13D85" w14:textId="77777777" w:rsidR="000F0CF3" w:rsidRDefault="000F0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BodoniScuro">
    <w:charset w:val="00"/>
    <w:family w:val="auto"/>
    <w:pitch w:val="variable"/>
  </w:font>
  <w:font w:name="AsterStccNero-Bold">
    <w:charset w:val="00"/>
    <w:family w:val="auto"/>
    <w:pitch w:val="variable"/>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528F6" w14:textId="73AD6163" w:rsidR="000F0CF3" w:rsidRDefault="000F0CF3" w:rsidP="00FC015E">
    <w:pPr>
      <w:pStyle w:val="Footer"/>
      <w:jc w:val="center"/>
    </w:pPr>
    <w:r>
      <w:fldChar w:fldCharType="begin"/>
    </w:r>
    <w:r>
      <w:instrText xml:space="preserve"> PAGE   \* MERGEFORMAT </w:instrText>
    </w:r>
    <w:r>
      <w:fldChar w:fldCharType="separate"/>
    </w:r>
    <w:r>
      <w:rPr>
        <w:noProof/>
      </w:rPr>
      <w:t>38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F56DF" w14:textId="77777777" w:rsidR="000F0CF3" w:rsidRDefault="000F0CF3">
      <w:r>
        <w:separator/>
      </w:r>
    </w:p>
  </w:footnote>
  <w:footnote w:type="continuationSeparator" w:id="0">
    <w:p w14:paraId="3FC7D0AD" w14:textId="77777777" w:rsidR="000F0CF3" w:rsidRDefault="000F0CF3">
      <w:r>
        <w:continuationSeparator/>
      </w:r>
    </w:p>
  </w:footnote>
  <w:footnote w:id="1">
    <w:p w14:paraId="019BE349" w14:textId="0D5AD4A5"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r w:rsidRPr="00502C83">
        <w:rPr>
          <w:sz w:val="20"/>
          <w:szCs w:val="20"/>
        </w:rPr>
        <w:tab/>
        <w:t xml:space="preserve">Data presented </w:t>
      </w:r>
      <w:proofErr w:type="spellStart"/>
      <w:r w:rsidRPr="00502C83">
        <w:rPr>
          <w:sz w:val="20"/>
          <w:szCs w:val="20"/>
        </w:rPr>
        <w:t>i</w:t>
      </w:r>
      <w:proofErr w:type="spellEnd"/>
      <w:r w:rsidRPr="00502C83">
        <w:rPr>
          <w:sz w:val="20"/>
          <w:szCs w:val="20"/>
          <w:lang w:val="it-IT"/>
        </w:rPr>
        <w:t xml:space="preserve">n this section are the latest available among those produced by institutions </w:t>
      </w:r>
      <w:r w:rsidRPr="00502C83">
        <w:rPr>
          <w:sz w:val="20"/>
          <w:szCs w:val="20"/>
          <w:lang w:val="en"/>
        </w:rPr>
        <w:t xml:space="preserve">that guarantee a reasonable margin of reliability. </w:t>
      </w:r>
      <w:r w:rsidRPr="00502C83">
        <w:rPr>
          <w:sz w:val="20"/>
          <w:szCs w:val="20"/>
        </w:rPr>
        <w:t xml:space="preserve">ISTAT (National Institute for Statistics) has recently started a new census on these items, </w:t>
      </w:r>
      <w:r w:rsidRPr="00502C83">
        <w:rPr>
          <w:sz w:val="20"/>
          <w:szCs w:val="20"/>
          <w:lang w:val="en"/>
        </w:rPr>
        <w:t>whose final data will be available in a few months. T</w:t>
      </w:r>
      <w:r w:rsidRPr="00502C83">
        <w:rPr>
          <w:sz w:val="20"/>
          <w:szCs w:val="20"/>
        </w:rPr>
        <w:t xml:space="preserve">he National Observatory on the Conditions of Persons with Disabilities </w:t>
      </w:r>
      <w:r w:rsidRPr="00502C83">
        <w:rPr>
          <w:sz w:val="20"/>
          <w:szCs w:val="20"/>
          <w:lang w:val="en"/>
        </w:rPr>
        <w:t xml:space="preserve">has planned an action to update the data on disability in Italy. </w:t>
      </w:r>
    </w:p>
  </w:footnote>
  <w:footnote w:id="2">
    <w:p w14:paraId="01DB2C0E" w14:textId="2099DECE" w:rsidR="000F0CF3" w:rsidRPr="00502C83" w:rsidRDefault="000F0CF3" w:rsidP="00502C83">
      <w:pPr>
        <w:pStyle w:val="FootnoteText"/>
        <w:ind w:left="284" w:hanging="284"/>
        <w:rPr>
          <w:color w:val="auto"/>
          <w:sz w:val="20"/>
          <w:szCs w:val="20"/>
          <w:lang w:val="it-IT"/>
        </w:rPr>
      </w:pPr>
      <w:r w:rsidRPr="00502C83">
        <w:rPr>
          <w:rStyle w:val="FootnoteReference"/>
          <w:sz w:val="20"/>
          <w:szCs w:val="20"/>
        </w:rPr>
        <w:footnoteRef/>
      </w:r>
      <w:r w:rsidRPr="00502C83">
        <w:rPr>
          <w:sz w:val="20"/>
          <w:szCs w:val="20"/>
        </w:rPr>
        <w:t xml:space="preserve">   </w:t>
      </w:r>
      <w:r>
        <w:rPr>
          <w:sz w:val="20"/>
          <w:szCs w:val="20"/>
        </w:rPr>
        <w:tab/>
      </w:r>
      <w:r w:rsidRPr="00502C83">
        <w:rPr>
          <w:sz w:val="20"/>
          <w:szCs w:val="20"/>
        </w:rPr>
        <w:t xml:space="preserve">Decree of the President of the Italian Republic </w:t>
      </w:r>
      <w:r w:rsidRPr="00502C83">
        <w:rPr>
          <w:rFonts w:eastAsia="Times New Roman"/>
          <w:bCs/>
          <w:color w:val="auto"/>
          <w:sz w:val="20"/>
          <w:szCs w:val="20"/>
          <w:lang w:eastAsia="it-IT"/>
        </w:rPr>
        <w:t xml:space="preserve">of the October 12, </w:t>
      </w:r>
      <w:r w:rsidRPr="00502C83">
        <w:rPr>
          <w:rFonts w:eastAsia="Times New Roman"/>
          <w:bCs/>
          <w:color w:val="auto"/>
          <w:sz w:val="20"/>
          <w:szCs w:val="20"/>
          <w:bdr w:val="none" w:sz="0" w:space="0" w:color="auto" w:frame="1"/>
          <w:lang w:eastAsia="it-IT"/>
        </w:rPr>
        <w:t>2017, “Adoption of the second biennial action programme for the promotion of the rights and inclusion of people with disabilities”</w:t>
      </w:r>
      <w:r w:rsidRPr="00502C83">
        <w:rPr>
          <w:rFonts w:eastAsia="Times New Roman"/>
          <w:color w:val="auto"/>
          <w:sz w:val="20"/>
          <w:szCs w:val="20"/>
          <w:bdr w:val="none" w:sz="0" w:space="0" w:color="auto" w:frame="1"/>
          <w:lang w:eastAsia="it-IT"/>
        </w:rPr>
        <w:t xml:space="preserve">. The following actions are planned: disability recognition/certification, policies, services and organisational models for independent living and inclusion, health, right to life, </w:t>
      </w:r>
      <w:proofErr w:type="spellStart"/>
      <w:r w:rsidRPr="00502C83">
        <w:rPr>
          <w:rFonts w:eastAsia="Times New Roman"/>
          <w:color w:val="auto"/>
          <w:sz w:val="20"/>
          <w:szCs w:val="20"/>
          <w:bdr w:val="none" w:sz="0" w:space="0" w:color="auto" w:frame="1"/>
          <w:lang w:eastAsia="it-IT"/>
        </w:rPr>
        <w:t>habilitation</w:t>
      </w:r>
      <w:proofErr w:type="spellEnd"/>
      <w:r w:rsidRPr="00502C83">
        <w:rPr>
          <w:rFonts w:eastAsia="Times New Roman"/>
          <w:color w:val="auto"/>
          <w:sz w:val="20"/>
          <w:szCs w:val="20"/>
          <w:bdr w:val="none" w:sz="0" w:space="0" w:color="auto" w:frame="1"/>
          <w:lang w:eastAsia="it-IT"/>
        </w:rPr>
        <w:t xml:space="preserve"> and rehabilitation, training processes and inclusion in education, work and employment, promotion and implementation of accessibility and mobility, international cooperation. See: </w:t>
      </w:r>
      <w:hyperlink r:id="rId1" w:history="1">
        <w:r w:rsidRPr="00622550">
          <w:rPr>
            <w:rStyle w:val="Hyperlink"/>
            <w:rFonts w:eastAsia="Times New Roman"/>
            <w:sz w:val="20"/>
            <w:szCs w:val="20"/>
            <w:bdr w:val="none" w:sz="0" w:space="0" w:color="auto" w:frame="1"/>
            <w:lang w:eastAsia="it-IT"/>
          </w:rPr>
          <w:t>h</w:t>
        </w:r>
        <w:r w:rsidRPr="00622550">
          <w:rPr>
            <w:rStyle w:val="Hyperlink"/>
            <w:sz w:val="20"/>
            <w:szCs w:val="20"/>
          </w:rPr>
          <w:t>ttp://www.microsofttranslator.com/bv.aspx?from=&amp;to=en&amp;a=http%3A%2F%2F</w:t>
        </w:r>
      </w:hyperlink>
      <w:r>
        <w:rPr>
          <w:color w:val="auto"/>
          <w:sz w:val="20"/>
          <w:szCs w:val="20"/>
        </w:rPr>
        <w:t xml:space="preserve"> </w:t>
      </w:r>
      <w:hyperlink w:history="1">
        <w:r w:rsidRPr="00622550">
          <w:rPr>
            <w:rStyle w:val="Hyperlink"/>
            <w:sz w:val="20"/>
            <w:szCs w:val="20"/>
          </w:rPr>
          <w:t>www.gazzettaufficiale.it%2Fatto%2FvediMenuHTML%3Bjsessionid%3DHQkhFEbSFyjG3YXe6D78ZA__.ntc-as2-guri2b%3Fatto.dataPubblicazioneGazzetta%3D2017-12-12%26atto.codiceRedazionale%3D17A08310%26tipoSerie%3Dserie_generale%26tipoVigenza%3Doriginario</w:t>
        </w:r>
      </w:hyperlink>
      <w:r>
        <w:rPr>
          <w:color w:val="auto"/>
          <w:sz w:val="20"/>
          <w:szCs w:val="20"/>
        </w:rPr>
        <w:t xml:space="preserve">. </w:t>
      </w:r>
      <w:r>
        <w:rPr>
          <w:rFonts w:eastAsia="Times New Roman"/>
          <w:color w:val="auto"/>
          <w:sz w:val="20"/>
          <w:szCs w:val="20"/>
          <w:bdr w:val="none" w:sz="0" w:space="0" w:color="auto" w:frame="1"/>
          <w:lang w:eastAsia="it-IT"/>
        </w:rPr>
        <w:t xml:space="preserve"> </w:t>
      </w:r>
    </w:p>
  </w:footnote>
  <w:footnote w:id="3">
    <w:p w14:paraId="6112B193" w14:textId="581E800A" w:rsidR="000F0CF3" w:rsidRPr="00502C83" w:rsidRDefault="000F0CF3" w:rsidP="00502C83">
      <w:pPr>
        <w:pStyle w:val="FootnoteText"/>
        <w:ind w:left="284" w:hanging="284"/>
        <w:rPr>
          <w:color w:val="auto"/>
          <w:sz w:val="20"/>
          <w:szCs w:val="20"/>
        </w:rPr>
      </w:pPr>
      <w:r w:rsidRPr="00502C83">
        <w:rPr>
          <w:rStyle w:val="FootnoteReference"/>
          <w:color w:val="auto"/>
          <w:sz w:val="20"/>
          <w:szCs w:val="20"/>
        </w:rPr>
        <w:footnoteRef/>
      </w:r>
      <w:r w:rsidRPr="00502C83">
        <w:rPr>
          <w:color w:val="auto"/>
          <w:sz w:val="20"/>
          <w:szCs w:val="20"/>
        </w:rPr>
        <w:tab/>
        <w:t xml:space="preserve">See: </w:t>
      </w:r>
      <w:hyperlink r:id="rId2" w:history="1">
        <w:r w:rsidRPr="00622550">
          <w:rPr>
            <w:rStyle w:val="Hyperlink"/>
            <w:sz w:val="20"/>
            <w:szCs w:val="20"/>
          </w:rPr>
          <w:t>http://tbinternet.ohchr.org/_layouts/TreatyBodyExternal/Countries.aspx?CountryCode=ITA&amp;Lang=EN</w:t>
        </w:r>
      </w:hyperlink>
      <w:r>
        <w:rPr>
          <w:color w:val="auto"/>
          <w:sz w:val="20"/>
          <w:szCs w:val="20"/>
        </w:rPr>
        <w:t xml:space="preserve">. </w:t>
      </w:r>
      <w:r w:rsidRPr="00502C83">
        <w:rPr>
          <w:color w:val="auto"/>
          <w:sz w:val="20"/>
          <w:szCs w:val="20"/>
        </w:rPr>
        <w:t xml:space="preserve">  </w:t>
      </w:r>
    </w:p>
  </w:footnote>
  <w:footnote w:id="4">
    <w:p w14:paraId="25334F23" w14:textId="6D97D9C5" w:rsidR="000F0CF3" w:rsidRPr="00502C83" w:rsidRDefault="000F0CF3" w:rsidP="00502C83">
      <w:pPr>
        <w:pStyle w:val="FootnoteText"/>
        <w:ind w:left="284" w:hanging="284"/>
        <w:rPr>
          <w:color w:val="auto"/>
          <w:sz w:val="20"/>
          <w:szCs w:val="20"/>
          <w:lang w:val="it-IT"/>
        </w:rPr>
      </w:pPr>
      <w:r w:rsidRPr="00502C83">
        <w:rPr>
          <w:rStyle w:val="FootnoteReference"/>
          <w:color w:val="auto"/>
          <w:sz w:val="20"/>
          <w:szCs w:val="20"/>
        </w:rPr>
        <w:footnoteRef/>
      </w:r>
      <w:r w:rsidRPr="00502C83">
        <w:rPr>
          <w:color w:val="auto"/>
          <w:sz w:val="20"/>
          <w:szCs w:val="20"/>
        </w:rPr>
        <w:t xml:space="preserve"> </w:t>
      </w:r>
      <w:r w:rsidRPr="00502C83">
        <w:rPr>
          <w:color w:val="auto"/>
          <w:sz w:val="20"/>
          <w:szCs w:val="20"/>
        </w:rPr>
        <w:tab/>
        <w:t xml:space="preserve">See the study </w:t>
      </w:r>
      <w:r w:rsidRPr="00502C83">
        <w:rPr>
          <w:rStyle w:val="Carpredefinitoparagrafo1"/>
          <w:rFonts w:eastAsia="Arial"/>
          <w:color w:val="auto"/>
          <w:sz w:val="20"/>
          <w:szCs w:val="20"/>
        </w:rPr>
        <w:t xml:space="preserve">realised </w:t>
      </w:r>
      <w:r w:rsidRPr="00502C83">
        <w:rPr>
          <w:color w:val="auto"/>
          <w:sz w:val="20"/>
          <w:szCs w:val="20"/>
        </w:rPr>
        <w:t xml:space="preserve">by ISTAT </w:t>
      </w:r>
      <w:r w:rsidRPr="00502C83">
        <w:rPr>
          <w:rStyle w:val="Carpredefinitoparagrafo1"/>
          <w:rFonts w:eastAsia="Arial"/>
          <w:color w:val="auto"/>
          <w:sz w:val="20"/>
          <w:szCs w:val="20"/>
        </w:rPr>
        <w:t xml:space="preserve">in the range of the project </w:t>
      </w:r>
      <w:r w:rsidRPr="00502C83">
        <w:rPr>
          <w:rStyle w:val="Emphasis"/>
          <w:rFonts w:eastAsia="Arial"/>
          <w:color w:val="auto"/>
          <w:sz w:val="20"/>
          <w:szCs w:val="20"/>
        </w:rPr>
        <w:t xml:space="preserve">Sistema di </w:t>
      </w:r>
      <w:proofErr w:type="spellStart"/>
      <w:r w:rsidRPr="00502C83">
        <w:rPr>
          <w:rStyle w:val="Emphasis"/>
          <w:rFonts w:eastAsia="Arial"/>
          <w:color w:val="auto"/>
          <w:sz w:val="20"/>
          <w:szCs w:val="20"/>
        </w:rPr>
        <w:t>Informazione</w:t>
      </w:r>
      <w:proofErr w:type="spellEnd"/>
      <w:r w:rsidRPr="00502C83">
        <w:rPr>
          <w:rStyle w:val="Emphasis"/>
          <w:rFonts w:eastAsia="Arial"/>
          <w:color w:val="auto"/>
          <w:sz w:val="20"/>
          <w:szCs w:val="20"/>
        </w:rPr>
        <w:t xml:space="preserve"> </w:t>
      </w:r>
      <w:proofErr w:type="spellStart"/>
      <w:r w:rsidRPr="00502C83">
        <w:rPr>
          <w:rStyle w:val="Emphasis"/>
          <w:rFonts w:eastAsia="Arial"/>
          <w:color w:val="auto"/>
          <w:sz w:val="20"/>
          <w:szCs w:val="20"/>
        </w:rPr>
        <w:t>Statistica</w:t>
      </w:r>
      <w:proofErr w:type="spellEnd"/>
      <w:r w:rsidRPr="00502C83">
        <w:rPr>
          <w:rStyle w:val="Emphasis"/>
          <w:rFonts w:eastAsia="Arial"/>
          <w:color w:val="auto"/>
          <w:sz w:val="20"/>
          <w:szCs w:val="20"/>
        </w:rPr>
        <w:t xml:space="preserve"> </w:t>
      </w:r>
      <w:proofErr w:type="spellStart"/>
      <w:r w:rsidRPr="00502C83">
        <w:rPr>
          <w:rStyle w:val="Emphasis"/>
          <w:rFonts w:eastAsia="Arial"/>
          <w:color w:val="auto"/>
          <w:sz w:val="20"/>
          <w:szCs w:val="20"/>
        </w:rPr>
        <w:t>sulla</w:t>
      </w:r>
      <w:proofErr w:type="spellEnd"/>
      <w:r w:rsidRPr="00502C83">
        <w:rPr>
          <w:rStyle w:val="Emphasis"/>
          <w:rFonts w:eastAsia="Arial"/>
          <w:color w:val="auto"/>
          <w:sz w:val="20"/>
          <w:szCs w:val="20"/>
        </w:rPr>
        <w:t xml:space="preserve"> </w:t>
      </w:r>
      <w:proofErr w:type="spellStart"/>
      <w:r w:rsidRPr="00502C83">
        <w:rPr>
          <w:rStyle w:val="Emphasis"/>
          <w:rFonts w:eastAsia="Arial"/>
          <w:color w:val="auto"/>
          <w:sz w:val="20"/>
          <w:szCs w:val="20"/>
        </w:rPr>
        <w:t>Disabilità</w:t>
      </w:r>
      <w:proofErr w:type="spellEnd"/>
      <w:r w:rsidRPr="00502C83">
        <w:rPr>
          <w:rStyle w:val="Emphasis"/>
          <w:rFonts w:eastAsia="Arial"/>
          <w:i w:val="0"/>
          <w:color w:val="auto"/>
          <w:sz w:val="20"/>
          <w:szCs w:val="20"/>
        </w:rPr>
        <w:t>,</w:t>
      </w:r>
      <w:r w:rsidRPr="00502C83">
        <w:rPr>
          <w:rStyle w:val="Carpredefinitoparagrafo1"/>
          <w:rFonts w:eastAsia="Arial"/>
          <w:color w:val="auto"/>
          <w:sz w:val="20"/>
          <w:szCs w:val="20"/>
        </w:rPr>
        <w:t xml:space="preserve"> through an agreement (2011) between ISTAT and the Ministry of Labour and Social Policies, July 21, 2015, ISTAT. </w:t>
      </w:r>
      <w:hyperlink r:id="rId3" w:history="1">
        <w:r w:rsidRPr="00622550">
          <w:rPr>
            <w:rStyle w:val="Hyperlink"/>
            <w:sz w:val="20"/>
            <w:szCs w:val="20"/>
          </w:rPr>
          <w:t>http://search.istat.it/search?q=+%E2%80%9CInclusione+sociale+delle+persone+con+limitazioni+funzionali%2C+invalidit%C3%A0+o+cronicit%C3%A0+gravi%E2%80%9D&amp;output=xml_no_dtd&amp;client=istat_fe&amp;proxystylesheet=istat_fe&amp;sort=date%253AD%253AL%253Ad1&amp;oe=UTF-8&amp;ie=UTF-8&amp;ud=1&amp;exclude_apps=1&amp;site=istat_it&amp;submit.x=13&amp;submit.y=15</w:t>
        </w:r>
      </w:hyperlink>
      <w:r>
        <w:rPr>
          <w:color w:val="auto"/>
          <w:sz w:val="20"/>
          <w:szCs w:val="20"/>
        </w:rPr>
        <w:t>.</w:t>
      </w:r>
      <w:r>
        <w:rPr>
          <w:sz w:val="20"/>
          <w:szCs w:val="20"/>
        </w:rPr>
        <w:t xml:space="preserve"> </w:t>
      </w:r>
    </w:p>
  </w:footnote>
  <w:footnote w:id="5">
    <w:p w14:paraId="3C6FB96C"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rPr>
        <w:t xml:space="preserve"> </w:t>
      </w:r>
      <w:r w:rsidRPr="00502C83">
        <w:rPr>
          <w:rStyle w:val="Caratterenotaapidipagina"/>
          <w:rFonts w:eastAsia="Times New Roman"/>
          <w:color w:val="auto"/>
          <w:sz w:val="20"/>
          <w:szCs w:val="20"/>
        </w:rPr>
        <w:tab/>
        <w:t>Idem.</w:t>
      </w:r>
    </w:p>
  </w:footnote>
  <w:footnote w:id="6">
    <w:p w14:paraId="2529378E" w14:textId="2B8E65AE"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r w:rsidRPr="00502C83">
        <w:rPr>
          <w:sz w:val="20"/>
          <w:szCs w:val="20"/>
        </w:rPr>
        <w:tab/>
      </w:r>
      <w:r w:rsidRPr="00502C83">
        <w:rPr>
          <w:sz w:val="20"/>
          <w:szCs w:val="20"/>
          <w:lang w:eastAsia="en-GB"/>
        </w:rPr>
        <w:t>EUSILC UDB 2015 – version of October 2017.</w:t>
      </w:r>
    </w:p>
  </w:footnote>
  <w:footnote w:id="7">
    <w:p w14:paraId="39451BD4" w14:textId="3282F84E"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r w:rsidRPr="00502C83">
        <w:rPr>
          <w:sz w:val="20"/>
          <w:szCs w:val="20"/>
        </w:rPr>
        <w:tab/>
        <w:t xml:space="preserve">The SILC survey questions are contained in the Minimum European Health Module (MEHM) </w:t>
      </w:r>
      <w:hyperlink r:id="rId4" w:history="1">
        <w:r w:rsidRPr="00502C83">
          <w:rPr>
            <w:rStyle w:val="Hyperlink"/>
            <w:sz w:val="20"/>
            <w:szCs w:val="20"/>
          </w:rPr>
          <w:t>http://epp.eurostat.ec.europa.eu/statistics_explained/index.php/Glossary:Minimum_European_Health_Module</w:t>
        </w:r>
      </w:hyperlink>
      <w:r w:rsidRPr="00502C83">
        <w:rPr>
          <w:sz w:val="20"/>
          <w:szCs w:val="20"/>
        </w:rPr>
        <w:t xml:space="preserve"> (MEHM)</w:t>
      </w:r>
      <w:r w:rsidRPr="00502C83">
        <w:rPr>
          <w:rStyle w:val="Hyperlink"/>
          <w:sz w:val="20"/>
          <w:szCs w:val="20"/>
          <w:u w:val="none"/>
        </w:rPr>
        <w:t>.</w:t>
      </w:r>
      <w:r w:rsidRPr="00502C83">
        <w:rPr>
          <w:sz w:val="20"/>
          <w:szCs w:val="20"/>
        </w:rPr>
        <w:t xml:space="preserve"> </w:t>
      </w:r>
    </w:p>
  </w:footnote>
  <w:footnote w:id="8">
    <w:p w14:paraId="2B49544E" w14:textId="725BF9C1"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r w:rsidRPr="00502C83">
        <w:rPr>
          <w:sz w:val="20"/>
          <w:szCs w:val="20"/>
        </w:rPr>
        <w:tab/>
        <w:t xml:space="preserve">The methodology is further explained in the annual statistical reports of ANED, available at </w:t>
      </w:r>
      <w:hyperlink r:id="rId5" w:history="1">
        <w:r w:rsidRPr="00622550">
          <w:rPr>
            <w:rStyle w:val="Hyperlink"/>
            <w:sz w:val="20"/>
            <w:szCs w:val="20"/>
          </w:rPr>
          <w:t>http://www.disability-europe.net/theme/statistical-indicators</w:t>
        </w:r>
      </w:hyperlink>
      <w:r>
        <w:rPr>
          <w:color w:val="auto"/>
          <w:sz w:val="20"/>
          <w:szCs w:val="20"/>
        </w:rPr>
        <w:t>.</w:t>
      </w:r>
      <w:r>
        <w:rPr>
          <w:rStyle w:val="Hyperlink"/>
          <w:sz w:val="20"/>
          <w:szCs w:val="20"/>
          <w:u w:val="none"/>
        </w:rPr>
        <w:t xml:space="preserve"> </w:t>
      </w:r>
    </w:p>
  </w:footnote>
  <w:footnote w:id="9">
    <w:p w14:paraId="5F1B3AA9" w14:textId="64423EF7" w:rsidR="000F0CF3" w:rsidRPr="00502C83" w:rsidRDefault="000F0CF3" w:rsidP="00502C83">
      <w:pPr>
        <w:pStyle w:val="FootnoteText"/>
        <w:ind w:left="284" w:hanging="284"/>
        <w:rPr>
          <w:color w:val="auto"/>
          <w:sz w:val="20"/>
          <w:szCs w:val="20"/>
        </w:rPr>
      </w:pPr>
      <w:r w:rsidRPr="00502C83">
        <w:rPr>
          <w:rStyle w:val="FootnoteReference"/>
          <w:color w:val="auto"/>
          <w:sz w:val="20"/>
          <w:szCs w:val="20"/>
        </w:rPr>
        <w:footnoteRef/>
      </w:r>
      <w:r w:rsidRPr="00502C83">
        <w:rPr>
          <w:color w:val="auto"/>
          <w:sz w:val="20"/>
          <w:szCs w:val="20"/>
        </w:rPr>
        <w:t xml:space="preserve"> </w:t>
      </w:r>
      <w:r w:rsidRPr="00502C83">
        <w:rPr>
          <w:color w:val="auto"/>
          <w:sz w:val="20"/>
          <w:szCs w:val="20"/>
        </w:rPr>
        <w:tab/>
        <w:t xml:space="preserve">See the ISTAT study </w:t>
      </w:r>
      <w:proofErr w:type="spellStart"/>
      <w:r w:rsidRPr="00502C83">
        <w:rPr>
          <w:rStyle w:val="Emphasis"/>
          <w:color w:val="auto"/>
          <w:sz w:val="20"/>
          <w:szCs w:val="20"/>
        </w:rPr>
        <w:t>Inclusione</w:t>
      </w:r>
      <w:proofErr w:type="spellEnd"/>
      <w:r w:rsidRPr="00502C83">
        <w:rPr>
          <w:rStyle w:val="Emphasis"/>
          <w:color w:val="auto"/>
          <w:sz w:val="20"/>
          <w:szCs w:val="20"/>
        </w:rPr>
        <w:t xml:space="preserve"> </w:t>
      </w:r>
      <w:proofErr w:type="spellStart"/>
      <w:r w:rsidRPr="00502C83">
        <w:rPr>
          <w:rStyle w:val="Emphasis"/>
          <w:color w:val="auto"/>
          <w:sz w:val="20"/>
          <w:szCs w:val="20"/>
        </w:rPr>
        <w:t>sociale</w:t>
      </w:r>
      <w:proofErr w:type="spellEnd"/>
      <w:r w:rsidRPr="00502C83">
        <w:rPr>
          <w:rStyle w:val="Emphasis"/>
          <w:color w:val="auto"/>
          <w:sz w:val="20"/>
          <w:szCs w:val="20"/>
        </w:rPr>
        <w:t xml:space="preserve"> </w:t>
      </w:r>
      <w:proofErr w:type="spellStart"/>
      <w:r w:rsidRPr="00502C83">
        <w:rPr>
          <w:rStyle w:val="Emphasis"/>
          <w:color w:val="auto"/>
          <w:sz w:val="20"/>
          <w:szCs w:val="20"/>
        </w:rPr>
        <w:t>delle</w:t>
      </w:r>
      <w:proofErr w:type="spellEnd"/>
      <w:r w:rsidRPr="00502C83">
        <w:rPr>
          <w:rStyle w:val="Emphasis"/>
          <w:color w:val="auto"/>
          <w:sz w:val="20"/>
          <w:szCs w:val="20"/>
        </w:rPr>
        <w:t xml:space="preserve"> </w:t>
      </w:r>
      <w:proofErr w:type="spellStart"/>
      <w:r w:rsidRPr="00502C83">
        <w:rPr>
          <w:rStyle w:val="Emphasis"/>
          <w:color w:val="auto"/>
          <w:sz w:val="20"/>
          <w:szCs w:val="20"/>
        </w:rPr>
        <w:t>persone</w:t>
      </w:r>
      <w:proofErr w:type="spellEnd"/>
      <w:r w:rsidRPr="00502C83">
        <w:rPr>
          <w:rStyle w:val="Emphasis"/>
          <w:color w:val="auto"/>
          <w:sz w:val="20"/>
          <w:szCs w:val="20"/>
        </w:rPr>
        <w:t xml:space="preserve"> con </w:t>
      </w:r>
      <w:proofErr w:type="spellStart"/>
      <w:r w:rsidRPr="00502C83">
        <w:rPr>
          <w:rStyle w:val="Emphasis"/>
          <w:color w:val="auto"/>
          <w:sz w:val="20"/>
          <w:szCs w:val="20"/>
        </w:rPr>
        <w:t>limitazioni</w:t>
      </w:r>
      <w:proofErr w:type="spellEnd"/>
      <w:r w:rsidRPr="00502C83">
        <w:rPr>
          <w:rStyle w:val="Emphasis"/>
          <w:color w:val="auto"/>
          <w:sz w:val="20"/>
          <w:szCs w:val="20"/>
        </w:rPr>
        <w:t xml:space="preserve"> </w:t>
      </w:r>
      <w:proofErr w:type="spellStart"/>
      <w:r w:rsidRPr="00502C83">
        <w:rPr>
          <w:rStyle w:val="Emphasis"/>
          <w:color w:val="auto"/>
          <w:sz w:val="20"/>
          <w:szCs w:val="20"/>
        </w:rPr>
        <w:t>funzionali</w:t>
      </w:r>
      <w:proofErr w:type="spellEnd"/>
      <w:r w:rsidRPr="00502C83">
        <w:rPr>
          <w:rStyle w:val="Emphasis"/>
          <w:color w:val="auto"/>
          <w:sz w:val="20"/>
          <w:szCs w:val="20"/>
        </w:rPr>
        <w:t xml:space="preserve">, </w:t>
      </w:r>
      <w:proofErr w:type="spellStart"/>
      <w:r w:rsidRPr="00502C83">
        <w:rPr>
          <w:rStyle w:val="Emphasis"/>
          <w:color w:val="auto"/>
          <w:sz w:val="20"/>
          <w:szCs w:val="20"/>
        </w:rPr>
        <w:t>invalidità</w:t>
      </w:r>
      <w:proofErr w:type="spellEnd"/>
      <w:r w:rsidRPr="00502C83">
        <w:rPr>
          <w:rStyle w:val="Emphasis"/>
          <w:color w:val="auto"/>
          <w:sz w:val="20"/>
          <w:szCs w:val="20"/>
        </w:rPr>
        <w:t xml:space="preserve"> o </w:t>
      </w:r>
      <w:proofErr w:type="spellStart"/>
      <w:r w:rsidRPr="00502C83">
        <w:rPr>
          <w:rStyle w:val="Emphasis"/>
          <w:color w:val="auto"/>
          <w:sz w:val="20"/>
          <w:szCs w:val="20"/>
        </w:rPr>
        <w:t>cronicità</w:t>
      </w:r>
      <w:proofErr w:type="spellEnd"/>
      <w:r w:rsidRPr="00502C83">
        <w:rPr>
          <w:rStyle w:val="Emphasis"/>
          <w:color w:val="auto"/>
          <w:sz w:val="20"/>
          <w:szCs w:val="20"/>
        </w:rPr>
        <w:t xml:space="preserve"> </w:t>
      </w:r>
      <w:proofErr w:type="spellStart"/>
      <w:r w:rsidRPr="00502C83">
        <w:rPr>
          <w:rStyle w:val="Emphasis"/>
          <w:color w:val="auto"/>
          <w:sz w:val="20"/>
          <w:szCs w:val="20"/>
        </w:rPr>
        <w:t>gravi</w:t>
      </w:r>
      <w:proofErr w:type="spellEnd"/>
      <w:r w:rsidRPr="00502C83">
        <w:rPr>
          <w:rStyle w:val="Emphasis"/>
          <w:i w:val="0"/>
          <w:color w:val="auto"/>
          <w:sz w:val="20"/>
          <w:szCs w:val="20"/>
        </w:rPr>
        <w:t xml:space="preserve">, </w:t>
      </w:r>
      <w:r w:rsidRPr="00502C83">
        <w:rPr>
          <w:color w:val="auto"/>
          <w:sz w:val="20"/>
          <w:szCs w:val="20"/>
        </w:rPr>
        <w:t xml:space="preserve">cit. </w:t>
      </w:r>
      <w:r w:rsidRPr="00502C83">
        <w:rPr>
          <w:sz w:val="20"/>
          <w:szCs w:val="20"/>
        </w:rPr>
        <w:t xml:space="preserve"> </w:t>
      </w:r>
    </w:p>
  </w:footnote>
  <w:footnote w:id="10">
    <w:p w14:paraId="32A65DCE" w14:textId="3BFC70FB" w:rsidR="000F0CF3" w:rsidRPr="00502C83" w:rsidRDefault="000F0CF3" w:rsidP="00502C83">
      <w:pPr>
        <w:ind w:left="284" w:hanging="284"/>
        <w:rPr>
          <w:rStyle w:val="Carpredefinitoparagrafo1"/>
          <w:color w:val="auto"/>
          <w:sz w:val="20"/>
          <w:szCs w:val="20"/>
          <w:lang w:val="en-US"/>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lang w:val="en-US"/>
        </w:rPr>
        <w:t xml:space="preserve">VII Report to the Parliament on the state of actuation of the law enforcement containing the norms on the right to employment of the disabled </w:t>
      </w:r>
      <w:r w:rsidRPr="00502C83">
        <w:rPr>
          <w:rStyle w:val="Carpredefinitoparagrafo1"/>
          <w:rFonts w:eastAsia="Times New Roman"/>
          <w:color w:val="auto"/>
          <w:sz w:val="20"/>
          <w:szCs w:val="20"/>
          <w:lang w:val="en-US" w:eastAsia="it-IT"/>
        </w:rPr>
        <w:t xml:space="preserve">(Year 2012- 2013). </w:t>
      </w:r>
      <w:r w:rsidRPr="00502C83">
        <w:rPr>
          <w:rStyle w:val="Carpredefinitoparagrafo1"/>
          <w:rFonts w:eastAsia="BodoniScuro"/>
          <w:color w:val="auto"/>
          <w:sz w:val="20"/>
          <w:szCs w:val="20"/>
          <w:lang w:val="en-US"/>
        </w:rPr>
        <w:t xml:space="preserve">Presented to the Ministry of Labor and Social Policies (Poletti), transmitted to the presidency on the 4th August 2015.  Italian Chamber of Deputies, DOC </w:t>
      </w:r>
      <w:r w:rsidRPr="00502C83">
        <w:rPr>
          <w:rStyle w:val="Carpredefinitoparagrafo1"/>
          <w:rFonts w:eastAsia="AsterStccNero-Bold"/>
          <w:color w:val="auto"/>
          <w:sz w:val="20"/>
          <w:szCs w:val="20"/>
          <w:lang w:val="en-US"/>
        </w:rPr>
        <w:t>CLXXVIII</w:t>
      </w:r>
      <w:r w:rsidRPr="00502C83">
        <w:rPr>
          <w:rStyle w:val="Carpredefinitoparagrafo1"/>
          <w:rFonts w:eastAsia="BodoniScuro"/>
          <w:color w:val="auto"/>
          <w:sz w:val="20"/>
          <w:szCs w:val="20"/>
          <w:lang w:val="en-US"/>
        </w:rPr>
        <w:t xml:space="preserve">, n. 1. </w:t>
      </w:r>
      <w:hyperlink r:id="rId6" w:history="1">
        <w:r w:rsidRPr="00622550">
          <w:rPr>
            <w:rStyle w:val="Hyperlink"/>
            <w:sz w:val="20"/>
            <w:szCs w:val="20"/>
          </w:rPr>
          <w:t>http://www.camera.it/_dati/leg17/lavori/documentiparlamentari/IndiceETesti/178/001/00000001.pdf</w:t>
        </w:r>
      </w:hyperlink>
      <w:r>
        <w:rPr>
          <w:color w:val="auto"/>
          <w:sz w:val="20"/>
          <w:szCs w:val="20"/>
        </w:rPr>
        <w:t>.</w:t>
      </w:r>
      <w:r>
        <w:rPr>
          <w:sz w:val="20"/>
          <w:szCs w:val="20"/>
          <w:lang w:val="en-US"/>
        </w:rPr>
        <w:t xml:space="preserve"> </w:t>
      </w:r>
      <w:r w:rsidRPr="00502C83">
        <w:rPr>
          <w:sz w:val="20"/>
          <w:szCs w:val="20"/>
          <w:lang w:val="en-US"/>
        </w:rPr>
        <w:t xml:space="preserve"> </w:t>
      </w:r>
    </w:p>
  </w:footnote>
  <w:footnote w:id="11">
    <w:p w14:paraId="33697DB4" w14:textId="6E8BA35C" w:rsidR="000F0CF3" w:rsidRPr="00502C83" w:rsidRDefault="000F0CF3" w:rsidP="00502C83">
      <w:pPr>
        <w:pStyle w:val="FootnoteText"/>
        <w:ind w:left="284" w:hanging="284"/>
        <w:rPr>
          <w:rStyle w:val="Carpredefinitoparagrafo1"/>
          <w:color w:val="auto"/>
          <w:sz w:val="20"/>
          <w:szCs w:val="20"/>
          <w:lang w:val="en-US"/>
        </w:rPr>
      </w:pPr>
      <w:r w:rsidRPr="00502C83">
        <w:rPr>
          <w:rStyle w:val="FootnoteReference"/>
          <w:color w:val="auto"/>
          <w:sz w:val="20"/>
          <w:szCs w:val="20"/>
        </w:rPr>
        <w:footnoteRef/>
      </w:r>
      <w:r w:rsidRPr="00502C83">
        <w:rPr>
          <w:color w:val="auto"/>
          <w:sz w:val="20"/>
          <w:szCs w:val="20"/>
        </w:rPr>
        <w:t xml:space="preserve"> </w:t>
      </w:r>
      <w:r w:rsidRPr="00502C83">
        <w:rPr>
          <w:rStyle w:val="Carpredefinitoparagrafo1"/>
          <w:color w:val="auto"/>
          <w:sz w:val="20"/>
          <w:szCs w:val="20"/>
          <w:lang w:val="en-US"/>
        </w:rPr>
        <w:t xml:space="preserve"> The electronical “Banca </w:t>
      </w:r>
      <w:proofErr w:type="spellStart"/>
      <w:r w:rsidRPr="00502C83">
        <w:rPr>
          <w:rStyle w:val="Carpredefinitoparagrafo1"/>
          <w:color w:val="auto"/>
          <w:sz w:val="20"/>
          <w:szCs w:val="20"/>
          <w:lang w:val="en-US"/>
        </w:rPr>
        <w:t>dati</w:t>
      </w:r>
      <w:proofErr w:type="spellEnd"/>
      <w:r w:rsidRPr="00502C83">
        <w:rPr>
          <w:rStyle w:val="Carpredefinitoparagrafo1"/>
          <w:color w:val="auto"/>
          <w:sz w:val="20"/>
          <w:szCs w:val="20"/>
          <w:lang w:val="en-US"/>
        </w:rPr>
        <w:t xml:space="preserve"> del </w:t>
      </w:r>
      <w:proofErr w:type="spellStart"/>
      <w:r w:rsidRPr="00502C83">
        <w:rPr>
          <w:rStyle w:val="Carpredefinitoparagrafo1"/>
          <w:color w:val="auto"/>
          <w:sz w:val="20"/>
          <w:szCs w:val="20"/>
          <w:lang w:val="en-US"/>
        </w:rPr>
        <w:t>collocamento</w:t>
      </w:r>
      <w:proofErr w:type="spellEnd"/>
      <w:r w:rsidRPr="00502C83">
        <w:rPr>
          <w:rStyle w:val="Carpredefinitoparagrafo1"/>
          <w:color w:val="auto"/>
          <w:sz w:val="20"/>
          <w:szCs w:val="20"/>
          <w:lang w:val="en-US"/>
        </w:rPr>
        <w:t xml:space="preserve"> </w:t>
      </w:r>
      <w:proofErr w:type="spellStart"/>
      <w:r w:rsidRPr="00502C83">
        <w:rPr>
          <w:rStyle w:val="Carpredefinitoparagrafo1"/>
          <w:color w:val="auto"/>
          <w:sz w:val="20"/>
          <w:szCs w:val="20"/>
          <w:lang w:val="en-US"/>
        </w:rPr>
        <w:t>mirato</w:t>
      </w:r>
      <w:proofErr w:type="spellEnd"/>
      <w:r w:rsidRPr="00502C83">
        <w:rPr>
          <w:rStyle w:val="Carpredefinitoparagrafo1"/>
          <w:color w:val="auto"/>
          <w:sz w:val="20"/>
          <w:szCs w:val="20"/>
          <w:lang w:val="en-US"/>
        </w:rPr>
        <w:t>” (data bank of centered employment) was just recently posted online; it has been introduced by the Legislative Decree 151/2005.</w:t>
      </w:r>
    </w:p>
  </w:footnote>
  <w:footnote w:id="12">
    <w:p w14:paraId="7108425F"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rPr>
        <w:t xml:space="preserve"> </w:t>
      </w:r>
      <w:r w:rsidRPr="00502C83">
        <w:rPr>
          <w:rStyle w:val="Caratterenotaapidipagina"/>
          <w:rFonts w:eastAsia="Times New Roman"/>
          <w:color w:val="auto"/>
          <w:sz w:val="20"/>
          <w:szCs w:val="20"/>
        </w:rPr>
        <w:tab/>
      </w:r>
      <w:r w:rsidRPr="00502C83">
        <w:rPr>
          <w:rStyle w:val="Carpredefinitoparagrafo1"/>
          <w:color w:val="auto"/>
          <w:sz w:val="20"/>
          <w:szCs w:val="20"/>
        </w:rPr>
        <w:t>See note 2.</w:t>
      </w:r>
    </w:p>
  </w:footnote>
  <w:footnote w:id="13">
    <w:p w14:paraId="64E72A80" w14:textId="71A17DE9"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lang w:val="en-US"/>
        </w:rPr>
        <w:t>VII Report to the Parliament on the state of actuation of the law enforcement containing the norms on the right to employment of the disabled</w:t>
      </w:r>
      <w:r w:rsidRPr="00502C83">
        <w:rPr>
          <w:rStyle w:val="Carpredefinitoparagrafo1"/>
          <w:rFonts w:eastAsia="Times New Roman"/>
          <w:color w:val="auto"/>
          <w:sz w:val="20"/>
          <w:szCs w:val="20"/>
          <w:lang w:val="en-US" w:eastAsia="it-IT"/>
        </w:rPr>
        <w:t>, cit</w:t>
      </w:r>
      <w:r w:rsidRPr="00502C83">
        <w:rPr>
          <w:rStyle w:val="Carpredefinitoparagrafo1"/>
          <w:rFonts w:eastAsia="BodoniScuro"/>
          <w:color w:val="auto"/>
          <w:sz w:val="20"/>
          <w:szCs w:val="20"/>
          <w:lang w:val="en-US"/>
        </w:rPr>
        <w:t>.</w:t>
      </w:r>
    </w:p>
  </w:footnote>
  <w:footnote w:id="14">
    <w:p w14:paraId="1356513C" w14:textId="0469D3F8"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predefinitoparagrafo2"/>
          <w:color w:val="auto"/>
          <w:sz w:val="20"/>
          <w:szCs w:val="20"/>
          <w:lang w:val="it-IT"/>
        </w:rPr>
        <w:t xml:space="preserve"> </w:t>
      </w:r>
      <w:r w:rsidRPr="00502C83">
        <w:rPr>
          <w:rStyle w:val="Carpredefinitoparagrafo2"/>
          <w:color w:val="auto"/>
          <w:sz w:val="20"/>
          <w:szCs w:val="20"/>
          <w:lang w:val="it-IT"/>
        </w:rPr>
        <w:tab/>
        <w:t xml:space="preserve">ISTAT, </w:t>
      </w:r>
      <w:r w:rsidRPr="00502C83">
        <w:rPr>
          <w:rStyle w:val="Carpredefinitoparagrafo2"/>
          <w:i/>
          <w:color w:val="auto"/>
          <w:sz w:val="20"/>
          <w:szCs w:val="20"/>
          <w:lang w:val="it-IT"/>
        </w:rPr>
        <w:t>Disabilità in cifre, 2013</w:t>
      </w:r>
      <w:r w:rsidRPr="00502C83">
        <w:rPr>
          <w:rStyle w:val="Carpredefinitoparagrafo2"/>
          <w:color w:val="auto"/>
          <w:sz w:val="20"/>
          <w:szCs w:val="20"/>
          <w:lang w:val="it-IT"/>
        </w:rPr>
        <w:t xml:space="preserve">, </w:t>
      </w:r>
      <w:hyperlink r:id="rId7" w:history="1">
        <w:r w:rsidRPr="00622550">
          <w:rPr>
            <w:rStyle w:val="Hyperlink"/>
            <w:sz w:val="20"/>
            <w:szCs w:val="20"/>
          </w:rPr>
          <w:t>http://dati.disabilitaincifre.it/dawinciMD.jsp</w:t>
        </w:r>
      </w:hyperlink>
      <w:r>
        <w:rPr>
          <w:color w:val="auto"/>
          <w:sz w:val="20"/>
          <w:szCs w:val="20"/>
        </w:rPr>
        <w:t>.</w:t>
      </w:r>
      <w:r>
        <w:rPr>
          <w:sz w:val="20"/>
          <w:szCs w:val="20"/>
          <w:lang w:val="it-IT"/>
        </w:rPr>
        <w:t xml:space="preserve"> </w:t>
      </w:r>
    </w:p>
  </w:footnote>
  <w:footnote w:id="15">
    <w:p w14:paraId="71773160" w14:textId="04209FCE"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sz w:val="20"/>
          <w:szCs w:val="20"/>
        </w:rPr>
        <w:t xml:space="preserve">Ibid. </w:t>
      </w:r>
      <w:r w:rsidRPr="00502C83">
        <w:rPr>
          <w:rFonts w:eastAsia="Times New Roman"/>
          <w:sz w:val="20"/>
          <w:szCs w:val="20"/>
        </w:rPr>
        <w:t xml:space="preserve"> </w:t>
      </w:r>
    </w:p>
  </w:footnote>
  <w:footnote w:id="16">
    <w:p w14:paraId="04AE3421" w14:textId="52BFB38A" w:rsidR="000F0CF3" w:rsidRPr="00502C83" w:rsidRDefault="000F0CF3" w:rsidP="00502C83">
      <w:pPr>
        <w:pStyle w:val="FootnoteText"/>
        <w:ind w:left="284" w:hanging="284"/>
        <w:rPr>
          <w:color w:val="auto"/>
          <w:sz w:val="20"/>
          <w:szCs w:val="20"/>
        </w:rPr>
      </w:pPr>
      <w:r w:rsidRPr="00502C83">
        <w:rPr>
          <w:rStyle w:val="FootnoteReference"/>
          <w:color w:val="auto"/>
          <w:sz w:val="20"/>
          <w:szCs w:val="20"/>
        </w:rPr>
        <w:footnoteRef/>
      </w:r>
      <w:r w:rsidRPr="00502C83">
        <w:rPr>
          <w:color w:val="auto"/>
          <w:sz w:val="20"/>
          <w:szCs w:val="20"/>
        </w:rPr>
        <w:t xml:space="preserve"> </w:t>
      </w:r>
      <w:r w:rsidRPr="00502C83">
        <w:rPr>
          <w:color w:val="auto"/>
          <w:sz w:val="20"/>
          <w:szCs w:val="20"/>
        </w:rPr>
        <w:tab/>
        <w:t>Law 151/2015.</w:t>
      </w:r>
    </w:p>
  </w:footnote>
  <w:footnote w:id="17">
    <w:p w14:paraId="2A127A08"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rPr>
        <w:t xml:space="preserve"> </w:t>
      </w:r>
      <w:r w:rsidRPr="00502C83">
        <w:rPr>
          <w:rStyle w:val="Caratterenotaapidipagina"/>
          <w:rFonts w:eastAsia="Times New Roman"/>
          <w:color w:val="auto"/>
          <w:sz w:val="20"/>
          <w:szCs w:val="20"/>
        </w:rPr>
        <w:tab/>
      </w:r>
      <w:r w:rsidRPr="00502C83">
        <w:rPr>
          <w:rStyle w:val="Carpredefinitoparagrafo1"/>
          <w:color w:val="auto"/>
          <w:sz w:val="20"/>
          <w:szCs w:val="20"/>
          <w:lang w:val="en-US"/>
        </w:rPr>
        <w:t xml:space="preserve">V Report to the Parliament on the status of the law enforcement containing the norms for the right to work of persons with disabilities </w:t>
      </w:r>
      <w:r w:rsidRPr="00502C83">
        <w:rPr>
          <w:rStyle w:val="Carpredefinitoparagrafo1"/>
          <w:rFonts w:eastAsia="Times New Roman"/>
          <w:color w:val="auto"/>
          <w:sz w:val="20"/>
          <w:szCs w:val="20"/>
          <w:lang w:val="en-US" w:eastAsia="it-IT"/>
        </w:rPr>
        <w:t>(Years 2008-2009).</w:t>
      </w:r>
    </w:p>
  </w:footnote>
  <w:footnote w:id="18">
    <w:p w14:paraId="21E0468C"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predefinitoparagrafo1"/>
          <w:color w:val="auto"/>
          <w:sz w:val="20"/>
          <w:szCs w:val="20"/>
          <w:vertAlign w:val="superscript"/>
        </w:rPr>
        <w:t xml:space="preserve"> </w:t>
      </w:r>
      <w:r w:rsidRPr="00502C83">
        <w:rPr>
          <w:rStyle w:val="Carpredefinitoparagrafo1"/>
          <w:color w:val="auto"/>
          <w:sz w:val="20"/>
          <w:szCs w:val="20"/>
          <w:vertAlign w:val="superscript"/>
        </w:rPr>
        <w:tab/>
      </w:r>
      <w:r w:rsidRPr="00502C83">
        <w:rPr>
          <w:rStyle w:val="Carpredefinitoparagrafo1"/>
          <w:color w:val="auto"/>
          <w:sz w:val="20"/>
          <w:szCs w:val="20"/>
        </w:rPr>
        <w:t>See note 7.</w:t>
      </w:r>
    </w:p>
  </w:footnote>
  <w:footnote w:id="19">
    <w:p w14:paraId="33FF20D5" w14:textId="7C30F42F"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rPr>
        <w:t xml:space="preserve"> </w:t>
      </w:r>
      <w:r w:rsidRPr="00502C83">
        <w:rPr>
          <w:rStyle w:val="Caratterenotaapidipagina"/>
          <w:rFonts w:eastAsia="Times New Roman"/>
          <w:color w:val="auto"/>
          <w:sz w:val="20"/>
          <w:szCs w:val="20"/>
        </w:rPr>
        <w:tab/>
      </w:r>
      <w:r w:rsidRPr="00502C83">
        <w:rPr>
          <w:rStyle w:val="Carpredefinitoparagrafo2"/>
          <w:rFonts w:eastAsia="Times New Roman"/>
          <w:color w:val="auto"/>
          <w:sz w:val="20"/>
          <w:szCs w:val="20"/>
        </w:rPr>
        <w:t xml:space="preserve">See website </w:t>
      </w:r>
      <w:hyperlink r:id="rId8" w:history="1">
        <w:r w:rsidRPr="00502C83">
          <w:rPr>
            <w:rStyle w:val="Hyperlink"/>
            <w:rFonts w:eastAsia="Times New Roman"/>
            <w:sz w:val="20"/>
            <w:szCs w:val="20"/>
          </w:rPr>
          <w:t>http://www.superando.it</w:t>
        </w:r>
      </w:hyperlink>
      <w:r w:rsidRPr="00502C83">
        <w:rPr>
          <w:rFonts w:eastAsia="Times New Roman"/>
          <w:sz w:val="20"/>
          <w:szCs w:val="20"/>
        </w:rPr>
        <w:t xml:space="preserve">. </w:t>
      </w:r>
    </w:p>
  </w:footnote>
  <w:footnote w:id="20">
    <w:p w14:paraId="5D9B5927" w14:textId="555B9506"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rPr>
        <w:t xml:space="preserve"> </w:t>
      </w:r>
      <w:r w:rsidRPr="00502C83">
        <w:rPr>
          <w:rStyle w:val="Caratterenotaapidipagina"/>
          <w:rFonts w:eastAsia="Times New Roman"/>
          <w:color w:val="auto"/>
          <w:sz w:val="20"/>
          <w:szCs w:val="20"/>
        </w:rPr>
        <w:tab/>
        <w:t xml:space="preserve">See website </w:t>
      </w:r>
      <w:hyperlink r:id="rId9" w:history="1">
        <w:r w:rsidRPr="00502C83">
          <w:rPr>
            <w:rStyle w:val="Hyperlink"/>
            <w:sz w:val="20"/>
            <w:szCs w:val="20"/>
          </w:rPr>
          <w:t>http://www.istat.it/it/archivio/disoccupati</w:t>
        </w:r>
      </w:hyperlink>
      <w:r w:rsidRPr="00502C83">
        <w:rPr>
          <w:sz w:val="20"/>
          <w:szCs w:val="20"/>
        </w:rPr>
        <w:t>.</w:t>
      </w:r>
      <w:r w:rsidRPr="00502C83">
        <w:rPr>
          <w:color w:val="auto"/>
          <w:sz w:val="20"/>
          <w:szCs w:val="20"/>
        </w:rPr>
        <w:t xml:space="preserve"> </w:t>
      </w:r>
    </w:p>
  </w:footnote>
  <w:footnote w:id="21">
    <w:p w14:paraId="2BB81BD7"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rPr>
        <w:t>See note 6.</w:t>
      </w:r>
    </w:p>
  </w:footnote>
  <w:footnote w:id="22">
    <w:p w14:paraId="5110C572" w14:textId="667F5952"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r w:rsidRPr="00502C83">
        <w:rPr>
          <w:sz w:val="20"/>
          <w:szCs w:val="20"/>
        </w:rPr>
        <w:tab/>
        <w:t xml:space="preserve">For the LFS AHM data see, Early school leavers </w:t>
      </w:r>
      <w:hyperlink r:id="rId10" w:history="1">
        <w:r w:rsidRPr="00902DE2">
          <w:rPr>
            <w:rStyle w:val="Hyperlink"/>
            <w:sz w:val="20"/>
            <w:szCs w:val="20"/>
          </w:rPr>
          <w:t>http://appsso.eurostat.ec.europa.eu/nui/show.do?dataset=hlth_de010&amp;lang=en</w:t>
        </w:r>
      </w:hyperlink>
      <w:r>
        <w:rPr>
          <w:sz w:val="20"/>
          <w:szCs w:val="20"/>
        </w:rPr>
        <w:t xml:space="preserve"> </w:t>
      </w:r>
      <w:r w:rsidRPr="00502C83">
        <w:rPr>
          <w:sz w:val="20"/>
          <w:szCs w:val="20"/>
        </w:rPr>
        <w:t xml:space="preserve"> </w:t>
      </w:r>
    </w:p>
    <w:p w14:paraId="0B73850D" w14:textId="2A711966" w:rsidR="000F0CF3" w:rsidRPr="00502C83" w:rsidRDefault="000F0CF3" w:rsidP="00502C83">
      <w:pPr>
        <w:pStyle w:val="FootnoteText"/>
        <w:ind w:left="284" w:hanging="284"/>
        <w:rPr>
          <w:sz w:val="20"/>
          <w:szCs w:val="20"/>
        </w:rPr>
      </w:pPr>
      <w:r w:rsidRPr="00502C83">
        <w:rPr>
          <w:sz w:val="20"/>
          <w:szCs w:val="20"/>
        </w:rPr>
        <w:tab/>
        <w:t xml:space="preserve">and for tertiary educational attainment </w:t>
      </w:r>
      <w:hyperlink r:id="rId11" w:history="1">
        <w:r w:rsidRPr="00902DE2">
          <w:rPr>
            <w:rStyle w:val="Hyperlink"/>
            <w:sz w:val="20"/>
            <w:szCs w:val="20"/>
          </w:rPr>
          <w:t>http://appsso.eurostat.ec.europa.eu/nui/show.do?dataset=hlth_de020&amp;lang=en</w:t>
        </w:r>
      </w:hyperlink>
      <w:r>
        <w:rPr>
          <w:color w:val="auto"/>
          <w:sz w:val="20"/>
          <w:szCs w:val="20"/>
        </w:rPr>
        <w:t>.</w:t>
      </w:r>
      <w:r w:rsidRPr="00502C83">
        <w:rPr>
          <w:sz w:val="20"/>
          <w:szCs w:val="20"/>
        </w:rPr>
        <w:t xml:space="preserve"> </w:t>
      </w:r>
    </w:p>
  </w:footnote>
  <w:footnote w:id="23">
    <w:p w14:paraId="204DB5EA" w14:textId="2EEBE399" w:rsidR="000F0CF3" w:rsidRPr="00502C83" w:rsidRDefault="000F0CF3" w:rsidP="00502C83">
      <w:pPr>
        <w:pStyle w:val="FootnoteText"/>
        <w:ind w:left="284" w:hanging="284"/>
        <w:rPr>
          <w:color w:val="auto"/>
          <w:sz w:val="20"/>
          <w:szCs w:val="20"/>
        </w:rPr>
      </w:pPr>
      <w:r w:rsidRPr="00502C83">
        <w:rPr>
          <w:rStyle w:val="FootnoteReference"/>
          <w:color w:val="auto"/>
          <w:sz w:val="20"/>
          <w:szCs w:val="20"/>
        </w:rPr>
        <w:footnoteRef/>
      </w:r>
      <w:r w:rsidRPr="00502C83">
        <w:rPr>
          <w:color w:val="auto"/>
          <w:sz w:val="20"/>
          <w:szCs w:val="20"/>
        </w:rPr>
        <w:t xml:space="preserve"> </w:t>
      </w:r>
      <w:r>
        <w:rPr>
          <w:color w:val="auto"/>
          <w:sz w:val="20"/>
          <w:szCs w:val="20"/>
        </w:rPr>
        <w:tab/>
      </w:r>
      <w:r w:rsidRPr="00502C83">
        <w:rPr>
          <w:color w:val="auto"/>
          <w:sz w:val="20"/>
          <w:szCs w:val="20"/>
        </w:rPr>
        <w:t xml:space="preserve">See ISTAT web site </w:t>
      </w:r>
      <w:hyperlink r:id="rId12" w:history="1">
        <w:r w:rsidRPr="00902DE2">
          <w:rPr>
            <w:rStyle w:val="Hyperlink"/>
            <w:sz w:val="20"/>
            <w:szCs w:val="20"/>
          </w:rPr>
          <w:t>http://www.istat.it/it/files/2016/12/Statisticareport__alunni-con-disabilit%C3%A02015-16.pdf?title=Integrazione+degli+alunni+con+disabilit%C3%A0+-+21/dic/2016+-+Statisticareport__alunni+con+disabilit%C3%A02015-16.pdf</w:t>
        </w:r>
      </w:hyperlink>
      <w:r>
        <w:rPr>
          <w:color w:val="auto"/>
          <w:sz w:val="20"/>
          <w:szCs w:val="20"/>
        </w:rPr>
        <w:t>.</w:t>
      </w:r>
      <w:r>
        <w:rPr>
          <w:sz w:val="20"/>
          <w:szCs w:val="20"/>
        </w:rPr>
        <w:t xml:space="preserve"> </w:t>
      </w:r>
      <w:r w:rsidRPr="00502C83">
        <w:rPr>
          <w:color w:val="auto"/>
          <w:sz w:val="20"/>
          <w:szCs w:val="20"/>
        </w:rPr>
        <w:t xml:space="preserve"> </w:t>
      </w:r>
    </w:p>
  </w:footnote>
  <w:footnote w:id="24">
    <w:p w14:paraId="604891D8" w14:textId="15711F12" w:rsidR="000F0CF3" w:rsidRPr="00502C83" w:rsidRDefault="000F0CF3" w:rsidP="00502C83">
      <w:pPr>
        <w:ind w:left="284" w:hanging="284"/>
        <w:rPr>
          <w:rStyle w:val="Carpredefinitoparagrafo1"/>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rPr>
        <w:t xml:space="preserve"> </w:t>
      </w:r>
      <w:r w:rsidRPr="00502C83">
        <w:rPr>
          <w:rStyle w:val="Caratterenotaapidipagina"/>
          <w:rFonts w:eastAsia="Times New Roman"/>
          <w:color w:val="auto"/>
          <w:sz w:val="20"/>
          <w:szCs w:val="20"/>
        </w:rPr>
        <w:tab/>
      </w:r>
      <w:r w:rsidRPr="00502C83">
        <w:rPr>
          <w:rStyle w:val="Carpredefinitoparagrafo1"/>
          <w:color w:val="auto"/>
          <w:sz w:val="20"/>
          <w:szCs w:val="20"/>
        </w:rPr>
        <w:t xml:space="preserve">MIUR, </w:t>
      </w:r>
      <w:proofErr w:type="spellStart"/>
      <w:r w:rsidRPr="00502C83">
        <w:rPr>
          <w:rStyle w:val="Carpredefinitoparagrafo1"/>
          <w:i/>
          <w:color w:val="auto"/>
          <w:sz w:val="20"/>
          <w:szCs w:val="20"/>
        </w:rPr>
        <w:t>L’integrazione</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scolastica</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degli</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alunni</w:t>
      </w:r>
      <w:proofErr w:type="spellEnd"/>
      <w:r w:rsidRPr="00502C83">
        <w:rPr>
          <w:rStyle w:val="Carpredefinitoparagrafo1"/>
          <w:i/>
          <w:color w:val="auto"/>
          <w:sz w:val="20"/>
          <w:szCs w:val="20"/>
        </w:rPr>
        <w:t xml:space="preserve"> con </w:t>
      </w:r>
      <w:proofErr w:type="spellStart"/>
      <w:r w:rsidRPr="00502C83">
        <w:rPr>
          <w:rStyle w:val="Carpredefinitoparagrafo1"/>
          <w:i/>
          <w:color w:val="auto"/>
          <w:sz w:val="20"/>
          <w:szCs w:val="20"/>
        </w:rPr>
        <w:t>disabilità</w:t>
      </w:r>
      <w:proofErr w:type="spellEnd"/>
      <w:r w:rsidRPr="00502C83">
        <w:rPr>
          <w:rStyle w:val="Carpredefinitoparagrafo1"/>
          <w:i/>
          <w:color w:val="auto"/>
          <w:sz w:val="20"/>
          <w:szCs w:val="20"/>
        </w:rPr>
        <w:t xml:space="preserve"> – A.S. 2014/2015</w:t>
      </w:r>
      <w:r w:rsidRPr="00502C83">
        <w:rPr>
          <w:rStyle w:val="Carpredefinitoparagrafo1"/>
          <w:color w:val="auto"/>
          <w:sz w:val="20"/>
          <w:szCs w:val="20"/>
        </w:rPr>
        <w:t xml:space="preserve">, November 2015, </w:t>
      </w:r>
      <w:hyperlink r:id="rId13" w:history="1">
        <w:r w:rsidRPr="00902DE2">
          <w:rPr>
            <w:rStyle w:val="Hyperlink"/>
            <w:sz w:val="20"/>
            <w:szCs w:val="20"/>
          </w:rPr>
          <w:t>www.istruzione.it/allegati/2015/L'integrazione_scolastica_degli_alunni_con_disabilit%25C3%25A0_as_2014_2015.pdf</w:t>
        </w:r>
      </w:hyperlink>
      <w:r>
        <w:rPr>
          <w:color w:val="auto"/>
          <w:sz w:val="20"/>
          <w:szCs w:val="20"/>
        </w:rPr>
        <w:t>.</w:t>
      </w:r>
      <w:r>
        <w:rPr>
          <w:sz w:val="20"/>
          <w:szCs w:val="20"/>
        </w:rPr>
        <w:t xml:space="preserve"> </w:t>
      </w:r>
    </w:p>
  </w:footnote>
  <w:footnote w:id="25">
    <w:p w14:paraId="5B100261" w14:textId="2690606A" w:rsidR="000F0CF3" w:rsidRPr="00502C83" w:rsidRDefault="000F0CF3" w:rsidP="00502C83">
      <w:pPr>
        <w:pStyle w:val="FootnoteText"/>
        <w:ind w:left="284" w:hanging="284"/>
        <w:rPr>
          <w:color w:val="auto"/>
          <w:sz w:val="20"/>
          <w:szCs w:val="20"/>
          <w:lang w:val="it-IT"/>
        </w:rPr>
      </w:pPr>
      <w:r w:rsidRPr="00502C83">
        <w:rPr>
          <w:rStyle w:val="FootnoteReference"/>
          <w:color w:val="auto"/>
          <w:sz w:val="20"/>
          <w:szCs w:val="20"/>
        </w:rPr>
        <w:footnoteRef/>
      </w:r>
      <w:r w:rsidRPr="00502C83">
        <w:rPr>
          <w:color w:val="auto"/>
          <w:sz w:val="20"/>
          <w:szCs w:val="20"/>
        </w:rPr>
        <w:t xml:space="preserve"> </w:t>
      </w:r>
      <w:r w:rsidRPr="00502C83">
        <w:rPr>
          <w:color w:val="auto"/>
          <w:sz w:val="20"/>
          <w:szCs w:val="20"/>
        </w:rPr>
        <w:tab/>
      </w:r>
      <w:r w:rsidRPr="00502C83">
        <w:rPr>
          <w:color w:val="auto"/>
          <w:sz w:val="20"/>
          <w:szCs w:val="20"/>
          <w:lang w:val="it-IT"/>
        </w:rPr>
        <w:t>See note 21.</w:t>
      </w:r>
    </w:p>
  </w:footnote>
  <w:footnote w:id="26">
    <w:p w14:paraId="10382732" w14:textId="77777777" w:rsidR="000F0CF3" w:rsidRPr="00502C83" w:rsidRDefault="000F0CF3" w:rsidP="00502C83">
      <w:pPr>
        <w:pStyle w:val="Standard"/>
        <w:ind w:left="284" w:hanging="284"/>
        <w:rPr>
          <w:rFonts w:ascii="Arial" w:hAnsi="Arial" w:cs="Arial"/>
          <w:color w:val="auto"/>
          <w:sz w:val="20"/>
          <w:szCs w:val="20"/>
        </w:rPr>
      </w:pPr>
      <w:r w:rsidRPr="00502C83">
        <w:rPr>
          <w:rStyle w:val="Caratterenotaapidipagina"/>
          <w:rFonts w:ascii="Arial" w:hAnsi="Arial" w:cs="Arial"/>
          <w:color w:val="auto"/>
          <w:sz w:val="20"/>
          <w:szCs w:val="20"/>
          <w:vertAlign w:val="superscript"/>
        </w:rPr>
        <w:footnoteRef/>
      </w:r>
      <w:r w:rsidRPr="00502C83">
        <w:rPr>
          <w:rStyle w:val="FootnoteReference1"/>
          <w:rFonts w:ascii="Arial" w:hAnsi="Arial" w:cs="Arial"/>
          <w:color w:val="auto"/>
          <w:sz w:val="20"/>
          <w:szCs w:val="20"/>
        </w:rPr>
        <w:tab/>
      </w:r>
      <w:r w:rsidRPr="00502C83">
        <w:rPr>
          <w:rStyle w:val="Carpredefinitoparagrafo1"/>
          <w:rFonts w:ascii="Arial" w:hAnsi="Arial" w:cs="Arial"/>
          <w:color w:val="auto"/>
          <w:sz w:val="20"/>
          <w:szCs w:val="20"/>
        </w:rPr>
        <w:t>Istat 2013, “L’integrazione degli alunni con disabilità nelle scuole primarie e secondarie di primo grado statali e non statali. Anno scolastico 2011-2012 (The integration of students with disabilities in the public and private primary and secondary schools. School year 2011-12).</w:t>
      </w:r>
    </w:p>
  </w:footnote>
  <w:footnote w:id="27">
    <w:p w14:paraId="47E090DF" w14:textId="0CB6886F" w:rsidR="000F0CF3" w:rsidRPr="00502C83" w:rsidRDefault="000F0CF3" w:rsidP="0070133B">
      <w:pPr>
        <w:pStyle w:val="FootnoteText"/>
        <w:ind w:left="284" w:hanging="284"/>
        <w:rPr>
          <w:sz w:val="20"/>
          <w:szCs w:val="20"/>
          <w:lang w:val="it-IT"/>
        </w:rPr>
      </w:pPr>
      <w:r w:rsidRPr="00502C83">
        <w:rPr>
          <w:rStyle w:val="FootnoteReference"/>
          <w:sz w:val="20"/>
          <w:szCs w:val="20"/>
        </w:rPr>
        <w:footnoteRef/>
      </w:r>
      <w:r w:rsidRPr="00502C83">
        <w:rPr>
          <w:sz w:val="20"/>
          <w:szCs w:val="20"/>
        </w:rPr>
        <w:t xml:space="preserve"> </w:t>
      </w:r>
      <w:r>
        <w:rPr>
          <w:sz w:val="20"/>
          <w:szCs w:val="20"/>
        </w:rPr>
        <w:tab/>
      </w:r>
      <w:r w:rsidRPr="00502C83">
        <w:rPr>
          <w:sz w:val="20"/>
          <w:szCs w:val="20"/>
        </w:rPr>
        <w:t xml:space="preserve">On the accessibility in the school buildings, see </w:t>
      </w:r>
      <w:r w:rsidRPr="00502C83">
        <w:rPr>
          <w:sz w:val="20"/>
          <w:szCs w:val="20"/>
          <w:lang w:val="it-IT"/>
        </w:rPr>
        <w:t>Lega ambiente</w:t>
      </w:r>
      <w:r w:rsidRPr="00502C83">
        <w:rPr>
          <w:i/>
          <w:sz w:val="20"/>
          <w:szCs w:val="20"/>
          <w:lang w:val="it-IT"/>
        </w:rPr>
        <w:t>, Ecosistema scuola. XVIII rapporto di Lega ambiente sulla qualità dell’edilizia scolastica, delle strutture e dei servizi</w:t>
      </w:r>
      <w:r w:rsidRPr="00502C83">
        <w:rPr>
          <w:sz w:val="20"/>
          <w:szCs w:val="20"/>
          <w:lang w:val="it-IT"/>
        </w:rPr>
        <w:t xml:space="preserve">. </w:t>
      </w:r>
      <w:r w:rsidRPr="00502C83">
        <w:rPr>
          <w:sz w:val="20"/>
          <w:szCs w:val="20"/>
          <w:lang w:val="it-IT"/>
        </w:rPr>
        <w:t xml:space="preserve">Rome, October 17, 2017: </w:t>
      </w:r>
      <w:hyperlink r:id="rId14" w:history="1">
        <w:r w:rsidRPr="00902DE2">
          <w:rPr>
            <w:rStyle w:val="Hyperlink"/>
            <w:sz w:val="20"/>
            <w:szCs w:val="20"/>
          </w:rPr>
          <w:t>http://www.condicio.it/allegati/320/Ecosistema_scuola_2017_XVIII_Rapporto.pdf</w:t>
        </w:r>
      </w:hyperlink>
      <w:r>
        <w:rPr>
          <w:color w:val="auto"/>
          <w:sz w:val="20"/>
          <w:szCs w:val="20"/>
        </w:rPr>
        <w:t>.</w:t>
      </w:r>
      <w:r>
        <w:rPr>
          <w:sz w:val="20"/>
          <w:szCs w:val="20"/>
          <w:lang w:val="it-IT"/>
        </w:rPr>
        <w:t xml:space="preserve"> </w:t>
      </w:r>
      <w:r w:rsidRPr="00502C83">
        <w:rPr>
          <w:sz w:val="20"/>
          <w:szCs w:val="20"/>
          <w:lang w:val="it-IT"/>
        </w:rPr>
        <w:t xml:space="preserve">About difficulties for students with intellectual disabilities, see </w:t>
      </w:r>
      <w:hyperlink r:id="rId15" w:history="1">
        <w:r w:rsidRPr="00902DE2">
          <w:rPr>
            <w:rStyle w:val="Hyperlink"/>
            <w:sz w:val="20"/>
            <w:szCs w:val="20"/>
          </w:rPr>
          <w:t>http://www.condicio.it/allegati/236/Istat_IntegrazioneScolastica_2015_2016.pdf</w:t>
        </w:r>
      </w:hyperlink>
      <w:r>
        <w:rPr>
          <w:sz w:val="20"/>
          <w:szCs w:val="20"/>
        </w:rPr>
        <w:t xml:space="preserve"> </w:t>
      </w:r>
      <w:r w:rsidRPr="00502C83">
        <w:rPr>
          <w:sz w:val="20"/>
          <w:szCs w:val="20"/>
          <w:lang w:val="it-IT"/>
        </w:rPr>
        <w:t xml:space="preserve">and </w:t>
      </w:r>
      <w:r>
        <w:rPr>
          <w:sz w:val="20"/>
          <w:szCs w:val="20"/>
        </w:rPr>
        <w:fldChar w:fldCharType="begin"/>
      </w:r>
      <w:r>
        <w:rPr>
          <w:sz w:val="20"/>
          <w:szCs w:val="20"/>
        </w:rPr>
        <w:instrText xml:space="preserve"> HYPERLINK "</w:instrText>
      </w:r>
      <w:r w:rsidRPr="00502C83">
        <w:rPr>
          <w:sz w:val="20"/>
          <w:szCs w:val="20"/>
        </w:rPr>
        <w:instrText>http://www.condicio.it/allegati/221/LegaFilodOro_RicercaISTAT.pdf</w:instrText>
      </w:r>
      <w:r>
        <w:rPr>
          <w:sz w:val="20"/>
          <w:szCs w:val="20"/>
        </w:rPr>
        <w:instrText xml:space="preserve">" </w:instrText>
      </w:r>
      <w:r>
        <w:rPr>
          <w:sz w:val="20"/>
          <w:szCs w:val="20"/>
        </w:rPr>
        <w:fldChar w:fldCharType="separate"/>
      </w:r>
      <w:r w:rsidRPr="00902DE2">
        <w:rPr>
          <w:rStyle w:val="Hyperlink"/>
          <w:sz w:val="20"/>
          <w:szCs w:val="20"/>
        </w:rPr>
        <w:t>http://www.condicio.it/allegati/221/LegaFilodOro_RicercaISTAT.pdf</w:t>
      </w:r>
      <w:r>
        <w:rPr>
          <w:sz w:val="20"/>
          <w:szCs w:val="20"/>
        </w:rPr>
        <w:fldChar w:fldCharType="end"/>
      </w:r>
      <w:r>
        <w:rPr>
          <w:color w:val="auto"/>
          <w:sz w:val="20"/>
          <w:szCs w:val="20"/>
        </w:rPr>
        <w:t>.</w:t>
      </w:r>
      <w:r>
        <w:rPr>
          <w:sz w:val="20"/>
          <w:szCs w:val="20"/>
        </w:rPr>
        <w:t xml:space="preserve"> </w:t>
      </w:r>
    </w:p>
  </w:footnote>
  <w:footnote w:id="28">
    <w:p w14:paraId="70CC4DE5" w14:textId="12D5A6BC" w:rsidR="000F0CF3" w:rsidRPr="00502C83" w:rsidRDefault="000F0CF3" w:rsidP="0070133B">
      <w:pPr>
        <w:pStyle w:val="FootnoteText"/>
        <w:ind w:left="284" w:hanging="284"/>
        <w:rPr>
          <w:sz w:val="20"/>
          <w:szCs w:val="20"/>
          <w:lang w:val="it-IT"/>
        </w:rPr>
      </w:pPr>
      <w:r w:rsidRPr="00502C83">
        <w:rPr>
          <w:rStyle w:val="FootnoteReference"/>
          <w:sz w:val="20"/>
          <w:szCs w:val="20"/>
        </w:rPr>
        <w:footnoteRef/>
      </w:r>
      <w:r w:rsidRPr="00502C83">
        <w:rPr>
          <w:sz w:val="20"/>
          <w:szCs w:val="20"/>
        </w:rPr>
        <w:t xml:space="preserve"> </w:t>
      </w:r>
      <w:r>
        <w:rPr>
          <w:sz w:val="20"/>
          <w:szCs w:val="20"/>
        </w:rPr>
        <w:tab/>
      </w:r>
      <w:r w:rsidRPr="00502C83">
        <w:rPr>
          <w:sz w:val="20"/>
          <w:szCs w:val="20"/>
          <w:lang w:val="it-IT"/>
        </w:rPr>
        <w:t xml:space="preserve">Data request to CNUUD – Conferenza nazionale universitaria dei delegati per la disabilità  </w:t>
      </w:r>
      <w:r>
        <w:rPr>
          <w:sz w:val="20"/>
          <w:szCs w:val="20"/>
        </w:rPr>
        <w:fldChar w:fldCharType="begin"/>
      </w:r>
      <w:r>
        <w:rPr>
          <w:sz w:val="20"/>
          <w:szCs w:val="20"/>
        </w:rPr>
        <w:instrText xml:space="preserve"> HYPERLINK "</w:instrText>
      </w:r>
      <w:r w:rsidRPr="00502C83">
        <w:rPr>
          <w:sz w:val="20"/>
          <w:szCs w:val="20"/>
        </w:rPr>
        <w:instrText>https://www.crui.it/cnudd.html</w:instrText>
      </w:r>
      <w:r>
        <w:rPr>
          <w:sz w:val="20"/>
          <w:szCs w:val="20"/>
        </w:rPr>
        <w:instrText xml:space="preserve">" </w:instrText>
      </w:r>
      <w:r>
        <w:rPr>
          <w:sz w:val="20"/>
          <w:szCs w:val="20"/>
        </w:rPr>
        <w:fldChar w:fldCharType="separate"/>
      </w:r>
      <w:r w:rsidRPr="00902DE2">
        <w:rPr>
          <w:rStyle w:val="Hyperlink"/>
          <w:sz w:val="20"/>
          <w:szCs w:val="20"/>
        </w:rPr>
        <w:t>https://www.crui.it/cnudd.html</w:t>
      </w:r>
      <w:r>
        <w:rPr>
          <w:sz w:val="20"/>
          <w:szCs w:val="20"/>
        </w:rPr>
        <w:fldChar w:fldCharType="end"/>
      </w:r>
      <w:r w:rsidRPr="00502C83">
        <w:rPr>
          <w:sz w:val="20"/>
          <w:szCs w:val="20"/>
          <w:lang w:val="it-IT"/>
        </w:rPr>
        <w:t>, but they are not edited yet.</w:t>
      </w:r>
    </w:p>
  </w:footnote>
  <w:footnote w:id="29">
    <w:p w14:paraId="5544687A" w14:textId="6B5D9540"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color w:val="auto"/>
          <w:sz w:val="20"/>
          <w:szCs w:val="20"/>
        </w:rPr>
        <w:t xml:space="preserve"> </w:t>
      </w:r>
      <w:r w:rsidRPr="00502C83">
        <w:rPr>
          <w:color w:val="auto"/>
          <w:sz w:val="20"/>
          <w:szCs w:val="20"/>
        </w:rPr>
        <w:tab/>
      </w:r>
      <w:hyperlink r:id="rId16" w:anchor="_blank" w:history="1">
        <w:r w:rsidRPr="00502C83">
          <w:rPr>
            <w:rStyle w:val="Carpredefinitoparagrafo2"/>
            <w:color w:val="auto"/>
            <w:sz w:val="20"/>
            <w:szCs w:val="20"/>
            <w:lang w:val="en-US"/>
          </w:rPr>
          <w:t>Rapporto sulle politiche contro la povertà e l’esclusione sociale</w:t>
        </w:r>
      </w:hyperlink>
      <w:r w:rsidRPr="00502C83">
        <w:rPr>
          <w:rStyle w:val="Carpredefinitoparagrafo2"/>
          <w:color w:val="auto"/>
          <w:sz w:val="20"/>
          <w:szCs w:val="20"/>
          <w:lang w:val="en-US"/>
        </w:rPr>
        <w:t xml:space="preserve">. See website </w:t>
      </w:r>
      <w:hyperlink r:id="rId17" w:history="1">
        <w:r w:rsidRPr="00902DE2">
          <w:rPr>
            <w:rStyle w:val="Hyperlink"/>
            <w:sz w:val="20"/>
            <w:szCs w:val="20"/>
          </w:rPr>
          <w:t>http://www.condicio.it/allegati/93/CIES_Rapporto_2011_2012.pdf</w:t>
        </w:r>
      </w:hyperlink>
      <w:r>
        <w:rPr>
          <w:color w:val="auto"/>
          <w:sz w:val="20"/>
          <w:szCs w:val="20"/>
        </w:rPr>
        <w:t>.</w:t>
      </w:r>
      <w:r>
        <w:rPr>
          <w:sz w:val="20"/>
          <w:szCs w:val="20"/>
          <w:lang w:val="en-US"/>
        </w:rPr>
        <w:t xml:space="preserve"> </w:t>
      </w:r>
    </w:p>
  </w:footnote>
  <w:footnote w:id="30">
    <w:p w14:paraId="3C68FCD1"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lang w:val="en-US"/>
        </w:rPr>
        <w:t>They are living in a state of material deprivation 24.7% of individuals with severe limitations and 19.7% of non-severe, compared with 14.2% of persons without limitations. The same is recorded in the case of serious deprivation, which affects 11.9% and 8.6% of people with severe limitations and is non-severe, compared with 6.1% of those without limitations.</w:t>
      </w:r>
    </w:p>
  </w:footnote>
  <w:footnote w:id="31">
    <w:p w14:paraId="22B7B85E"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atterenotaapidipagina"/>
          <w:color w:val="auto"/>
          <w:sz w:val="20"/>
          <w:szCs w:val="20"/>
        </w:rPr>
        <w:t xml:space="preserve">The </w:t>
      </w:r>
      <w:r w:rsidRPr="00502C83">
        <w:rPr>
          <w:rStyle w:val="Carpredefinitoparagrafo1"/>
          <w:color w:val="auto"/>
          <w:sz w:val="20"/>
          <w:szCs w:val="20"/>
          <w:lang w:val="en-US"/>
        </w:rPr>
        <w:t>47.9% of households with at least one person with disability claims not to be able to deal with an unexpected expense, compared with 32.3% of households without disabled members. In 2009, the average net household income of families with at least one person with disabilities was equal, in Italy, to 31.660 euro compared to 40.698 euro of households without disabled members.</w:t>
      </w:r>
    </w:p>
  </w:footnote>
  <w:footnote w:id="32">
    <w:p w14:paraId="7D28AAD6" w14:textId="1F3DB783"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proofErr w:type="spellStart"/>
      <w:r w:rsidRPr="00502C83">
        <w:rPr>
          <w:rStyle w:val="Carpredefinitoparagrafo1"/>
          <w:color w:val="auto"/>
          <w:sz w:val="20"/>
          <w:szCs w:val="20"/>
        </w:rPr>
        <w:t>Condicio</w:t>
      </w:r>
      <w:proofErr w:type="spellEnd"/>
      <w:r w:rsidRPr="00502C83">
        <w:rPr>
          <w:rStyle w:val="Carpredefinitoparagrafo1"/>
          <w:color w:val="auto"/>
          <w:sz w:val="20"/>
          <w:szCs w:val="20"/>
        </w:rPr>
        <w:t xml:space="preserve"> is a website that collect Italian available data on disability from the point of view of the Italian federation to overcoming the handicap (FISH). The data elaborat</w:t>
      </w:r>
      <w:r>
        <w:rPr>
          <w:rStyle w:val="Carpredefinitoparagrafo1"/>
          <w:color w:val="auto"/>
          <w:sz w:val="20"/>
          <w:szCs w:val="20"/>
        </w:rPr>
        <w:t>ion</w:t>
      </w:r>
      <w:r w:rsidRPr="00502C83">
        <w:rPr>
          <w:rStyle w:val="Carpredefinitoparagrafo1"/>
          <w:color w:val="auto"/>
          <w:sz w:val="20"/>
          <w:szCs w:val="20"/>
        </w:rPr>
        <w:t xml:space="preserve"> by </w:t>
      </w:r>
      <w:proofErr w:type="spellStart"/>
      <w:r w:rsidRPr="00502C83">
        <w:rPr>
          <w:rStyle w:val="Carpredefinitoparagrafo1"/>
          <w:color w:val="auto"/>
          <w:sz w:val="20"/>
          <w:szCs w:val="20"/>
        </w:rPr>
        <w:t>Condicio</w:t>
      </w:r>
      <w:proofErr w:type="spellEnd"/>
      <w:r>
        <w:rPr>
          <w:rStyle w:val="Carpredefinitoparagrafo1"/>
          <w:color w:val="auto"/>
          <w:sz w:val="20"/>
          <w:szCs w:val="20"/>
        </w:rPr>
        <w:t>,</w:t>
      </w:r>
      <w:r w:rsidRPr="00502C83">
        <w:rPr>
          <w:rStyle w:val="Carpredefinitoparagrafo1"/>
          <w:color w:val="auto"/>
          <w:sz w:val="20"/>
          <w:szCs w:val="20"/>
        </w:rPr>
        <w:t xml:space="preserve"> are based on the ISTAT </w:t>
      </w:r>
      <w:proofErr w:type="spellStart"/>
      <w:r w:rsidRPr="00502C83">
        <w:rPr>
          <w:rStyle w:val="Strong"/>
          <w:b w:val="0"/>
          <w:bCs w:val="0"/>
          <w:i/>
          <w:color w:val="auto"/>
          <w:sz w:val="20"/>
          <w:szCs w:val="20"/>
        </w:rPr>
        <w:t>Indagine</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censuaria</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sugli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interventi</w:t>
      </w:r>
      <w:proofErr w:type="spellEnd"/>
      <w:r w:rsidRPr="00502C83">
        <w:rPr>
          <w:rStyle w:val="Strong"/>
          <w:b w:val="0"/>
          <w:bCs w:val="0"/>
          <w:i/>
          <w:color w:val="auto"/>
          <w:sz w:val="20"/>
          <w:szCs w:val="20"/>
        </w:rPr>
        <w:t xml:space="preserve"> e </w:t>
      </w:r>
      <w:proofErr w:type="spellStart"/>
      <w:r w:rsidRPr="00502C83">
        <w:rPr>
          <w:rStyle w:val="Strong"/>
          <w:b w:val="0"/>
          <w:bCs w:val="0"/>
          <w:i/>
          <w:color w:val="auto"/>
          <w:sz w:val="20"/>
          <w:szCs w:val="20"/>
        </w:rPr>
        <w:t>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servizi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sociali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dei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Comuni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singoli</w:t>
      </w:r>
      <w:proofErr w:type="spellEnd"/>
      <w:r w:rsidRPr="00502C83">
        <w:rPr>
          <w:rStyle w:val="Strong"/>
          <w:b w:val="0"/>
          <w:bCs w:val="0"/>
          <w:i/>
          <w:color w:val="auto"/>
          <w:sz w:val="20"/>
          <w:szCs w:val="20"/>
        </w:rPr>
        <w:t xml:space="preserve"> e </w:t>
      </w:r>
      <w:proofErr w:type="spellStart"/>
      <w:r w:rsidRPr="00502C83">
        <w:rPr>
          <w:rStyle w:val="Strong"/>
          <w:b w:val="0"/>
          <w:bCs w:val="0"/>
          <w:i/>
          <w:color w:val="auto"/>
          <w:sz w:val="20"/>
          <w:szCs w:val="20"/>
        </w:rPr>
        <w:t>associati</w:t>
      </w:r>
      <w:proofErr w:type="spellEnd"/>
      <w:r w:rsidRPr="00502C83">
        <w:rPr>
          <w:rStyle w:val="Strong"/>
          <w:b w:val="0"/>
          <w:bCs w:val="0"/>
          <w:i/>
          <w:color w:val="auto"/>
          <w:sz w:val="20"/>
          <w:szCs w:val="20"/>
        </w:rPr>
        <w:t xml:space="preserve">. Anno 2012, </w:t>
      </w:r>
      <w:hyperlink r:id="rId18" w:history="1">
        <w:r w:rsidRPr="00902DE2">
          <w:rPr>
            <w:rStyle w:val="Hyperlink"/>
            <w:sz w:val="20"/>
            <w:szCs w:val="20"/>
          </w:rPr>
          <w:t>http://www.istat.it/it/archivio/166482</w:t>
        </w:r>
      </w:hyperlink>
      <w:r>
        <w:rPr>
          <w:color w:val="auto"/>
          <w:sz w:val="20"/>
          <w:szCs w:val="20"/>
        </w:rPr>
        <w:t>.</w:t>
      </w:r>
      <w:r w:rsidRPr="00502C83">
        <w:rPr>
          <w:rStyle w:val="Carpredefinitoparagrafo1"/>
          <w:color w:val="auto"/>
          <w:sz w:val="20"/>
          <w:szCs w:val="20"/>
        </w:rPr>
        <w:t xml:space="preserve"> </w:t>
      </w:r>
    </w:p>
  </w:footnote>
  <w:footnote w:id="33">
    <w:p w14:paraId="1235105A" w14:textId="11716CF4" w:rsidR="000F0CF3" w:rsidRPr="00502C83" w:rsidRDefault="000F0CF3" w:rsidP="00502C83">
      <w:pPr>
        <w:pStyle w:val="FootnoteText"/>
        <w:ind w:left="284" w:hanging="284"/>
        <w:rPr>
          <w:sz w:val="20"/>
          <w:szCs w:val="20"/>
          <w:lang w:val="it-IT"/>
        </w:rPr>
      </w:pPr>
      <w:r w:rsidRPr="00502C83">
        <w:rPr>
          <w:rStyle w:val="FootnoteReference"/>
          <w:sz w:val="20"/>
          <w:szCs w:val="20"/>
        </w:rPr>
        <w:footnoteRef/>
      </w:r>
      <w:r w:rsidRPr="00502C83">
        <w:rPr>
          <w:sz w:val="20"/>
          <w:szCs w:val="20"/>
        </w:rPr>
        <w:t xml:space="preserve">   </w:t>
      </w:r>
      <w:r w:rsidRPr="00502C83">
        <w:rPr>
          <w:sz w:val="20"/>
          <w:szCs w:val="20"/>
          <w:lang w:val="it-IT"/>
        </w:rPr>
        <w:t xml:space="preserve">The provisional data on </w:t>
      </w:r>
      <w:r w:rsidRPr="00502C83">
        <w:rPr>
          <w:rStyle w:val="Carpredefinitoparagrafo1"/>
          <w:color w:val="auto"/>
          <w:sz w:val="20"/>
          <w:szCs w:val="20"/>
        </w:rPr>
        <w:t xml:space="preserve">ISTAT </w:t>
      </w:r>
      <w:proofErr w:type="spellStart"/>
      <w:r w:rsidRPr="00502C83">
        <w:rPr>
          <w:rStyle w:val="Strong"/>
          <w:b w:val="0"/>
          <w:bCs w:val="0"/>
          <w:i/>
          <w:color w:val="auto"/>
          <w:sz w:val="20"/>
          <w:szCs w:val="20"/>
        </w:rPr>
        <w:t>Indagine</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censuaria</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sugli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interventi</w:t>
      </w:r>
      <w:proofErr w:type="spellEnd"/>
      <w:r w:rsidRPr="00502C83">
        <w:rPr>
          <w:rStyle w:val="Strong"/>
          <w:b w:val="0"/>
          <w:bCs w:val="0"/>
          <w:i/>
          <w:color w:val="auto"/>
          <w:sz w:val="20"/>
          <w:szCs w:val="20"/>
        </w:rPr>
        <w:t xml:space="preserve"> e </w:t>
      </w:r>
      <w:proofErr w:type="spellStart"/>
      <w:r w:rsidRPr="00502C83">
        <w:rPr>
          <w:rStyle w:val="Strong"/>
          <w:b w:val="0"/>
          <w:bCs w:val="0"/>
          <w:i/>
          <w:color w:val="auto"/>
          <w:sz w:val="20"/>
          <w:szCs w:val="20"/>
        </w:rPr>
        <w:t>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servizi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sociali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dei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Comuni</w:t>
      </w:r>
      <w:proofErr w:type="spellEnd"/>
      <w:r w:rsidRPr="00502C83">
        <w:rPr>
          <w:rStyle w:val="Strong"/>
          <w:b w:val="0"/>
          <w:bCs w:val="0"/>
          <w:i/>
          <w:color w:val="auto"/>
          <w:sz w:val="20"/>
          <w:szCs w:val="20"/>
        </w:rPr>
        <w:t xml:space="preserve"> </w:t>
      </w:r>
      <w:proofErr w:type="spellStart"/>
      <w:r w:rsidRPr="00502C83">
        <w:rPr>
          <w:rStyle w:val="Strong"/>
          <w:b w:val="0"/>
          <w:bCs w:val="0"/>
          <w:i/>
          <w:color w:val="auto"/>
          <w:sz w:val="20"/>
          <w:szCs w:val="20"/>
        </w:rPr>
        <w:t>singoli</w:t>
      </w:r>
      <w:proofErr w:type="spellEnd"/>
      <w:r w:rsidRPr="00502C83">
        <w:rPr>
          <w:rStyle w:val="Strong"/>
          <w:b w:val="0"/>
          <w:bCs w:val="0"/>
          <w:i/>
          <w:color w:val="auto"/>
          <w:sz w:val="20"/>
          <w:szCs w:val="20"/>
        </w:rPr>
        <w:t xml:space="preserve"> e </w:t>
      </w:r>
      <w:proofErr w:type="spellStart"/>
      <w:r w:rsidRPr="00502C83">
        <w:rPr>
          <w:rStyle w:val="Strong"/>
          <w:b w:val="0"/>
          <w:bCs w:val="0"/>
          <w:i/>
          <w:color w:val="auto"/>
          <w:sz w:val="20"/>
          <w:szCs w:val="20"/>
        </w:rPr>
        <w:t>associati</w:t>
      </w:r>
      <w:proofErr w:type="spellEnd"/>
      <w:r w:rsidRPr="00502C83">
        <w:rPr>
          <w:rStyle w:val="Strong"/>
          <w:b w:val="0"/>
          <w:bCs w:val="0"/>
          <w:i/>
          <w:color w:val="auto"/>
          <w:sz w:val="20"/>
          <w:szCs w:val="20"/>
        </w:rPr>
        <w:t xml:space="preserve">. </w:t>
      </w:r>
      <w:proofErr w:type="gramStart"/>
      <w:r w:rsidRPr="00502C83">
        <w:rPr>
          <w:rStyle w:val="Strong"/>
          <w:b w:val="0"/>
          <w:bCs w:val="0"/>
          <w:i/>
          <w:color w:val="auto"/>
          <w:sz w:val="20"/>
          <w:szCs w:val="20"/>
        </w:rPr>
        <w:t>Anno 2015,</w:t>
      </w:r>
      <w:proofErr w:type="gramEnd"/>
      <w:r w:rsidRPr="00502C83">
        <w:rPr>
          <w:rStyle w:val="Strong"/>
          <w:b w:val="0"/>
          <w:bCs w:val="0"/>
          <w:color w:val="auto"/>
          <w:sz w:val="20"/>
          <w:szCs w:val="20"/>
        </w:rPr>
        <w:t xml:space="preserve"> show a slight recovery of the social spending of Municipalities in the 2014 (+0,8%) and in the 2015 (+0,2%). See </w:t>
      </w:r>
      <w:hyperlink r:id="rId19" w:history="1">
        <w:r w:rsidRPr="00902DE2">
          <w:rPr>
            <w:rStyle w:val="Hyperlink"/>
            <w:sz w:val="20"/>
            <w:szCs w:val="20"/>
          </w:rPr>
          <w:t>http://www.condicio.it/allegati/328/TestoIntegrale2014_2015.pdf</w:t>
        </w:r>
      </w:hyperlink>
      <w:r>
        <w:rPr>
          <w:color w:val="auto"/>
          <w:sz w:val="20"/>
          <w:szCs w:val="20"/>
        </w:rPr>
        <w:t>.</w:t>
      </w:r>
      <w:r>
        <w:rPr>
          <w:sz w:val="20"/>
          <w:szCs w:val="20"/>
        </w:rPr>
        <w:t xml:space="preserve"> </w:t>
      </w:r>
    </w:p>
  </w:footnote>
  <w:footnote w:id="34">
    <w:p w14:paraId="7A6444DF" w14:textId="3F9E61CF" w:rsidR="000F0CF3" w:rsidRPr="00502C83" w:rsidRDefault="000F0CF3" w:rsidP="00502C83">
      <w:pPr>
        <w:pStyle w:val="FootnoteText"/>
        <w:ind w:left="284" w:hanging="284"/>
        <w:rPr>
          <w:color w:val="auto"/>
          <w:sz w:val="20"/>
          <w:szCs w:val="20"/>
          <w:lang w:val="nl-NL"/>
        </w:rPr>
      </w:pPr>
      <w:r w:rsidRPr="00502C83">
        <w:rPr>
          <w:rStyle w:val="FootnoteReference"/>
          <w:sz w:val="20"/>
          <w:szCs w:val="20"/>
        </w:rPr>
        <w:footnoteRef/>
      </w:r>
      <w:r w:rsidRPr="00502C83">
        <w:rPr>
          <w:sz w:val="20"/>
          <w:szCs w:val="20"/>
        </w:rPr>
        <w:t xml:space="preserve"> </w:t>
      </w:r>
      <w:r>
        <w:rPr>
          <w:sz w:val="20"/>
          <w:szCs w:val="20"/>
        </w:rPr>
        <w:tab/>
      </w:r>
      <w:r w:rsidRPr="00502C83">
        <w:rPr>
          <w:sz w:val="20"/>
          <w:szCs w:val="20"/>
        </w:rPr>
        <w:t>ISTAT, Statistical Annex on “</w:t>
      </w:r>
      <w:proofErr w:type="spellStart"/>
      <w:r w:rsidRPr="00502C83">
        <w:rPr>
          <w:sz w:val="20"/>
          <w:szCs w:val="20"/>
        </w:rPr>
        <w:t>Dopo</w:t>
      </w:r>
      <w:proofErr w:type="spellEnd"/>
      <w:r w:rsidRPr="00502C83">
        <w:rPr>
          <w:sz w:val="20"/>
          <w:szCs w:val="20"/>
        </w:rPr>
        <w:t xml:space="preserve"> di </w:t>
      </w:r>
      <w:proofErr w:type="spellStart"/>
      <w:r w:rsidRPr="00502C83">
        <w:rPr>
          <w:sz w:val="20"/>
          <w:szCs w:val="20"/>
        </w:rPr>
        <w:t>noi</w:t>
      </w:r>
      <w:proofErr w:type="spellEnd"/>
      <w:r w:rsidRPr="00502C83">
        <w:rPr>
          <w:sz w:val="20"/>
          <w:szCs w:val="20"/>
        </w:rPr>
        <w:t>”</w:t>
      </w:r>
      <w:r w:rsidRPr="00502C83">
        <w:rPr>
          <w:color w:val="auto"/>
          <w:sz w:val="20"/>
          <w:szCs w:val="20"/>
          <w:lang w:val="nl-NL"/>
        </w:rPr>
        <w:t xml:space="preserve">, May 31, 2017. </w:t>
      </w:r>
      <w:r w:rsidRPr="00502C83">
        <w:rPr>
          <w:color w:val="auto"/>
          <w:sz w:val="20"/>
          <w:szCs w:val="20"/>
          <w:lang w:val="nl-NL"/>
        </w:rPr>
        <w:t xml:space="preserve">See:  </w:t>
      </w:r>
      <w:hyperlink r:id="rId20" w:history="1">
        <w:r w:rsidRPr="00902DE2">
          <w:rPr>
            <w:rStyle w:val="Hyperlink"/>
            <w:sz w:val="20"/>
            <w:szCs w:val="20"/>
          </w:rPr>
          <w:t>http://www.condicio.it/allegati/282/Nota_LeggeDopo_di_noi_Allegato2017.pdf</w:t>
        </w:r>
      </w:hyperlink>
      <w:r>
        <w:rPr>
          <w:color w:val="auto"/>
          <w:sz w:val="20"/>
          <w:szCs w:val="20"/>
        </w:rPr>
        <w:t>.</w:t>
      </w:r>
      <w:r>
        <w:rPr>
          <w:sz w:val="20"/>
          <w:szCs w:val="20"/>
          <w:lang w:val="nl-NL"/>
        </w:rPr>
        <w:t xml:space="preserve"> </w:t>
      </w:r>
    </w:p>
  </w:footnote>
  <w:footnote w:id="35">
    <w:p w14:paraId="4C437420"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rPr>
        <w:t>400 million euro for not independent persons for years 2015, 2016 and 2017.</w:t>
      </w:r>
    </w:p>
  </w:footnote>
  <w:footnote w:id="36">
    <w:p w14:paraId="52CACC89" w14:textId="609BB7C4" w:rsidR="000F0CF3" w:rsidRPr="00502C83" w:rsidRDefault="000F0CF3" w:rsidP="00502C83">
      <w:pPr>
        <w:ind w:left="284" w:hanging="284"/>
        <w:rPr>
          <w:rStyle w:val="Carpredefinitoparagrafo1"/>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atterenotaapidipagina"/>
          <w:rFonts w:eastAsia="Times New Roman"/>
          <w:color w:val="auto"/>
          <w:sz w:val="20"/>
          <w:szCs w:val="20"/>
        </w:rPr>
        <w:t>Decree of President of Republic,</w:t>
      </w:r>
      <w:r w:rsidRPr="00502C83">
        <w:rPr>
          <w:rStyle w:val="Caratterenotaapidipagina"/>
          <w:rFonts w:eastAsia="Times New Roman"/>
          <w:color w:val="auto"/>
          <w:sz w:val="20"/>
          <w:szCs w:val="20"/>
          <w:vertAlign w:val="superscript"/>
        </w:rPr>
        <w:t xml:space="preserve"> </w:t>
      </w:r>
      <w:r w:rsidRPr="00502C83">
        <w:rPr>
          <w:rStyle w:val="Carpredefinitoparagrafo1"/>
          <w:color w:val="auto"/>
          <w:sz w:val="20"/>
          <w:szCs w:val="20"/>
        </w:rPr>
        <w:t xml:space="preserve">October 4, 2013 on </w:t>
      </w:r>
      <w:proofErr w:type="spellStart"/>
      <w:r w:rsidRPr="00502C83">
        <w:rPr>
          <w:rStyle w:val="Carpredefinitoparagrafo1"/>
          <w:i/>
          <w:color w:val="auto"/>
          <w:sz w:val="20"/>
          <w:szCs w:val="20"/>
        </w:rPr>
        <w:t>Adozione</w:t>
      </w:r>
      <w:proofErr w:type="spellEnd"/>
      <w:r w:rsidRPr="00502C83">
        <w:rPr>
          <w:rStyle w:val="Carpredefinitoparagrafo1"/>
          <w:i/>
          <w:color w:val="auto"/>
          <w:sz w:val="20"/>
          <w:szCs w:val="20"/>
        </w:rPr>
        <w:t xml:space="preserve"> del </w:t>
      </w:r>
      <w:proofErr w:type="spellStart"/>
      <w:r w:rsidRPr="00502C83">
        <w:rPr>
          <w:rStyle w:val="Carpredefinitoparagrafo1"/>
          <w:i/>
          <w:color w:val="auto"/>
          <w:sz w:val="20"/>
          <w:szCs w:val="20"/>
        </w:rPr>
        <w:t>programma</w:t>
      </w:r>
      <w:proofErr w:type="spellEnd"/>
      <w:r w:rsidRPr="00502C83">
        <w:rPr>
          <w:rStyle w:val="Carpredefinitoparagrafo1"/>
          <w:i/>
          <w:color w:val="auto"/>
          <w:sz w:val="20"/>
          <w:szCs w:val="20"/>
        </w:rPr>
        <w:t xml:space="preserve"> di </w:t>
      </w:r>
      <w:proofErr w:type="spellStart"/>
      <w:r w:rsidRPr="00502C83">
        <w:rPr>
          <w:rStyle w:val="Carpredefinitoparagrafo1"/>
          <w:i/>
          <w:color w:val="auto"/>
          <w:sz w:val="20"/>
          <w:szCs w:val="20"/>
        </w:rPr>
        <w:t>azione</w:t>
      </w:r>
      <w:proofErr w:type="spellEnd"/>
      <w:r w:rsidRPr="00502C83">
        <w:rPr>
          <w:rStyle w:val="Carpredefinitoparagrafo1"/>
          <w:i/>
          <w:color w:val="auto"/>
          <w:sz w:val="20"/>
          <w:szCs w:val="20"/>
        </w:rPr>
        <w:t xml:space="preserve"> biennale per la </w:t>
      </w:r>
      <w:proofErr w:type="spellStart"/>
      <w:r w:rsidRPr="00502C83">
        <w:rPr>
          <w:rStyle w:val="Carpredefinitoparagrafo1"/>
          <w:i/>
          <w:color w:val="auto"/>
          <w:sz w:val="20"/>
          <w:szCs w:val="20"/>
        </w:rPr>
        <w:t>promozione</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dei</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diritti</w:t>
      </w:r>
      <w:proofErr w:type="spellEnd"/>
      <w:r w:rsidRPr="00502C83">
        <w:rPr>
          <w:rStyle w:val="Carpredefinitoparagrafo1"/>
          <w:i/>
          <w:color w:val="auto"/>
          <w:sz w:val="20"/>
          <w:szCs w:val="20"/>
        </w:rPr>
        <w:t xml:space="preserve"> e </w:t>
      </w:r>
      <w:proofErr w:type="spellStart"/>
      <w:r w:rsidRPr="00502C83">
        <w:rPr>
          <w:rStyle w:val="Carpredefinitoparagrafo1"/>
          <w:i/>
          <w:color w:val="auto"/>
          <w:sz w:val="20"/>
          <w:szCs w:val="20"/>
        </w:rPr>
        <w:t>l'integrazione</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delle</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persone</w:t>
      </w:r>
      <w:proofErr w:type="spellEnd"/>
      <w:r w:rsidRPr="00502C83">
        <w:rPr>
          <w:rStyle w:val="Carpredefinitoparagrafo1"/>
          <w:i/>
          <w:color w:val="auto"/>
          <w:sz w:val="20"/>
          <w:szCs w:val="20"/>
        </w:rPr>
        <w:t xml:space="preserve"> con </w:t>
      </w:r>
      <w:proofErr w:type="spellStart"/>
      <w:r w:rsidRPr="00502C83">
        <w:rPr>
          <w:rStyle w:val="Carpredefinitoparagrafo1"/>
          <w:i/>
          <w:color w:val="auto"/>
          <w:sz w:val="20"/>
          <w:szCs w:val="20"/>
        </w:rPr>
        <w:t>disabilità</w:t>
      </w:r>
      <w:proofErr w:type="spellEnd"/>
      <w:r w:rsidRPr="00502C83">
        <w:rPr>
          <w:rStyle w:val="Carpredefinitoparagrafo1"/>
          <w:i/>
          <w:color w:val="auto"/>
          <w:sz w:val="20"/>
          <w:szCs w:val="20"/>
        </w:rPr>
        <w:t xml:space="preserve"> (Adoption of the biannual action programme to promote rights and integration of persons with disabilities</w:t>
      </w:r>
      <w:r w:rsidRPr="00502C83">
        <w:rPr>
          <w:rStyle w:val="Carpredefinitoparagrafo1"/>
          <w:color w:val="auto"/>
          <w:sz w:val="20"/>
          <w:szCs w:val="20"/>
        </w:rPr>
        <w:t xml:space="preserve">). </w:t>
      </w:r>
      <w:hyperlink r:id="rId21" w:history="1">
        <w:r w:rsidRPr="00902DE2">
          <w:rPr>
            <w:rStyle w:val="Hyperlink"/>
            <w:sz w:val="20"/>
            <w:szCs w:val="20"/>
          </w:rPr>
          <w:t>http://www.osservatoriodisabilita.it/images/documenti/programma_d_azione.pdf</w:t>
        </w:r>
      </w:hyperlink>
      <w:r>
        <w:rPr>
          <w:color w:val="auto"/>
          <w:sz w:val="20"/>
          <w:szCs w:val="20"/>
        </w:rPr>
        <w:t>.</w:t>
      </w:r>
      <w:r>
        <w:rPr>
          <w:sz w:val="20"/>
          <w:szCs w:val="20"/>
        </w:rPr>
        <w:t xml:space="preserve"> </w:t>
      </w:r>
      <w:r w:rsidRPr="00502C83">
        <w:rPr>
          <w:sz w:val="20"/>
          <w:szCs w:val="20"/>
        </w:rPr>
        <w:t xml:space="preserve"> </w:t>
      </w:r>
      <w:r w:rsidRPr="00502C83">
        <w:rPr>
          <w:rStyle w:val="Carpredefinitoparagrafo1"/>
          <w:color w:val="auto"/>
          <w:sz w:val="20"/>
          <w:szCs w:val="20"/>
        </w:rPr>
        <w:t xml:space="preserve"> </w:t>
      </w:r>
    </w:p>
  </w:footnote>
  <w:footnote w:id="37">
    <w:p w14:paraId="4915869A" w14:textId="5E4A91F7" w:rsidR="000F0CF3" w:rsidRPr="00502C83" w:rsidRDefault="000F0CF3" w:rsidP="00502C83">
      <w:pPr>
        <w:pStyle w:val="FootnoteText"/>
        <w:ind w:left="284" w:hanging="284"/>
        <w:rPr>
          <w:color w:val="auto"/>
          <w:sz w:val="20"/>
          <w:szCs w:val="20"/>
        </w:rPr>
      </w:pPr>
      <w:r w:rsidRPr="00502C83">
        <w:rPr>
          <w:rStyle w:val="FootnoteReference"/>
          <w:color w:val="auto"/>
          <w:sz w:val="20"/>
          <w:szCs w:val="20"/>
        </w:rPr>
        <w:footnoteRef/>
      </w:r>
      <w:r w:rsidRPr="00502C83">
        <w:rPr>
          <w:color w:val="auto"/>
          <w:sz w:val="20"/>
          <w:szCs w:val="20"/>
        </w:rPr>
        <w:t xml:space="preserve"> </w:t>
      </w:r>
      <w:r w:rsidRPr="00502C83">
        <w:rPr>
          <w:color w:val="auto"/>
          <w:sz w:val="20"/>
          <w:szCs w:val="20"/>
        </w:rPr>
        <w:tab/>
        <w:t xml:space="preserve">See </w:t>
      </w:r>
      <w:hyperlink r:id="rId22" w:history="1">
        <w:r w:rsidRPr="00902DE2">
          <w:rPr>
            <w:rStyle w:val="Hyperlink"/>
            <w:sz w:val="20"/>
            <w:szCs w:val="20"/>
          </w:rPr>
          <w:t>https://www.istat.it/it/archivio/202338</w:t>
        </w:r>
      </w:hyperlink>
      <w:r>
        <w:rPr>
          <w:color w:val="auto"/>
          <w:sz w:val="20"/>
          <w:szCs w:val="20"/>
        </w:rPr>
        <w:t>.</w:t>
      </w:r>
      <w:r>
        <w:rPr>
          <w:sz w:val="20"/>
          <w:szCs w:val="20"/>
        </w:rPr>
        <w:t xml:space="preserve"> </w:t>
      </w:r>
      <w:r w:rsidRPr="00502C83">
        <w:rPr>
          <w:sz w:val="20"/>
          <w:szCs w:val="20"/>
        </w:rPr>
        <w:t xml:space="preserve"> </w:t>
      </w:r>
      <w:r w:rsidRPr="00502C83">
        <w:rPr>
          <w:color w:val="auto"/>
          <w:sz w:val="20"/>
          <w:szCs w:val="20"/>
        </w:rPr>
        <w:t xml:space="preserve"> </w:t>
      </w:r>
    </w:p>
  </w:footnote>
  <w:footnote w:id="38">
    <w:p w14:paraId="59D98BD3" w14:textId="43124247" w:rsidR="000F0CF3" w:rsidRPr="00502C83" w:rsidRDefault="000F0CF3" w:rsidP="00502C83">
      <w:pPr>
        <w:pStyle w:val="Testonotaapidipagina1"/>
        <w:ind w:left="284" w:hanging="284"/>
        <w:rPr>
          <w:rFonts w:ascii="Arial" w:hAnsi="Arial" w:cs="Arial"/>
          <w:color w:val="auto"/>
        </w:rPr>
      </w:pPr>
      <w:r w:rsidRPr="00502C83">
        <w:rPr>
          <w:rStyle w:val="Caratterenotaapidipagina"/>
          <w:rFonts w:ascii="Arial" w:hAnsi="Arial" w:cs="Arial"/>
          <w:color w:val="auto"/>
          <w:vertAlign w:val="superscript"/>
        </w:rPr>
        <w:footnoteRef/>
      </w:r>
      <w:r w:rsidRPr="00502C83">
        <w:rPr>
          <w:rStyle w:val="Carpredefinitoparagrafo2"/>
          <w:rFonts w:ascii="Arial" w:hAnsi="Arial" w:cs="Arial"/>
          <w:color w:val="auto"/>
        </w:rPr>
        <w:t xml:space="preserve"> </w:t>
      </w:r>
      <w:r w:rsidRPr="00502C83">
        <w:rPr>
          <w:rStyle w:val="Carpredefinitoparagrafo2"/>
          <w:rFonts w:ascii="Arial" w:hAnsi="Arial" w:cs="Arial"/>
          <w:color w:val="auto"/>
        </w:rPr>
        <w:tab/>
      </w:r>
      <w:r w:rsidRPr="00502C83">
        <w:rPr>
          <w:rStyle w:val="Carpredefinitoparagrafo2"/>
          <w:rFonts w:ascii="Arial" w:hAnsi="Arial" w:cs="Arial"/>
          <w:color w:val="auto"/>
        </w:rPr>
        <w:t xml:space="preserve">ISTAT, I presidi residenziali socio-assistenziali e socio-sanitari,  </w:t>
      </w:r>
      <w:hyperlink r:id="rId23" w:history="1">
        <w:r w:rsidRPr="00902DE2">
          <w:rPr>
            <w:rStyle w:val="Hyperlink"/>
            <w:rFonts w:ascii="Arial" w:hAnsi="Arial" w:cs="Arial"/>
          </w:rPr>
          <w:t>http://www.condicio.it/allegati/202/TestoIntegrale2013_NotaMetodologica.pdf</w:t>
        </w:r>
      </w:hyperlink>
      <w:r>
        <w:rPr>
          <w:rFonts w:ascii="Arial" w:hAnsi="Arial" w:cs="Arial"/>
          <w:color w:val="auto"/>
        </w:rPr>
        <w:t>.</w:t>
      </w:r>
      <w:r>
        <w:rPr>
          <w:rFonts w:ascii="Arial" w:hAnsi="Arial" w:cs="Arial"/>
        </w:rPr>
        <w:t xml:space="preserve"> </w:t>
      </w:r>
    </w:p>
  </w:footnote>
  <w:footnote w:id="39">
    <w:p w14:paraId="09D5FB3E" w14:textId="4FBC4C0B" w:rsidR="000F0CF3" w:rsidRPr="00502C83" w:rsidRDefault="000F0CF3" w:rsidP="00502C83">
      <w:pPr>
        <w:pStyle w:val="Heading2"/>
        <w:numPr>
          <w:ilvl w:val="0"/>
          <w:numId w:val="0"/>
        </w:numPr>
        <w:ind w:left="284" w:right="240" w:hanging="284"/>
        <w:rPr>
          <w:b w:val="0"/>
          <w:color w:val="auto"/>
          <w:sz w:val="20"/>
          <w:szCs w:val="20"/>
        </w:rPr>
      </w:pPr>
      <w:r w:rsidRPr="00502C83">
        <w:rPr>
          <w:rStyle w:val="FootnoteReference"/>
          <w:b w:val="0"/>
          <w:color w:val="auto"/>
          <w:sz w:val="20"/>
          <w:szCs w:val="20"/>
        </w:rPr>
        <w:footnoteRef/>
      </w:r>
      <w:r w:rsidRPr="00502C83">
        <w:rPr>
          <w:b w:val="0"/>
          <w:color w:val="auto"/>
          <w:sz w:val="20"/>
          <w:szCs w:val="20"/>
        </w:rPr>
        <w:t xml:space="preserve"> </w:t>
      </w:r>
      <w:r w:rsidRPr="00502C83">
        <w:rPr>
          <w:b w:val="0"/>
          <w:color w:val="auto"/>
          <w:sz w:val="20"/>
          <w:szCs w:val="20"/>
        </w:rPr>
        <w:tab/>
        <w:t xml:space="preserve">Law 112/2016 on </w:t>
      </w:r>
      <w:proofErr w:type="spellStart"/>
      <w:r w:rsidRPr="00502C83">
        <w:rPr>
          <w:b w:val="0"/>
          <w:i/>
          <w:color w:val="auto"/>
          <w:sz w:val="20"/>
          <w:szCs w:val="20"/>
        </w:rPr>
        <w:t>Disposizioni</w:t>
      </w:r>
      <w:proofErr w:type="spellEnd"/>
      <w:r w:rsidRPr="00502C83">
        <w:rPr>
          <w:b w:val="0"/>
          <w:i/>
          <w:color w:val="auto"/>
          <w:sz w:val="20"/>
          <w:szCs w:val="20"/>
        </w:rPr>
        <w:t xml:space="preserve"> in </w:t>
      </w:r>
      <w:proofErr w:type="spellStart"/>
      <w:r w:rsidRPr="00502C83">
        <w:rPr>
          <w:b w:val="0"/>
          <w:i/>
          <w:color w:val="auto"/>
          <w:sz w:val="20"/>
          <w:szCs w:val="20"/>
        </w:rPr>
        <w:t>materia</w:t>
      </w:r>
      <w:proofErr w:type="spellEnd"/>
      <w:r w:rsidRPr="00502C83">
        <w:rPr>
          <w:b w:val="0"/>
          <w:i/>
          <w:color w:val="auto"/>
          <w:sz w:val="20"/>
          <w:szCs w:val="20"/>
        </w:rPr>
        <w:t xml:space="preserve"> di </w:t>
      </w:r>
      <w:proofErr w:type="spellStart"/>
      <w:r w:rsidRPr="00502C83">
        <w:rPr>
          <w:b w:val="0"/>
          <w:i/>
          <w:color w:val="auto"/>
          <w:sz w:val="20"/>
          <w:szCs w:val="20"/>
        </w:rPr>
        <w:t>assistenza</w:t>
      </w:r>
      <w:proofErr w:type="spellEnd"/>
      <w:r w:rsidRPr="00502C83">
        <w:rPr>
          <w:b w:val="0"/>
          <w:i/>
          <w:color w:val="auto"/>
          <w:sz w:val="20"/>
          <w:szCs w:val="20"/>
        </w:rPr>
        <w:t xml:space="preserve"> in </w:t>
      </w:r>
      <w:proofErr w:type="spellStart"/>
      <w:r w:rsidRPr="00502C83">
        <w:rPr>
          <w:b w:val="0"/>
          <w:i/>
          <w:color w:val="auto"/>
          <w:sz w:val="20"/>
          <w:szCs w:val="20"/>
        </w:rPr>
        <w:t>favore</w:t>
      </w:r>
      <w:proofErr w:type="spellEnd"/>
      <w:r w:rsidRPr="00502C83">
        <w:rPr>
          <w:b w:val="0"/>
          <w:i/>
          <w:color w:val="auto"/>
          <w:sz w:val="20"/>
          <w:szCs w:val="20"/>
        </w:rPr>
        <w:t xml:space="preserve"> </w:t>
      </w:r>
      <w:proofErr w:type="spellStart"/>
      <w:r w:rsidRPr="00502C83">
        <w:rPr>
          <w:b w:val="0"/>
          <w:i/>
          <w:color w:val="auto"/>
          <w:sz w:val="20"/>
          <w:szCs w:val="20"/>
        </w:rPr>
        <w:t>delle</w:t>
      </w:r>
      <w:proofErr w:type="spellEnd"/>
      <w:r w:rsidRPr="00502C83">
        <w:rPr>
          <w:b w:val="0"/>
          <w:i/>
          <w:color w:val="auto"/>
          <w:sz w:val="20"/>
          <w:szCs w:val="20"/>
        </w:rPr>
        <w:t xml:space="preserve"> </w:t>
      </w:r>
      <w:proofErr w:type="spellStart"/>
      <w:r w:rsidRPr="00502C83">
        <w:rPr>
          <w:b w:val="0"/>
          <w:i/>
          <w:color w:val="auto"/>
          <w:sz w:val="20"/>
          <w:szCs w:val="20"/>
        </w:rPr>
        <w:t>persone</w:t>
      </w:r>
      <w:proofErr w:type="spellEnd"/>
      <w:r w:rsidRPr="00502C83">
        <w:rPr>
          <w:b w:val="0"/>
          <w:i/>
          <w:color w:val="auto"/>
          <w:sz w:val="20"/>
          <w:szCs w:val="20"/>
        </w:rPr>
        <w:t xml:space="preserve"> con </w:t>
      </w:r>
      <w:proofErr w:type="spellStart"/>
      <w:r w:rsidRPr="00502C83">
        <w:rPr>
          <w:b w:val="0"/>
          <w:i/>
          <w:color w:val="auto"/>
          <w:sz w:val="20"/>
          <w:szCs w:val="20"/>
        </w:rPr>
        <w:t>disabilità</w:t>
      </w:r>
      <w:proofErr w:type="spellEnd"/>
      <w:r w:rsidRPr="00502C83">
        <w:rPr>
          <w:b w:val="0"/>
          <w:i/>
          <w:color w:val="auto"/>
          <w:sz w:val="20"/>
          <w:szCs w:val="20"/>
        </w:rPr>
        <w:t xml:space="preserve"> grave </w:t>
      </w:r>
      <w:proofErr w:type="spellStart"/>
      <w:r w:rsidRPr="00502C83">
        <w:rPr>
          <w:b w:val="0"/>
          <w:i/>
          <w:color w:val="auto"/>
          <w:sz w:val="20"/>
          <w:szCs w:val="20"/>
        </w:rPr>
        <w:t>prive</w:t>
      </w:r>
      <w:proofErr w:type="spellEnd"/>
      <w:r w:rsidRPr="00502C83">
        <w:rPr>
          <w:b w:val="0"/>
          <w:i/>
          <w:color w:val="auto"/>
          <w:sz w:val="20"/>
          <w:szCs w:val="20"/>
        </w:rPr>
        <w:t xml:space="preserve"> del </w:t>
      </w:r>
      <w:proofErr w:type="spellStart"/>
      <w:r w:rsidRPr="00502C83">
        <w:rPr>
          <w:b w:val="0"/>
          <w:i/>
          <w:color w:val="auto"/>
          <w:sz w:val="20"/>
          <w:szCs w:val="20"/>
        </w:rPr>
        <w:t>sostegno</w:t>
      </w:r>
      <w:proofErr w:type="spellEnd"/>
      <w:r w:rsidRPr="00502C83">
        <w:rPr>
          <w:b w:val="0"/>
          <w:i/>
          <w:color w:val="auto"/>
          <w:sz w:val="20"/>
          <w:szCs w:val="20"/>
        </w:rPr>
        <w:t xml:space="preserve"> </w:t>
      </w:r>
      <w:proofErr w:type="spellStart"/>
      <w:r w:rsidRPr="00502C83">
        <w:rPr>
          <w:b w:val="0"/>
          <w:i/>
          <w:color w:val="auto"/>
          <w:sz w:val="20"/>
          <w:szCs w:val="20"/>
        </w:rPr>
        <w:t>familiar</w:t>
      </w:r>
      <w:r w:rsidRPr="00502C83">
        <w:rPr>
          <w:b w:val="0"/>
          <w:color w:val="auto"/>
          <w:sz w:val="20"/>
          <w:szCs w:val="20"/>
        </w:rPr>
        <w:t>e</w:t>
      </w:r>
      <w:proofErr w:type="spellEnd"/>
      <w:r w:rsidRPr="00502C83">
        <w:rPr>
          <w:b w:val="0"/>
          <w:color w:val="auto"/>
          <w:sz w:val="20"/>
          <w:szCs w:val="20"/>
        </w:rPr>
        <w:t xml:space="preserve"> (16G00125) </w:t>
      </w:r>
      <w:r w:rsidRPr="00502C83">
        <w:rPr>
          <w:rStyle w:val="linkgazzetta"/>
          <w:b w:val="0"/>
          <w:color w:val="auto"/>
          <w:sz w:val="20"/>
          <w:szCs w:val="20"/>
        </w:rPr>
        <w:t xml:space="preserve">(GU Serie </w:t>
      </w:r>
      <w:proofErr w:type="spellStart"/>
      <w:r w:rsidRPr="00502C83">
        <w:rPr>
          <w:rStyle w:val="linkgazzetta"/>
          <w:b w:val="0"/>
          <w:color w:val="auto"/>
          <w:sz w:val="20"/>
          <w:szCs w:val="20"/>
        </w:rPr>
        <w:t>Generale</w:t>
      </w:r>
      <w:proofErr w:type="spellEnd"/>
      <w:r w:rsidRPr="00502C83">
        <w:rPr>
          <w:rStyle w:val="linkgazzetta"/>
          <w:b w:val="0"/>
          <w:color w:val="auto"/>
          <w:sz w:val="20"/>
          <w:szCs w:val="20"/>
        </w:rPr>
        <w:t xml:space="preserve"> n.146 del 24-06-2016), </w:t>
      </w:r>
      <w:hyperlink r:id="rId24" w:history="1">
        <w:r w:rsidRPr="00902DE2">
          <w:rPr>
            <w:rStyle w:val="Hyperlink"/>
            <w:b w:val="0"/>
            <w:sz w:val="20"/>
            <w:szCs w:val="20"/>
          </w:rPr>
          <w:t>http://www.gazzettaufficiale.it/eli/id/2016/06/24/16G00125/sg</w:t>
        </w:r>
      </w:hyperlink>
      <w:r w:rsidRPr="0070133B">
        <w:rPr>
          <w:rStyle w:val="linkgazzetta"/>
          <w:b w:val="0"/>
          <w:color w:val="auto"/>
          <w:sz w:val="20"/>
          <w:szCs w:val="20"/>
        </w:rPr>
        <w:t xml:space="preserve">. For </w:t>
      </w:r>
      <w:proofErr w:type="spellStart"/>
      <w:r w:rsidRPr="0070133B">
        <w:rPr>
          <w:rStyle w:val="linkgazzetta"/>
          <w:b w:val="0"/>
          <w:color w:val="auto"/>
          <w:sz w:val="20"/>
          <w:szCs w:val="20"/>
        </w:rPr>
        <w:t>infomation</w:t>
      </w:r>
      <w:proofErr w:type="spellEnd"/>
      <w:r w:rsidRPr="0070133B">
        <w:rPr>
          <w:rStyle w:val="linkgazzetta"/>
          <w:b w:val="0"/>
          <w:color w:val="auto"/>
          <w:sz w:val="20"/>
          <w:szCs w:val="20"/>
        </w:rPr>
        <w:t xml:space="preserve"> on data, </w:t>
      </w:r>
      <w:r w:rsidRPr="0070133B">
        <w:rPr>
          <w:b w:val="0"/>
          <w:color w:val="auto"/>
          <w:sz w:val="20"/>
          <w:szCs w:val="20"/>
        </w:rPr>
        <w:t xml:space="preserve">see </w:t>
      </w:r>
      <w:hyperlink r:id="rId25" w:history="1">
        <w:r w:rsidRPr="00902DE2">
          <w:rPr>
            <w:rStyle w:val="Hyperlink"/>
            <w:b w:val="0"/>
            <w:sz w:val="20"/>
            <w:szCs w:val="20"/>
          </w:rPr>
          <w:t>http://www.condicio.it/temi/?d=11</w:t>
        </w:r>
      </w:hyperlink>
      <w:r>
        <w:rPr>
          <w:b w:val="0"/>
          <w:color w:val="auto"/>
          <w:sz w:val="20"/>
          <w:szCs w:val="20"/>
        </w:rPr>
        <w:t>.</w:t>
      </w:r>
      <w:r>
        <w:rPr>
          <w:b w:val="0"/>
          <w:sz w:val="20"/>
          <w:szCs w:val="20"/>
        </w:rPr>
        <w:t xml:space="preserve"> </w:t>
      </w:r>
      <w:r w:rsidRPr="00502C83">
        <w:rPr>
          <w:b w:val="0"/>
          <w:sz w:val="20"/>
          <w:szCs w:val="20"/>
        </w:rPr>
        <w:t xml:space="preserve"> </w:t>
      </w:r>
      <w:r w:rsidRPr="00502C83">
        <w:rPr>
          <w:b w:val="0"/>
          <w:color w:val="auto"/>
          <w:sz w:val="20"/>
          <w:szCs w:val="20"/>
        </w:rPr>
        <w:t xml:space="preserve"> </w:t>
      </w:r>
    </w:p>
  </w:footnote>
  <w:footnote w:id="40">
    <w:p w14:paraId="711427FA" w14:textId="76AC8D43"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2"/>
          <w:color w:val="auto"/>
          <w:sz w:val="20"/>
          <w:szCs w:val="20"/>
        </w:rPr>
        <w:t xml:space="preserve">See the Ministerial Decree of June 26, 2016, </w:t>
      </w:r>
      <w:hyperlink r:id="rId26" w:history="1">
        <w:r w:rsidRPr="00902DE2">
          <w:rPr>
            <w:rStyle w:val="Hyperlink"/>
            <w:sz w:val="20"/>
            <w:szCs w:val="20"/>
          </w:rPr>
          <w:t>http://www.lavoro.gov.it/documenti-e-norme/normative/Documents/2016/Decreto-interministeriale-26-maggio-2016-SIA.pdf</w:t>
        </w:r>
      </w:hyperlink>
      <w:r w:rsidRPr="00502C83">
        <w:rPr>
          <w:sz w:val="20"/>
          <w:szCs w:val="20"/>
        </w:rPr>
        <w:t xml:space="preserve">. </w:t>
      </w:r>
    </w:p>
  </w:footnote>
  <w:footnote w:id="41">
    <w:p w14:paraId="2D4E9357" w14:textId="54D94133" w:rsidR="000F0CF3" w:rsidRPr="00502C83" w:rsidRDefault="000F0CF3" w:rsidP="00502C83">
      <w:pPr>
        <w:pStyle w:val="FootnoteText"/>
        <w:ind w:left="284" w:hanging="284"/>
        <w:rPr>
          <w:color w:val="auto"/>
          <w:sz w:val="20"/>
          <w:szCs w:val="20"/>
        </w:rPr>
      </w:pPr>
      <w:r w:rsidRPr="00502C83">
        <w:rPr>
          <w:rStyle w:val="FootnoteReference"/>
          <w:color w:val="auto"/>
          <w:sz w:val="20"/>
          <w:szCs w:val="20"/>
        </w:rPr>
        <w:footnoteRef/>
      </w:r>
      <w:r>
        <w:rPr>
          <w:color w:val="auto"/>
          <w:sz w:val="20"/>
          <w:szCs w:val="20"/>
        </w:rPr>
        <w:tab/>
      </w:r>
      <w:r w:rsidRPr="00502C83">
        <w:rPr>
          <w:color w:val="auto"/>
          <w:sz w:val="20"/>
          <w:szCs w:val="20"/>
        </w:rPr>
        <w:t xml:space="preserve">See </w:t>
      </w:r>
      <w:hyperlink r:id="rId27" w:history="1">
        <w:r w:rsidRPr="00902DE2">
          <w:rPr>
            <w:rStyle w:val="Hyperlink"/>
            <w:sz w:val="20"/>
            <w:szCs w:val="20"/>
          </w:rPr>
          <w:t>https://www.avvenire.it/attualita/pagine/poverta-si-alla-legge-ecco-come-funziona-il-reddito-di-inclusione</w:t>
        </w:r>
      </w:hyperlink>
      <w:r w:rsidRPr="00502C83">
        <w:rPr>
          <w:sz w:val="20"/>
          <w:szCs w:val="20"/>
        </w:rPr>
        <w:t xml:space="preserve">. </w:t>
      </w:r>
      <w:r w:rsidRPr="00502C83">
        <w:rPr>
          <w:color w:val="auto"/>
          <w:sz w:val="20"/>
          <w:szCs w:val="20"/>
        </w:rPr>
        <w:t xml:space="preserve">  </w:t>
      </w:r>
    </w:p>
  </w:footnote>
  <w:footnote w:id="42">
    <w:p w14:paraId="3A772B46" w14:textId="7600BEF2"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hyperlink w:history="1"/>
      <w:hyperlink r:id="rId28" w:history="1">
        <w:r w:rsidR="0079272F" w:rsidRPr="00902DE2">
          <w:rPr>
            <w:rStyle w:val="Hyperlink"/>
            <w:sz w:val="20"/>
            <w:szCs w:val="20"/>
          </w:rPr>
          <w:t>http://tbinternet.ohchr.org/_layouts/treatybodyexternal/TBSearch.aspx?Lang=en&amp;TreatyID=4&amp;DocTypeID=5</w:t>
        </w:r>
      </w:hyperlink>
      <w:r w:rsidR="0079272F">
        <w:rPr>
          <w:color w:val="auto"/>
          <w:sz w:val="20"/>
          <w:szCs w:val="20"/>
        </w:rPr>
        <w:t>.</w:t>
      </w:r>
      <w:r w:rsidR="0079272F">
        <w:rPr>
          <w:sz w:val="20"/>
          <w:szCs w:val="20"/>
        </w:rPr>
        <w:t xml:space="preserve"> </w:t>
      </w:r>
      <w:r w:rsidRPr="00502C83">
        <w:rPr>
          <w:sz w:val="20"/>
          <w:szCs w:val="20"/>
        </w:rPr>
        <w:t xml:space="preserve"> </w:t>
      </w:r>
    </w:p>
  </w:footnote>
  <w:footnote w:id="43">
    <w:p w14:paraId="08C3FEE4" w14:textId="095E864D"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rPr>
        <w:t xml:space="preserve"> </w:t>
      </w:r>
      <w:r w:rsidRPr="00502C83">
        <w:rPr>
          <w:rStyle w:val="Caratterenotaapidipagina"/>
          <w:rFonts w:eastAsia="Times New Roman"/>
          <w:color w:val="auto"/>
          <w:sz w:val="20"/>
          <w:szCs w:val="20"/>
        </w:rPr>
        <w:tab/>
      </w:r>
      <w:r w:rsidRPr="00502C83">
        <w:rPr>
          <w:rStyle w:val="Carpredefinitoparagrafo2"/>
          <w:color w:val="auto"/>
          <w:sz w:val="20"/>
          <w:szCs w:val="20"/>
          <w:lang w:val="en-US"/>
        </w:rPr>
        <w:t xml:space="preserve">See the website </w:t>
      </w:r>
      <w:hyperlink r:id="rId29" w:history="1">
        <w:r w:rsidR="0079272F" w:rsidRPr="00902DE2">
          <w:rPr>
            <w:rStyle w:val="Hyperlink"/>
            <w:sz w:val="20"/>
            <w:szCs w:val="20"/>
          </w:rPr>
          <w:t>www.condicio.it</w:t>
        </w:r>
      </w:hyperlink>
      <w:r w:rsidR="0079272F">
        <w:rPr>
          <w:color w:val="auto"/>
          <w:sz w:val="20"/>
          <w:szCs w:val="20"/>
        </w:rPr>
        <w:t>.</w:t>
      </w:r>
      <w:r w:rsidR="0079272F">
        <w:rPr>
          <w:color w:val="auto"/>
          <w:sz w:val="20"/>
          <w:szCs w:val="20"/>
          <w:lang w:val="en-US"/>
        </w:rPr>
        <w:t xml:space="preserve"> </w:t>
      </w:r>
      <w:r w:rsidRPr="00502C83">
        <w:rPr>
          <w:rStyle w:val="Carpredefinitoparagrafo2"/>
          <w:color w:val="auto"/>
          <w:sz w:val="20"/>
          <w:szCs w:val="20"/>
          <w:lang w:val="en-US"/>
        </w:rPr>
        <w:t xml:space="preserve"> </w:t>
      </w:r>
    </w:p>
  </w:footnote>
  <w:footnote w:id="44">
    <w:p w14:paraId="621617DD" w14:textId="1AA27FEF"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hyperlink r:id="rId30" w:history="1">
        <w:r w:rsidR="0079272F" w:rsidRPr="00902DE2">
          <w:rPr>
            <w:rStyle w:val="Hyperlink"/>
            <w:sz w:val="20"/>
            <w:szCs w:val="20"/>
          </w:rPr>
          <w:t>http://www.istat.it/it/archivio/disoccupati</w:t>
        </w:r>
      </w:hyperlink>
      <w:r w:rsidR="0079272F">
        <w:rPr>
          <w:sz w:val="20"/>
          <w:szCs w:val="20"/>
        </w:rPr>
        <w:t>.</w:t>
      </w:r>
      <w:r w:rsidR="0079272F">
        <w:rPr>
          <w:rFonts w:eastAsia="Times New Roman"/>
          <w:color w:val="auto"/>
          <w:sz w:val="20"/>
          <w:szCs w:val="20"/>
        </w:rPr>
        <w:t xml:space="preserve"> </w:t>
      </w:r>
      <w:r w:rsidRPr="00502C83">
        <w:rPr>
          <w:vanish/>
          <w:color w:val="auto"/>
          <w:sz w:val="20"/>
          <w:szCs w:val="20"/>
        </w:rPr>
        <w:t xml:space="preserve"> </w:t>
      </w:r>
    </w:p>
  </w:footnote>
  <w:footnote w:id="45">
    <w:p w14:paraId="049E6B7B"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predefinitoparagrafo2"/>
          <w:rFonts w:eastAsia="Times New Roman"/>
          <w:color w:val="auto"/>
          <w:sz w:val="20"/>
          <w:szCs w:val="20"/>
          <w:lang w:val="en-US"/>
        </w:rPr>
        <w:t xml:space="preserve"> </w:t>
      </w:r>
      <w:r w:rsidRPr="00502C83">
        <w:rPr>
          <w:rStyle w:val="Carpredefinitoparagrafo2"/>
          <w:rFonts w:eastAsia="Times New Roman"/>
          <w:color w:val="auto"/>
          <w:sz w:val="20"/>
          <w:szCs w:val="20"/>
          <w:lang w:val="en-US"/>
        </w:rPr>
        <w:tab/>
        <w:t>See note 6.</w:t>
      </w:r>
    </w:p>
  </w:footnote>
  <w:footnote w:id="46">
    <w:p w14:paraId="4C8DFA44" w14:textId="35F77C6B" w:rsidR="000F0CF3" w:rsidRPr="00502C83" w:rsidRDefault="000F0CF3" w:rsidP="00502C83">
      <w:pPr>
        <w:ind w:left="284" w:hanging="284"/>
        <w:rPr>
          <w:rStyle w:val="Carpredefinitoparagrafo2"/>
          <w:rFonts w:eastAsia="Times New Roman"/>
          <w:color w:val="auto"/>
          <w:sz w:val="20"/>
          <w:szCs w:val="20"/>
        </w:rPr>
      </w:pPr>
      <w:r w:rsidRPr="00502C83">
        <w:rPr>
          <w:rStyle w:val="Caratterenotaapidipagina"/>
          <w:color w:val="auto"/>
          <w:sz w:val="20"/>
          <w:szCs w:val="20"/>
          <w:vertAlign w:val="superscript"/>
        </w:rPr>
        <w:footnoteRef/>
      </w:r>
      <w:r w:rsidRPr="00502C83">
        <w:rPr>
          <w:color w:val="auto"/>
          <w:sz w:val="20"/>
          <w:szCs w:val="20"/>
          <w:vertAlign w:val="superscript"/>
        </w:rPr>
        <w:t xml:space="preserve"> </w:t>
      </w:r>
      <w:r w:rsidRPr="00502C83">
        <w:rPr>
          <w:color w:val="auto"/>
          <w:sz w:val="20"/>
          <w:szCs w:val="20"/>
          <w:vertAlign w:val="superscript"/>
        </w:rPr>
        <w:tab/>
      </w:r>
      <w:r w:rsidRPr="00502C83">
        <w:rPr>
          <w:rStyle w:val="Carpredefinitoparagrafo2"/>
          <w:rFonts w:eastAsia="Times New Roman"/>
          <w:color w:val="auto"/>
          <w:sz w:val="20"/>
          <w:szCs w:val="20"/>
        </w:rPr>
        <w:t xml:space="preserve">See </w:t>
      </w:r>
      <w:hyperlink r:id="rId31" w:history="1">
        <w:r w:rsidR="0079272F" w:rsidRPr="00902DE2">
          <w:rPr>
            <w:rStyle w:val="Hyperlink"/>
            <w:sz w:val="20"/>
            <w:szCs w:val="20"/>
          </w:rPr>
          <w:t>www.istruzione.it/allegati/2015/L'integrazione_scolastica_degli_alunni_con_disabilit%25C3%25A0_as_2014_2015.pdf</w:t>
        </w:r>
      </w:hyperlink>
      <w:r w:rsidR="0079272F">
        <w:rPr>
          <w:sz w:val="20"/>
          <w:szCs w:val="20"/>
        </w:rPr>
        <w:t xml:space="preserve">. </w:t>
      </w:r>
      <w:r w:rsidRPr="00502C83">
        <w:rPr>
          <w:rStyle w:val="Carpredefinitoparagrafo2"/>
          <w:rFonts w:eastAsia="Times New Roman"/>
          <w:color w:val="auto"/>
          <w:sz w:val="20"/>
          <w:szCs w:val="20"/>
        </w:rPr>
        <w:t xml:space="preserve">  </w:t>
      </w:r>
    </w:p>
  </w:footnote>
  <w:footnote w:id="47">
    <w:p w14:paraId="04C52E79" w14:textId="560C04F0" w:rsidR="000F0CF3" w:rsidRPr="00502C83" w:rsidRDefault="000F0CF3" w:rsidP="0079272F">
      <w:pPr>
        <w:pStyle w:val="FootnoteText"/>
        <w:ind w:left="284" w:hanging="284"/>
        <w:rPr>
          <w:sz w:val="20"/>
          <w:szCs w:val="20"/>
          <w:lang w:val="it-IT"/>
        </w:rPr>
      </w:pPr>
      <w:r w:rsidRPr="00502C83">
        <w:rPr>
          <w:rStyle w:val="FootnoteReference"/>
          <w:sz w:val="20"/>
          <w:szCs w:val="20"/>
        </w:rPr>
        <w:footnoteRef/>
      </w:r>
      <w:r w:rsidRPr="00502C83">
        <w:rPr>
          <w:sz w:val="20"/>
          <w:szCs w:val="20"/>
        </w:rPr>
        <w:t xml:space="preserve"> </w:t>
      </w:r>
      <w:r w:rsidRPr="00502C83">
        <w:rPr>
          <w:sz w:val="20"/>
          <w:szCs w:val="20"/>
          <w:lang w:val="it-IT"/>
        </w:rPr>
        <w:t xml:space="preserve"> </w:t>
      </w:r>
      <w:r w:rsidRPr="00502C83">
        <w:rPr>
          <w:sz w:val="20"/>
          <w:szCs w:val="20"/>
          <w:lang w:val="it-IT"/>
        </w:rPr>
        <w:t xml:space="preserve">Funds for the universities addressed to students with disabilities grew up by 1 million of euro in the 2017. </w:t>
      </w:r>
    </w:p>
  </w:footnote>
  <w:footnote w:id="48">
    <w:p w14:paraId="7DC6DF76" w14:textId="4CC1F404" w:rsidR="000F0CF3" w:rsidRPr="00502C83" w:rsidRDefault="000F0CF3" w:rsidP="00502C83">
      <w:pPr>
        <w:pStyle w:val="FootnoteText"/>
        <w:ind w:left="284" w:hanging="284"/>
        <w:rPr>
          <w:sz w:val="20"/>
          <w:szCs w:val="20"/>
          <w:lang w:val="it-IT"/>
        </w:rPr>
      </w:pPr>
      <w:r w:rsidRPr="00502C83">
        <w:rPr>
          <w:rStyle w:val="FootnoteReference"/>
          <w:sz w:val="20"/>
          <w:szCs w:val="20"/>
        </w:rPr>
        <w:footnoteRef/>
      </w:r>
      <w:r w:rsidRPr="00502C83">
        <w:rPr>
          <w:sz w:val="20"/>
          <w:szCs w:val="20"/>
          <w:lang w:val="it-IT"/>
        </w:rPr>
        <w:t xml:space="preserve"> </w:t>
      </w:r>
      <w:hyperlink r:id="rId32" w:history="1">
        <w:r w:rsidR="0079272F" w:rsidRPr="00902DE2">
          <w:rPr>
            <w:rStyle w:val="Hyperlink"/>
            <w:sz w:val="20"/>
            <w:szCs w:val="20"/>
            <w:lang w:val="it-IT"/>
          </w:rPr>
          <w:t>http://tbinternet.ohchr.org/_layouts/treatybodyexternal/TBSearch.aspx?Lang=en&amp;TreatyID=4&amp;DocTypeID=5</w:t>
        </w:r>
      </w:hyperlink>
      <w:r w:rsidR="0079272F">
        <w:rPr>
          <w:sz w:val="20"/>
          <w:szCs w:val="20"/>
          <w:lang w:val="it-IT"/>
        </w:rPr>
        <w:t xml:space="preserve">. </w:t>
      </w:r>
    </w:p>
  </w:footnote>
  <w:footnote w:id="49">
    <w:p w14:paraId="5177AD20" w14:textId="5501D7B0" w:rsidR="000F0CF3" w:rsidRPr="00502C83" w:rsidRDefault="000F0CF3" w:rsidP="00502C83">
      <w:pPr>
        <w:pStyle w:val="FootnoteText"/>
        <w:ind w:left="284" w:hanging="284"/>
        <w:rPr>
          <w:sz w:val="20"/>
          <w:szCs w:val="20"/>
          <w:lang w:val="it-IT"/>
        </w:rPr>
      </w:pPr>
      <w:r w:rsidRPr="00502C83">
        <w:rPr>
          <w:rStyle w:val="FootnoteReference"/>
          <w:sz w:val="20"/>
          <w:szCs w:val="20"/>
        </w:rPr>
        <w:footnoteRef/>
      </w:r>
      <w:r w:rsidRPr="00502C83">
        <w:rPr>
          <w:sz w:val="20"/>
          <w:szCs w:val="20"/>
          <w:lang w:val="it-IT"/>
        </w:rPr>
        <w:t xml:space="preserve"> </w:t>
      </w:r>
      <w:hyperlink r:id="rId33" w:history="1">
        <w:r w:rsidR="0079272F" w:rsidRPr="00902DE2">
          <w:rPr>
            <w:rStyle w:val="Hyperlink"/>
            <w:sz w:val="20"/>
            <w:szCs w:val="20"/>
            <w:lang w:val="it-IT"/>
          </w:rPr>
          <w:t>http://tbinternet.ohchr.org/_layouts/treatybodyexternal/TBSearch.aspx?Lang=en&amp;TreatyID=4&amp;DocTypeID=5</w:t>
        </w:r>
      </w:hyperlink>
      <w:r w:rsidR="0079272F">
        <w:rPr>
          <w:sz w:val="20"/>
          <w:szCs w:val="20"/>
          <w:lang w:val="it-IT"/>
        </w:rPr>
        <w:t>.</w:t>
      </w:r>
      <w:r w:rsidRPr="00502C83">
        <w:rPr>
          <w:sz w:val="20"/>
          <w:szCs w:val="20"/>
          <w:lang w:val="it-IT"/>
        </w:rPr>
        <w:t xml:space="preserve"> </w:t>
      </w:r>
    </w:p>
  </w:footnote>
  <w:footnote w:id="50">
    <w:p w14:paraId="773976D1" w14:textId="5BD1019B" w:rsidR="000F0CF3" w:rsidRPr="00502C83" w:rsidRDefault="000F0CF3" w:rsidP="00502C83">
      <w:pPr>
        <w:pStyle w:val="FootnoteText"/>
        <w:ind w:left="284" w:hanging="284"/>
        <w:rPr>
          <w:sz w:val="20"/>
          <w:szCs w:val="20"/>
          <w:lang w:val="it-IT"/>
        </w:rPr>
      </w:pPr>
      <w:r w:rsidRPr="00502C83">
        <w:rPr>
          <w:rStyle w:val="FootnoteReference"/>
          <w:sz w:val="20"/>
          <w:szCs w:val="20"/>
        </w:rPr>
        <w:footnoteRef/>
      </w:r>
      <w:r w:rsidRPr="00502C83">
        <w:rPr>
          <w:sz w:val="20"/>
          <w:szCs w:val="20"/>
          <w:lang w:val="it-IT"/>
        </w:rPr>
        <w:t xml:space="preserve"> </w:t>
      </w:r>
      <w:r w:rsidRPr="00502C83">
        <w:rPr>
          <w:sz w:val="20"/>
          <w:szCs w:val="20"/>
          <w:lang w:val="it-IT"/>
        </w:rPr>
        <w:tab/>
      </w:r>
      <w:hyperlink r:id="rId34" w:history="1">
        <w:r w:rsidR="0079272F" w:rsidRPr="00902DE2">
          <w:rPr>
            <w:rStyle w:val="Hyperlink"/>
            <w:sz w:val="20"/>
            <w:szCs w:val="20"/>
            <w:lang w:val="it-IT"/>
          </w:rPr>
          <w:t>http://www.disability-europe.net/downloads/722-annex-synthesis-report-theme-social-protection-task-1-2-3-year-2015-2016</w:t>
        </w:r>
      </w:hyperlink>
      <w:r w:rsidR="0079272F">
        <w:rPr>
          <w:sz w:val="20"/>
          <w:szCs w:val="20"/>
          <w:lang w:val="it-IT"/>
        </w:rPr>
        <w:t xml:space="preserve">. </w:t>
      </w:r>
      <w:r w:rsidRPr="00502C83">
        <w:rPr>
          <w:sz w:val="20"/>
          <w:szCs w:val="20"/>
          <w:lang w:val="it-IT"/>
        </w:rPr>
        <w:t xml:space="preserve"> </w:t>
      </w:r>
    </w:p>
  </w:footnote>
  <w:footnote w:id="51">
    <w:p w14:paraId="72903A17"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rPr>
        <w:t>See note n. 6.</w:t>
      </w:r>
    </w:p>
  </w:footnote>
  <w:footnote w:id="52">
    <w:p w14:paraId="22118276" w14:textId="7698D914" w:rsidR="000F0CF3" w:rsidRPr="00502C83" w:rsidRDefault="000F0CF3" w:rsidP="00502C83">
      <w:pPr>
        <w:pStyle w:val="FootnoteText"/>
        <w:ind w:left="284" w:hanging="284"/>
        <w:rPr>
          <w:color w:val="auto"/>
          <w:sz w:val="20"/>
          <w:szCs w:val="20"/>
        </w:rPr>
      </w:pPr>
      <w:r w:rsidRPr="00502C83">
        <w:rPr>
          <w:rStyle w:val="FootnoteReference"/>
          <w:color w:val="auto"/>
          <w:sz w:val="20"/>
          <w:szCs w:val="20"/>
        </w:rPr>
        <w:footnoteRef/>
      </w:r>
      <w:r w:rsidRPr="00502C83">
        <w:rPr>
          <w:color w:val="auto"/>
          <w:sz w:val="20"/>
          <w:szCs w:val="20"/>
        </w:rPr>
        <w:t xml:space="preserve"> </w:t>
      </w:r>
      <w:r w:rsidRPr="00502C83">
        <w:rPr>
          <w:color w:val="auto"/>
          <w:sz w:val="20"/>
          <w:szCs w:val="20"/>
        </w:rPr>
        <w:tab/>
        <w:t xml:space="preserve">See </w:t>
      </w:r>
      <w:hyperlink r:id="rId35" w:history="1">
        <w:r w:rsidR="0079272F" w:rsidRPr="00902DE2">
          <w:rPr>
            <w:rStyle w:val="Hyperlink"/>
            <w:sz w:val="20"/>
            <w:szCs w:val="20"/>
          </w:rPr>
          <w:t>https://www.istat.it/it/archivio/202338</w:t>
        </w:r>
      </w:hyperlink>
      <w:r w:rsidR="0079272F">
        <w:rPr>
          <w:sz w:val="20"/>
          <w:szCs w:val="20"/>
        </w:rPr>
        <w:t xml:space="preserve">. </w:t>
      </w:r>
    </w:p>
  </w:footnote>
  <w:footnote w:id="53">
    <w:p w14:paraId="14C6B752" w14:textId="51DDE31B" w:rsidR="000F0CF3" w:rsidRPr="00502C83" w:rsidRDefault="000F0CF3" w:rsidP="00502C83">
      <w:pPr>
        <w:ind w:left="284" w:hanging="284"/>
        <w:rPr>
          <w:color w:val="auto"/>
          <w:sz w:val="20"/>
          <w:szCs w:val="20"/>
        </w:rPr>
      </w:pPr>
      <w:r w:rsidRPr="00502C83">
        <w:rPr>
          <w:rStyle w:val="Carpredefinitoparagrafo2"/>
          <w:color w:val="auto"/>
          <w:sz w:val="20"/>
          <w:szCs w:val="20"/>
          <w:vertAlign w:val="superscript"/>
          <w:lang w:val="en-US"/>
        </w:rPr>
        <w:footnoteRef/>
      </w:r>
      <w:r w:rsidRPr="00502C83">
        <w:rPr>
          <w:rStyle w:val="Carpredefinitoparagrafo2"/>
          <w:color w:val="auto"/>
          <w:sz w:val="20"/>
          <w:szCs w:val="20"/>
          <w:lang w:val="en-US"/>
        </w:rPr>
        <w:t xml:space="preserve"> </w:t>
      </w:r>
      <w:r w:rsidRPr="00502C83">
        <w:rPr>
          <w:rStyle w:val="Carpredefinitoparagrafo2"/>
          <w:color w:val="auto"/>
          <w:sz w:val="20"/>
          <w:szCs w:val="20"/>
          <w:lang w:val="en-US"/>
        </w:rPr>
        <w:tab/>
      </w:r>
      <w:hyperlink r:id="rId36" w:history="1">
        <w:r w:rsidR="0079272F" w:rsidRPr="00902DE2">
          <w:rPr>
            <w:rStyle w:val="Hyperlink"/>
            <w:sz w:val="20"/>
            <w:szCs w:val="20"/>
          </w:rPr>
          <w:t>http://www.gazzettaufficiale.it/eli/id/2015/09/23/15G00164/sg</w:t>
        </w:r>
      </w:hyperlink>
      <w:r w:rsidR="0079272F">
        <w:rPr>
          <w:sz w:val="20"/>
          <w:szCs w:val="20"/>
        </w:rPr>
        <w:t>.</w:t>
      </w:r>
      <w:r w:rsidR="0079272F">
        <w:rPr>
          <w:sz w:val="20"/>
          <w:szCs w:val="20"/>
          <w:lang w:val="en-US"/>
        </w:rPr>
        <w:t xml:space="preserve"> </w:t>
      </w:r>
      <w:r w:rsidRPr="00502C83">
        <w:rPr>
          <w:rStyle w:val="Carpredefinitoparagrafo2"/>
          <w:color w:val="auto"/>
          <w:sz w:val="20"/>
          <w:szCs w:val="20"/>
          <w:lang w:val="en-US"/>
        </w:rPr>
        <w:t xml:space="preserve"> </w:t>
      </w:r>
    </w:p>
  </w:footnote>
  <w:footnote w:id="54">
    <w:p w14:paraId="48903761"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lang w:val="en-US"/>
        </w:rPr>
        <w:t xml:space="preserve">V Report to the Parliament on the status of the law enforcement containing the norms for the right to work of persons with disabilities </w:t>
      </w:r>
      <w:r w:rsidRPr="00502C83">
        <w:rPr>
          <w:rStyle w:val="Carpredefinitoparagrafo1"/>
          <w:rFonts w:eastAsia="Times New Roman"/>
          <w:color w:val="auto"/>
          <w:sz w:val="20"/>
          <w:szCs w:val="20"/>
          <w:lang w:val="en-US"/>
        </w:rPr>
        <w:t>(Years 2008-2009).</w:t>
      </w:r>
    </w:p>
  </w:footnote>
  <w:footnote w:id="55">
    <w:p w14:paraId="5FA968CA" w14:textId="1D0B98D4"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hyperlink r:id="rId37" w:history="1">
        <w:r w:rsidR="0079272F" w:rsidRPr="00902DE2">
          <w:rPr>
            <w:rStyle w:val="Hyperlink"/>
            <w:sz w:val="20"/>
            <w:szCs w:val="20"/>
          </w:rPr>
          <w:t>http://tbinternet.ohchr.org/_layouts/treatybodyexternal/TBSearch.aspx?Lang=en&amp;TreatyID=4&amp;DocTypeID=5</w:t>
        </w:r>
      </w:hyperlink>
      <w:r w:rsidR="0079272F">
        <w:rPr>
          <w:sz w:val="20"/>
          <w:szCs w:val="20"/>
        </w:rPr>
        <w:t xml:space="preserve">. </w:t>
      </w:r>
      <w:r w:rsidRPr="00502C83">
        <w:rPr>
          <w:sz w:val="20"/>
          <w:szCs w:val="20"/>
        </w:rPr>
        <w:t xml:space="preserve">  </w:t>
      </w:r>
    </w:p>
  </w:footnote>
  <w:footnote w:id="56">
    <w:p w14:paraId="01260473" w14:textId="304BA738" w:rsidR="000F0CF3" w:rsidRPr="00502C83" w:rsidRDefault="000F0CF3" w:rsidP="00502C83">
      <w:pPr>
        <w:pStyle w:val="FootnoteText"/>
        <w:ind w:left="284" w:hanging="284"/>
        <w:rPr>
          <w:color w:val="auto"/>
          <w:sz w:val="20"/>
          <w:szCs w:val="20"/>
        </w:rPr>
      </w:pPr>
      <w:r w:rsidRPr="00502C83">
        <w:rPr>
          <w:rStyle w:val="Caratterenotaapidipagina"/>
          <w:color w:val="auto"/>
          <w:sz w:val="20"/>
          <w:szCs w:val="20"/>
          <w:vertAlign w:val="superscript"/>
        </w:rPr>
        <w:footnoteRef/>
      </w:r>
      <w:r w:rsidRPr="00502C83">
        <w:rPr>
          <w:color w:val="auto"/>
          <w:sz w:val="20"/>
          <w:szCs w:val="20"/>
          <w:vertAlign w:val="superscript"/>
        </w:rPr>
        <w:t xml:space="preserve"> </w:t>
      </w:r>
      <w:r w:rsidRPr="00502C83">
        <w:rPr>
          <w:color w:val="auto"/>
          <w:sz w:val="20"/>
          <w:szCs w:val="20"/>
          <w:vertAlign w:val="superscript"/>
        </w:rPr>
        <w:tab/>
      </w:r>
      <w:hyperlink r:id="rId38" w:history="1">
        <w:r w:rsidR="0079272F" w:rsidRPr="00902DE2">
          <w:rPr>
            <w:rStyle w:val="Hyperlink"/>
            <w:sz w:val="20"/>
            <w:szCs w:val="20"/>
          </w:rPr>
          <w:t>http://www.superando.it/temi/studio/</w:t>
        </w:r>
      </w:hyperlink>
      <w:r w:rsidR="0079272F">
        <w:rPr>
          <w:sz w:val="20"/>
          <w:szCs w:val="20"/>
        </w:rPr>
        <w:t xml:space="preserve"> </w:t>
      </w:r>
      <w:hyperlink w:history="1"/>
      <w:r w:rsidRPr="00502C83">
        <w:rPr>
          <w:color w:val="auto"/>
          <w:sz w:val="20"/>
          <w:szCs w:val="20"/>
        </w:rPr>
        <w:t>where are collected the articles on inclusive education</w:t>
      </w:r>
      <w:r w:rsidR="0079272F">
        <w:rPr>
          <w:color w:val="auto"/>
          <w:sz w:val="20"/>
          <w:szCs w:val="20"/>
        </w:rPr>
        <w:t xml:space="preserve">. </w:t>
      </w:r>
    </w:p>
  </w:footnote>
  <w:footnote w:id="57">
    <w:p w14:paraId="2A8554F2" w14:textId="563ECAE3"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hyperlink r:id="rId39" w:history="1">
        <w:r w:rsidR="0079272F" w:rsidRPr="00902DE2">
          <w:rPr>
            <w:rStyle w:val="Hyperlink"/>
            <w:sz w:val="20"/>
            <w:szCs w:val="20"/>
          </w:rPr>
          <w:t>http://www.condicio.it/allegati/199/TrattamentiPensionisticiBeneficiari_2014.pdf</w:t>
        </w:r>
      </w:hyperlink>
      <w:r w:rsidR="0079272F">
        <w:rPr>
          <w:sz w:val="20"/>
          <w:szCs w:val="20"/>
        </w:rPr>
        <w:t xml:space="preserve">. </w:t>
      </w:r>
    </w:p>
  </w:footnote>
  <w:footnote w:id="58">
    <w:p w14:paraId="58187EFD" w14:textId="3DF6A512"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predefinitoparagrafo2"/>
          <w:rFonts w:eastAsia="Times New Roman"/>
          <w:color w:val="auto"/>
          <w:sz w:val="20"/>
          <w:szCs w:val="20"/>
        </w:rPr>
        <w:t xml:space="preserve"> </w:t>
      </w:r>
      <w:r w:rsidRPr="00502C83">
        <w:rPr>
          <w:rStyle w:val="Carpredefinitoparagrafo2"/>
          <w:rFonts w:eastAsia="Times New Roman"/>
          <w:color w:val="auto"/>
          <w:sz w:val="20"/>
          <w:szCs w:val="20"/>
        </w:rPr>
        <w:tab/>
      </w:r>
      <w:hyperlink r:id="rId40" w:history="1">
        <w:r w:rsidR="0079272F" w:rsidRPr="00902DE2">
          <w:rPr>
            <w:rStyle w:val="Hyperlink"/>
            <w:sz w:val="20"/>
            <w:szCs w:val="20"/>
          </w:rPr>
          <w:t>http://www.istat.it/it/archivio/164869</w:t>
        </w:r>
      </w:hyperlink>
      <w:r w:rsidR="0079272F">
        <w:rPr>
          <w:sz w:val="20"/>
          <w:szCs w:val="20"/>
        </w:rPr>
        <w:t>.</w:t>
      </w:r>
      <w:r w:rsidR="0079272F">
        <w:rPr>
          <w:rFonts w:eastAsia="Times New Roman"/>
          <w:sz w:val="20"/>
          <w:szCs w:val="20"/>
        </w:rPr>
        <w:t xml:space="preserve"> </w:t>
      </w:r>
      <w:r w:rsidRPr="00502C83">
        <w:rPr>
          <w:rStyle w:val="Carpredefinitoparagrafo2"/>
          <w:rFonts w:eastAsia="Times New Roman"/>
          <w:color w:val="auto"/>
          <w:sz w:val="20"/>
          <w:szCs w:val="20"/>
        </w:rPr>
        <w:t xml:space="preserve">  </w:t>
      </w:r>
    </w:p>
  </w:footnote>
  <w:footnote w:id="59">
    <w:p w14:paraId="3ECC824B" w14:textId="51D32278"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rPr>
        <w:t xml:space="preserve">CENSIS – </w:t>
      </w:r>
      <w:proofErr w:type="spellStart"/>
      <w:r w:rsidRPr="00502C83">
        <w:rPr>
          <w:rStyle w:val="Carpredefinitoparagrafo1"/>
          <w:i/>
          <w:color w:val="auto"/>
          <w:sz w:val="20"/>
          <w:szCs w:val="20"/>
        </w:rPr>
        <w:t>Diario</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della</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transizione</w:t>
      </w:r>
      <w:proofErr w:type="spellEnd"/>
      <w:r w:rsidRPr="00502C83">
        <w:rPr>
          <w:rStyle w:val="Carpredefinitoparagrafo1"/>
          <w:i/>
          <w:color w:val="auto"/>
          <w:sz w:val="20"/>
          <w:szCs w:val="20"/>
        </w:rPr>
        <w:t>/3</w:t>
      </w:r>
      <w:r w:rsidRPr="00502C83">
        <w:rPr>
          <w:rStyle w:val="Carpredefinitoparagrafo1"/>
          <w:color w:val="auto"/>
          <w:sz w:val="20"/>
          <w:szCs w:val="20"/>
        </w:rPr>
        <w:t xml:space="preserve">, 2014, </w:t>
      </w:r>
      <w:hyperlink r:id="rId41" w:history="1">
        <w:r w:rsidR="0079272F" w:rsidRPr="00902DE2">
          <w:rPr>
            <w:rStyle w:val="Hyperlink"/>
            <w:sz w:val="20"/>
            <w:szCs w:val="20"/>
          </w:rPr>
          <w:t>http://www.censis.it/7?hadow_comunicato_stampa=120959</w:t>
        </w:r>
      </w:hyperlink>
      <w:r w:rsidR="0079272F">
        <w:rPr>
          <w:sz w:val="20"/>
          <w:szCs w:val="20"/>
        </w:rPr>
        <w:t xml:space="preserve">. </w:t>
      </w:r>
    </w:p>
  </w:footnote>
  <w:footnote w:id="60">
    <w:p w14:paraId="46AF5941" w14:textId="77777777" w:rsidR="000F0CF3" w:rsidRPr="00502C83" w:rsidRDefault="000F0CF3" w:rsidP="00502C83">
      <w:pPr>
        <w:ind w:left="284" w:hanging="284"/>
        <w:rPr>
          <w:rStyle w:val="Carpredefinitoparagrafo1"/>
          <w:sz w:val="20"/>
          <w:szCs w:val="20"/>
        </w:rPr>
      </w:pPr>
      <w:r w:rsidRPr="00502C83">
        <w:rPr>
          <w:rStyle w:val="Carpredefinitoparagrafo1"/>
          <w:sz w:val="20"/>
          <w:szCs w:val="20"/>
          <w:vertAlign w:val="superscript"/>
        </w:rPr>
        <w:footnoteRef/>
      </w:r>
      <w:r w:rsidRPr="00502C83">
        <w:rPr>
          <w:rStyle w:val="Carpredefinitoparagrafo1"/>
          <w:sz w:val="20"/>
          <w:szCs w:val="20"/>
        </w:rPr>
        <w:t xml:space="preserve"> </w:t>
      </w:r>
      <w:r w:rsidRPr="00502C83">
        <w:rPr>
          <w:rStyle w:val="Carpredefinitoparagrafo1"/>
          <w:sz w:val="20"/>
          <w:szCs w:val="20"/>
        </w:rPr>
        <w:tab/>
        <w:t>See note 30.</w:t>
      </w:r>
    </w:p>
  </w:footnote>
  <w:footnote w:id="61">
    <w:p w14:paraId="4FFFDC91" w14:textId="63C9DEA4" w:rsidR="000F0CF3" w:rsidRPr="00502C83" w:rsidRDefault="000F0CF3" w:rsidP="00502C83">
      <w:pPr>
        <w:ind w:left="284" w:hanging="284"/>
        <w:rPr>
          <w:color w:val="auto"/>
          <w:sz w:val="20"/>
          <w:szCs w:val="20"/>
        </w:rPr>
      </w:pPr>
      <w:r w:rsidRPr="00502C83">
        <w:rPr>
          <w:rStyle w:val="Carpredefinitoparagrafo1"/>
          <w:color w:val="auto"/>
          <w:sz w:val="20"/>
          <w:szCs w:val="20"/>
          <w:vertAlign w:val="superscript"/>
        </w:rPr>
        <w:footnoteRef/>
      </w:r>
      <w:r w:rsidRPr="00502C83">
        <w:rPr>
          <w:rStyle w:val="Carpredefinitoparagrafo1"/>
          <w:color w:val="auto"/>
          <w:sz w:val="20"/>
          <w:szCs w:val="20"/>
        </w:rPr>
        <w:t xml:space="preserve"> </w:t>
      </w:r>
      <w:r w:rsidRPr="00502C83">
        <w:rPr>
          <w:rStyle w:val="Carpredefinitoparagrafo1"/>
          <w:color w:val="auto"/>
          <w:sz w:val="20"/>
          <w:szCs w:val="20"/>
        </w:rPr>
        <w:tab/>
      </w:r>
      <w:hyperlink r:id="rId42" w:history="1">
        <w:r w:rsidR="0079272F" w:rsidRPr="00902DE2">
          <w:rPr>
            <w:rStyle w:val="Hyperlink"/>
            <w:sz w:val="20"/>
            <w:szCs w:val="20"/>
          </w:rPr>
          <w:t>http://hubmiur.pubblica.istruzione.it/web/ministero/focus031215</w:t>
        </w:r>
      </w:hyperlink>
      <w:r w:rsidR="0079272F">
        <w:rPr>
          <w:sz w:val="20"/>
          <w:szCs w:val="20"/>
        </w:rPr>
        <w:t>.</w:t>
      </w:r>
      <w:r w:rsidR="0079272F">
        <w:rPr>
          <w:rStyle w:val="Carpredefinitoparagrafo1"/>
          <w:color w:val="auto"/>
          <w:sz w:val="20"/>
          <w:szCs w:val="20"/>
        </w:rPr>
        <w:t xml:space="preserve"> </w:t>
      </w:r>
      <w:r w:rsidRPr="00502C83">
        <w:rPr>
          <w:rStyle w:val="Carpredefinitoparagrafo1"/>
          <w:color w:val="auto"/>
          <w:sz w:val="20"/>
          <w:szCs w:val="20"/>
        </w:rPr>
        <w:t xml:space="preserve"> </w:t>
      </w:r>
    </w:p>
  </w:footnote>
  <w:footnote w:id="62">
    <w:p w14:paraId="25BD8B3B" w14:textId="77777777"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2"/>
          <w:color w:val="auto"/>
          <w:sz w:val="20"/>
          <w:szCs w:val="20"/>
        </w:rPr>
        <w:t>MIUR,</w:t>
      </w:r>
      <w:r w:rsidRPr="00502C83">
        <w:rPr>
          <w:rStyle w:val="Carpredefinitoparagrafo2"/>
          <w:i/>
          <w:color w:val="auto"/>
          <w:sz w:val="20"/>
          <w:szCs w:val="20"/>
        </w:rPr>
        <w:t xml:space="preserve"> </w:t>
      </w:r>
      <w:hyperlink r:id="rId43" w:anchor="_blank" w:history="1">
        <w:r w:rsidRPr="00502C83">
          <w:rPr>
            <w:rStyle w:val="Carpredefinitoparagrafo2"/>
            <w:i/>
            <w:color w:val="auto"/>
            <w:sz w:val="20"/>
            <w:szCs w:val="20"/>
          </w:rPr>
          <w:t>“</w:t>
        </w:r>
        <w:proofErr w:type="spellStart"/>
        <w:r w:rsidRPr="00502C83">
          <w:rPr>
            <w:rStyle w:val="Carpredefinitoparagrafo2"/>
            <w:i/>
            <w:color w:val="auto"/>
            <w:sz w:val="20"/>
            <w:szCs w:val="20"/>
          </w:rPr>
          <w:t>L’integrazione</w:t>
        </w:r>
        <w:proofErr w:type="spellEnd"/>
        <w:r w:rsidRPr="00502C83">
          <w:rPr>
            <w:rStyle w:val="Carpredefinitoparagrafo2"/>
            <w:i/>
            <w:color w:val="auto"/>
            <w:sz w:val="20"/>
            <w:szCs w:val="20"/>
          </w:rPr>
          <w:t xml:space="preserve"> </w:t>
        </w:r>
        <w:proofErr w:type="spellStart"/>
        <w:r w:rsidRPr="00502C83">
          <w:rPr>
            <w:rStyle w:val="Carpredefinitoparagrafo2"/>
            <w:i/>
            <w:color w:val="auto"/>
            <w:sz w:val="20"/>
            <w:szCs w:val="20"/>
          </w:rPr>
          <w:t>scolastica</w:t>
        </w:r>
        <w:proofErr w:type="spellEnd"/>
        <w:r w:rsidRPr="00502C83">
          <w:rPr>
            <w:rStyle w:val="Carpredefinitoparagrafo2"/>
            <w:i/>
            <w:color w:val="auto"/>
            <w:sz w:val="20"/>
            <w:szCs w:val="20"/>
          </w:rPr>
          <w:t xml:space="preserve"> </w:t>
        </w:r>
        <w:proofErr w:type="spellStart"/>
        <w:r w:rsidRPr="00502C83">
          <w:rPr>
            <w:rStyle w:val="Carpredefinitoparagrafo2"/>
            <w:i/>
            <w:color w:val="auto"/>
            <w:sz w:val="20"/>
            <w:szCs w:val="20"/>
          </w:rPr>
          <w:t>degli</w:t>
        </w:r>
        <w:proofErr w:type="spellEnd"/>
        <w:r w:rsidRPr="00502C83">
          <w:rPr>
            <w:rStyle w:val="Carpredefinitoparagrafo2"/>
            <w:i/>
            <w:color w:val="auto"/>
            <w:sz w:val="20"/>
            <w:szCs w:val="20"/>
          </w:rPr>
          <w:t xml:space="preserve"> </w:t>
        </w:r>
        <w:proofErr w:type="spellStart"/>
        <w:r w:rsidRPr="00502C83">
          <w:rPr>
            <w:rStyle w:val="Carpredefinitoparagrafo2"/>
            <w:i/>
            <w:color w:val="auto"/>
            <w:sz w:val="20"/>
            <w:szCs w:val="20"/>
          </w:rPr>
          <w:t>alunni</w:t>
        </w:r>
        <w:proofErr w:type="spellEnd"/>
        <w:r w:rsidRPr="00502C83">
          <w:rPr>
            <w:rStyle w:val="Carpredefinitoparagrafo2"/>
            <w:i/>
            <w:color w:val="auto"/>
            <w:sz w:val="20"/>
            <w:szCs w:val="20"/>
          </w:rPr>
          <w:t xml:space="preserve"> con </w:t>
        </w:r>
        <w:proofErr w:type="spellStart"/>
        <w:r w:rsidRPr="00502C83">
          <w:rPr>
            <w:rStyle w:val="Carpredefinitoparagrafo2"/>
            <w:i/>
            <w:color w:val="auto"/>
            <w:sz w:val="20"/>
            <w:szCs w:val="20"/>
          </w:rPr>
          <w:t>disabilità</w:t>
        </w:r>
        <w:proofErr w:type="spellEnd"/>
        <w:r w:rsidRPr="00502C83">
          <w:rPr>
            <w:rStyle w:val="Carpredefinitoparagrafo2"/>
            <w:i/>
            <w:color w:val="auto"/>
            <w:sz w:val="20"/>
            <w:szCs w:val="20"/>
          </w:rPr>
          <w:t xml:space="preserve"> – A.S. 2014/2015”</w:t>
        </w:r>
      </w:hyperlink>
      <w:r w:rsidRPr="00502C83">
        <w:rPr>
          <w:rStyle w:val="Carpredefinitoparagrafo2"/>
          <w:color w:val="auto"/>
          <w:sz w:val="20"/>
          <w:szCs w:val="20"/>
        </w:rPr>
        <w:t>,</w:t>
      </w:r>
      <w:r w:rsidRPr="00502C83">
        <w:rPr>
          <w:rStyle w:val="Carpredefinitoparagrafo2"/>
          <w:i/>
          <w:color w:val="auto"/>
          <w:sz w:val="20"/>
          <w:szCs w:val="20"/>
        </w:rPr>
        <w:t xml:space="preserve"> </w:t>
      </w:r>
      <w:r w:rsidRPr="00502C83">
        <w:rPr>
          <w:rStyle w:val="Carpredefinitoparagrafo2"/>
          <w:color w:val="auto"/>
          <w:sz w:val="20"/>
          <w:szCs w:val="20"/>
        </w:rPr>
        <w:t>November 2015.</w:t>
      </w:r>
    </w:p>
  </w:footnote>
  <w:footnote w:id="63">
    <w:p w14:paraId="73932721" w14:textId="15F7474E" w:rsidR="000F0CF3" w:rsidRPr="00502C83" w:rsidRDefault="000F0CF3" w:rsidP="00502C83">
      <w:pPr>
        <w:ind w:left="284" w:hanging="284"/>
        <w:rPr>
          <w:color w:val="auto"/>
          <w:sz w:val="20"/>
          <w:szCs w:val="20"/>
        </w:rPr>
      </w:pPr>
      <w:r w:rsidRPr="00502C83">
        <w:rPr>
          <w:rStyle w:val="Carpredefinitoparagrafo1"/>
          <w:color w:val="auto"/>
          <w:sz w:val="20"/>
          <w:szCs w:val="20"/>
          <w:vertAlign w:val="superscript"/>
        </w:rPr>
        <w:footnoteRef/>
      </w:r>
      <w:r w:rsidRPr="00502C83">
        <w:rPr>
          <w:rStyle w:val="Carpredefinitoparagrafo1"/>
          <w:color w:val="auto"/>
          <w:sz w:val="20"/>
          <w:szCs w:val="20"/>
        </w:rPr>
        <w:tab/>
        <w:t xml:space="preserve">See analysis of Carlo </w:t>
      </w:r>
      <w:proofErr w:type="spellStart"/>
      <w:r w:rsidRPr="00502C83">
        <w:rPr>
          <w:rStyle w:val="Carpredefinitoparagrafo1"/>
          <w:color w:val="auto"/>
          <w:sz w:val="20"/>
          <w:szCs w:val="20"/>
        </w:rPr>
        <w:t>Giacobini</w:t>
      </w:r>
      <w:proofErr w:type="spellEnd"/>
      <w:r w:rsidRPr="00502C83">
        <w:rPr>
          <w:rStyle w:val="Carpredefinitoparagrafo1"/>
          <w:color w:val="auto"/>
          <w:sz w:val="20"/>
          <w:szCs w:val="20"/>
        </w:rPr>
        <w:t xml:space="preserve">, expert of the web site </w:t>
      </w:r>
      <w:hyperlink r:id="rId44" w:history="1">
        <w:r w:rsidR="0079272F" w:rsidRPr="00902DE2">
          <w:rPr>
            <w:rStyle w:val="Hyperlink"/>
            <w:sz w:val="20"/>
            <w:szCs w:val="20"/>
          </w:rPr>
          <w:t>www.handylex.org</w:t>
        </w:r>
      </w:hyperlink>
      <w:r w:rsidRPr="00502C83">
        <w:rPr>
          <w:rStyle w:val="Carpredefinitoparagrafo1"/>
          <w:color w:val="auto"/>
          <w:sz w:val="20"/>
          <w:szCs w:val="20"/>
        </w:rPr>
        <w:t xml:space="preserve">, </w:t>
      </w:r>
      <w:hyperlink r:id="rId45" w:history="1">
        <w:r w:rsidR="0079272F" w:rsidRPr="00902DE2">
          <w:rPr>
            <w:rStyle w:val="Hyperlink"/>
            <w:sz w:val="20"/>
            <w:szCs w:val="20"/>
          </w:rPr>
          <w:t>http://www.handylex.org/gun/carta_sia_disabilita_sostegno_inclusione_attiva.shtml</w:t>
        </w:r>
      </w:hyperlink>
      <w:r w:rsidR="0079272F">
        <w:rPr>
          <w:sz w:val="20"/>
          <w:szCs w:val="20"/>
        </w:rPr>
        <w:t>.</w:t>
      </w:r>
      <w:r w:rsidR="0079272F">
        <w:rPr>
          <w:rStyle w:val="Carpredefinitoparagrafo1"/>
          <w:color w:val="auto"/>
          <w:sz w:val="20"/>
          <w:szCs w:val="20"/>
        </w:rPr>
        <w:t xml:space="preserve"> </w:t>
      </w:r>
    </w:p>
  </w:footnote>
  <w:footnote w:id="64">
    <w:p w14:paraId="6F510EE0" w14:textId="24752CDB"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r w:rsidRPr="00502C83">
        <w:rPr>
          <w:rStyle w:val="Caratterenotaapidipagina"/>
          <w:rFonts w:eastAsia="Times New Roman"/>
          <w:color w:val="auto"/>
          <w:sz w:val="20"/>
          <w:szCs w:val="20"/>
          <w:vertAlign w:val="superscript"/>
        </w:rPr>
        <w:tab/>
      </w:r>
      <w:r w:rsidRPr="00502C83">
        <w:rPr>
          <w:rStyle w:val="Carpredefinitoparagrafo1"/>
          <w:color w:val="auto"/>
          <w:sz w:val="20"/>
          <w:szCs w:val="20"/>
        </w:rPr>
        <w:t xml:space="preserve">Decree of the President of the Republic, October 4, 2013 on </w:t>
      </w:r>
      <w:proofErr w:type="spellStart"/>
      <w:r w:rsidRPr="00502C83">
        <w:rPr>
          <w:rStyle w:val="Carpredefinitoparagrafo1"/>
          <w:i/>
          <w:color w:val="auto"/>
          <w:sz w:val="20"/>
          <w:szCs w:val="20"/>
        </w:rPr>
        <w:t>Adozione</w:t>
      </w:r>
      <w:proofErr w:type="spellEnd"/>
      <w:r w:rsidRPr="00502C83">
        <w:rPr>
          <w:rStyle w:val="Carpredefinitoparagrafo1"/>
          <w:i/>
          <w:color w:val="auto"/>
          <w:sz w:val="20"/>
          <w:szCs w:val="20"/>
        </w:rPr>
        <w:t xml:space="preserve"> del </w:t>
      </w:r>
      <w:proofErr w:type="spellStart"/>
      <w:r w:rsidRPr="00502C83">
        <w:rPr>
          <w:rStyle w:val="Carpredefinitoparagrafo1"/>
          <w:i/>
          <w:color w:val="auto"/>
          <w:sz w:val="20"/>
          <w:szCs w:val="20"/>
        </w:rPr>
        <w:t>programma</w:t>
      </w:r>
      <w:proofErr w:type="spellEnd"/>
      <w:r w:rsidRPr="00502C83">
        <w:rPr>
          <w:rStyle w:val="Carpredefinitoparagrafo1"/>
          <w:i/>
          <w:color w:val="auto"/>
          <w:sz w:val="20"/>
          <w:szCs w:val="20"/>
        </w:rPr>
        <w:t xml:space="preserve"> di </w:t>
      </w:r>
      <w:proofErr w:type="spellStart"/>
      <w:r w:rsidRPr="00502C83">
        <w:rPr>
          <w:rStyle w:val="Carpredefinitoparagrafo1"/>
          <w:i/>
          <w:color w:val="auto"/>
          <w:sz w:val="20"/>
          <w:szCs w:val="20"/>
        </w:rPr>
        <w:t>azione</w:t>
      </w:r>
      <w:proofErr w:type="spellEnd"/>
      <w:r w:rsidRPr="00502C83">
        <w:rPr>
          <w:rStyle w:val="Carpredefinitoparagrafo1"/>
          <w:i/>
          <w:color w:val="auto"/>
          <w:sz w:val="20"/>
          <w:szCs w:val="20"/>
        </w:rPr>
        <w:t xml:space="preserve"> biennale per la </w:t>
      </w:r>
      <w:proofErr w:type="spellStart"/>
      <w:r w:rsidRPr="00502C83">
        <w:rPr>
          <w:rStyle w:val="Carpredefinitoparagrafo1"/>
          <w:i/>
          <w:color w:val="auto"/>
          <w:sz w:val="20"/>
          <w:szCs w:val="20"/>
        </w:rPr>
        <w:t>promozione</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dei</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diritti</w:t>
      </w:r>
      <w:proofErr w:type="spellEnd"/>
      <w:r w:rsidRPr="00502C83">
        <w:rPr>
          <w:rStyle w:val="Carpredefinitoparagrafo1"/>
          <w:i/>
          <w:color w:val="auto"/>
          <w:sz w:val="20"/>
          <w:szCs w:val="20"/>
        </w:rPr>
        <w:t xml:space="preserve"> e </w:t>
      </w:r>
      <w:proofErr w:type="spellStart"/>
      <w:r w:rsidRPr="00502C83">
        <w:rPr>
          <w:rStyle w:val="Carpredefinitoparagrafo1"/>
          <w:i/>
          <w:color w:val="auto"/>
          <w:sz w:val="20"/>
          <w:szCs w:val="20"/>
        </w:rPr>
        <w:t>l'integrazione</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delle</w:t>
      </w:r>
      <w:proofErr w:type="spellEnd"/>
      <w:r w:rsidRPr="00502C83">
        <w:rPr>
          <w:rStyle w:val="Carpredefinitoparagrafo1"/>
          <w:i/>
          <w:color w:val="auto"/>
          <w:sz w:val="20"/>
          <w:szCs w:val="20"/>
        </w:rPr>
        <w:t xml:space="preserve"> </w:t>
      </w:r>
      <w:proofErr w:type="spellStart"/>
      <w:r w:rsidRPr="00502C83">
        <w:rPr>
          <w:rStyle w:val="Carpredefinitoparagrafo1"/>
          <w:i/>
          <w:color w:val="auto"/>
          <w:sz w:val="20"/>
          <w:szCs w:val="20"/>
        </w:rPr>
        <w:t>persone</w:t>
      </w:r>
      <w:proofErr w:type="spellEnd"/>
      <w:r w:rsidRPr="00502C83">
        <w:rPr>
          <w:rStyle w:val="Carpredefinitoparagrafo1"/>
          <w:i/>
          <w:color w:val="auto"/>
          <w:sz w:val="20"/>
          <w:szCs w:val="20"/>
        </w:rPr>
        <w:t xml:space="preserve"> con </w:t>
      </w:r>
      <w:proofErr w:type="spellStart"/>
      <w:r w:rsidRPr="00502C83">
        <w:rPr>
          <w:rStyle w:val="Carpredefinitoparagrafo1"/>
          <w:i/>
          <w:color w:val="auto"/>
          <w:sz w:val="20"/>
          <w:szCs w:val="20"/>
        </w:rPr>
        <w:t>disabilità</w:t>
      </w:r>
      <w:proofErr w:type="spellEnd"/>
      <w:r w:rsidRPr="00502C83">
        <w:rPr>
          <w:rStyle w:val="Carpredefinitoparagrafo1"/>
          <w:i/>
          <w:color w:val="auto"/>
          <w:sz w:val="20"/>
          <w:szCs w:val="20"/>
        </w:rPr>
        <w:t xml:space="preserve"> (Adoption of the biannual action programme to promote rights and integration of persons with disabilities). </w:t>
      </w:r>
      <w:r w:rsidRPr="00502C83">
        <w:rPr>
          <w:vanish/>
          <w:color w:val="auto"/>
          <w:sz w:val="20"/>
          <w:szCs w:val="20"/>
        </w:rPr>
        <w:t>http://www.osservatoriodisabilita.it/images/documenti/programma_d_azione.pdf</w:t>
      </w:r>
      <w:r w:rsidRPr="00502C83">
        <w:rPr>
          <w:rStyle w:val="Carpredefinitoparagrafo1"/>
          <w:vanish/>
          <w:color w:val="auto"/>
          <w:sz w:val="20"/>
          <w:szCs w:val="20"/>
        </w:rPr>
        <w:t xml:space="preserve"> </w:t>
      </w:r>
    </w:p>
  </w:footnote>
  <w:footnote w:id="65">
    <w:p w14:paraId="13B4AB2D" w14:textId="6E98E928"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rStyle w:val="Caratterenotaapidipagina"/>
          <w:rFonts w:eastAsia="Times New Roman"/>
          <w:color w:val="auto"/>
          <w:sz w:val="20"/>
          <w:szCs w:val="20"/>
          <w:vertAlign w:val="superscript"/>
        </w:rPr>
        <w:t xml:space="preserve"> </w:t>
      </w:r>
      <w:hyperlink r:id="rId46" w:history="1">
        <w:r w:rsidR="0079272F" w:rsidRPr="00902DE2">
          <w:rPr>
            <w:rStyle w:val="Hyperlink"/>
            <w:sz w:val="20"/>
            <w:szCs w:val="20"/>
          </w:rPr>
          <w:t>http://www.osservatoriodisabilita.it/index.php?option=com_content&amp;view=article&amp;id=45&amp;Itemid=239&amp;lang=it</w:t>
        </w:r>
      </w:hyperlink>
      <w:r w:rsidR="0079272F">
        <w:rPr>
          <w:sz w:val="20"/>
          <w:szCs w:val="20"/>
        </w:rPr>
        <w:t xml:space="preserve">. </w:t>
      </w:r>
    </w:p>
  </w:footnote>
  <w:footnote w:id="66">
    <w:p w14:paraId="1517A44F" w14:textId="659A9771" w:rsidR="000F0CF3" w:rsidRPr="00502C83" w:rsidRDefault="000F0CF3" w:rsidP="00502C83">
      <w:pPr>
        <w:ind w:left="284" w:hanging="284"/>
        <w:rPr>
          <w:rStyle w:val="Carpredefinitoparagrafo1"/>
          <w:color w:val="auto"/>
          <w:sz w:val="20"/>
          <w:szCs w:val="20"/>
        </w:rPr>
      </w:pPr>
      <w:r w:rsidRPr="00502C83">
        <w:rPr>
          <w:rStyle w:val="Caratterenotaapidipagina"/>
          <w:color w:val="auto"/>
          <w:sz w:val="20"/>
          <w:szCs w:val="20"/>
          <w:vertAlign w:val="superscript"/>
        </w:rPr>
        <w:footnoteRef/>
      </w:r>
      <w:r w:rsidRPr="00502C83">
        <w:rPr>
          <w:rStyle w:val="Carpredefinitoparagrafo1"/>
          <w:color w:val="auto"/>
          <w:sz w:val="20"/>
          <w:szCs w:val="20"/>
        </w:rPr>
        <w:tab/>
      </w:r>
      <w:hyperlink r:id="rId47" w:history="1">
        <w:r w:rsidR="0079272F" w:rsidRPr="00902DE2">
          <w:rPr>
            <w:rStyle w:val="Hyperlink"/>
            <w:sz w:val="20"/>
            <w:szCs w:val="20"/>
          </w:rPr>
          <w:t>http://www.lavoro.gov.it/notizie/Pagine/A-Firenze-16-17-settembre-la-V-Conferenza-nazionale-sulle-politiche-per-la-disabilita.aspx</w:t>
        </w:r>
      </w:hyperlink>
      <w:r w:rsidRPr="00502C83">
        <w:rPr>
          <w:sz w:val="20"/>
          <w:szCs w:val="20"/>
        </w:rPr>
        <w:t>;</w:t>
      </w:r>
      <w:r w:rsidRPr="00502C83">
        <w:rPr>
          <w:rStyle w:val="Carpredefinitoparagrafo1"/>
          <w:color w:val="auto"/>
          <w:sz w:val="20"/>
          <w:szCs w:val="20"/>
        </w:rPr>
        <w:t xml:space="preserve">  </w:t>
      </w:r>
    </w:p>
    <w:p w14:paraId="47071EB3" w14:textId="52E58864" w:rsidR="000F0CF3" w:rsidRPr="00502C83" w:rsidRDefault="000F0CF3" w:rsidP="00502C83">
      <w:pPr>
        <w:ind w:left="284" w:hanging="284"/>
        <w:rPr>
          <w:rStyle w:val="Carpredefinitoparagrafo1"/>
          <w:color w:val="auto"/>
          <w:sz w:val="20"/>
          <w:szCs w:val="20"/>
        </w:rPr>
      </w:pPr>
      <w:r w:rsidRPr="00502C83">
        <w:rPr>
          <w:sz w:val="20"/>
          <w:szCs w:val="20"/>
        </w:rPr>
        <w:tab/>
      </w:r>
      <w:hyperlink r:id="rId48" w:history="1">
        <w:r w:rsidR="0079272F" w:rsidRPr="00902DE2">
          <w:rPr>
            <w:rStyle w:val="Hyperlink"/>
            <w:sz w:val="20"/>
            <w:szCs w:val="20"/>
          </w:rPr>
          <w:t>http://www.lavoro.gov.it/notizie/Pagina/A-Firenze-16-17-settembre-la-V-conferenza-nazionale-sulle-politiche-per-la-disabilit</w:t>
        </w:r>
      </w:hyperlink>
      <w:r w:rsidRPr="00502C83">
        <w:rPr>
          <w:sz w:val="20"/>
          <w:szCs w:val="20"/>
        </w:rPr>
        <w:t>.</w:t>
      </w:r>
      <w:r w:rsidRPr="00502C83">
        <w:rPr>
          <w:rStyle w:val="Carpredefinitoparagrafo1"/>
          <w:color w:val="auto"/>
          <w:sz w:val="20"/>
          <w:szCs w:val="20"/>
        </w:rPr>
        <w:t xml:space="preserve"> </w:t>
      </w:r>
    </w:p>
  </w:footnote>
  <w:footnote w:id="67">
    <w:p w14:paraId="7731951C" w14:textId="530A44CE" w:rsidR="000F0CF3" w:rsidRPr="00502C83" w:rsidRDefault="000F0CF3" w:rsidP="00502C83">
      <w:pPr>
        <w:ind w:left="284" w:hanging="284"/>
        <w:rPr>
          <w:color w:val="auto"/>
          <w:sz w:val="20"/>
          <w:szCs w:val="20"/>
        </w:rPr>
      </w:pPr>
      <w:r w:rsidRPr="00502C83">
        <w:rPr>
          <w:rStyle w:val="Carpredefinitoparagrafo1"/>
          <w:color w:val="auto"/>
          <w:sz w:val="20"/>
          <w:szCs w:val="20"/>
          <w:vertAlign w:val="superscript"/>
        </w:rPr>
        <w:footnoteRef/>
      </w:r>
      <w:r w:rsidRPr="00502C83">
        <w:rPr>
          <w:rStyle w:val="Carpredefinitoparagrafo1"/>
          <w:color w:val="auto"/>
          <w:sz w:val="20"/>
          <w:szCs w:val="20"/>
        </w:rPr>
        <w:t xml:space="preserve"> </w:t>
      </w:r>
      <w:r w:rsidRPr="00502C83">
        <w:rPr>
          <w:rStyle w:val="Carpredefinitoparagrafo1"/>
          <w:color w:val="auto"/>
          <w:sz w:val="20"/>
          <w:szCs w:val="20"/>
        </w:rPr>
        <w:tab/>
      </w:r>
      <w:hyperlink r:id="rId49" w:history="1">
        <w:r w:rsidR="0079272F" w:rsidRPr="00902DE2">
          <w:rPr>
            <w:rStyle w:val="Hyperlink"/>
            <w:sz w:val="20"/>
            <w:szCs w:val="20"/>
          </w:rPr>
          <w:t>http://www.osservatoriodisabilita.it/images/PDA_Disabilita_2016_Agosto2016.pdf</w:t>
        </w:r>
      </w:hyperlink>
      <w:r w:rsidRPr="00502C83">
        <w:rPr>
          <w:sz w:val="20"/>
          <w:szCs w:val="20"/>
        </w:rPr>
        <w:t>.</w:t>
      </w:r>
      <w:r w:rsidRPr="00502C83">
        <w:rPr>
          <w:rStyle w:val="Carpredefinitoparagrafo1"/>
          <w:color w:val="auto"/>
          <w:sz w:val="20"/>
          <w:szCs w:val="20"/>
        </w:rPr>
        <w:t xml:space="preserve">  </w:t>
      </w:r>
      <w:r w:rsidRPr="00502C83">
        <w:rPr>
          <w:color w:val="auto"/>
          <w:sz w:val="20"/>
          <w:szCs w:val="20"/>
        </w:rPr>
        <w:t xml:space="preserve"> </w:t>
      </w:r>
    </w:p>
  </w:footnote>
  <w:footnote w:id="68">
    <w:p w14:paraId="44325C71" w14:textId="5EDB7B2B" w:rsidR="000F0CF3" w:rsidRPr="00502C83" w:rsidRDefault="000F0CF3" w:rsidP="00502C83">
      <w:pPr>
        <w:ind w:left="284" w:hanging="284"/>
        <w:rPr>
          <w:color w:val="auto"/>
          <w:sz w:val="20"/>
          <w:szCs w:val="20"/>
        </w:rPr>
      </w:pPr>
      <w:r w:rsidRPr="00502C83">
        <w:rPr>
          <w:rStyle w:val="Caratterenotaapidipagina"/>
          <w:color w:val="auto"/>
          <w:sz w:val="20"/>
          <w:szCs w:val="20"/>
          <w:vertAlign w:val="superscript"/>
        </w:rPr>
        <w:footnoteRef/>
      </w:r>
      <w:r w:rsidRPr="00502C83">
        <w:rPr>
          <w:sz w:val="20"/>
          <w:szCs w:val="20"/>
        </w:rPr>
        <w:t xml:space="preserve"> </w:t>
      </w:r>
      <w:hyperlink r:id="rId50" w:history="1">
        <w:r w:rsidR="0079272F" w:rsidRPr="00902DE2">
          <w:rPr>
            <w:rStyle w:val="Hyperlink"/>
            <w:sz w:val="20"/>
            <w:szCs w:val="20"/>
          </w:rPr>
          <w:t>http://tbinternet.ohchr.org/_layouts/TreatyBodyExternal/Countries.aspx?CountryCode=ITA&amp;Lang=EN</w:t>
        </w:r>
      </w:hyperlink>
      <w:r w:rsidRPr="00502C83">
        <w:rPr>
          <w:sz w:val="20"/>
          <w:szCs w:val="20"/>
        </w:rPr>
        <w:t>.</w:t>
      </w:r>
      <w:r w:rsidRPr="00502C83">
        <w:rPr>
          <w:color w:val="auto"/>
          <w:sz w:val="20"/>
          <w:szCs w:val="20"/>
        </w:rPr>
        <w:t xml:space="preserve">   </w:t>
      </w:r>
    </w:p>
  </w:footnote>
  <w:footnote w:id="69">
    <w:p w14:paraId="5B112BE6" w14:textId="3954AEAF"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r w:rsidRPr="00502C83">
        <w:rPr>
          <w:sz w:val="20"/>
          <w:szCs w:val="20"/>
        </w:rPr>
        <w:tab/>
      </w:r>
      <w:hyperlink r:id="rId51" w:history="1">
        <w:r w:rsidR="0079272F" w:rsidRPr="00902DE2">
          <w:rPr>
            <w:rStyle w:val="Hyperlink"/>
            <w:sz w:val="20"/>
            <w:szCs w:val="20"/>
          </w:rPr>
          <w:t>http://eur-lex.europa.eu/legal-content/EN/TXT/PDF/?uri=CELEX%3A32017H0809%2811%29&amp;rid=25</w:t>
        </w:r>
      </w:hyperlink>
      <w:r w:rsidRPr="00502C83">
        <w:rPr>
          <w:sz w:val="20"/>
          <w:szCs w:val="20"/>
        </w:rPr>
        <w:t xml:space="preserve">. </w:t>
      </w:r>
    </w:p>
  </w:footnote>
  <w:footnote w:id="70">
    <w:p w14:paraId="3CCDF005" w14:textId="6B193107" w:rsidR="000F0CF3" w:rsidRPr="00502C83" w:rsidRDefault="000F0CF3" w:rsidP="00502C83">
      <w:pPr>
        <w:pStyle w:val="FootnoteText"/>
        <w:ind w:left="284" w:hanging="284"/>
        <w:rPr>
          <w:sz w:val="20"/>
          <w:szCs w:val="20"/>
        </w:rPr>
      </w:pPr>
      <w:r w:rsidRPr="00502C83">
        <w:rPr>
          <w:rStyle w:val="FootnoteReference"/>
          <w:sz w:val="20"/>
          <w:szCs w:val="20"/>
        </w:rPr>
        <w:footnoteRef/>
      </w:r>
      <w:r w:rsidRPr="00502C83">
        <w:rPr>
          <w:sz w:val="20"/>
          <w:szCs w:val="20"/>
        </w:rPr>
        <w:t xml:space="preserve"> </w:t>
      </w:r>
      <w:r w:rsidRPr="00502C83">
        <w:rPr>
          <w:sz w:val="20"/>
          <w:szCs w:val="20"/>
        </w:rPr>
        <w:tab/>
        <w:t xml:space="preserve">See </w:t>
      </w:r>
      <w:hyperlink r:id="rId52" w:history="1">
        <w:r w:rsidR="0079272F" w:rsidRPr="00902DE2">
          <w:rPr>
            <w:rStyle w:val="Hyperlink"/>
            <w:sz w:val="20"/>
            <w:szCs w:val="20"/>
          </w:rPr>
          <w:t>http://www.minambiente.it/pagina/la-strategia-nazionale-lo-sviluppo-sostenibile</w:t>
        </w:r>
      </w:hyperlink>
      <w:r w:rsidRPr="00502C83">
        <w:rPr>
          <w:sz w:val="20"/>
          <w:szCs w:val="20"/>
        </w:rPr>
        <w:t xml:space="preserve">. </w:t>
      </w:r>
    </w:p>
  </w:footnote>
  <w:footnote w:id="71">
    <w:p w14:paraId="437DC503" w14:textId="7E3A7B2C" w:rsidR="000F0CF3" w:rsidRPr="00502C83" w:rsidRDefault="000F0CF3" w:rsidP="00502C83">
      <w:pPr>
        <w:ind w:left="284" w:hanging="284"/>
        <w:rPr>
          <w:i/>
          <w:color w:val="auto"/>
          <w:sz w:val="20"/>
          <w:szCs w:val="20"/>
        </w:rPr>
      </w:pPr>
      <w:r w:rsidRPr="00502C83">
        <w:rPr>
          <w:rStyle w:val="Caratterenotaapidipagina"/>
          <w:color w:val="auto"/>
          <w:sz w:val="20"/>
          <w:szCs w:val="20"/>
          <w:vertAlign w:val="superscript"/>
        </w:rPr>
        <w:footnoteRef/>
      </w:r>
      <w:r w:rsidRPr="00502C83">
        <w:rPr>
          <w:rStyle w:val="Carpredefinitoparagrafo1"/>
          <w:i/>
          <w:color w:val="auto"/>
          <w:sz w:val="20"/>
          <w:szCs w:val="20"/>
        </w:rPr>
        <w:tab/>
      </w:r>
      <w:r w:rsidRPr="00502C83">
        <w:rPr>
          <w:rStyle w:val="Carpredefinitoparagrafo1"/>
          <w:color w:val="auto"/>
          <w:sz w:val="20"/>
          <w:szCs w:val="20"/>
        </w:rPr>
        <w:t xml:space="preserve">MIUR, </w:t>
      </w:r>
      <w:hyperlink r:id="rId53" w:history="1">
        <w:r w:rsidRPr="00502C83">
          <w:rPr>
            <w:rStyle w:val="Carpredefinitoparagrafo1"/>
            <w:vanish/>
            <w:color w:val="auto"/>
            <w:sz w:val="20"/>
            <w:szCs w:val="20"/>
          </w:rPr>
          <w:t>“L’integrazione scolastica degli alunni con disabilità – A.S. 2014/2015”</w:t>
        </w:r>
      </w:hyperlink>
      <w:r w:rsidRPr="00502C83">
        <w:rPr>
          <w:rStyle w:val="Carpredefinitoparagrafo1"/>
          <w:color w:val="auto"/>
          <w:sz w:val="20"/>
          <w:szCs w:val="20"/>
        </w:rPr>
        <w:t>November 2015.</w:t>
      </w:r>
    </w:p>
  </w:footnote>
  <w:footnote w:id="72">
    <w:p w14:paraId="4AFBCBB9" w14:textId="57A0D229" w:rsidR="000F0CF3" w:rsidRPr="00187481" w:rsidRDefault="000F0CF3" w:rsidP="00502C83">
      <w:pPr>
        <w:pStyle w:val="FootnoteText"/>
        <w:ind w:left="284" w:hanging="284"/>
        <w:rPr>
          <w:color w:val="auto"/>
          <w:sz w:val="20"/>
          <w:szCs w:val="20"/>
          <w:lang w:val="it-IT"/>
        </w:rPr>
      </w:pPr>
      <w:r w:rsidRPr="00502C83">
        <w:rPr>
          <w:rStyle w:val="FootnoteReference"/>
          <w:sz w:val="20"/>
          <w:szCs w:val="20"/>
        </w:rPr>
        <w:footnoteRef/>
      </w:r>
      <w:r w:rsidRPr="00502C83">
        <w:rPr>
          <w:sz w:val="20"/>
          <w:szCs w:val="20"/>
        </w:rPr>
        <w:t xml:space="preserve"> </w:t>
      </w:r>
      <w:r w:rsidRPr="00502C83">
        <w:rPr>
          <w:sz w:val="20"/>
          <w:szCs w:val="20"/>
        </w:rPr>
        <w:tab/>
        <w:t xml:space="preserve">See </w:t>
      </w:r>
      <w:hyperlink r:id="rId54" w:history="1">
        <w:r w:rsidR="00187481" w:rsidRPr="00902DE2">
          <w:rPr>
            <w:rStyle w:val="Hyperlink"/>
            <w:sz w:val="20"/>
            <w:szCs w:val="20"/>
          </w:rPr>
          <w:t>http://www.flcgil.it/attualita/fondi-europei-2014-2020/fondi-europei-2014-2020-ecco-tutti-i-testi-dei-programmi-operativi-nazionali-e-regionali.flc</w:t>
        </w:r>
      </w:hyperlink>
      <w:r w:rsidR="00187481">
        <w:rPr>
          <w:color w:val="auto"/>
          <w:sz w:val="20"/>
          <w:szCs w:val="20"/>
        </w:rPr>
        <w:t>.</w:t>
      </w:r>
    </w:p>
  </w:footnote>
  <w:footnote w:id="73">
    <w:p w14:paraId="38C3448F" w14:textId="67A4AB35" w:rsidR="000F0CF3" w:rsidRPr="00187481" w:rsidRDefault="000F0CF3" w:rsidP="00502C83">
      <w:pPr>
        <w:pStyle w:val="FootnoteText"/>
        <w:ind w:left="284" w:hanging="284"/>
        <w:rPr>
          <w:color w:val="auto"/>
          <w:sz w:val="20"/>
          <w:szCs w:val="20"/>
        </w:rPr>
      </w:pPr>
      <w:r w:rsidRPr="00502C83">
        <w:rPr>
          <w:rStyle w:val="FootnoteReference"/>
          <w:sz w:val="20"/>
          <w:szCs w:val="20"/>
        </w:rPr>
        <w:footnoteRef/>
      </w:r>
      <w:r w:rsidRPr="00502C83">
        <w:rPr>
          <w:sz w:val="20"/>
          <w:szCs w:val="20"/>
        </w:rPr>
        <w:tab/>
        <w:t xml:space="preserve">See </w:t>
      </w:r>
      <w:hyperlink r:id="rId55" w:history="1">
        <w:r w:rsidR="00187481" w:rsidRPr="00902DE2">
          <w:rPr>
            <w:rStyle w:val="Hyperlink"/>
            <w:sz w:val="20"/>
            <w:szCs w:val="20"/>
          </w:rPr>
          <w:t>http://www.istruzione.it/pon/ilpon.html#sec_rel</w:t>
        </w:r>
      </w:hyperlink>
      <w:r w:rsidR="00187481">
        <w:rPr>
          <w:rStyle w:val="Hyperlink"/>
          <w:color w:val="auto"/>
          <w:sz w:val="20"/>
          <w:szCs w:val="20"/>
          <w:u w:val="none"/>
        </w:rPr>
        <w:t>.</w:t>
      </w:r>
    </w:p>
  </w:footnote>
  <w:footnote w:id="74">
    <w:p w14:paraId="3629FF50" w14:textId="2593ED31" w:rsidR="000F0CF3" w:rsidRPr="00187481" w:rsidRDefault="000F0CF3" w:rsidP="00502C83">
      <w:pPr>
        <w:pStyle w:val="FootnoteText"/>
        <w:ind w:left="284" w:hanging="284"/>
        <w:rPr>
          <w:color w:val="auto"/>
          <w:sz w:val="20"/>
          <w:szCs w:val="20"/>
          <w:lang w:val="it-IT"/>
        </w:rPr>
      </w:pPr>
      <w:r w:rsidRPr="00502C83">
        <w:rPr>
          <w:rStyle w:val="FootnoteReference"/>
          <w:sz w:val="20"/>
          <w:szCs w:val="20"/>
        </w:rPr>
        <w:footnoteRef/>
      </w:r>
      <w:r w:rsidRPr="00502C83">
        <w:rPr>
          <w:sz w:val="20"/>
          <w:szCs w:val="20"/>
        </w:rPr>
        <w:tab/>
        <w:t xml:space="preserve">See </w:t>
      </w:r>
      <w:hyperlink r:id="rId56" w:history="1">
        <w:r w:rsidR="00187481" w:rsidRPr="00902DE2">
          <w:rPr>
            <w:rStyle w:val="Hyperlink"/>
            <w:sz w:val="20"/>
            <w:szCs w:val="20"/>
          </w:rPr>
          <w:t>http://www.flcgil.it/files/pdf/20150216/pon-sistemi-di-politiche-attive-per-l-occupazione.pdf</w:t>
        </w:r>
      </w:hyperlink>
      <w:r w:rsidR="00187481">
        <w:rPr>
          <w:rStyle w:val="Hyperlink"/>
          <w:color w:val="auto"/>
          <w:sz w:val="20"/>
          <w:szCs w:val="20"/>
          <w:u w:val="none"/>
        </w:rPr>
        <w:t>.</w:t>
      </w:r>
    </w:p>
  </w:footnote>
  <w:footnote w:id="75">
    <w:p w14:paraId="04345FFB" w14:textId="30566B06" w:rsidR="000F0CF3" w:rsidRPr="00502C83" w:rsidRDefault="000F0CF3" w:rsidP="00502C83">
      <w:pPr>
        <w:pStyle w:val="FootnoteText"/>
        <w:ind w:left="284" w:hanging="284"/>
        <w:rPr>
          <w:sz w:val="20"/>
          <w:szCs w:val="20"/>
          <w:lang w:val="it-IT"/>
        </w:rPr>
      </w:pPr>
      <w:r w:rsidRPr="00502C83">
        <w:rPr>
          <w:rStyle w:val="FootnoteReference"/>
          <w:sz w:val="20"/>
          <w:szCs w:val="20"/>
        </w:rPr>
        <w:footnoteRef/>
      </w:r>
      <w:r w:rsidRPr="00502C83">
        <w:rPr>
          <w:sz w:val="20"/>
          <w:szCs w:val="20"/>
        </w:rPr>
        <w:tab/>
        <w:t xml:space="preserve">See </w:t>
      </w:r>
      <w:hyperlink r:id="rId57" w:history="1">
        <w:r w:rsidR="00187481" w:rsidRPr="00902DE2">
          <w:rPr>
            <w:rStyle w:val="Hyperlink"/>
            <w:sz w:val="20"/>
            <w:szCs w:val="20"/>
          </w:rPr>
          <w:t>http://www.flcgil.it/files/pdf/20150407/pon-cultura-e-sviluppo.pdf</w:t>
        </w:r>
      </w:hyperlink>
      <w:r w:rsidR="00187481">
        <w:rPr>
          <w:rStyle w:val="Hyperlink"/>
          <w:color w:val="auto"/>
          <w:sz w:val="20"/>
          <w:szCs w:val="20"/>
          <w:u w:val="none"/>
        </w:rPr>
        <w:t>.</w:t>
      </w:r>
      <w:r w:rsidRPr="00502C83">
        <w:rPr>
          <w:sz w:val="20"/>
          <w:szCs w:val="20"/>
        </w:rPr>
        <w:t xml:space="preserve"> </w:t>
      </w:r>
    </w:p>
  </w:footnote>
  <w:footnote w:id="76">
    <w:p w14:paraId="0E56119E" w14:textId="0AD490BB" w:rsidR="000F0CF3" w:rsidRPr="00502C83" w:rsidRDefault="000F0CF3" w:rsidP="00187481">
      <w:pPr>
        <w:pStyle w:val="FootnoteText"/>
        <w:ind w:left="284" w:hanging="284"/>
        <w:rPr>
          <w:sz w:val="20"/>
          <w:szCs w:val="20"/>
          <w:lang w:val="it-IT"/>
        </w:rPr>
      </w:pPr>
      <w:r w:rsidRPr="00502C83">
        <w:rPr>
          <w:rStyle w:val="FootnoteReference"/>
          <w:sz w:val="20"/>
          <w:szCs w:val="20"/>
        </w:rPr>
        <w:footnoteRef/>
      </w:r>
      <w:r w:rsidRPr="00502C83">
        <w:rPr>
          <w:sz w:val="20"/>
          <w:szCs w:val="20"/>
        </w:rPr>
        <w:t xml:space="preserve"> </w:t>
      </w:r>
      <w:r w:rsidR="00187481">
        <w:rPr>
          <w:sz w:val="20"/>
          <w:szCs w:val="20"/>
        </w:rPr>
        <w:tab/>
      </w:r>
      <w:r w:rsidRPr="00502C83">
        <w:rPr>
          <w:sz w:val="20"/>
          <w:szCs w:val="20"/>
          <w:lang w:val="it-IT"/>
        </w:rPr>
        <w:t>These training courses were carried out by Giampiero Griffo, co-author of this report.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91864" w14:textId="6AC581E9" w:rsidR="000F0CF3" w:rsidRDefault="000F0CF3">
    <w:pPr>
      <w:pStyle w:val="Header"/>
    </w:pPr>
    <w:r>
      <w:rPr>
        <w:noProof/>
        <w:lang w:val="it-IT" w:eastAsia="it-IT"/>
      </w:rPr>
      <mc:AlternateContent>
        <mc:Choice Requires="wps">
          <w:drawing>
            <wp:anchor distT="0" distB="0" distL="114300" distR="114300" simplePos="0" relativeHeight="251658752" behindDoc="0" locked="0" layoutInCell="1" allowOverlap="1" wp14:anchorId="2395D7D4" wp14:editId="59BFAEA3">
              <wp:simplePos x="0" y="0"/>
              <wp:positionH relativeFrom="column">
                <wp:posOffset>13970</wp:posOffset>
              </wp:positionH>
              <wp:positionV relativeFrom="paragraph">
                <wp:posOffset>304800</wp:posOffset>
              </wp:positionV>
              <wp:extent cx="5753100" cy="371475"/>
              <wp:effectExtent l="0" t="0" r="0" b="952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71475"/>
                      </a:xfrm>
                      <a:prstGeom prst="rect">
                        <a:avLst/>
                      </a:prstGeom>
                      <a:noFill/>
                      <a:ln>
                        <a:noFill/>
                      </a:ln>
                      <a:extLst/>
                    </wps:spPr>
                    <wps:txbx>
                      <w:txbxContent>
                        <w:p w14:paraId="4C35B013" w14:textId="528F1E4E" w:rsidR="000F0CF3" w:rsidRDefault="000F0CF3" w:rsidP="00502C83">
                          <w:pPr>
                            <w:jc w:val="center"/>
                            <w:rPr>
                              <w:sz w:val="16"/>
                              <w:lang w:eastAsia="fr-FR"/>
                            </w:rPr>
                          </w:pPr>
                          <w:r>
                            <w:rPr>
                              <w:sz w:val="16"/>
                              <w:lang w:eastAsia="fr-FR"/>
                            </w:rPr>
                            <w:t xml:space="preserve">European Semester 2017/2018 </w:t>
                          </w:r>
                          <w:r w:rsidRPr="00F46384">
                            <w:rPr>
                              <w:sz w:val="16"/>
                              <w:lang w:eastAsia="fr-FR"/>
                            </w:rPr>
                            <w:t>country fiche on disability</w:t>
                          </w:r>
                        </w:p>
                        <w:p w14:paraId="578A8262" w14:textId="660BB5C0" w:rsidR="000F0CF3" w:rsidRPr="00ED6A68" w:rsidRDefault="000F0CF3" w:rsidP="00502C83">
                          <w:pPr>
                            <w:jc w:val="center"/>
                            <w:rPr>
                              <w:sz w:val="16"/>
                              <w:szCs w:val="16"/>
                            </w:rPr>
                          </w:pPr>
                          <w:r>
                            <w:rPr>
                              <w:sz w:val="16"/>
                              <w:szCs w:val="16"/>
                            </w:rPr>
                            <w:pict w14:anchorId="6A486D1A">
                              <v:rect id="_x0000_i1026" style="width:0;height:1.5pt" o:hralign="center" o:hrstd="t" o:hr="t" fillcolor="#a0a0a0" stroked="f"/>
                            </w:pi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5D7D4" id="_x0000_t202" coordsize="21600,21600" o:spt="202" path="m,l,21600r21600,l21600,xe">
              <v:stroke joinstyle="miter"/>
              <v:path gradientshapeok="t" o:connecttype="rect"/>
            </v:shapetype>
            <v:shape id="Text Box 1" o:spid="_x0000_s1026" type="#_x0000_t202" style="position:absolute;margin-left:1.1pt;margin-top:24pt;width:453pt;height:2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ELK9QEAANEDAAAOAAAAZHJzL2Uyb0RvYy54bWysU9uO0zAQfUfiHyy/0yTdlkLUdLXsahHS&#10;cpF2+QDHcRKLxGPGbpPy9YztbinwhnixPBefOXNmvL2ex4EdFDoNpuLFIudMGQmNNl3Fvz7dv3rD&#10;mfPCNGIAoyp+VI5f716+2E62VEvoYWgUMgIxrpxsxXvvbZllTvZqFG4BVhkKtoCj8GRilzUoJkIf&#10;h2yZ56+zCbCxCFI5R967FOS7iN+2SvrPbeuUZ0PFiZuPJ8azDme224qyQ2F7LU80xD+wGIU2VPQM&#10;dSe8YHvUf0GNWiI4aP1CwphB22qpYg/UTZH/0c1jL6yKvZA4zp5lcv8PVn46fEGmm4ovOTNipBE9&#10;qdmzdzCzIqgzWVdS0qOlND+Tm6YcO3X2AeQ3xwzc9sJ06gYRpl6JhtjFl9nF04TjAkg9fYSGyoi9&#10;hwg0tzgG6UgMRug0peN5MoGKJOd6s74qcgpJil1titVmHchlonx+bdH59wpGFi4VR5p8RBeHB+dT&#10;6nNKKGbgXg9DnP5gfnMQZvJQ7dPT0Ejgnrrwcz2fhKmhOVJLCGmv6B/QpQf8wdlEO1Vx930vUHE2&#10;fDAky9titQpLGI3VerMkAy8j9WVEGElQFfecpeutT4u7t6i7niqlQRi4ISlbHbsMVBMrUicYtDdR&#10;p9OOh8W8tGPWr5+4+wkAAP//AwBQSwMEFAAGAAgAAAAhAKf8Z0vbAAAACAEAAA8AAABkcnMvZG93&#10;bnJldi54bWxMj8FOwzAQRO9I/IO1SNzomqit0hCnQiCuIFpA4ubG2yQiXkex24S/ZznBcWeeZmfK&#10;7ex7daYxdoEN3C40KOI6uI4bA2/7p5scVEyWne0Dk4FvirCtLi9KW7gw8Sudd6lREsKxsAbalIYC&#10;MdYteRsXYSAW7xhGb5OcY4NutJOE+x4zrdfobcfyobUDPbRUf+1O3sD78/HzY6lfmke/GqYwa2S/&#10;QWOur+b7O1CJ5vQHw299qQ6VdDqEE7uoegNZJqCBZS6LxN7oXISDcHq9AqxK/D+g+gEAAP//AwBQ&#10;SwECLQAUAAYACAAAACEAtoM4kv4AAADhAQAAEwAAAAAAAAAAAAAAAAAAAAAAW0NvbnRlbnRfVHlw&#10;ZXNdLnhtbFBLAQItABQABgAIAAAAIQA4/SH/1gAAAJQBAAALAAAAAAAAAAAAAAAAAC8BAABfcmVs&#10;cy8ucmVsc1BLAQItABQABgAIAAAAIQB0RELK9QEAANEDAAAOAAAAAAAAAAAAAAAAAC4CAABkcnMv&#10;ZTJvRG9jLnhtbFBLAQItABQABgAIAAAAIQCn/GdL2wAAAAgBAAAPAAAAAAAAAAAAAAAAAE8EAABk&#10;cnMvZG93bnJldi54bWxQSwUGAAAAAAQABADzAAAAVwUAAAAA&#10;" filled="f" stroked="f">
              <v:textbox>
                <w:txbxContent>
                  <w:p w14:paraId="4C35B013" w14:textId="528F1E4E" w:rsidR="000F0CF3" w:rsidRDefault="000F0CF3" w:rsidP="00502C83">
                    <w:pPr>
                      <w:jc w:val="center"/>
                      <w:rPr>
                        <w:sz w:val="16"/>
                        <w:lang w:eastAsia="fr-FR"/>
                      </w:rPr>
                    </w:pPr>
                    <w:r>
                      <w:rPr>
                        <w:sz w:val="16"/>
                        <w:lang w:eastAsia="fr-FR"/>
                      </w:rPr>
                      <w:t xml:space="preserve">European Semester 2017/2018 </w:t>
                    </w:r>
                    <w:r w:rsidRPr="00F46384">
                      <w:rPr>
                        <w:sz w:val="16"/>
                        <w:lang w:eastAsia="fr-FR"/>
                      </w:rPr>
                      <w:t>country fiche on disability</w:t>
                    </w:r>
                  </w:p>
                  <w:p w14:paraId="578A8262" w14:textId="660BB5C0" w:rsidR="000F0CF3" w:rsidRPr="00ED6A68" w:rsidRDefault="000F0CF3" w:rsidP="00502C83">
                    <w:pPr>
                      <w:jc w:val="center"/>
                      <w:rPr>
                        <w:sz w:val="16"/>
                        <w:szCs w:val="16"/>
                      </w:rPr>
                    </w:pPr>
                    <w:r>
                      <w:rPr>
                        <w:sz w:val="16"/>
                        <w:szCs w:val="16"/>
                      </w:rPr>
                      <w:pict w14:anchorId="6A486D1A">
                        <v:rect id="_x0000_i1026" style="width:0;height:1.5pt" o:hralign="center" o:hrstd="t" o:hr="t" fillcolor="#a0a0a0" stroked="f"/>
                      </w:pic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000001"/>
    <w:multiLevelType w:val="multilevel"/>
    <w:tmpl w:val="193457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Courier New"/>
      </w:rPr>
    </w:lvl>
    <w:lvl w:ilvl="1">
      <w:start w:val="1"/>
      <w:numFmt w:val="bullet"/>
      <w:lvlText w:val=""/>
      <w:lvlJc w:val="left"/>
      <w:pPr>
        <w:tabs>
          <w:tab w:val="num" w:pos="0"/>
        </w:tabs>
        <w:ind w:left="1080" w:hanging="360"/>
      </w:pPr>
      <w:rPr>
        <w:rFonts w:ascii="Symbol" w:hAnsi="Symbol" w:cs="Courier New"/>
      </w:rPr>
    </w:lvl>
    <w:lvl w:ilvl="2">
      <w:start w:val="1"/>
      <w:numFmt w:val="bullet"/>
      <w:lvlText w:val=""/>
      <w:lvlJc w:val="left"/>
      <w:pPr>
        <w:tabs>
          <w:tab w:val="num" w:pos="0"/>
        </w:tabs>
        <w:ind w:left="1440" w:hanging="360"/>
      </w:pPr>
      <w:rPr>
        <w:rFonts w:ascii="Symbol" w:hAnsi="Symbol" w:cs="Courier New"/>
      </w:rPr>
    </w:lvl>
    <w:lvl w:ilvl="3">
      <w:start w:val="1"/>
      <w:numFmt w:val="bullet"/>
      <w:lvlText w:val=""/>
      <w:lvlJc w:val="left"/>
      <w:pPr>
        <w:tabs>
          <w:tab w:val="num" w:pos="0"/>
        </w:tabs>
        <w:ind w:left="1800" w:hanging="360"/>
      </w:pPr>
      <w:rPr>
        <w:rFonts w:ascii="Symbol" w:hAnsi="Symbol" w:cs="Courier New"/>
      </w:rPr>
    </w:lvl>
    <w:lvl w:ilvl="4">
      <w:start w:val="1"/>
      <w:numFmt w:val="bullet"/>
      <w:lvlText w:val=""/>
      <w:lvlJc w:val="left"/>
      <w:pPr>
        <w:tabs>
          <w:tab w:val="num" w:pos="0"/>
        </w:tabs>
        <w:ind w:left="2160" w:hanging="360"/>
      </w:pPr>
      <w:rPr>
        <w:rFonts w:ascii="Symbol" w:hAnsi="Symbol" w:cs="Courier New"/>
      </w:rPr>
    </w:lvl>
    <w:lvl w:ilvl="5">
      <w:start w:val="1"/>
      <w:numFmt w:val="bullet"/>
      <w:lvlText w:val=""/>
      <w:lvlJc w:val="left"/>
      <w:pPr>
        <w:tabs>
          <w:tab w:val="num" w:pos="0"/>
        </w:tabs>
        <w:ind w:left="2520" w:hanging="360"/>
      </w:pPr>
      <w:rPr>
        <w:rFonts w:ascii="Symbol" w:hAnsi="Symbol" w:cs="Courier New"/>
      </w:rPr>
    </w:lvl>
    <w:lvl w:ilvl="6">
      <w:start w:val="1"/>
      <w:numFmt w:val="bullet"/>
      <w:lvlText w:val=""/>
      <w:lvlJc w:val="left"/>
      <w:pPr>
        <w:tabs>
          <w:tab w:val="num" w:pos="0"/>
        </w:tabs>
        <w:ind w:left="2880" w:hanging="360"/>
      </w:pPr>
      <w:rPr>
        <w:rFonts w:ascii="Symbol" w:hAnsi="Symbol" w:cs="Courier New"/>
      </w:rPr>
    </w:lvl>
    <w:lvl w:ilvl="7">
      <w:start w:val="1"/>
      <w:numFmt w:val="bullet"/>
      <w:lvlText w:val=""/>
      <w:lvlJc w:val="left"/>
      <w:pPr>
        <w:tabs>
          <w:tab w:val="num" w:pos="0"/>
        </w:tabs>
        <w:ind w:left="3240" w:hanging="360"/>
      </w:pPr>
      <w:rPr>
        <w:rFonts w:ascii="Symbol" w:hAnsi="Symbol" w:cs="Arial"/>
      </w:rPr>
    </w:lvl>
    <w:lvl w:ilvl="8">
      <w:start w:val="1"/>
      <w:numFmt w:val="bullet"/>
      <w:lvlText w:val=""/>
      <w:lvlJc w:val="left"/>
      <w:pPr>
        <w:tabs>
          <w:tab w:val="num" w:pos="0"/>
        </w:tabs>
        <w:ind w:left="3600" w:hanging="360"/>
      </w:pPr>
      <w:rPr>
        <w:rFonts w:ascii="Symbol" w:hAnsi="Symbol" w:cs="Courier New"/>
      </w:rPr>
    </w:lvl>
  </w:abstractNum>
  <w:abstractNum w:abstractNumId="4" w15:restartNumberingAfterBreak="0">
    <w:nsid w:val="00000004"/>
    <w:multiLevelType w:val="multilevel"/>
    <w:tmpl w:val="00000004"/>
    <w:name w:val="WW8Num4"/>
    <w:lvl w:ilvl="0">
      <w:start w:val="1"/>
      <w:numFmt w:val="bullet"/>
      <w:lvlText w:val=""/>
      <w:lvlJc w:val="left"/>
      <w:pPr>
        <w:tabs>
          <w:tab w:val="num" w:pos="0"/>
        </w:tabs>
        <w:ind w:left="720" w:hanging="360"/>
      </w:pPr>
      <w:rPr>
        <w:rFonts w:ascii="Symbol" w:hAnsi="Symbol" w:cs="Courier New"/>
      </w:rPr>
    </w:lvl>
    <w:lvl w:ilvl="1">
      <w:start w:val="1"/>
      <w:numFmt w:val="bullet"/>
      <w:lvlText w:val=""/>
      <w:lvlJc w:val="left"/>
      <w:pPr>
        <w:tabs>
          <w:tab w:val="num" w:pos="0"/>
        </w:tabs>
        <w:ind w:left="1080" w:hanging="360"/>
      </w:pPr>
      <w:rPr>
        <w:rFonts w:ascii="Symbol" w:hAnsi="Symbol" w:cs="Courier New"/>
      </w:rPr>
    </w:lvl>
    <w:lvl w:ilvl="2">
      <w:start w:val="1"/>
      <w:numFmt w:val="bullet"/>
      <w:lvlText w:val=""/>
      <w:lvlJc w:val="left"/>
      <w:pPr>
        <w:tabs>
          <w:tab w:val="num" w:pos="0"/>
        </w:tabs>
        <w:ind w:left="1440" w:hanging="360"/>
      </w:pPr>
      <w:rPr>
        <w:rFonts w:ascii="Symbol" w:hAnsi="Symbol" w:cs="Arial"/>
      </w:rPr>
    </w:lvl>
    <w:lvl w:ilvl="3">
      <w:start w:val="1"/>
      <w:numFmt w:val="bullet"/>
      <w:lvlText w:val=""/>
      <w:lvlJc w:val="left"/>
      <w:pPr>
        <w:tabs>
          <w:tab w:val="num" w:pos="0"/>
        </w:tabs>
        <w:ind w:left="1800" w:hanging="360"/>
      </w:pPr>
      <w:rPr>
        <w:rFonts w:ascii="Symbol" w:hAnsi="Symbol" w:cs="Courier New"/>
      </w:rPr>
    </w:lvl>
    <w:lvl w:ilvl="4">
      <w:start w:val="1"/>
      <w:numFmt w:val="bullet"/>
      <w:lvlText w:val=""/>
      <w:lvlJc w:val="left"/>
      <w:pPr>
        <w:tabs>
          <w:tab w:val="num" w:pos="0"/>
        </w:tabs>
        <w:ind w:left="2160" w:hanging="360"/>
      </w:pPr>
      <w:rPr>
        <w:rFonts w:ascii="Symbol" w:hAnsi="Symbol" w:cs="Courier New"/>
      </w:rPr>
    </w:lvl>
    <w:lvl w:ilvl="5">
      <w:start w:val="1"/>
      <w:numFmt w:val="bullet"/>
      <w:lvlText w:val=""/>
      <w:lvlJc w:val="left"/>
      <w:pPr>
        <w:tabs>
          <w:tab w:val="num" w:pos="0"/>
        </w:tabs>
        <w:ind w:left="2520" w:hanging="360"/>
      </w:pPr>
      <w:rPr>
        <w:rFonts w:ascii="Symbol" w:hAnsi="Symbol" w:cs="Courier New"/>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Symbol" w:hAnsi="Symbol" w:cs="OpenSymbol"/>
      </w:rPr>
    </w:lvl>
    <w:lvl w:ilvl="8">
      <w:start w:val="1"/>
      <w:numFmt w:val="bullet"/>
      <w:lvlText w:val=""/>
      <w:lvlJc w:val="left"/>
      <w:pPr>
        <w:tabs>
          <w:tab w:val="num" w:pos="0"/>
        </w:tabs>
        <w:ind w:left="3600" w:hanging="360"/>
      </w:pPr>
      <w:rPr>
        <w:rFonts w:ascii="Symbol" w:hAnsi="Symbol" w:cs="OpenSymbol"/>
      </w:rPr>
    </w:lvl>
  </w:abstractNum>
  <w:abstractNum w:abstractNumId="5"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080" w:hanging="360"/>
      </w:pPr>
      <w:rPr>
        <w:rFonts w:ascii="Symbol" w:hAnsi="Symbol" w:cs="OpenSymbol"/>
      </w:rPr>
    </w:lvl>
    <w:lvl w:ilvl="2">
      <w:start w:val="1"/>
      <w:numFmt w:val="bullet"/>
      <w:lvlText w:val=""/>
      <w:lvlJc w:val="left"/>
      <w:pPr>
        <w:tabs>
          <w:tab w:val="num" w:pos="0"/>
        </w:tabs>
        <w:ind w:left="1440" w:hanging="360"/>
      </w:pPr>
      <w:rPr>
        <w:rFonts w:ascii="Symbol" w:hAnsi="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Symbol" w:hAnsi="Symbol" w:cs="OpenSymbol"/>
      </w:rPr>
    </w:lvl>
    <w:lvl w:ilvl="5">
      <w:start w:val="1"/>
      <w:numFmt w:val="bullet"/>
      <w:lvlText w:val=""/>
      <w:lvlJc w:val="left"/>
      <w:pPr>
        <w:tabs>
          <w:tab w:val="num" w:pos="0"/>
        </w:tabs>
        <w:ind w:left="2520" w:hanging="360"/>
      </w:pPr>
      <w:rPr>
        <w:rFonts w:ascii="Symbol" w:hAnsi="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Symbol" w:hAnsi="Symbol" w:cs="OpenSymbol"/>
      </w:rPr>
    </w:lvl>
    <w:lvl w:ilvl="8">
      <w:start w:val="1"/>
      <w:numFmt w:val="bullet"/>
      <w:lvlText w:val=""/>
      <w:lvlJc w:val="left"/>
      <w:pPr>
        <w:tabs>
          <w:tab w:val="num" w:pos="0"/>
        </w:tabs>
        <w:ind w:left="3600" w:hanging="360"/>
      </w:pPr>
      <w:rPr>
        <w:rFonts w:ascii="Symbol" w:hAnsi="Symbol" w:cs="OpenSymbol"/>
      </w:rPr>
    </w:lvl>
  </w:abstractNum>
  <w:abstractNum w:abstractNumId="6" w15:restartNumberingAfterBreak="0">
    <w:nsid w:val="079758C5"/>
    <w:multiLevelType w:val="multilevel"/>
    <w:tmpl w:val="6DC244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0CEF6A9C"/>
    <w:multiLevelType w:val="hybridMultilevel"/>
    <w:tmpl w:val="B9A0C300"/>
    <w:lvl w:ilvl="0" w:tplc="F628FFEC">
      <w:numFmt w:val="bullet"/>
      <w:lvlText w:val="•"/>
      <w:lvlJc w:val="left"/>
      <w:pPr>
        <w:ind w:left="1080" w:hanging="72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F02CBA"/>
    <w:multiLevelType w:val="multilevel"/>
    <w:tmpl w:val="38D4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1560C"/>
    <w:multiLevelType w:val="hybridMultilevel"/>
    <w:tmpl w:val="A202B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323B15"/>
    <w:multiLevelType w:val="multilevel"/>
    <w:tmpl w:val="9FFA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05B7F"/>
    <w:multiLevelType w:val="hybridMultilevel"/>
    <w:tmpl w:val="9F366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B97A00"/>
    <w:multiLevelType w:val="multilevel"/>
    <w:tmpl w:val="4B04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17864"/>
    <w:multiLevelType w:val="multilevel"/>
    <w:tmpl w:val="E1D2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92B32"/>
    <w:multiLevelType w:val="hybridMultilevel"/>
    <w:tmpl w:val="8BF26CD8"/>
    <w:lvl w:ilvl="0" w:tplc="F628FFEC">
      <w:numFmt w:val="bullet"/>
      <w:lvlText w:val="•"/>
      <w:lvlJc w:val="left"/>
      <w:pPr>
        <w:ind w:left="1080" w:hanging="72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3864FA"/>
    <w:multiLevelType w:val="hybridMultilevel"/>
    <w:tmpl w:val="2158917A"/>
    <w:lvl w:ilvl="0" w:tplc="4DAADB42">
      <w:start w:val="1"/>
      <w:numFmt w:val="bullet"/>
      <w:pStyle w:val="ListDash"/>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C2614A5"/>
    <w:multiLevelType w:val="multilevel"/>
    <w:tmpl w:val="774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2"/>
  </w:num>
  <w:num w:numId="8">
    <w:abstractNumId w:val="16"/>
  </w:num>
  <w:num w:numId="9">
    <w:abstractNumId w:val="13"/>
  </w:num>
  <w:num w:numId="10">
    <w:abstractNumId w:val="10"/>
  </w:num>
  <w:num w:numId="11">
    <w:abstractNumId w:val="8"/>
  </w:num>
  <w:num w:numId="12">
    <w:abstractNumId w:val="11"/>
  </w:num>
  <w:num w:numId="13">
    <w:abstractNumId w:val="7"/>
  </w:num>
  <w:num w:numId="14">
    <w:abstractNumId w:val="14"/>
  </w:num>
  <w:num w:numId="15">
    <w:abstractNumId w:val="0"/>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4"/>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4E2"/>
    <w:rsid w:val="00011CBD"/>
    <w:rsid w:val="0002240B"/>
    <w:rsid w:val="00023C8B"/>
    <w:rsid w:val="00025445"/>
    <w:rsid w:val="00035FF9"/>
    <w:rsid w:val="00046290"/>
    <w:rsid w:val="00047013"/>
    <w:rsid w:val="00066F80"/>
    <w:rsid w:val="0006793F"/>
    <w:rsid w:val="00077326"/>
    <w:rsid w:val="0008365B"/>
    <w:rsid w:val="00096549"/>
    <w:rsid w:val="000A7ED0"/>
    <w:rsid w:val="000D45CF"/>
    <w:rsid w:val="000E0D48"/>
    <w:rsid w:val="000E239B"/>
    <w:rsid w:val="000E5D85"/>
    <w:rsid w:val="000F0CF3"/>
    <w:rsid w:val="000F4806"/>
    <w:rsid w:val="000F7385"/>
    <w:rsid w:val="001062A6"/>
    <w:rsid w:val="00111ED5"/>
    <w:rsid w:val="00124221"/>
    <w:rsid w:val="001320ED"/>
    <w:rsid w:val="00134C40"/>
    <w:rsid w:val="00140D54"/>
    <w:rsid w:val="00144D6F"/>
    <w:rsid w:val="00146C5C"/>
    <w:rsid w:val="001473D6"/>
    <w:rsid w:val="00153916"/>
    <w:rsid w:val="00171797"/>
    <w:rsid w:val="00174752"/>
    <w:rsid w:val="00175688"/>
    <w:rsid w:val="0017784A"/>
    <w:rsid w:val="001801F8"/>
    <w:rsid w:val="00187481"/>
    <w:rsid w:val="001939B7"/>
    <w:rsid w:val="001A0A1C"/>
    <w:rsid w:val="001A22F3"/>
    <w:rsid w:val="001B54D4"/>
    <w:rsid w:val="001B6440"/>
    <w:rsid w:val="001D17E7"/>
    <w:rsid w:val="001D4640"/>
    <w:rsid w:val="001D6DA1"/>
    <w:rsid w:val="001E137A"/>
    <w:rsid w:val="001E2F20"/>
    <w:rsid w:val="001F4CC9"/>
    <w:rsid w:val="00204DF7"/>
    <w:rsid w:val="002127C2"/>
    <w:rsid w:val="00217FF6"/>
    <w:rsid w:val="002239D0"/>
    <w:rsid w:val="00232CD8"/>
    <w:rsid w:val="00236318"/>
    <w:rsid w:val="00237D21"/>
    <w:rsid w:val="002528AC"/>
    <w:rsid w:val="00252F6E"/>
    <w:rsid w:val="00253442"/>
    <w:rsid w:val="00254282"/>
    <w:rsid w:val="00255316"/>
    <w:rsid w:val="00273209"/>
    <w:rsid w:val="00284CB1"/>
    <w:rsid w:val="00286A79"/>
    <w:rsid w:val="00287747"/>
    <w:rsid w:val="002B2558"/>
    <w:rsid w:val="002B747B"/>
    <w:rsid w:val="002F1F95"/>
    <w:rsid w:val="002F60E3"/>
    <w:rsid w:val="00305A8D"/>
    <w:rsid w:val="0030643A"/>
    <w:rsid w:val="00344632"/>
    <w:rsid w:val="00351A75"/>
    <w:rsid w:val="00355FE8"/>
    <w:rsid w:val="0036084F"/>
    <w:rsid w:val="00362942"/>
    <w:rsid w:val="00364718"/>
    <w:rsid w:val="00366EAA"/>
    <w:rsid w:val="003802DE"/>
    <w:rsid w:val="00382D45"/>
    <w:rsid w:val="003941ED"/>
    <w:rsid w:val="003A1626"/>
    <w:rsid w:val="003A23F5"/>
    <w:rsid w:val="003B1541"/>
    <w:rsid w:val="003B5820"/>
    <w:rsid w:val="003C195F"/>
    <w:rsid w:val="003C6319"/>
    <w:rsid w:val="003D3FE4"/>
    <w:rsid w:val="003F626E"/>
    <w:rsid w:val="00401BCE"/>
    <w:rsid w:val="004131ED"/>
    <w:rsid w:val="00425E99"/>
    <w:rsid w:val="004322F5"/>
    <w:rsid w:val="0048230E"/>
    <w:rsid w:val="00482DF8"/>
    <w:rsid w:val="00484748"/>
    <w:rsid w:val="004847BD"/>
    <w:rsid w:val="00484919"/>
    <w:rsid w:val="00491E38"/>
    <w:rsid w:val="00496A1F"/>
    <w:rsid w:val="004A0E36"/>
    <w:rsid w:val="004A338D"/>
    <w:rsid w:val="004A7B34"/>
    <w:rsid w:val="004D6275"/>
    <w:rsid w:val="00502C83"/>
    <w:rsid w:val="00503137"/>
    <w:rsid w:val="00512ABC"/>
    <w:rsid w:val="005342A0"/>
    <w:rsid w:val="0055158E"/>
    <w:rsid w:val="00562BCA"/>
    <w:rsid w:val="00565EE5"/>
    <w:rsid w:val="0058280D"/>
    <w:rsid w:val="005875E2"/>
    <w:rsid w:val="00590468"/>
    <w:rsid w:val="005908CF"/>
    <w:rsid w:val="005975EA"/>
    <w:rsid w:val="005A0247"/>
    <w:rsid w:val="005A3AC6"/>
    <w:rsid w:val="005B1BD2"/>
    <w:rsid w:val="005B3175"/>
    <w:rsid w:val="005B6FE0"/>
    <w:rsid w:val="005C746A"/>
    <w:rsid w:val="005D0C38"/>
    <w:rsid w:val="005D1642"/>
    <w:rsid w:val="005D5942"/>
    <w:rsid w:val="005E2CA2"/>
    <w:rsid w:val="005F5E4A"/>
    <w:rsid w:val="00601AD4"/>
    <w:rsid w:val="0061525E"/>
    <w:rsid w:val="0062316F"/>
    <w:rsid w:val="006258E0"/>
    <w:rsid w:val="0063798C"/>
    <w:rsid w:val="00651BB1"/>
    <w:rsid w:val="0066322A"/>
    <w:rsid w:val="006653AD"/>
    <w:rsid w:val="0066601C"/>
    <w:rsid w:val="006719F9"/>
    <w:rsid w:val="00676080"/>
    <w:rsid w:val="00683B23"/>
    <w:rsid w:val="00687E59"/>
    <w:rsid w:val="006A6222"/>
    <w:rsid w:val="006B2779"/>
    <w:rsid w:val="006C44A9"/>
    <w:rsid w:val="006D3F4D"/>
    <w:rsid w:val="006E15A6"/>
    <w:rsid w:val="006E71A4"/>
    <w:rsid w:val="006F0BF6"/>
    <w:rsid w:val="006F75EA"/>
    <w:rsid w:val="0070133B"/>
    <w:rsid w:val="00703B0E"/>
    <w:rsid w:val="00706028"/>
    <w:rsid w:val="00726ADF"/>
    <w:rsid w:val="00726FDF"/>
    <w:rsid w:val="0072734A"/>
    <w:rsid w:val="00736B50"/>
    <w:rsid w:val="00744A5E"/>
    <w:rsid w:val="00753120"/>
    <w:rsid w:val="0079272F"/>
    <w:rsid w:val="007A748C"/>
    <w:rsid w:val="007B4E01"/>
    <w:rsid w:val="007D1B8A"/>
    <w:rsid w:val="007F5A29"/>
    <w:rsid w:val="00824A48"/>
    <w:rsid w:val="00845885"/>
    <w:rsid w:val="0086077F"/>
    <w:rsid w:val="00862A79"/>
    <w:rsid w:val="00880D69"/>
    <w:rsid w:val="008874F8"/>
    <w:rsid w:val="00897736"/>
    <w:rsid w:val="008A47AA"/>
    <w:rsid w:val="008B60BA"/>
    <w:rsid w:val="008C0A3B"/>
    <w:rsid w:val="008C7293"/>
    <w:rsid w:val="008D6E93"/>
    <w:rsid w:val="008E2528"/>
    <w:rsid w:val="008E7920"/>
    <w:rsid w:val="0090354A"/>
    <w:rsid w:val="00920B42"/>
    <w:rsid w:val="009250AB"/>
    <w:rsid w:val="00927928"/>
    <w:rsid w:val="00936D50"/>
    <w:rsid w:val="00945B94"/>
    <w:rsid w:val="00953FA0"/>
    <w:rsid w:val="00985764"/>
    <w:rsid w:val="00995576"/>
    <w:rsid w:val="009A446B"/>
    <w:rsid w:val="009A4927"/>
    <w:rsid w:val="009A7AFB"/>
    <w:rsid w:val="009D1F7D"/>
    <w:rsid w:val="009D360C"/>
    <w:rsid w:val="00A134E2"/>
    <w:rsid w:val="00A14E97"/>
    <w:rsid w:val="00A167B4"/>
    <w:rsid w:val="00A23100"/>
    <w:rsid w:val="00A2356C"/>
    <w:rsid w:val="00A23D4C"/>
    <w:rsid w:val="00A417F8"/>
    <w:rsid w:val="00A53EBD"/>
    <w:rsid w:val="00A612A0"/>
    <w:rsid w:val="00A64DD2"/>
    <w:rsid w:val="00A65327"/>
    <w:rsid w:val="00A77B6A"/>
    <w:rsid w:val="00A836C0"/>
    <w:rsid w:val="00AA05B0"/>
    <w:rsid w:val="00AA0B0C"/>
    <w:rsid w:val="00AA790F"/>
    <w:rsid w:val="00AC0160"/>
    <w:rsid w:val="00AE79B8"/>
    <w:rsid w:val="00AF462E"/>
    <w:rsid w:val="00AF6EB7"/>
    <w:rsid w:val="00AF7805"/>
    <w:rsid w:val="00B13F29"/>
    <w:rsid w:val="00B141E1"/>
    <w:rsid w:val="00B23447"/>
    <w:rsid w:val="00B37D72"/>
    <w:rsid w:val="00B4020E"/>
    <w:rsid w:val="00B444CA"/>
    <w:rsid w:val="00B46F00"/>
    <w:rsid w:val="00B52296"/>
    <w:rsid w:val="00B63D4A"/>
    <w:rsid w:val="00BA3F85"/>
    <w:rsid w:val="00BB428B"/>
    <w:rsid w:val="00BC3CD5"/>
    <w:rsid w:val="00BC3FF6"/>
    <w:rsid w:val="00BD04E1"/>
    <w:rsid w:val="00BD14F5"/>
    <w:rsid w:val="00BE1504"/>
    <w:rsid w:val="00BF759D"/>
    <w:rsid w:val="00C04846"/>
    <w:rsid w:val="00C16A85"/>
    <w:rsid w:val="00C2067C"/>
    <w:rsid w:val="00C20A87"/>
    <w:rsid w:val="00C20CEB"/>
    <w:rsid w:val="00C26BD3"/>
    <w:rsid w:val="00C3592D"/>
    <w:rsid w:val="00C52B75"/>
    <w:rsid w:val="00C56CB5"/>
    <w:rsid w:val="00C64ED0"/>
    <w:rsid w:val="00CA2C01"/>
    <w:rsid w:val="00CB0BCE"/>
    <w:rsid w:val="00CE5618"/>
    <w:rsid w:val="00CE65DA"/>
    <w:rsid w:val="00CF5147"/>
    <w:rsid w:val="00D02341"/>
    <w:rsid w:val="00D12342"/>
    <w:rsid w:val="00D17A70"/>
    <w:rsid w:val="00D342E2"/>
    <w:rsid w:val="00D4740E"/>
    <w:rsid w:val="00D5541A"/>
    <w:rsid w:val="00D56B50"/>
    <w:rsid w:val="00D77208"/>
    <w:rsid w:val="00D831CE"/>
    <w:rsid w:val="00D87F64"/>
    <w:rsid w:val="00DA5BED"/>
    <w:rsid w:val="00DB06F7"/>
    <w:rsid w:val="00DD4472"/>
    <w:rsid w:val="00DE34FA"/>
    <w:rsid w:val="00DF1F4A"/>
    <w:rsid w:val="00DF52E7"/>
    <w:rsid w:val="00E01476"/>
    <w:rsid w:val="00E10EF8"/>
    <w:rsid w:val="00E12219"/>
    <w:rsid w:val="00E15B57"/>
    <w:rsid w:val="00E2438C"/>
    <w:rsid w:val="00E35234"/>
    <w:rsid w:val="00E53848"/>
    <w:rsid w:val="00E66682"/>
    <w:rsid w:val="00E71AB4"/>
    <w:rsid w:val="00E73936"/>
    <w:rsid w:val="00E74525"/>
    <w:rsid w:val="00E804E5"/>
    <w:rsid w:val="00E9323F"/>
    <w:rsid w:val="00EB3050"/>
    <w:rsid w:val="00EB6DAA"/>
    <w:rsid w:val="00EC34BB"/>
    <w:rsid w:val="00EC4584"/>
    <w:rsid w:val="00ED4686"/>
    <w:rsid w:val="00EE29E9"/>
    <w:rsid w:val="00EE7F24"/>
    <w:rsid w:val="00EF1185"/>
    <w:rsid w:val="00EF2BA2"/>
    <w:rsid w:val="00F030B0"/>
    <w:rsid w:val="00F0472C"/>
    <w:rsid w:val="00F0682A"/>
    <w:rsid w:val="00F2323C"/>
    <w:rsid w:val="00F25B78"/>
    <w:rsid w:val="00F35F4F"/>
    <w:rsid w:val="00F57D23"/>
    <w:rsid w:val="00F65EED"/>
    <w:rsid w:val="00F679DA"/>
    <w:rsid w:val="00F80696"/>
    <w:rsid w:val="00F80D3E"/>
    <w:rsid w:val="00F87FF0"/>
    <w:rsid w:val="00F9088F"/>
    <w:rsid w:val="00F94F4F"/>
    <w:rsid w:val="00FA6C96"/>
    <w:rsid w:val="00FB3912"/>
    <w:rsid w:val="00FC015E"/>
    <w:rsid w:val="00FC1169"/>
    <w:rsid w:val="00FC654E"/>
    <w:rsid w:val="00FE188C"/>
    <w:rsid w:val="00FE193E"/>
    <w:rsid w:val="00FE5FC0"/>
    <w:rsid w:val="00FF23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14:docId w14:val="0E5011F6"/>
  <w15:docId w15:val="{4E83B049-F5AE-4C74-9836-95AAD671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eastAsia="Calibri" w:hAnsi="Arial" w:cs="Arial"/>
      <w:color w:val="00000A"/>
      <w:kern w:val="1"/>
      <w:sz w:val="24"/>
      <w:szCs w:val="24"/>
      <w:lang w:eastAsia="zh-CN"/>
    </w:rPr>
  </w:style>
  <w:style w:type="paragraph" w:styleId="Heading1">
    <w:name w:val="heading 1"/>
    <w:basedOn w:val="Normal"/>
    <w:next w:val="Normal"/>
    <w:qFormat/>
    <w:rsid w:val="00305A8D"/>
    <w:pPr>
      <w:keepNext/>
      <w:keepLines/>
      <w:pageBreakBefore/>
      <w:numPr>
        <w:numId w:val="6"/>
      </w:numPr>
      <w:tabs>
        <w:tab w:val="left" w:pos="0"/>
      </w:tabs>
      <w:ind w:left="567" w:hanging="567"/>
      <w:outlineLvl w:val="0"/>
    </w:pPr>
    <w:rPr>
      <w:rFonts w:eastAsia="SimSun"/>
      <w:b/>
      <w:bCs/>
    </w:rPr>
  </w:style>
  <w:style w:type="paragraph" w:styleId="Heading2">
    <w:name w:val="heading 2"/>
    <w:basedOn w:val="Normal"/>
    <w:next w:val="Normal"/>
    <w:qFormat/>
    <w:pPr>
      <w:keepNext/>
      <w:keepLines/>
      <w:numPr>
        <w:ilvl w:val="1"/>
        <w:numId w:val="6"/>
      </w:numPr>
      <w:tabs>
        <w:tab w:val="left" w:pos="0"/>
      </w:tabs>
      <w:outlineLvl w:val="1"/>
    </w:pPr>
    <w:rPr>
      <w:rFonts w:eastAsia="SimSun"/>
      <w:b/>
      <w:bCs/>
      <w:szCs w:val="26"/>
    </w:rPr>
  </w:style>
  <w:style w:type="paragraph" w:styleId="Heading3">
    <w:name w:val="heading 3"/>
    <w:basedOn w:val="Normal"/>
    <w:next w:val="Normal"/>
    <w:qFormat/>
    <w:pPr>
      <w:keepNext/>
      <w:keepLines/>
      <w:numPr>
        <w:ilvl w:val="2"/>
        <w:numId w:val="6"/>
      </w:numPr>
      <w:tabs>
        <w:tab w:val="left" w:pos="0"/>
      </w:tabs>
      <w:outlineLvl w:val="2"/>
    </w:pPr>
    <w:rPr>
      <w:rFonts w:eastAsia="SimSun"/>
      <w:b/>
      <w:bCs/>
    </w:rPr>
  </w:style>
  <w:style w:type="paragraph" w:styleId="Heading4">
    <w:name w:val="heading 4"/>
    <w:basedOn w:val="Normal"/>
    <w:next w:val="Normal"/>
    <w:qFormat/>
    <w:pPr>
      <w:keepNext/>
      <w:keepLines/>
      <w:numPr>
        <w:ilvl w:val="3"/>
        <w:numId w:val="6"/>
      </w:numPr>
      <w:tabs>
        <w:tab w:val="left" w:pos="0"/>
      </w:tabs>
      <w:spacing w:before="240" w:after="120"/>
      <w:outlineLvl w:val="3"/>
    </w:pPr>
    <w:rPr>
      <w:rFonts w:eastAsia="SimSun"/>
      <w:b/>
      <w:bCs/>
      <w:iCs/>
    </w:rPr>
  </w:style>
  <w:style w:type="paragraph" w:styleId="Heading5">
    <w:name w:val="heading 5"/>
    <w:basedOn w:val="Normal"/>
    <w:next w:val="Normal"/>
    <w:qFormat/>
    <w:pPr>
      <w:keepNext/>
      <w:keepLines/>
      <w:numPr>
        <w:ilvl w:val="4"/>
        <w:numId w:val="6"/>
      </w:numPr>
      <w:tabs>
        <w:tab w:val="left" w:pos="0"/>
      </w:tabs>
      <w:spacing w:before="240" w:after="120"/>
      <w:outlineLvl w:val="4"/>
    </w:pPr>
    <w:rPr>
      <w:rFonts w:eastAsia="SimSun"/>
      <w:b/>
    </w:rPr>
  </w:style>
  <w:style w:type="paragraph" w:styleId="Heading6">
    <w:name w:val="heading 6"/>
    <w:basedOn w:val="Normal"/>
    <w:next w:val="Normal"/>
    <w:qFormat/>
    <w:pPr>
      <w:keepNext/>
      <w:keepLines/>
      <w:numPr>
        <w:ilvl w:val="5"/>
        <w:numId w:val="6"/>
      </w:numPr>
      <w:tabs>
        <w:tab w:val="left" w:pos="0"/>
      </w:tabs>
      <w:spacing w:before="240" w:after="120"/>
      <w:outlineLvl w:val="5"/>
    </w:pPr>
    <w:rPr>
      <w:rFonts w:eastAsia="SimSun"/>
      <w:b/>
      <w:iCs/>
    </w:rPr>
  </w:style>
  <w:style w:type="paragraph" w:styleId="Heading7">
    <w:name w:val="heading 7"/>
    <w:basedOn w:val="Normal"/>
    <w:next w:val="Normal"/>
    <w:qFormat/>
    <w:pPr>
      <w:keepNext/>
      <w:keepLines/>
      <w:numPr>
        <w:ilvl w:val="6"/>
        <w:numId w:val="6"/>
      </w:numPr>
      <w:tabs>
        <w:tab w:val="left" w:pos="0"/>
      </w:tabs>
      <w:spacing w:before="240" w:after="120"/>
      <w:outlineLvl w:val="6"/>
    </w:pPr>
    <w:rPr>
      <w:rFonts w:eastAsia="SimSun" w:cs="Times New Roman"/>
      <w:b/>
      <w:i/>
      <w:iCs/>
    </w:rPr>
  </w:style>
  <w:style w:type="paragraph" w:styleId="Heading8">
    <w:name w:val="heading 8"/>
    <w:basedOn w:val="Normal"/>
    <w:next w:val="Normal"/>
    <w:qFormat/>
    <w:pPr>
      <w:keepNext/>
      <w:keepLines/>
      <w:numPr>
        <w:ilvl w:val="7"/>
        <w:numId w:val="6"/>
      </w:numPr>
      <w:tabs>
        <w:tab w:val="left" w:pos="0"/>
      </w:tabs>
      <w:spacing w:before="240" w:after="120"/>
      <w:outlineLvl w:val="7"/>
    </w:pPr>
    <w:rPr>
      <w:rFonts w:eastAsia="SimSun" w:cs="Times New Roman"/>
      <w:szCs w:val="20"/>
    </w:rPr>
  </w:style>
  <w:style w:type="paragraph" w:styleId="Heading9">
    <w:name w:val="heading 9"/>
    <w:basedOn w:val="Normal"/>
    <w:next w:val="Normal"/>
    <w:qFormat/>
    <w:pPr>
      <w:keepNext/>
      <w:keepLines/>
      <w:numPr>
        <w:ilvl w:val="8"/>
        <w:numId w:val="6"/>
      </w:numPr>
      <w:tabs>
        <w:tab w:val="left" w:pos="0"/>
      </w:tabs>
      <w:spacing w:before="240" w:after="120"/>
      <w:outlineLvl w:val="8"/>
    </w:pPr>
    <w:rPr>
      <w:rFonts w:eastAsia="SimSun" w:cs="Times New Roman"/>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Courier New"/>
    </w:rPr>
  </w:style>
  <w:style w:type="character" w:customStyle="1" w:styleId="WW8Num3z7">
    <w:name w:val="WW8Num3z7"/>
    <w:rPr>
      <w:rFonts w:ascii="Symbol" w:hAnsi="Symbol" w:cs="Arial"/>
    </w:rPr>
  </w:style>
  <w:style w:type="character" w:customStyle="1" w:styleId="WW8Num4z0">
    <w:name w:val="WW8Num4z0"/>
    <w:rPr>
      <w:rFonts w:ascii="Symbol" w:hAnsi="Symbol" w:cs="Courier New"/>
    </w:rPr>
  </w:style>
  <w:style w:type="character" w:customStyle="1" w:styleId="WW8Num4z2">
    <w:name w:val="WW8Num4z2"/>
    <w:rPr>
      <w:rFonts w:ascii="Symbol" w:hAnsi="Symbol" w:cs="Arial"/>
    </w:rPr>
  </w:style>
  <w:style w:type="character" w:customStyle="1" w:styleId="WW8Num4z6">
    <w:name w:val="WW8Num4z6"/>
    <w:rPr>
      <w:rFonts w:ascii="Symbol" w:hAnsi="Symbol" w:cs="OpenSymbol"/>
    </w:rPr>
  </w:style>
  <w:style w:type="character" w:customStyle="1" w:styleId="WW8Num5z0">
    <w:name w:val="WW8Num5z0"/>
    <w:rPr>
      <w:rFonts w:ascii="Symbol" w:eastAsia="Mangal" w:hAnsi="Symbol" w:cs="Open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8">
    <w:name w:val="WW8Num3z8"/>
  </w:style>
  <w:style w:type="character" w:customStyle="1" w:styleId="WW8Num4z1">
    <w:name w:val="WW8Num4z1"/>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Courier New"/>
    </w:rPr>
  </w:style>
  <w:style w:type="character" w:customStyle="1" w:styleId="WW8Num6z7">
    <w:name w:val="WW8Num6z7"/>
    <w:rPr>
      <w:rFonts w:ascii="Symbol" w:hAnsi="Symbol" w:cs="Arial"/>
    </w:rPr>
  </w:style>
  <w:style w:type="character" w:customStyle="1" w:styleId="WW8Num7z0">
    <w:name w:val="WW8Num7z0"/>
    <w:rPr>
      <w:rFonts w:ascii="Symbol" w:hAnsi="Symbol" w:cs="Courier New"/>
    </w:rPr>
  </w:style>
  <w:style w:type="character" w:customStyle="1" w:styleId="WW8Num7z2">
    <w:name w:val="WW8Num7z2"/>
    <w:rPr>
      <w:rFonts w:ascii="Symbol" w:hAnsi="Symbol" w:cs="Arial"/>
    </w:rPr>
  </w:style>
  <w:style w:type="character" w:customStyle="1" w:styleId="WW8Num7z6">
    <w:name w:val="WW8Num7z6"/>
    <w:rPr>
      <w:rFonts w:ascii="Symbol" w:hAnsi="Symbol" w:cs="OpenSymbol"/>
    </w:rPr>
  </w:style>
  <w:style w:type="character" w:customStyle="1" w:styleId="WW8Num8z0">
    <w:name w:val="WW8Num8z0"/>
    <w:rPr>
      <w:rFonts w:ascii="Symbol" w:eastAsia="Mangal" w:hAnsi="Symbol" w:cs="OpenSymbol"/>
    </w:rPr>
  </w:style>
  <w:style w:type="character" w:customStyle="1" w:styleId="Carpredefinitoparagrafo2">
    <w:name w:val="Car. predefinito paragrafo2"/>
  </w:style>
  <w:style w:type="character" w:customStyle="1" w:styleId="DefaultParagraphFont1">
    <w:name w:val="Default Paragraph Font1"/>
  </w:style>
  <w:style w:type="character" w:customStyle="1" w:styleId="SubheadingChar">
    <w:name w:val="Subheading Char"/>
    <w:rPr>
      <w:rFonts w:ascii="Arial" w:hAnsi="Arial" w:cs="Arial"/>
      <w:b/>
      <w:sz w:val="28"/>
    </w:rPr>
  </w:style>
  <w:style w:type="character" w:customStyle="1" w:styleId="TitleChar">
    <w:name w:val="Title Char"/>
    <w:rPr>
      <w:rFonts w:eastAsia="SimSun"/>
      <w:b/>
      <w:spacing w:val="5"/>
      <w:sz w:val="36"/>
      <w:szCs w:val="52"/>
    </w:rPr>
  </w:style>
  <w:style w:type="character" w:customStyle="1" w:styleId="SubtitleChar">
    <w:name w:val="Subtitle Char"/>
    <w:rPr>
      <w:rFonts w:ascii="Arial" w:eastAsia="SimSun" w:hAnsi="Arial" w:cs="Arial"/>
      <w:iCs/>
      <w:spacing w:val="15"/>
      <w:sz w:val="28"/>
      <w:szCs w:val="24"/>
    </w:rPr>
  </w:style>
  <w:style w:type="character" w:customStyle="1" w:styleId="Heading1Char">
    <w:name w:val="Heading 1 Char"/>
    <w:rPr>
      <w:rFonts w:eastAsia="SimSun"/>
      <w:b/>
      <w:bCs/>
      <w:sz w:val="32"/>
      <w:szCs w:val="28"/>
    </w:rPr>
  </w:style>
  <w:style w:type="character" w:customStyle="1" w:styleId="Heading2Char">
    <w:name w:val="Heading 2 Char"/>
    <w:rPr>
      <w:rFonts w:eastAsia="SimSun"/>
      <w:b/>
      <w:bCs/>
      <w:szCs w:val="26"/>
    </w:rPr>
  </w:style>
  <w:style w:type="character" w:customStyle="1" w:styleId="Heading3Char">
    <w:name w:val="Heading 3 Char"/>
    <w:rPr>
      <w:rFonts w:eastAsia="SimSun"/>
      <w:b/>
      <w:bCs/>
    </w:rPr>
  </w:style>
  <w:style w:type="character" w:customStyle="1" w:styleId="Heading4Char">
    <w:name w:val="Heading 4 Char"/>
    <w:rPr>
      <w:rFonts w:eastAsia="SimSun"/>
      <w:b/>
      <w:bCs/>
      <w:iCs/>
    </w:rPr>
  </w:style>
  <w:style w:type="character" w:customStyle="1" w:styleId="Heading5Char">
    <w:name w:val="Heading 5 Char"/>
    <w:rPr>
      <w:rFonts w:eastAsia="SimSun"/>
      <w:b/>
    </w:rPr>
  </w:style>
  <w:style w:type="character" w:customStyle="1" w:styleId="Heading6Char">
    <w:name w:val="Heading 6 Char"/>
    <w:rPr>
      <w:rFonts w:eastAsia="SimSun"/>
      <w:b/>
      <w:iCs/>
    </w:rPr>
  </w:style>
  <w:style w:type="character" w:customStyle="1" w:styleId="QuoteChar">
    <w:name w:val="Quote Char"/>
    <w:rPr>
      <w:rFonts w:ascii="Arial" w:hAnsi="Arial" w:cs="Arial"/>
      <w:i/>
      <w:iCs/>
      <w:color w:val="000000"/>
      <w:sz w:val="28"/>
    </w:rPr>
  </w:style>
  <w:style w:type="character" w:customStyle="1" w:styleId="QuoteChar1">
    <w:name w:val="Quote Char1"/>
    <w:rPr>
      <w:i/>
      <w:iCs/>
    </w:rPr>
  </w:style>
  <w:style w:type="character" w:customStyle="1" w:styleId="IntenseEmphasis1">
    <w:name w:val="Intense Emphasis1"/>
    <w:rPr>
      <w:b/>
      <w:bCs/>
      <w:i/>
      <w:iCs/>
      <w:color w:val="00000A"/>
    </w:rPr>
  </w:style>
  <w:style w:type="character" w:customStyle="1" w:styleId="IntenseQuoteChar">
    <w:name w:val="Intense Quote Char"/>
    <w:rPr>
      <w:rFonts w:ascii="Arial" w:hAnsi="Arial" w:cs="Arial"/>
      <w:b/>
      <w:bCs/>
      <w:i/>
      <w:iCs/>
      <w:sz w:val="24"/>
    </w:rPr>
  </w:style>
  <w:style w:type="character" w:customStyle="1" w:styleId="SubtleReference1">
    <w:name w:val="Subtle Reference1"/>
    <w:rPr>
      <w:smallCaps/>
      <w:color w:val="00000A"/>
      <w:u w:val="single"/>
    </w:rPr>
  </w:style>
  <w:style w:type="character" w:customStyle="1" w:styleId="Heading7Char">
    <w:name w:val="Heading 7 Char"/>
    <w:rPr>
      <w:rFonts w:eastAsia="SimSun" w:cs="Times New Roman"/>
      <w:b/>
      <w:i/>
      <w:iCs/>
    </w:rPr>
  </w:style>
  <w:style w:type="character" w:customStyle="1" w:styleId="Heading8Char">
    <w:name w:val="Heading 8 Char"/>
    <w:rPr>
      <w:rFonts w:eastAsia="SimSun" w:cs="Times New Roman"/>
      <w:szCs w:val="20"/>
    </w:rPr>
  </w:style>
  <w:style w:type="character" w:customStyle="1" w:styleId="Heading9Char">
    <w:name w:val="Heading 9 Char"/>
    <w:rPr>
      <w:rFonts w:eastAsia="SimSun" w:cs="Times New Roman"/>
      <w:i/>
      <w:iCs/>
      <w:szCs w:val="20"/>
    </w:rPr>
  </w:style>
  <w:style w:type="character" w:customStyle="1" w:styleId="IntenseReference1">
    <w:name w:val="Intense Reference1"/>
    <w:rPr>
      <w:b/>
      <w:bCs/>
      <w:smallCaps/>
      <w:color w:val="00000A"/>
      <w:spacing w:val="5"/>
      <w:u w:val="single"/>
    </w:rPr>
  </w:style>
  <w:style w:type="character" w:customStyle="1" w:styleId="PlaceholderText1">
    <w:name w:val="Placeholder Text1"/>
    <w:rPr>
      <w:color w:val="00000A"/>
    </w:rPr>
  </w:style>
  <w:style w:type="character" w:customStyle="1" w:styleId="PlainTextChar">
    <w:name w:val="Plain Text Char"/>
    <w:rPr>
      <w:rFonts w:ascii="Consolas" w:hAnsi="Consolas" w:cs="Consolas"/>
      <w:szCs w:val="21"/>
    </w:rPr>
  </w:style>
  <w:style w:type="character" w:customStyle="1" w:styleId="BodyText3Char">
    <w:name w:val="Body Text 3 Char"/>
    <w:rPr>
      <w:sz w:val="20"/>
      <w:szCs w:val="16"/>
    </w:rPr>
  </w:style>
  <w:style w:type="character" w:customStyle="1" w:styleId="BodyTextChar">
    <w:name w:val="Body Text Char"/>
    <w:basedOn w:val="DefaultParagraphFont1"/>
  </w:style>
  <w:style w:type="character" w:customStyle="1" w:styleId="BodyTextFirstIndentChar">
    <w:name w:val="Body Text First Indent Char"/>
    <w:basedOn w:val="BodyTextChar"/>
  </w:style>
  <w:style w:type="character" w:customStyle="1" w:styleId="BodyTextIndent3Char">
    <w:name w:val="Body Text Indent 3 Char"/>
    <w:rPr>
      <w:sz w:val="20"/>
      <w:szCs w:val="16"/>
    </w:rPr>
  </w:style>
  <w:style w:type="character" w:customStyle="1" w:styleId="DocumentMapChar">
    <w:name w:val="Document Map Char"/>
    <w:rPr>
      <w:rFonts w:cs="Tahoma"/>
      <w:szCs w:val="16"/>
    </w:rPr>
  </w:style>
  <w:style w:type="character" w:customStyle="1" w:styleId="EndnoteTextChar">
    <w:name w:val="Endnote Text Char"/>
    <w:rPr>
      <w:szCs w:val="20"/>
    </w:rPr>
  </w:style>
  <w:style w:type="character" w:styleId="Emphasis">
    <w:name w:val="Emphasis"/>
    <w:qFormat/>
    <w:rPr>
      <w:i/>
      <w:iCs/>
    </w:rPr>
  </w:style>
  <w:style w:type="character" w:customStyle="1" w:styleId="MessageHeaderChar">
    <w:name w:val="Message Header Char"/>
    <w:rPr>
      <w:rFonts w:eastAsia="SimSun" w:cs="Times New Roman"/>
      <w:shd w:val="clear" w:color="auto" w:fill="CCCCCC"/>
    </w:rPr>
  </w:style>
  <w:style w:type="character" w:customStyle="1" w:styleId="HeaderChar">
    <w:name w:val="Header Char"/>
    <w:basedOn w:val="DefaultParagraphFont1"/>
  </w:style>
  <w:style w:type="character" w:customStyle="1" w:styleId="FooterChar">
    <w:name w:val="Footer Char"/>
    <w:basedOn w:val="DefaultParagraphFont1"/>
    <w:uiPriority w:val="99"/>
  </w:style>
  <w:style w:type="character" w:customStyle="1" w:styleId="BalloonTextChar">
    <w:name w:val="Balloon Text Char"/>
    <w:rPr>
      <w:rFonts w:ascii="Tahoma" w:hAnsi="Tahoma" w:cs="Tahoma"/>
      <w:sz w:val="16"/>
      <w:szCs w:val="16"/>
    </w:rPr>
  </w:style>
  <w:style w:type="character" w:customStyle="1" w:styleId="CommentReference1">
    <w:name w:val="Comment Reference1"/>
    <w:rPr>
      <w:sz w:val="16"/>
      <w:szCs w:val="16"/>
    </w:rPr>
  </w:style>
  <w:style w:type="character" w:customStyle="1" w:styleId="CommentTextChar">
    <w:name w:val="Comment Text Char"/>
    <w:uiPriority w:val="99"/>
    <w:rPr>
      <w:sz w:val="20"/>
      <w:szCs w:val="20"/>
    </w:rPr>
  </w:style>
  <w:style w:type="character" w:customStyle="1" w:styleId="CommentSubjectChar">
    <w:name w:val="Comment Subject Char"/>
    <w:rPr>
      <w:b/>
      <w:bCs/>
      <w:sz w:val="20"/>
      <w:szCs w:val="20"/>
    </w:rPr>
  </w:style>
  <w:style w:type="character" w:styleId="Hyperlink">
    <w:name w:val="Hyperlink"/>
    <w:uiPriority w:val="99"/>
    <w:rPr>
      <w:color w:val="0000FF"/>
      <w:u w:val="single"/>
    </w:rPr>
  </w:style>
  <w:style w:type="character" w:customStyle="1" w:styleId="FootnoteTextChar">
    <w:name w:val="Footnote Text Char"/>
    <w:aliases w:val="Footnote Quote Char,Footnote Quote1 Char,Footnote Quote2 Char,Footnote Quote3 Char,Footnote Quote4 Char,Footnote Quote5 Char,Footnote Quote6 Char,Footnote Quote7 Char,Footnote Quote8 Char,Footnote Quote9 Char,Footnote Quote10 Char"/>
    <w:uiPriority w:val="99"/>
    <w:rPr>
      <w:sz w:val="20"/>
      <w:szCs w:val="20"/>
    </w:rPr>
  </w:style>
  <w:style w:type="character" w:customStyle="1" w:styleId="FootnoteReference1">
    <w:name w:val="Footnote Reference1"/>
    <w:rPr>
      <w:vertAlign w:val="superscript"/>
    </w:rPr>
  </w:style>
  <w:style w:type="character" w:customStyle="1" w:styleId="FollowedHyperlink1">
    <w:name w:val="FollowedHyperlink1"/>
    <w:rPr>
      <w:color w:val="800080"/>
      <w:u w:val="single"/>
    </w:rPr>
  </w:style>
  <w:style w:type="character" w:customStyle="1" w:styleId="EndnoteReference1">
    <w:name w:val="Endnote Reference1"/>
    <w:rPr>
      <w:vertAlign w:val="superscript"/>
    </w:rPr>
  </w:style>
  <w:style w:type="character" w:customStyle="1" w:styleId="Un-numberedsubheadingChar">
    <w:name w:val="Un-numbered subheading Char"/>
    <w:rPr>
      <w:b/>
    </w:rPr>
  </w:style>
  <w:style w:type="character" w:customStyle="1" w:styleId="SourcereferenceChar">
    <w:name w:val="Source reference Char"/>
    <w:rPr>
      <w:i/>
      <w:sz w:val="20"/>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Times New Roman" w:cs="Tahoma"/>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eastAsia="Calibri" w:cs="Arial"/>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eastAsia="Calibri" w:cs="Arial"/>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Saltoaindice">
    <w:name w:val="Salto a indice"/>
  </w:style>
  <w:style w:type="character" w:customStyle="1" w:styleId="Caratterenotaapidipagina">
    <w:name w:val="Carattere nota a piè di pagina"/>
  </w:style>
  <w:style w:type="character" w:customStyle="1" w:styleId="Rimandonotaapidipagina1">
    <w:name w:val="Rimando nota a piè di pagina1"/>
    <w:rPr>
      <w:vertAlign w:val="superscript"/>
    </w:rPr>
  </w:style>
  <w:style w:type="character" w:customStyle="1" w:styleId="Carpredefinitoparagrafo1">
    <w:name w:val="Car. predefinito paragrafo1"/>
  </w:style>
  <w:style w:type="character" w:styleId="Strong">
    <w:name w:val="Strong"/>
    <w:uiPriority w:val="22"/>
    <w:qFormat/>
    <w:rPr>
      <w:b/>
      <w:bCs/>
    </w:rPr>
  </w:style>
  <w:style w:type="character" w:customStyle="1" w:styleId="Enfasicorsivo1">
    <w:name w:val="Enfasi (corsivo)1"/>
    <w:rPr>
      <w:i/>
      <w:iCs/>
    </w:rPr>
  </w:style>
  <w:style w:type="character" w:customStyle="1" w:styleId="Caratterenotadichiusura">
    <w:name w:val="Carattere nota di chiusura"/>
    <w:rPr>
      <w:vertAlign w:val="superscript"/>
    </w:rPr>
  </w:style>
  <w:style w:type="character" w:customStyle="1" w:styleId="WW-Caratterenotadichiusura">
    <w:name w:val="WW-Carattere nota di chiusura"/>
  </w:style>
  <w:style w:type="character" w:customStyle="1" w:styleId="ListLabel30">
    <w:name w:val="ListLabel 30"/>
    <w:rPr>
      <w:rFonts w:cs="OpenSymbol"/>
    </w:rPr>
  </w:style>
  <w:style w:type="character" w:customStyle="1" w:styleId="ListLabel31">
    <w:name w:val="ListLabel 31"/>
    <w:rPr>
      <w:rFonts w:cs="OpenSymbol"/>
    </w:rPr>
  </w:style>
  <w:style w:type="character" w:customStyle="1" w:styleId="ListLabel32">
    <w:name w:val="ListLabel 32"/>
    <w:rPr>
      <w:rFonts w:cs="OpenSymbol"/>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Symbol"/>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cs="Courier New"/>
    </w:rPr>
  </w:style>
  <w:style w:type="character" w:customStyle="1" w:styleId="ListLabel50">
    <w:name w:val="ListLabel 50"/>
    <w:rPr>
      <w:rFonts w:cs="Arial"/>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Arial"/>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OpenSymbol"/>
    </w:rPr>
  </w:style>
  <w:style w:type="character" w:customStyle="1" w:styleId="ListLabel59">
    <w:name w:val="ListLabel 59"/>
    <w:rPr>
      <w:rFonts w:cs="OpenSymbol"/>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ListLabel68">
    <w:name w:val="ListLabel 68"/>
    <w:rPr>
      <w:rFonts w:cs="OpenSymbol"/>
    </w:rPr>
  </w:style>
  <w:style w:type="character" w:customStyle="1" w:styleId="ListLabel69">
    <w:name w:val="ListLabel 69"/>
    <w:rPr>
      <w:rFonts w:cs="OpenSymbol"/>
    </w:rPr>
  </w:style>
  <w:style w:type="character" w:customStyle="1" w:styleId="TestofumettoCarattere">
    <w:name w:val="Testo fumetto Carattere"/>
    <w:rPr>
      <w:rFonts w:ascii="Tahoma" w:eastAsia="Calibri" w:hAnsi="Tahoma" w:cs="Tahoma"/>
      <w:color w:val="00000A"/>
      <w:kern w:val="1"/>
      <w:sz w:val="16"/>
      <w:szCs w:val="16"/>
      <w:lang w:val="en-GB"/>
    </w:rPr>
  </w:style>
  <w:style w:type="character" w:styleId="FootnoteReference">
    <w:name w:val="footnote reference"/>
    <w:aliases w:val="Footnote Reference (Alt+R),Fn Ref"/>
    <w:uiPriority w:val="99"/>
    <w:qFormat/>
    <w:rPr>
      <w:vertAlign w:val="superscript"/>
    </w:rPr>
  </w:style>
  <w:style w:type="character" w:customStyle="1" w:styleId="Caratteredellanota">
    <w:name w:val="Carattere della nota"/>
  </w:style>
  <w:style w:type="character" w:styleId="EndnoteReference">
    <w:name w:val="endnote reference"/>
    <w:rPr>
      <w:vertAlign w:val="superscript"/>
    </w:rPr>
  </w:style>
  <w:style w:type="paragraph" w:customStyle="1" w:styleId="Titolo2">
    <w:name w:val="Titolo2"/>
    <w:basedOn w:val="Normal"/>
    <w:next w:val="Normal"/>
    <w:pPr>
      <w:keepNext/>
      <w:pBdr>
        <w:top w:val="none" w:sz="0" w:space="0" w:color="000000"/>
        <w:left w:val="none" w:sz="0" w:space="0" w:color="000000"/>
        <w:bottom w:val="single" w:sz="8" w:space="4" w:color="00000A"/>
        <w:right w:val="none" w:sz="0" w:space="0" w:color="000000"/>
      </w:pBdr>
      <w:spacing w:before="240" w:after="120"/>
      <w:contextualSpacing/>
    </w:pPr>
    <w:rPr>
      <w:rFonts w:eastAsia="SimSun"/>
      <w:b/>
      <w:spacing w:val="5"/>
      <w:sz w:val="36"/>
      <w:szCs w:val="52"/>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uiPriority w:val="35"/>
    <w:qFormat/>
    <w:pPr>
      <w:suppressLineNumbers/>
      <w:spacing w:before="120" w:after="120"/>
    </w:pPr>
    <w:rPr>
      <w:rFonts w:cs="Mangal"/>
      <w:i/>
      <w:iCs/>
    </w:rPr>
  </w:style>
  <w:style w:type="paragraph" w:customStyle="1" w:styleId="Indice">
    <w:name w:val="Indice"/>
    <w:basedOn w:val="Normal"/>
    <w:pPr>
      <w:suppressLineNumbers/>
    </w:pPr>
    <w:rPr>
      <w:rFonts w:cs="Mangal"/>
    </w:rPr>
  </w:style>
  <w:style w:type="paragraph" w:customStyle="1" w:styleId="Titolo1">
    <w:name w:val="Titolo1"/>
    <w:basedOn w:val="Normal"/>
    <w:next w:val="BodyText"/>
    <w:pPr>
      <w:keepNext/>
      <w:spacing w:before="240" w:after="120"/>
    </w:pPr>
    <w:rPr>
      <w:rFonts w:ascii="Liberation Sans" w:eastAsia="Microsoft YaHei" w:hAnsi="Liberation Sans" w:cs="Mangal"/>
      <w:sz w:val="28"/>
      <w:szCs w:val="28"/>
    </w:rPr>
  </w:style>
  <w:style w:type="paragraph" w:customStyle="1" w:styleId="Subheading">
    <w:name w:val="Subheading"/>
    <w:basedOn w:val="Normal"/>
    <w:next w:val="Normal"/>
    <w:pPr>
      <w:keepNext/>
    </w:pPr>
    <w:rPr>
      <w:b/>
    </w:rPr>
  </w:style>
  <w:style w:type="paragraph" w:customStyle="1" w:styleId="Caption1">
    <w:name w:val="Caption1"/>
    <w:basedOn w:val="Normal"/>
    <w:next w:val="Normal"/>
    <w:rPr>
      <w:b/>
      <w:bCs/>
      <w:sz w:val="20"/>
      <w:szCs w:val="18"/>
    </w:rPr>
  </w:style>
  <w:style w:type="paragraph" w:styleId="Subtitle">
    <w:name w:val="Subtitle"/>
    <w:basedOn w:val="Normal"/>
    <w:next w:val="Normal"/>
    <w:qFormat/>
    <w:pPr>
      <w:keepNext/>
    </w:pPr>
    <w:rPr>
      <w:rFonts w:eastAsia="SimSun"/>
      <w:iCs/>
      <w:spacing w:val="15"/>
      <w:sz w:val="28"/>
    </w:rPr>
  </w:style>
  <w:style w:type="paragraph" w:customStyle="1" w:styleId="Quote1">
    <w:name w:val="Quote1"/>
    <w:basedOn w:val="Normal"/>
    <w:next w:val="Normal"/>
    <w:pPr>
      <w:ind w:left="794" w:right="794"/>
    </w:pPr>
    <w:rPr>
      <w:i/>
      <w:iCs/>
    </w:rPr>
  </w:style>
  <w:style w:type="paragraph" w:customStyle="1" w:styleId="ListBullet1">
    <w:name w:val="List Bullet1"/>
    <w:basedOn w:val="Normal"/>
    <w:pPr>
      <w:contextualSpacing/>
    </w:pPr>
  </w:style>
  <w:style w:type="paragraph" w:customStyle="1" w:styleId="ListNumber1">
    <w:name w:val="List Number1"/>
    <w:basedOn w:val="Normal"/>
    <w:pPr>
      <w:contextualSpacing/>
    </w:pPr>
  </w:style>
  <w:style w:type="paragraph" w:customStyle="1" w:styleId="TableofFigures1">
    <w:name w:val="Table of Figures1"/>
    <w:basedOn w:val="Normal"/>
    <w:next w:val="Normal"/>
  </w:style>
  <w:style w:type="paragraph" w:customStyle="1" w:styleId="IntenseQuote1">
    <w:name w:val="Intense Quote1"/>
    <w:basedOn w:val="Normal"/>
    <w:next w:val="Normal"/>
    <w:pPr>
      <w:pBdr>
        <w:top w:val="none" w:sz="0" w:space="0" w:color="000000"/>
        <w:left w:val="none" w:sz="0" w:space="0" w:color="000000"/>
        <w:bottom w:val="single" w:sz="4" w:space="4" w:color="4F81BD"/>
        <w:right w:val="none" w:sz="0" w:space="0" w:color="000000"/>
      </w:pBdr>
      <w:spacing w:before="200" w:after="280"/>
      <w:ind w:left="936" w:right="936"/>
    </w:pPr>
    <w:rPr>
      <w:b/>
      <w:bCs/>
      <w:i/>
      <w:iCs/>
    </w:rPr>
  </w:style>
  <w:style w:type="paragraph" w:customStyle="1" w:styleId="TOCHeading1">
    <w:name w:val="TOC Heading1"/>
    <w:basedOn w:val="Heading1"/>
    <w:next w:val="Normal"/>
    <w:pPr>
      <w:numPr>
        <w:numId w:val="0"/>
      </w:numPr>
      <w:spacing w:before="480"/>
    </w:pPr>
    <w:rPr>
      <w:rFonts w:cs="Times New Roman"/>
      <w:sz w:val="28"/>
    </w:rPr>
  </w:style>
  <w:style w:type="paragraph" w:customStyle="1" w:styleId="BlockText1">
    <w:name w:val="Block Text1"/>
    <w:basedOn w:val="Normal"/>
    <w:pPr>
      <w:pBdr>
        <w:top w:val="single" w:sz="2" w:space="10" w:color="00000A" w:shadow="1"/>
        <w:left w:val="single" w:sz="2" w:space="10" w:color="00000A" w:shadow="1"/>
        <w:bottom w:val="single" w:sz="2" w:space="10" w:color="00000A" w:shadow="1"/>
        <w:right w:val="single" w:sz="2" w:space="10" w:color="00000A" w:shadow="1"/>
      </w:pBdr>
      <w:ind w:left="1152" w:right="1152"/>
    </w:pPr>
    <w:rPr>
      <w:rFonts w:eastAsia="SimSun"/>
      <w:i/>
      <w:iCs/>
    </w:rPr>
  </w:style>
  <w:style w:type="paragraph" w:customStyle="1" w:styleId="TOAHeading1">
    <w:name w:val="TOA Heading1"/>
    <w:basedOn w:val="Normal"/>
    <w:next w:val="Normal"/>
    <w:rPr>
      <w:rFonts w:eastAsia="SimSun" w:cs="Times New Roman"/>
      <w:b/>
      <w:bCs/>
      <w:sz w:val="28"/>
    </w:rPr>
  </w:style>
  <w:style w:type="paragraph" w:customStyle="1" w:styleId="PlainText1">
    <w:name w:val="Plain Text1"/>
    <w:basedOn w:val="Normal"/>
    <w:rPr>
      <w:rFonts w:ascii="Consolas" w:hAnsi="Consolas" w:cs="Consolas"/>
      <w:szCs w:val="21"/>
    </w:rPr>
  </w:style>
  <w:style w:type="paragraph" w:customStyle="1" w:styleId="BodyText31">
    <w:name w:val="Body Text 31"/>
    <w:basedOn w:val="Normal"/>
    <w:pPr>
      <w:spacing w:after="120"/>
    </w:pPr>
    <w:rPr>
      <w:sz w:val="20"/>
      <w:szCs w:val="16"/>
    </w:rPr>
  </w:style>
  <w:style w:type="paragraph" w:styleId="BodyTextIndent">
    <w:name w:val="Body Text Indent"/>
    <w:basedOn w:val="BodyText"/>
    <w:pPr>
      <w:spacing w:after="320"/>
      <w:ind w:firstLine="360"/>
    </w:pPr>
  </w:style>
  <w:style w:type="paragraph" w:customStyle="1" w:styleId="BodyTextIndent31">
    <w:name w:val="Body Text Indent 31"/>
    <w:basedOn w:val="Normal"/>
    <w:pPr>
      <w:spacing w:after="120"/>
      <w:ind w:left="283"/>
    </w:pPr>
    <w:rPr>
      <w:sz w:val="20"/>
      <w:szCs w:val="16"/>
    </w:rPr>
  </w:style>
  <w:style w:type="paragraph" w:customStyle="1" w:styleId="DocumentMap1">
    <w:name w:val="Document Map1"/>
    <w:basedOn w:val="Normal"/>
    <w:rPr>
      <w:rFonts w:cs="Tahoma"/>
      <w:szCs w:val="16"/>
    </w:rPr>
  </w:style>
  <w:style w:type="paragraph" w:customStyle="1" w:styleId="EndnoteText1">
    <w:name w:val="Endnote Text1"/>
    <w:basedOn w:val="Normal"/>
    <w:rPr>
      <w:szCs w:val="20"/>
    </w:rPr>
  </w:style>
  <w:style w:type="paragraph" w:customStyle="1" w:styleId="EnvelopeReturn1">
    <w:name w:val="Envelope Return1"/>
    <w:basedOn w:val="Normal"/>
    <w:rPr>
      <w:rFonts w:eastAsia="SimSun" w:cs="Times New Roman"/>
      <w:szCs w:val="20"/>
    </w:rPr>
  </w:style>
  <w:style w:type="paragraph" w:customStyle="1" w:styleId="MessageHeader1">
    <w:name w:val="Message Header1"/>
    <w:basedOn w:val="Normal"/>
    <w:pPr>
      <w:pBdr>
        <w:top w:val="single" w:sz="6" w:space="1" w:color="00000A"/>
        <w:left w:val="single" w:sz="6" w:space="1" w:color="00000A"/>
        <w:bottom w:val="single" w:sz="6" w:space="1" w:color="00000A"/>
        <w:right w:val="single" w:sz="6" w:space="1" w:color="00000A"/>
      </w:pBdr>
      <w:shd w:val="clear" w:color="auto" w:fill="CCCCCC"/>
      <w:ind w:left="1134" w:hanging="1134"/>
    </w:pPr>
    <w:rPr>
      <w:rFonts w:eastAsia="SimSun" w:cs="Times New Roman"/>
    </w:rPr>
  </w:style>
  <w:style w:type="paragraph" w:customStyle="1" w:styleId="NoSpacing1">
    <w:name w:val="No Spacing1"/>
    <w:pPr>
      <w:suppressAutoHyphens/>
    </w:pPr>
    <w:rPr>
      <w:rFonts w:ascii="Arial" w:eastAsia="Calibri" w:hAnsi="Arial" w:cs="Arial"/>
      <w:color w:val="00000A"/>
      <w:kern w:val="1"/>
      <w:sz w:val="24"/>
      <w:szCs w:val="24"/>
      <w:lang w:eastAsia="zh-CN"/>
    </w:rPr>
  </w:style>
  <w:style w:type="paragraph" w:customStyle="1" w:styleId="NormalWeb1">
    <w:name w:val="Normal (Web)1"/>
    <w:basedOn w:val="Normal"/>
    <w:rPr>
      <w:rFonts w:cs="Times New Roman"/>
    </w:rPr>
  </w:style>
  <w:style w:type="paragraph" w:customStyle="1" w:styleId="Index11">
    <w:name w:val="Index 11"/>
    <w:basedOn w:val="Normal"/>
    <w:next w:val="Normal"/>
    <w:pPr>
      <w:ind w:left="240" w:hanging="240"/>
    </w:pPr>
  </w:style>
  <w:style w:type="paragraph" w:customStyle="1" w:styleId="IndexHeading1">
    <w:name w:val="Index Heading1"/>
    <w:basedOn w:val="Normal"/>
    <w:rPr>
      <w:rFonts w:eastAsia="SimSun" w:cs="Times New Roman"/>
      <w:b/>
      <w:bCs/>
    </w:rPr>
  </w:style>
  <w:style w:type="paragraph" w:styleId="Header">
    <w:name w:val="header"/>
    <w:basedOn w:val="Normal"/>
    <w:pPr>
      <w:tabs>
        <w:tab w:val="center" w:pos="4513"/>
        <w:tab w:val="right" w:pos="9026"/>
      </w:tabs>
    </w:pPr>
  </w:style>
  <w:style w:type="paragraph" w:styleId="Footer">
    <w:name w:val="footer"/>
    <w:basedOn w:val="Normal"/>
    <w:uiPriority w:val="99"/>
    <w:pPr>
      <w:tabs>
        <w:tab w:val="center" w:pos="4513"/>
        <w:tab w:val="right" w:pos="9026"/>
      </w:tabs>
    </w:p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rPr>
      <w:sz w:val="20"/>
      <w:szCs w:val="20"/>
    </w:rPr>
  </w:style>
  <w:style w:type="paragraph" w:customStyle="1" w:styleId="CommentSubject1">
    <w:name w:val="Comment Subject1"/>
    <w:basedOn w:val="CommentText1"/>
    <w:rPr>
      <w:b/>
      <w:bCs/>
    </w:rPr>
  </w:style>
  <w:style w:type="paragraph" w:customStyle="1" w:styleId="FootnoteText1">
    <w:name w:val="Footnote Text1"/>
    <w:basedOn w:val="Normal"/>
    <w:rPr>
      <w:sz w:val="20"/>
      <w:szCs w:val="20"/>
    </w:rPr>
  </w:style>
  <w:style w:type="paragraph" w:customStyle="1" w:styleId="Revision1">
    <w:name w:val="Revision1"/>
    <w:pPr>
      <w:suppressAutoHyphens/>
    </w:pPr>
    <w:rPr>
      <w:rFonts w:ascii="Arial" w:eastAsia="Calibri" w:hAnsi="Arial" w:cs="Arial"/>
      <w:color w:val="00000A"/>
      <w:kern w:val="1"/>
      <w:sz w:val="24"/>
      <w:szCs w:val="24"/>
      <w:lang w:eastAsia="zh-CN"/>
    </w:rPr>
  </w:style>
  <w:style w:type="paragraph" w:styleId="TOC1">
    <w:name w:val="toc 1"/>
    <w:basedOn w:val="Normal"/>
    <w:next w:val="Normal"/>
    <w:uiPriority w:val="39"/>
    <w:rsid w:val="00305A8D"/>
    <w:pPr>
      <w:ind w:left="567" w:hanging="567"/>
    </w:pPr>
  </w:style>
  <w:style w:type="paragraph" w:styleId="TOC2">
    <w:name w:val="toc 2"/>
    <w:basedOn w:val="Normal"/>
    <w:next w:val="Normal"/>
    <w:uiPriority w:val="39"/>
    <w:rsid w:val="00305A8D"/>
    <w:pPr>
      <w:ind w:left="1134" w:hanging="567"/>
    </w:pPr>
  </w:style>
  <w:style w:type="paragraph" w:styleId="TOC3">
    <w:name w:val="toc 3"/>
    <w:basedOn w:val="Normal"/>
    <w:next w:val="Normal"/>
    <w:uiPriority w:val="39"/>
    <w:rsid w:val="00305A8D"/>
    <w:pPr>
      <w:ind w:left="1985" w:hanging="851"/>
    </w:pPr>
  </w:style>
  <w:style w:type="paragraph" w:customStyle="1" w:styleId="Un-numberedsubheading">
    <w:name w:val="Un-numbered subheading"/>
    <w:basedOn w:val="BodyText"/>
    <w:rPr>
      <w:b/>
    </w:rPr>
  </w:style>
  <w:style w:type="paragraph" w:customStyle="1" w:styleId="Sourcereference">
    <w:name w:val="Source reference"/>
    <w:basedOn w:val="Normal"/>
    <w:qFormat/>
    <w:pPr>
      <w:spacing w:after="120"/>
    </w:pPr>
    <w:rPr>
      <w:i/>
      <w:sz w:val="20"/>
    </w:rPr>
  </w:style>
  <w:style w:type="paragraph" w:customStyle="1" w:styleId="ListParagraph1">
    <w:name w:val="List Paragraph1"/>
    <w:basedOn w:val="Normal"/>
    <w:pPr>
      <w:ind w:left="720"/>
      <w:contextualSpacing/>
    </w:pPr>
  </w:style>
  <w:style w:type="paragraph" w:styleId="FootnoteText">
    <w:name w:val="footnote text"/>
    <w:aliases w:val="Footnote Quote,Footnote Quote1,Footnote Quote2,Footnote Quote3,Footnote Quote4,Footnote Quote5,Footnote Quote6,Footnote Quote7,Footnote Quote8,Footnote Quote9,Footnote Quote10,Footnote Quote11,Footnote Quote12,Footnote Quote13"/>
    <w:basedOn w:val="Normal"/>
    <w:link w:val="FootnoteTextChar1"/>
    <w:uiPriority w:val="99"/>
    <w:qFormat/>
  </w:style>
  <w:style w:type="paragraph" w:customStyle="1" w:styleId="Contenutocornice">
    <w:name w:val="Contenuto cornice"/>
    <w:basedOn w:val="Normal"/>
  </w:style>
  <w:style w:type="paragraph" w:customStyle="1" w:styleId="Standard">
    <w:name w:val="Standard"/>
    <w:pPr>
      <w:suppressAutoHyphens/>
    </w:pPr>
    <w:rPr>
      <w:rFonts w:eastAsia="SimSun" w:cs="Mangal"/>
      <w:color w:val="00000A"/>
      <w:kern w:val="1"/>
      <w:sz w:val="24"/>
      <w:szCs w:val="24"/>
      <w:lang w:val="it-IT" w:eastAsia="zh-CN" w:bidi="hi-IN"/>
    </w:rPr>
  </w:style>
  <w:style w:type="paragraph" w:customStyle="1" w:styleId="Default">
    <w:name w:val="Default"/>
    <w:basedOn w:val="Standard"/>
    <w:pPr>
      <w:spacing w:after="200" w:line="276" w:lineRule="auto"/>
    </w:pPr>
    <w:rPr>
      <w:rFonts w:eastAsia="Arial"/>
      <w:color w:val="000000"/>
    </w:rPr>
  </w:style>
  <w:style w:type="paragraph" w:customStyle="1" w:styleId="Footnote">
    <w:name w:val="Footnote"/>
    <w:basedOn w:val="Standard"/>
    <w:pPr>
      <w:suppressLineNumbers/>
      <w:spacing w:after="200"/>
      <w:ind w:left="283" w:hanging="283"/>
    </w:pPr>
    <w:rPr>
      <w:sz w:val="20"/>
      <w:szCs w:val="20"/>
    </w:rPr>
  </w:style>
  <w:style w:type="paragraph" w:customStyle="1" w:styleId="Textbody">
    <w:name w:val="Text body"/>
    <w:basedOn w:val="Standard"/>
  </w:style>
  <w:style w:type="paragraph" w:customStyle="1" w:styleId="Testonotaapidipagina1">
    <w:name w:val="Testo nota a piè di pagina1"/>
    <w:basedOn w:val="Standard"/>
    <w:rPr>
      <w:sz w:val="20"/>
      <w:szCs w:val="20"/>
    </w:rPr>
  </w:style>
  <w:style w:type="paragraph" w:customStyle="1" w:styleId="Contenutotabella">
    <w:name w:val="Contenuto tabella"/>
    <w:basedOn w:val="Standard"/>
    <w:pPr>
      <w:suppressLineNumbers/>
      <w:spacing w:line="100" w:lineRule="atLeast"/>
    </w:pPr>
  </w:style>
  <w:style w:type="paragraph" w:customStyle="1" w:styleId="SingleTxtG">
    <w:name w:val="_ Single Txt_G"/>
    <w:basedOn w:val="Standard"/>
    <w:pPr>
      <w:ind w:left="1134" w:right="1134"/>
      <w:jc w:val="both"/>
    </w:pPr>
  </w:style>
  <w:style w:type="paragraph" w:styleId="BalloonText">
    <w:name w:val="Balloon Text"/>
    <w:basedOn w:val="Normal"/>
    <w:rPr>
      <w:rFonts w:ascii="Tahoma" w:hAnsi="Tahoma" w:cs="Tahoma"/>
      <w:sz w:val="16"/>
      <w:szCs w:val="16"/>
    </w:rPr>
  </w:style>
  <w:style w:type="paragraph" w:customStyle="1" w:styleId="Titolotabella">
    <w:name w:val="Titolo tabella"/>
    <w:basedOn w:val="Contenutotabella"/>
    <w:pPr>
      <w:jc w:val="center"/>
    </w:pPr>
    <w:rPr>
      <w:b/>
      <w:bCs/>
    </w:rPr>
  </w:style>
  <w:style w:type="paragraph" w:customStyle="1" w:styleId="Testonotaapidipagina2">
    <w:name w:val="Testo nota a piè di pagina2"/>
    <w:basedOn w:val="Normal"/>
    <w:rPr>
      <w:sz w:val="20"/>
      <w:szCs w:val="20"/>
    </w:rPr>
  </w:style>
  <w:style w:type="table" w:styleId="TableGrid">
    <w:name w:val="Table Grid"/>
    <w:basedOn w:val="TableNormal"/>
    <w:uiPriority w:val="59"/>
    <w:rsid w:val="006C44A9"/>
    <w:rPr>
      <w:rFonts w:ascii="Arial" w:eastAsia="Calibri" w:hAnsi="Arial" w:cs="Arial"/>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3F85"/>
    <w:pPr>
      <w:suppressAutoHyphens w:val="0"/>
      <w:spacing w:before="100" w:beforeAutospacing="1" w:after="100" w:afterAutospacing="1"/>
    </w:pPr>
    <w:rPr>
      <w:rFonts w:ascii="Times New Roman" w:eastAsia="Times New Roman" w:hAnsi="Times New Roman" w:cs="Times New Roman"/>
      <w:color w:val="auto"/>
      <w:kern w:val="0"/>
      <w:lang w:val="it-IT" w:eastAsia="it-IT"/>
    </w:rPr>
  </w:style>
  <w:style w:type="character" w:customStyle="1" w:styleId="period">
    <w:name w:val="period"/>
    <w:rsid w:val="00BA3F85"/>
  </w:style>
  <w:style w:type="character" w:customStyle="1" w:styleId="dateofissue">
    <w:name w:val="dateofissue"/>
    <w:rsid w:val="00BA3F85"/>
  </w:style>
  <w:style w:type="character" w:customStyle="1" w:styleId="in-widget">
    <w:name w:val="in-widget"/>
    <w:rsid w:val="00BA3F85"/>
  </w:style>
  <w:style w:type="character" w:customStyle="1" w:styleId="in-right">
    <w:name w:val="in-right"/>
    <w:rsid w:val="00BA3F85"/>
  </w:style>
  <w:style w:type="character" w:customStyle="1" w:styleId="linkgazzetta">
    <w:name w:val="link_gazzetta"/>
    <w:rsid w:val="00364718"/>
  </w:style>
  <w:style w:type="character" w:customStyle="1" w:styleId="FootnoteTextChar1">
    <w:name w:val="Footnote Text Char1"/>
    <w:aliases w:val="Footnote Quote Char1,Footnote Quote1 Char1,Footnote Quote2 Char1,Footnote Quote3 Char1,Footnote Quote4 Char1,Footnote Quote5 Char1,Footnote Quote6 Char1,Footnote Quote7 Char1,Footnote Quote8 Char1,Footnote Quote9 Char1"/>
    <w:link w:val="FootnoteText"/>
    <w:rsid w:val="0058280D"/>
    <w:rPr>
      <w:rFonts w:ascii="Arial" w:eastAsia="Calibri" w:hAnsi="Arial" w:cs="Arial"/>
      <w:color w:val="00000A"/>
      <w:kern w:val="1"/>
      <w:sz w:val="24"/>
      <w:szCs w:val="24"/>
      <w:lang w:val="en-GB" w:eastAsia="zh-CN"/>
    </w:rPr>
  </w:style>
  <w:style w:type="character" w:customStyle="1" w:styleId="shorttext">
    <w:name w:val="short_text"/>
    <w:rsid w:val="00C64ED0"/>
  </w:style>
  <w:style w:type="character" w:styleId="CommentReference">
    <w:name w:val="annotation reference"/>
    <w:uiPriority w:val="99"/>
    <w:semiHidden/>
    <w:unhideWhenUsed/>
    <w:rsid w:val="00C56CB5"/>
    <w:rPr>
      <w:sz w:val="16"/>
      <w:szCs w:val="16"/>
    </w:rPr>
  </w:style>
  <w:style w:type="paragraph" w:styleId="CommentText">
    <w:name w:val="annotation text"/>
    <w:basedOn w:val="Normal"/>
    <w:link w:val="CommentTextChar1"/>
    <w:uiPriority w:val="99"/>
    <w:semiHidden/>
    <w:unhideWhenUsed/>
    <w:rsid w:val="00C56CB5"/>
    <w:rPr>
      <w:sz w:val="20"/>
      <w:szCs w:val="20"/>
    </w:rPr>
  </w:style>
  <w:style w:type="character" w:customStyle="1" w:styleId="CommentTextChar1">
    <w:name w:val="Comment Text Char1"/>
    <w:link w:val="CommentText"/>
    <w:uiPriority w:val="99"/>
    <w:semiHidden/>
    <w:rsid w:val="00C56CB5"/>
    <w:rPr>
      <w:rFonts w:ascii="Arial" w:eastAsia="Calibri" w:hAnsi="Arial" w:cs="Arial"/>
      <w:color w:val="00000A"/>
      <w:kern w:val="1"/>
    </w:rPr>
  </w:style>
  <w:style w:type="paragraph" w:styleId="CommentSubject">
    <w:name w:val="annotation subject"/>
    <w:basedOn w:val="CommentText"/>
    <w:next w:val="CommentText"/>
    <w:link w:val="CommentSubjectChar1"/>
    <w:uiPriority w:val="99"/>
    <w:semiHidden/>
    <w:unhideWhenUsed/>
    <w:rsid w:val="00C56CB5"/>
    <w:rPr>
      <w:b/>
      <w:bCs/>
    </w:rPr>
  </w:style>
  <w:style w:type="character" w:customStyle="1" w:styleId="CommentSubjectChar1">
    <w:name w:val="Comment Subject Char1"/>
    <w:link w:val="CommentSubject"/>
    <w:uiPriority w:val="99"/>
    <w:semiHidden/>
    <w:rsid w:val="00C56CB5"/>
    <w:rPr>
      <w:rFonts w:ascii="Arial" w:eastAsia="Calibri" w:hAnsi="Arial" w:cs="Arial"/>
      <w:b/>
      <w:bCs/>
      <w:color w:val="00000A"/>
      <w:kern w:val="1"/>
    </w:rPr>
  </w:style>
  <w:style w:type="character" w:customStyle="1" w:styleId="UnresolvedMention1">
    <w:name w:val="Unresolved Mention1"/>
    <w:basedOn w:val="DefaultParagraphFont"/>
    <w:uiPriority w:val="99"/>
    <w:semiHidden/>
    <w:unhideWhenUsed/>
    <w:rsid w:val="00171797"/>
    <w:rPr>
      <w:color w:val="808080"/>
      <w:shd w:val="clear" w:color="auto" w:fill="E6E6E6"/>
    </w:rPr>
  </w:style>
  <w:style w:type="paragraph" w:styleId="Revision">
    <w:name w:val="Revision"/>
    <w:hidden/>
    <w:uiPriority w:val="99"/>
    <w:semiHidden/>
    <w:rsid w:val="00C20CEB"/>
    <w:rPr>
      <w:rFonts w:ascii="Arial" w:eastAsia="Calibri" w:hAnsi="Arial" w:cs="Arial"/>
      <w:color w:val="00000A"/>
      <w:kern w:val="1"/>
      <w:sz w:val="24"/>
      <w:szCs w:val="24"/>
      <w:lang w:eastAsia="zh-CN"/>
    </w:rPr>
  </w:style>
  <w:style w:type="character" w:styleId="UnresolvedMention">
    <w:name w:val="Unresolved Mention"/>
    <w:basedOn w:val="DefaultParagraphFont"/>
    <w:uiPriority w:val="99"/>
    <w:semiHidden/>
    <w:unhideWhenUsed/>
    <w:rsid w:val="00502C83"/>
    <w:rPr>
      <w:color w:val="605E5C"/>
      <w:shd w:val="clear" w:color="auto" w:fill="E1DFDD"/>
    </w:rPr>
  </w:style>
  <w:style w:type="paragraph" w:customStyle="1" w:styleId="ListDash">
    <w:name w:val="List Dash"/>
    <w:basedOn w:val="Normal"/>
    <w:rsid w:val="0018748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030">
      <w:bodyDiv w:val="1"/>
      <w:marLeft w:val="0"/>
      <w:marRight w:val="0"/>
      <w:marTop w:val="0"/>
      <w:marBottom w:val="0"/>
      <w:divBdr>
        <w:top w:val="none" w:sz="0" w:space="0" w:color="auto"/>
        <w:left w:val="none" w:sz="0" w:space="0" w:color="auto"/>
        <w:bottom w:val="none" w:sz="0" w:space="0" w:color="auto"/>
        <w:right w:val="none" w:sz="0" w:space="0" w:color="auto"/>
      </w:divBdr>
      <w:divsChild>
        <w:div w:id="917059391">
          <w:marLeft w:val="0"/>
          <w:marRight w:val="0"/>
          <w:marTop w:val="0"/>
          <w:marBottom w:val="0"/>
          <w:divBdr>
            <w:top w:val="none" w:sz="0" w:space="0" w:color="auto"/>
            <w:left w:val="none" w:sz="0" w:space="0" w:color="auto"/>
            <w:bottom w:val="none" w:sz="0" w:space="0" w:color="auto"/>
            <w:right w:val="none" w:sz="0" w:space="0" w:color="auto"/>
          </w:divBdr>
          <w:divsChild>
            <w:div w:id="1820340469">
              <w:marLeft w:val="0"/>
              <w:marRight w:val="0"/>
              <w:marTop w:val="0"/>
              <w:marBottom w:val="0"/>
              <w:divBdr>
                <w:top w:val="none" w:sz="0" w:space="0" w:color="auto"/>
                <w:left w:val="none" w:sz="0" w:space="0" w:color="auto"/>
                <w:bottom w:val="none" w:sz="0" w:space="0" w:color="auto"/>
                <w:right w:val="none" w:sz="0" w:space="0" w:color="auto"/>
              </w:divBdr>
              <w:divsChild>
                <w:div w:id="449201199">
                  <w:marLeft w:val="0"/>
                  <w:marRight w:val="0"/>
                  <w:marTop w:val="0"/>
                  <w:marBottom w:val="0"/>
                  <w:divBdr>
                    <w:top w:val="none" w:sz="0" w:space="0" w:color="auto"/>
                    <w:left w:val="none" w:sz="0" w:space="0" w:color="auto"/>
                    <w:bottom w:val="single" w:sz="6" w:space="0" w:color="DDDDDD"/>
                    <w:right w:val="none" w:sz="0" w:space="0" w:color="auto"/>
                  </w:divBdr>
                  <w:divsChild>
                    <w:div w:id="48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3731">
      <w:bodyDiv w:val="1"/>
      <w:marLeft w:val="0"/>
      <w:marRight w:val="0"/>
      <w:marTop w:val="0"/>
      <w:marBottom w:val="0"/>
      <w:divBdr>
        <w:top w:val="none" w:sz="0" w:space="0" w:color="auto"/>
        <w:left w:val="none" w:sz="0" w:space="0" w:color="auto"/>
        <w:bottom w:val="none" w:sz="0" w:space="0" w:color="auto"/>
        <w:right w:val="none" w:sz="0" w:space="0" w:color="auto"/>
      </w:divBdr>
      <w:divsChild>
        <w:div w:id="1323388867">
          <w:marLeft w:val="0"/>
          <w:marRight w:val="0"/>
          <w:marTop w:val="0"/>
          <w:marBottom w:val="0"/>
          <w:divBdr>
            <w:top w:val="none" w:sz="0" w:space="0" w:color="auto"/>
            <w:left w:val="none" w:sz="0" w:space="0" w:color="auto"/>
            <w:bottom w:val="none" w:sz="0" w:space="0" w:color="auto"/>
            <w:right w:val="none" w:sz="0" w:space="0" w:color="auto"/>
          </w:divBdr>
          <w:divsChild>
            <w:div w:id="106779696">
              <w:marLeft w:val="0"/>
              <w:marRight w:val="0"/>
              <w:marTop w:val="0"/>
              <w:marBottom w:val="0"/>
              <w:divBdr>
                <w:top w:val="none" w:sz="0" w:space="0" w:color="auto"/>
                <w:left w:val="none" w:sz="0" w:space="0" w:color="auto"/>
                <w:bottom w:val="none" w:sz="0" w:space="0" w:color="auto"/>
                <w:right w:val="none" w:sz="0" w:space="0" w:color="auto"/>
              </w:divBdr>
              <w:divsChild>
                <w:div w:id="1674451399">
                  <w:marLeft w:val="0"/>
                  <w:marRight w:val="0"/>
                  <w:marTop w:val="0"/>
                  <w:marBottom w:val="0"/>
                  <w:divBdr>
                    <w:top w:val="none" w:sz="0" w:space="0" w:color="auto"/>
                    <w:left w:val="none" w:sz="0" w:space="0" w:color="auto"/>
                    <w:bottom w:val="none" w:sz="0" w:space="0" w:color="auto"/>
                    <w:right w:val="none" w:sz="0" w:space="0" w:color="auto"/>
                  </w:divBdr>
                  <w:divsChild>
                    <w:div w:id="282426522">
                      <w:marLeft w:val="0"/>
                      <w:marRight w:val="0"/>
                      <w:marTop w:val="0"/>
                      <w:marBottom w:val="0"/>
                      <w:divBdr>
                        <w:top w:val="none" w:sz="0" w:space="0" w:color="auto"/>
                        <w:left w:val="none" w:sz="0" w:space="0" w:color="auto"/>
                        <w:bottom w:val="none" w:sz="0" w:space="0" w:color="auto"/>
                        <w:right w:val="none" w:sz="0" w:space="0" w:color="auto"/>
                      </w:divBdr>
                    </w:div>
                    <w:div w:id="16206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6599">
              <w:marLeft w:val="0"/>
              <w:marRight w:val="0"/>
              <w:marTop w:val="0"/>
              <w:marBottom w:val="0"/>
              <w:divBdr>
                <w:top w:val="none" w:sz="0" w:space="0" w:color="auto"/>
                <w:left w:val="none" w:sz="0" w:space="0" w:color="auto"/>
                <w:bottom w:val="none" w:sz="0" w:space="0" w:color="auto"/>
                <w:right w:val="none" w:sz="0" w:space="0" w:color="auto"/>
              </w:divBdr>
              <w:divsChild>
                <w:div w:id="1977028034">
                  <w:marLeft w:val="0"/>
                  <w:marRight w:val="0"/>
                  <w:marTop w:val="0"/>
                  <w:marBottom w:val="0"/>
                  <w:divBdr>
                    <w:top w:val="none" w:sz="0" w:space="0" w:color="auto"/>
                    <w:left w:val="none" w:sz="0" w:space="0" w:color="auto"/>
                    <w:bottom w:val="none" w:sz="0" w:space="0" w:color="auto"/>
                    <w:right w:val="none" w:sz="0" w:space="0" w:color="auto"/>
                  </w:divBdr>
                </w:div>
              </w:divsChild>
            </w:div>
            <w:div w:id="1790852224">
              <w:marLeft w:val="0"/>
              <w:marRight w:val="0"/>
              <w:marTop w:val="0"/>
              <w:marBottom w:val="0"/>
              <w:divBdr>
                <w:top w:val="none" w:sz="0" w:space="0" w:color="auto"/>
                <w:left w:val="none" w:sz="0" w:space="0" w:color="auto"/>
                <w:bottom w:val="none" w:sz="0" w:space="0" w:color="auto"/>
                <w:right w:val="none" w:sz="0" w:space="0" w:color="auto"/>
              </w:divBdr>
            </w:div>
            <w:div w:id="2007126373">
              <w:marLeft w:val="0"/>
              <w:marRight w:val="0"/>
              <w:marTop w:val="0"/>
              <w:marBottom w:val="0"/>
              <w:divBdr>
                <w:top w:val="none" w:sz="0" w:space="0" w:color="auto"/>
                <w:left w:val="none" w:sz="0" w:space="0" w:color="auto"/>
                <w:bottom w:val="none" w:sz="0" w:space="0" w:color="auto"/>
                <w:right w:val="none" w:sz="0" w:space="0" w:color="auto"/>
              </w:divBdr>
              <w:divsChild>
                <w:div w:id="50856203">
                  <w:marLeft w:val="0"/>
                  <w:marRight w:val="0"/>
                  <w:marTop w:val="0"/>
                  <w:marBottom w:val="0"/>
                  <w:divBdr>
                    <w:top w:val="none" w:sz="0" w:space="0" w:color="auto"/>
                    <w:left w:val="none" w:sz="0" w:space="0" w:color="auto"/>
                    <w:bottom w:val="none" w:sz="0" w:space="0" w:color="auto"/>
                    <w:right w:val="none" w:sz="0" w:space="0" w:color="auto"/>
                  </w:divBdr>
                  <w:divsChild>
                    <w:div w:id="1545017004">
                      <w:marLeft w:val="0"/>
                      <w:marRight w:val="0"/>
                      <w:marTop w:val="0"/>
                      <w:marBottom w:val="0"/>
                      <w:divBdr>
                        <w:top w:val="none" w:sz="0" w:space="0" w:color="auto"/>
                        <w:left w:val="none" w:sz="0" w:space="0" w:color="auto"/>
                        <w:bottom w:val="none" w:sz="0" w:space="0" w:color="auto"/>
                        <w:right w:val="none" w:sz="0" w:space="0" w:color="auto"/>
                      </w:divBdr>
                    </w:div>
                    <w:div w:id="1611008474">
                      <w:marLeft w:val="0"/>
                      <w:marRight w:val="0"/>
                      <w:marTop w:val="0"/>
                      <w:marBottom w:val="0"/>
                      <w:divBdr>
                        <w:top w:val="none" w:sz="0" w:space="0" w:color="auto"/>
                        <w:left w:val="none" w:sz="0" w:space="0" w:color="auto"/>
                        <w:bottom w:val="none" w:sz="0" w:space="0" w:color="auto"/>
                        <w:right w:val="none" w:sz="0" w:space="0" w:color="auto"/>
                      </w:divBdr>
                    </w:div>
                  </w:divsChild>
                </w:div>
                <w:div w:id="1300309495">
                  <w:marLeft w:val="0"/>
                  <w:marRight w:val="0"/>
                  <w:marTop w:val="0"/>
                  <w:marBottom w:val="0"/>
                  <w:divBdr>
                    <w:top w:val="none" w:sz="0" w:space="0" w:color="auto"/>
                    <w:left w:val="none" w:sz="0" w:space="0" w:color="auto"/>
                    <w:bottom w:val="none" w:sz="0" w:space="0" w:color="auto"/>
                    <w:right w:val="none" w:sz="0" w:space="0" w:color="auto"/>
                  </w:divBdr>
                  <w:divsChild>
                    <w:div w:id="1504011830">
                      <w:marLeft w:val="0"/>
                      <w:marRight w:val="0"/>
                      <w:marTop w:val="0"/>
                      <w:marBottom w:val="0"/>
                      <w:divBdr>
                        <w:top w:val="none" w:sz="0" w:space="0" w:color="auto"/>
                        <w:left w:val="none" w:sz="0" w:space="0" w:color="auto"/>
                        <w:bottom w:val="none" w:sz="0" w:space="0" w:color="auto"/>
                        <w:right w:val="none" w:sz="0" w:space="0" w:color="auto"/>
                      </w:divBdr>
                    </w:div>
                  </w:divsChild>
                </w:div>
                <w:div w:id="1397314873">
                  <w:marLeft w:val="0"/>
                  <w:marRight w:val="0"/>
                  <w:marTop w:val="0"/>
                  <w:marBottom w:val="0"/>
                  <w:divBdr>
                    <w:top w:val="none" w:sz="0" w:space="0" w:color="auto"/>
                    <w:left w:val="none" w:sz="0" w:space="0" w:color="auto"/>
                    <w:bottom w:val="none" w:sz="0" w:space="0" w:color="auto"/>
                    <w:right w:val="none" w:sz="0" w:space="0" w:color="auto"/>
                  </w:divBdr>
                  <w:divsChild>
                    <w:div w:id="257908077">
                      <w:marLeft w:val="0"/>
                      <w:marRight w:val="0"/>
                      <w:marTop w:val="0"/>
                      <w:marBottom w:val="0"/>
                      <w:divBdr>
                        <w:top w:val="none" w:sz="0" w:space="0" w:color="auto"/>
                        <w:left w:val="none" w:sz="0" w:space="0" w:color="auto"/>
                        <w:bottom w:val="none" w:sz="0" w:space="0" w:color="auto"/>
                        <w:right w:val="none" w:sz="0" w:space="0" w:color="auto"/>
                      </w:divBdr>
                    </w:div>
                  </w:divsChild>
                </w:div>
                <w:div w:id="1604266866">
                  <w:marLeft w:val="0"/>
                  <w:marRight w:val="0"/>
                  <w:marTop w:val="0"/>
                  <w:marBottom w:val="0"/>
                  <w:divBdr>
                    <w:top w:val="none" w:sz="0" w:space="0" w:color="auto"/>
                    <w:left w:val="none" w:sz="0" w:space="0" w:color="auto"/>
                    <w:bottom w:val="none" w:sz="0" w:space="0" w:color="auto"/>
                    <w:right w:val="none" w:sz="0" w:space="0" w:color="auto"/>
                  </w:divBdr>
                  <w:divsChild>
                    <w:div w:id="406926872">
                      <w:marLeft w:val="0"/>
                      <w:marRight w:val="0"/>
                      <w:marTop w:val="0"/>
                      <w:marBottom w:val="0"/>
                      <w:divBdr>
                        <w:top w:val="none" w:sz="0" w:space="0" w:color="auto"/>
                        <w:left w:val="none" w:sz="0" w:space="0" w:color="auto"/>
                        <w:bottom w:val="none" w:sz="0" w:space="0" w:color="auto"/>
                        <w:right w:val="none" w:sz="0" w:space="0" w:color="auto"/>
                      </w:divBdr>
                    </w:div>
                    <w:div w:id="5174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04249">
      <w:bodyDiv w:val="1"/>
      <w:marLeft w:val="0"/>
      <w:marRight w:val="0"/>
      <w:marTop w:val="0"/>
      <w:marBottom w:val="0"/>
      <w:divBdr>
        <w:top w:val="none" w:sz="0" w:space="0" w:color="auto"/>
        <w:left w:val="none" w:sz="0" w:space="0" w:color="auto"/>
        <w:bottom w:val="none" w:sz="0" w:space="0" w:color="auto"/>
        <w:right w:val="none" w:sz="0" w:space="0" w:color="auto"/>
      </w:divBdr>
    </w:div>
    <w:div w:id="158638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3.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hart" Target="charts/chart12.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hyperlink" Target="http://www.condicio.it" TargetMode="External"/><Relationship Id="rId28" Type="http://schemas.openxmlformats.org/officeDocument/2006/relationships/chart" Target="charts/chart15.xml"/><Relationship Id="rId10" Type="http://schemas.openxmlformats.org/officeDocument/2006/relationships/image" Target="media/image2.jpeg"/><Relationship Id="rId19" Type="http://schemas.openxmlformats.org/officeDocument/2006/relationships/chart" Target="charts/chart8.xml"/><Relationship Id="rId31" Type="http://schemas.openxmlformats.org/officeDocument/2006/relationships/hyperlink" Target="http://www.condicio.it" TargetMode="External"/><Relationship Id="rId4" Type="http://schemas.openxmlformats.org/officeDocument/2006/relationships/settings" Target="settings.xml"/><Relationship Id="rId9" Type="http://schemas.openxmlformats.org/officeDocument/2006/relationships/hyperlink" Target="http://disability-europe.net/" TargetMode="Externa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4.xml"/><Relationship Id="rId30" Type="http://schemas.openxmlformats.org/officeDocument/2006/relationships/chart" Target="charts/chart17.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www.istruzione.it/allegati/2015/L'integrazione_scolastica_degli_alunni_con_disabilit%25C3%25A0_as_2014_2015.pdf" TargetMode="External"/><Relationship Id="rId18" Type="http://schemas.openxmlformats.org/officeDocument/2006/relationships/hyperlink" Target="http://www.istat.it/it/archivio/166482" TargetMode="External"/><Relationship Id="rId26" Type="http://schemas.openxmlformats.org/officeDocument/2006/relationships/hyperlink" Target="http://www.lavoro.gov.it/documenti-e-norme/normative/Documents/2016/Decreto-interministeriale-26-maggio-2016-SIA.pdf" TargetMode="External"/><Relationship Id="rId39" Type="http://schemas.openxmlformats.org/officeDocument/2006/relationships/hyperlink" Target="http://www.condicio.it/allegati/199/TrattamentiPensionisticiBeneficiari_2014.pdf" TargetMode="External"/><Relationship Id="rId21" Type="http://schemas.openxmlformats.org/officeDocument/2006/relationships/hyperlink" Target="http://www.osservatoriodisabilita.it/images/documenti/programma_d_azione.pdf" TargetMode="External"/><Relationship Id="rId34" Type="http://schemas.openxmlformats.org/officeDocument/2006/relationships/hyperlink" Target="http://www.disability-europe.net/downloads/722-annex-synthesis-report-theme-social-protection-task-1-2-3-year-2015-2016" TargetMode="External"/><Relationship Id="rId42" Type="http://schemas.openxmlformats.org/officeDocument/2006/relationships/hyperlink" Target="http://hubmiur.pubblica.istruzione.it/web/ministero/focus031215" TargetMode="External"/><Relationship Id="rId47" Type="http://schemas.openxmlformats.org/officeDocument/2006/relationships/hyperlink" Target="http://www.lavoro.gov.it/notizie/Pagine/A-Firenze-16-17-settembre-la-V-Conferenza-nazionale-sulle-politiche-per-la-disabilita.aspx" TargetMode="External"/><Relationship Id="rId50" Type="http://schemas.openxmlformats.org/officeDocument/2006/relationships/hyperlink" Target="http://tbinternet.ohchr.org/_layouts/TreatyBodyExternal/Countries.aspx?CountryCode=ITA&amp;Lang=EN" TargetMode="External"/><Relationship Id="rId55" Type="http://schemas.openxmlformats.org/officeDocument/2006/relationships/hyperlink" Target="http://www.istruzione.it/pon/ilpon.html#sec_rel" TargetMode="External"/><Relationship Id="rId7" Type="http://schemas.openxmlformats.org/officeDocument/2006/relationships/hyperlink" Target="http://dati.disabilitaincifre.it/dawinciMD.jsp" TargetMode="External"/><Relationship Id="rId12" Type="http://schemas.openxmlformats.org/officeDocument/2006/relationships/hyperlink" Target="http://www.istat.it/it/files/2016/12/Statisticareport__alunni-con-disabilit%C3%A02015-16.pdf?title=Integrazione+degli+alunni+con+disabilit%C3%A0+-+21/dic/2016+-+Statisticareport__alunni+con+disabilit%C3%A02015-16.pdf" TargetMode="External"/><Relationship Id="rId17" Type="http://schemas.openxmlformats.org/officeDocument/2006/relationships/hyperlink" Target="http://www.condicio.it/allegati/93/CIES_Rapporto_2011_2012.pdf" TargetMode="External"/><Relationship Id="rId25" Type="http://schemas.openxmlformats.org/officeDocument/2006/relationships/hyperlink" Target="http://www.condicio.it/temi/?d=11" TargetMode="External"/><Relationship Id="rId33" Type="http://schemas.openxmlformats.org/officeDocument/2006/relationships/hyperlink" Target="http://tbinternet.ohchr.org/_layouts/treatybodyexternal/TBSearch.aspx?Lang=en&amp;TreatyID=4&amp;DocTypeID=5" TargetMode="External"/><Relationship Id="rId38" Type="http://schemas.openxmlformats.org/officeDocument/2006/relationships/hyperlink" Target="http://www.superando.it/temi/studio/" TargetMode="External"/><Relationship Id="rId46" Type="http://schemas.openxmlformats.org/officeDocument/2006/relationships/hyperlink" Target="http://www.osservatoriodisabilita.it/index.php?option=com_content&amp;view=article&amp;id=45&amp;Itemid=239&amp;lang=it" TargetMode="External"/><Relationship Id="rId2" Type="http://schemas.openxmlformats.org/officeDocument/2006/relationships/hyperlink" Target="http://tbinternet.ohchr.org/_layouts/TreatyBodyExternal/Countries.aspx?CountryCode=ITA&amp;Lang=EN" TargetMode="External"/><Relationship Id="rId16" Type="http://schemas.openxmlformats.org/officeDocument/2006/relationships/hyperlink" Target="http://www.condicio.it/allegati/93/CIES_Rapporto_2011_2012.pdf" TargetMode="External"/><Relationship Id="rId20" Type="http://schemas.openxmlformats.org/officeDocument/2006/relationships/hyperlink" Target="http://www.condicio.it/allegati/282/Nota_LeggeDopo_di_noi_Allegato2017.pdf" TargetMode="External"/><Relationship Id="rId29" Type="http://schemas.openxmlformats.org/officeDocument/2006/relationships/hyperlink" Target="http://www.condicio.it" TargetMode="External"/><Relationship Id="rId41" Type="http://schemas.openxmlformats.org/officeDocument/2006/relationships/hyperlink" Target="http://www.censis.it/7?hadow_comunicato_stampa=120959" TargetMode="External"/><Relationship Id="rId54" Type="http://schemas.openxmlformats.org/officeDocument/2006/relationships/hyperlink" Target="http://www.flcgil.it/attualita/fondi-europei-2014-2020/fondi-europei-2014-2020-ecco-tutti-i-testi-dei-programmi-operativi-nazionali-e-regionali.flc" TargetMode="External"/><Relationship Id="rId1" Type="http://schemas.openxmlformats.org/officeDocument/2006/relationships/hyperlink" Target="http://www.microsofttranslator.com/bv.aspx?from=&amp;to=en&amp;a=http%3A%2F%2F" TargetMode="External"/><Relationship Id="rId6" Type="http://schemas.openxmlformats.org/officeDocument/2006/relationships/hyperlink" Target="http://www.camera.it/_dati/leg17/lavori/documentiparlamentari/IndiceETesti/178/001/00000001.pdf" TargetMode="External"/><Relationship Id="rId11" Type="http://schemas.openxmlformats.org/officeDocument/2006/relationships/hyperlink" Target="http://appsso.eurostat.ec.europa.eu/nui/show.do?dataset=hlth_de020&amp;lang=en" TargetMode="External"/><Relationship Id="rId24" Type="http://schemas.openxmlformats.org/officeDocument/2006/relationships/hyperlink" Target="http://www.gazzettaufficiale.it/eli/id/2016/06/24/16G00125/sg" TargetMode="External"/><Relationship Id="rId32" Type="http://schemas.openxmlformats.org/officeDocument/2006/relationships/hyperlink" Target="http://tbinternet.ohchr.org/_layouts/treatybodyexternal/TBSearch.aspx?Lang=en&amp;TreatyID=4&amp;DocTypeID=5" TargetMode="External"/><Relationship Id="rId37" Type="http://schemas.openxmlformats.org/officeDocument/2006/relationships/hyperlink" Target="http://tbinternet.ohchr.org/_layouts/treatybodyexternal/TBSearch.aspx?Lang=en&amp;TreatyID=4&amp;DocTypeID=5" TargetMode="External"/><Relationship Id="rId40" Type="http://schemas.openxmlformats.org/officeDocument/2006/relationships/hyperlink" Target="http://www.istat.it/it/archivio/164869" TargetMode="External"/><Relationship Id="rId45" Type="http://schemas.openxmlformats.org/officeDocument/2006/relationships/hyperlink" Target="http://www.handylex.org/gun/carta_sia_disabilita_sostegno_inclusione_attiva.shtml" TargetMode="External"/><Relationship Id="rId53" Type="http://schemas.openxmlformats.org/officeDocument/2006/relationships/hyperlink" Target="http://www.condicio.it/allegati/201/Focus_Integrazione_scolastica_AS2014_15.pdf" TargetMode="External"/><Relationship Id="rId5" Type="http://schemas.openxmlformats.org/officeDocument/2006/relationships/hyperlink" Target="http://www.disability-europe.net/theme/statistical-indicators" TargetMode="External"/><Relationship Id="rId15" Type="http://schemas.openxmlformats.org/officeDocument/2006/relationships/hyperlink" Target="http://www.condicio.it/allegati/236/Istat_IntegrazioneScolastica_2015_2016.pdf" TargetMode="External"/><Relationship Id="rId23" Type="http://schemas.openxmlformats.org/officeDocument/2006/relationships/hyperlink" Target="http://www.condicio.it/allegati/202/TestoIntegrale2013_NotaMetodologica.pdf" TargetMode="External"/><Relationship Id="rId28" Type="http://schemas.openxmlformats.org/officeDocument/2006/relationships/hyperlink" Target="http://tbinternet.ohchr.org/_layouts/treatybodyexternal/TBSearch.aspx?Lang=en&amp;TreatyID=4&amp;DocTypeID=5" TargetMode="External"/><Relationship Id="rId36" Type="http://schemas.openxmlformats.org/officeDocument/2006/relationships/hyperlink" Target="http://www.gazzettaufficiale.it/eli/id/2015/09/23/15G00164/sg" TargetMode="External"/><Relationship Id="rId49" Type="http://schemas.openxmlformats.org/officeDocument/2006/relationships/hyperlink" Target="http://www.osservatoriodisabilita.it/images/PDA_Disabilita_2016_Agosto2016.pdf" TargetMode="External"/><Relationship Id="rId57" Type="http://schemas.openxmlformats.org/officeDocument/2006/relationships/hyperlink" Target="http://www.flcgil.it/files/pdf/20150407/pon-cultura-e-sviluppo.pdf" TargetMode="External"/><Relationship Id="rId10" Type="http://schemas.openxmlformats.org/officeDocument/2006/relationships/hyperlink" Target="http://appsso.eurostat.ec.europa.eu/nui/show.do?dataset=hlth_de010&amp;lang=en" TargetMode="External"/><Relationship Id="rId19" Type="http://schemas.openxmlformats.org/officeDocument/2006/relationships/hyperlink" Target="http://www.condicio.it/allegati/328/TestoIntegrale2014_2015.pdf" TargetMode="External"/><Relationship Id="rId31" Type="http://schemas.openxmlformats.org/officeDocument/2006/relationships/hyperlink" Target="http://www.istruzione.it/allegati/2015/L'integrazione_scolastica_degli_alunni_con_disabilit%25C3%25A0_as_2014_2015.pdf" TargetMode="External"/><Relationship Id="rId44" Type="http://schemas.openxmlformats.org/officeDocument/2006/relationships/hyperlink" Target="http://www.handylex.org" TargetMode="External"/><Relationship Id="rId52" Type="http://schemas.openxmlformats.org/officeDocument/2006/relationships/hyperlink" Target="http://www.minambiente.it/pagina/la-strategia-nazionale-lo-sviluppo-sostenibile" TargetMode="External"/><Relationship Id="rId4" Type="http://schemas.openxmlformats.org/officeDocument/2006/relationships/hyperlink" Target="http://epp.eurostat.ec.europa.eu/statistics_explained/index.php/Glossary:Minimum_European_Health_Module" TargetMode="External"/><Relationship Id="rId9" Type="http://schemas.openxmlformats.org/officeDocument/2006/relationships/hyperlink" Target="http://www.istat.it/it/archivio/disoccupati" TargetMode="External"/><Relationship Id="rId14" Type="http://schemas.openxmlformats.org/officeDocument/2006/relationships/hyperlink" Target="http://www.condicio.it/allegati/320/Ecosistema_scuola_2017_XVIII_Rapporto.pdf" TargetMode="External"/><Relationship Id="rId22" Type="http://schemas.openxmlformats.org/officeDocument/2006/relationships/hyperlink" Target="https://www.istat.it/it/archivio/202338" TargetMode="External"/><Relationship Id="rId27" Type="http://schemas.openxmlformats.org/officeDocument/2006/relationships/hyperlink" Target="https://www.avvenire.it/attualita/pagine/poverta-si-alla-legge-ecco-come-funziona-il-reddito-di-inclusione" TargetMode="External"/><Relationship Id="rId30" Type="http://schemas.openxmlformats.org/officeDocument/2006/relationships/hyperlink" Target="http://www.istat.it/it/archivio/disoccupati" TargetMode="External"/><Relationship Id="rId35" Type="http://schemas.openxmlformats.org/officeDocument/2006/relationships/hyperlink" Target="https://www.istat.it/it/archivio/202338" TargetMode="External"/><Relationship Id="rId43" Type="http://schemas.openxmlformats.org/officeDocument/2006/relationships/hyperlink" Target="http://www.condicio.it/allegati/201/Focus_Integrazione_scolastica_AS2014_15.pdf" TargetMode="External"/><Relationship Id="rId48" Type="http://schemas.openxmlformats.org/officeDocument/2006/relationships/hyperlink" Target="http://www.lavoro.gov.it/notizie/Pagina/A-Firenze-16-17-settembre-la-V-conferenza-nazionale-sulle-politiche-per-la-disabilit" TargetMode="External"/><Relationship Id="rId56" Type="http://schemas.openxmlformats.org/officeDocument/2006/relationships/hyperlink" Target="http://www.flcgil.it/files/pdf/20150216/pon-sistemi-di-politiche-attive-per-l-occupazione.pdf" TargetMode="External"/><Relationship Id="rId8" Type="http://schemas.openxmlformats.org/officeDocument/2006/relationships/hyperlink" Target="http://www.superando.it" TargetMode="External"/><Relationship Id="rId51" Type="http://schemas.openxmlformats.org/officeDocument/2006/relationships/hyperlink" Target="http://eur-lex.europa.eu/legal-content/EN/TXT/PDF/?uri=CELEX%3A32017H0809%2811%29&amp;rid=25" TargetMode="External"/><Relationship Id="rId3" Type="http://schemas.openxmlformats.org/officeDocument/2006/relationships/hyperlink" Target="http://search.istat.it/search?q=+%E2%80%9CInclusione+sociale+delle+persone+con+limitazioni+funzionali%2C+invalidit%C3%A0+o+cronicit%C3%A0+gravi%E2%80%9D&amp;output=xml_no_dtd&amp;client=istat_fe&amp;proxystylesheet=istat_fe&amp;sort=date%253AD%253AL%253Ad1&amp;oe=UTF-8&amp;ie=UTF-8&amp;ud=1&amp;exclude_apps=1&amp;site=istat_it&amp;submit.x=13&amp;submit.y=15"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Microsoft_Excel_Worksheet9.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package" Target="../embeddings/Microsoft_Excel_Worksheet11.xlsx"/><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package" Target="../embeddings/Microsoft_Excel_Worksheet12.xlsx"/><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package" Target="../embeddings/Microsoft_Excel_Worksheet13.xlsx"/><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package" Target="../embeddings/Microsoft_Excel_Worksheet14.xlsx"/><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package" Target="../embeddings/Microsoft_Excel_Worksheet15.xlsx"/><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package" Target="../embeddings/Microsoft_Excel_Worksheet16.xlsx"/><Relationship Id="rId1" Type="http://schemas.openxmlformats.org/officeDocument/2006/relationships/themeOverride" Target="../theme/themeOverride17.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sz="1599"/>
              <a:t>Prevalence of self-reported "activity limitation"</a:t>
            </a:r>
          </a:p>
        </c:rich>
      </c:tx>
      <c:overlay val="0"/>
    </c:title>
    <c:autoTitleDeleted val="0"/>
    <c:plotArea>
      <c:layout/>
      <c:barChart>
        <c:barDir val="bar"/>
        <c:grouping val="clustered"/>
        <c:varyColors val="0"/>
        <c:ser>
          <c:idx val="0"/>
          <c:order val="0"/>
          <c:tx>
            <c:strRef>
              <c:f>Sheet1!$B$1</c:f>
              <c:strCache>
                <c:ptCount val="1"/>
                <c:pt idx="0">
                  <c:v>EU average</c:v>
                </c:pt>
              </c:strCache>
            </c:strRef>
          </c:tx>
          <c:invertIfNegative val="0"/>
          <c:cat>
            <c:strRef>
              <c:f>Sheet1!$A$2:$A$9</c:f>
              <c:strCache>
                <c:ptCount val="8"/>
                <c:pt idx="0">
                  <c:v>Not limited</c:v>
                </c:pt>
                <c:pt idx="1">
                  <c:v>All 'limited'</c:v>
                </c:pt>
                <c:pt idx="2">
                  <c:v>Strongly limited</c:v>
                </c:pt>
                <c:pt idx="3">
                  <c:v>Limited to some extent</c:v>
                </c:pt>
                <c:pt idx="4">
                  <c:v>Women</c:v>
                </c:pt>
                <c:pt idx="5">
                  <c:v>Men</c:v>
                </c:pt>
                <c:pt idx="6">
                  <c:v>Age 16-64</c:v>
                </c:pt>
                <c:pt idx="7">
                  <c:v>Age 65+</c:v>
                </c:pt>
              </c:strCache>
            </c:strRef>
          </c:cat>
          <c:val>
            <c:numRef>
              <c:f>Sheet1!$B$2:$B$9</c:f>
              <c:numCache>
                <c:formatCode>0.0</c:formatCode>
                <c:ptCount val="8"/>
                <c:pt idx="0">
                  <c:v>74.709999999999994</c:v>
                </c:pt>
                <c:pt idx="1">
                  <c:v>25.29</c:v>
                </c:pt>
                <c:pt idx="2">
                  <c:v>8.0399999999999991</c:v>
                </c:pt>
                <c:pt idx="3">
                  <c:v>17.25</c:v>
                </c:pt>
                <c:pt idx="4">
                  <c:v>27.46</c:v>
                </c:pt>
                <c:pt idx="5">
                  <c:v>22.95</c:v>
                </c:pt>
                <c:pt idx="6">
                  <c:v>17.809999999999999</c:v>
                </c:pt>
                <c:pt idx="7">
                  <c:v>50.09</c:v>
                </c:pt>
              </c:numCache>
            </c:numRef>
          </c:val>
          <c:extLst>
            <c:ext xmlns:c16="http://schemas.microsoft.com/office/drawing/2014/chart" uri="{C3380CC4-5D6E-409C-BE32-E72D297353CC}">
              <c16:uniqueId val="{00000000-238F-4C2B-8BA3-6FA412995E90}"/>
            </c:ext>
          </c:extLst>
        </c:ser>
        <c:ser>
          <c:idx val="1"/>
          <c:order val="1"/>
          <c:tx>
            <c:strRef>
              <c:f>Sheet1!$C$1</c:f>
              <c:strCache>
                <c:ptCount val="1"/>
                <c:pt idx="0">
                  <c:v>National average</c:v>
                </c:pt>
              </c:strCache>
            </c:strRef>
          </c:tx>
          <c:invertIfNegative val="0"/>
          <c:cat>
            <c:strRef>
              <c:f>Sheet1!$A$2:$A$9</c:f>
              <c:strCache>
                <c:ptCount val="8"/>
                <c:pt idx="0">
                  <c:v>Not limited</c:v>
                </c:pt>
                <c:pt idx="1">
                  <c:v>All 'limited'</c:v>
                </c:pt>
                <c:pt idx="2">
                  <c:v>Strongly limited</c:v>
                </c:pt>
                <c:pt idx="3">
                  <c:v>Limited to some extent</c:v>
                </c:pt>
                <c:pt idx="4">
                  <c:v>Women</c:v>
                </c:pt>
                <c:pt idx="5">
                  <c:v>Men</c:v>
                </c:pt>
                <c:pt idx="6">
                  <c:v>Age 16-64</c:v>
                </c:pt>
                <c:pt idx="7">
                  <c:v>Age 65+</c:v>
                </c:pt>
              </c:strCache>
            </c:strRef>
          </c:cat>
          <c:val>
            <c:numRef>
              <c:f>Sheet1!$C$2:$C$9</c:f>
              <c:numCache>
                <c:formatCode>0.0</c:formatCode>
                <c:ptCount val="8"/>
                <c:pt idx="0">
                  <c:v>71.02</c:v>
                </c:pt>
                <c:pt idx="1">
                  <c:v>28.98</c:v>
                </c:pt>
                <c:pt idx="2">
                  <c:v>9.3699999999999992</c:v>
                </c:pt>
                <c:pt idx="3">
                  <c:v>19.61</c:v>
                </c:pt>
                <c:pt idx="4">
                  <c:v>31.59</c:v>
                </c:pt>
                <c:pt idx="5">
                  <c:v>26.16</c:v>
                </c:pt>
                <c:pt idx="6">
                  <c:v>17.07</c:v>
                </c:pt>
                <c:pt idx="7">
                  <c:v>61.91</c:v>
                </c:pt>
              </c:numCache>
            </c:numRef>
          </c:val>
          <c:extLst>
            <c:ext xmlns:c16="http://schemas.microsoft.com/office/drawing/2014/chart" uri="{C3380CC4-5D6E-409C-BE32-E72D297353CC}">
              <c16:uniqueId val="{00000001-238F-4C2B-8BA3-6FA412995E90}"/>
            </c:ext>
          </c:extLst>
        </c:ser>
        <c:dLbls>
          <c:showLegendKey val="0"/>
          <c:showVal val="0"/>
          <c:showCatName val="0"/>
          <c:showSerName val="0"/>
          <c:showPercent val="0"/>
          <c:showBubbleSize val="0"/>
        </c:dLbls>
        <c:gapWidth val="150"/>
        <c:axId val="488301288"/>
        <c:axId val="488302856"/>
      </c:barChart>
      <c:catAx>
        <c:axId val="488301288"/>
        <c:scaling>
          <c:orientation val="maxMin"/>
        </c:scaling>
        <c:delete val="0"/>
        <c:axPos val="l"/>
        <c:numFmt formatCode="General" sourceLinked="1"/>
        <c:majorTickMark val="none"/>
        <c:minorTickMark val="none"/>
        <c:tickLblPos val="nextTo"/>
        <c:crossAx val="488302856"/>
        <c:crosses val="autoZero"/>
        <c:auto val="1"/>
        <c:lblAlgn val="ctr"/>
        <c:lblOffset val="100"/>
        <c:noMultiLvlLbl val="0"/>
      </c:catAx>
      <c:valAx>
        <c:axId val="488302856"/>
        <c:scaling>
          <c:orientation val="minMax"/>
        </c:scaling>
        <c:delete val="0"/>
        <c:axPos val="t"/>
        <c:majorGridlines/>
        <c:title>
          <c:tx>
            <c:rich>
              <a:bodyPr/>
              <a:lstStyle/>
              <a:p>
                <a:pPr>
                  <a:defRPr sz="1000"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488301288"/>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598"/>
              <a:t>National</a:t>
            </a:r>
            <a:r>
              <a:rPr lang="en-GB" sz="1598" baseline="0"/>
              <a:t> t</a:t>
            </a:r>
            <a:r>
              <a:rPr lang="en-GB" sz="1598"/>
              <a:t>rends in economic activity rates</a:t>
            </a:r>
          </a:p>
        </c:rich>
      </c:tx>
      <c:overlay val="0"/>
    </c:title>
    <c:autoTitleDeleted val="0"/>
    <c:plotArea>
      <c:layout/>
      <c:lineChart>
        <c:grouping val="standard"/>
        <c:varyColors val="0"/>
        <c:ser>
          <c:idx val="0"/>
          <c:order val="0"/>
          <c:tx>
            <c:strRef>
              <c:f>Sheet1!$B$1</c:f>
              <c:strCache>
                <c:ptCount val="1"/>
                <c:pt idx="0">
                  <c:v>Disabled women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Sheet1!$B$2:$B$9</c:f>
              <c:numCache>
                <c:formatCode>0.0</c:formatCode>
                <c:ptCount val="8"/>
                <c:pt idx="0">
                  <c:v>42</c:v>
                </c:pt>
                <c:pt idx="1">
                  <c:v>43.5</c:v>
                </c:pt>
                <c:pt idx="2">
                  <c:v>42.9</c:v>
                </c:pt>
                <c:pt idx="3">
                  <c:v>45.2</c:v>
                </c:pt>
                <c:pt idx="4">
                  <c:v>49.1</c:v>
                </c:pt>
                <c:pt idx="5">
                  <c:v>51.7</c:v>
                </c:pt>
                <c:pt idx="6">
                  <c:v>50.46</c:v>
                </c:pt>
                <c:pt idx="7">
                  <c:v>51.8</c:v>
                </c:pt>
              </c:numCache>
            </c:numRef>
          </c:val>
          <c:smooth val="0"/>
          <c:extLst>
            <c:ext xmlns:c16="http://schemas.microsoft.com/office/drawing/2014/chart" uri="{C3380CC4-5D6E-409C-BE32-E72D297353CC}">
              <c16:uniqueId val="{00000000-A68B-465F-97DB-F157D8443F04}"/>
            </c:ext>
          </c:extLst>
        </c:ser>
        <c:ser>
          <c:idx val="1"/>
          <c:order val="1"/>
          <c:tx>
            <c:strRef>
              <c:f>Sheet1!$C$1</c:f>
              <c:strCache>
                <c:ptCount val="1"/>
                <c:pt idx="0">
                  <c:v>Disabled 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Sheet1!$C$2:$C$9</c:f>
              <c:numCache>
                <c:formatCode>0.0</c:formatCode>
                <c:ptCount val="8"/>
                <c:pt idx="0">
                  <c:v>62.9</c:v>
                </c:pt>
                <c:pt idx="1">
                  <c:v>62.2</c:v>
                </c:pt>
                <c:pt idx="2">
                  <c:v>60.2</c:v>
                </c:pt>
                <c:pt idx="3">
                  <c:v>65.900000000000006</c:v>
                </c:pt>
                <c:pt idx="4">
                  <c:v>70.8</c:v>
                </c:pt>
                <c:pt idx="5">
                  <c:v>73</c:v>
                </c:pt>
                <c:pt idx="6">
                  <c:v>72.930000000000007</c:v>
                </c:pt>
                <c:pt idx="7">
                  <c:v>72.819999999999993</c:v>
                </c:pt>
              </c:numCache>
            </c:numRef>
          </c:val>
          <c:smooth val="0"/>
          <c:extLst>
            <c:ext xmlns:c16="http://schemas.microsoft.com/office/drawing/2014/chart" uri="{C3380CC4-5D6E-409C-BE32-E72D297353CC}">
              <c16:uniqueId val="{00000001-A68B-465F-97DB-F157D8443F04}"/>
            </c:ext>
          </c:extLst>
        </c:ser>
        <c:ser>
          <c:idx val="2"/>
          <c:order val="2"/>
          <c:tx>
            <c:strRef>
              <c:f>Sheet1!$D$1</c:f>
              <c:strCache>
                <c:ptCount val="1"/>
                <c:pt idx="0">
                  <c:v>Non-disabled women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Sheet1!$D$2:$D$9</c:f>
              <c:numCache>
                <c:formatCode>0.0</c:formatCode>
                <c:ptCount val="8"/>
                <c:pt idx="0">
                  <c:v>59.2</c:v>
                </c:pt>
                <c:pt idx="1">
                  <c:v>58.6</c:v>
                </c:pt>
                <c:pt idx="2">
                  <c:v>57.8</c:v>
                </c:pt>
                <c:pt idx="3">
                  <c:v>60</c:v>
                </c:pt>
                <c:pt idx="4">
                  <c:v>59.3</c:v>
                </c:pt>
                <c:pt idx="5">
                  <c:v>59.6</c:v>
                </c:pt>
                <c:pt idx="6">
                  <c:v>61.13</c:v>
                </c:pt>
                <c:pt idx="7">
                  <c:v>62.79</c:v>
                </c:pt>
              </c:numCache>
            </c:numRef>
          </c:val>
          <c:smooth val="0"/>
          <c:extLst>
            <c:ext xmlns:c16="http://schemas.microsoft.com/office/drawing/2014/chart" uri="{C3380CC4-5D6E-409C-BE32-E72D297353CC}">
              <c16:uniqueId val="{00000002-A68B-465F-97DB-F157D8443F04}"/>
            </c:ext>
          </c:extLst>
        </c:ser>
        <c:ser>
          <c:idx val="3"/>
          <c:order val="3"/>
          <c:tx>
            <c:strRef>
              <c:f>Sheet1!$E$1</c:f>
              <c:strCache>
                <c:ptCount val="1"/>
                <c:pt idx="0">
                  <c:v>Non-disabled 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Sheet1!$E$2:$E$9</c:f>
              <c:numCache>
                <c:formatCode>0.0</c:formatCode>
                <c:ptCount val="8"/>
                <c:pt idx="0">
                  <c:v>85</c:v>
                </c:pt>
                <c:pt idx="1">
                  <c:v>84.1</c:v>
                </c:pt>
                <c:pt idx="2">
                  <c:v>83.7</c:v>
                </c:pt>
                <c:pt idx="3">
                  <c:v>86</c:v>
                </c:pt>
                <c:pt idx="4">
                  <c:v>86.2</c:v>
                </c:pt>
                <c:pt idx="5">
                  <c:v>86</c:v>
                </c:pt>
                <c:pt idx="6">
                  <c:v>86.98</c:v>
                </c:pt>
                <c:pt idx="7">
                  <c:v>87.62</c:v>
                </c:pt>
              </c:numCache>
            </c:numRef>
          </c:val>
          <c:smooth val="0"/>
          <c:extLst>
            <c:ext xmlns:c16="http://schemas.microsoft.com/office/drawing/2014/chart" uri="{C3380CC4-5D6E-409C-BE32-E72D297353CC}">
              <c16:uniqueId val="{00000003-A68B-465F-97DB-F157D8443F04}"/>
            </c:ext>
          </c:extLst>
        </c:ser>
        <c:ser>
          <c:idx val="4"/>
          <c:order val="4"/>
          <c:tx>
            <c:strRef>
              <c:f>Sheet1!$F$1</c:f>
              <c:strCache>
                <c:ptCount val="1"/>
                <c:pt idx="0">
                  <c:v>EU average (all)</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Sheet1!$F$2:$F$9</c:f>
              <c:numCache>
                <c:formatCode>0.0</c:formatCode>
                <c:ptCount val="8"/>
                <c:pt idx="0">
                  <c:v>75</c:v>
                </c:pt>
                <c:pt idx="1">
                  <c:v>75.3</c:v>
                </c:pt>
                <c:pt idx="2">
                  <c:v>75.400000000000006</c:v>
                </c:pt>
                <c:pt idx="3">
                  <c:v>75.8</c:v>
                </c:pt>
                <c:pt idx="4">
                  <c:v>76.3</c:v>
                </c:pt>
                <c:pt idx="5">
                  <c:v>76.8</c:v>
                </c:pt>
                <c:pt idx="6">
                  <c:v>77.5</c:v>
                </c:pt>
                <c:pt idx="7">
                  <c:v>77.7</c:v>
                </c:pt>
              </c:numCache>
            </c:numRef>
          </c:val>
          <c:smooth val="0"/>
          <c:extLst>
            <c:ext xmlns:c16="http://schemas.microsoft.com/office/drawing/2014/chart" uri="{C3380CC4-5D6E-409C-BE32-E72D297353CC}">
              <c16:uniqueId val="{00000004-A68B-465F-97DB-F157D8443F04}"/>
            </c:ext>
          </c:extLst>
        </c:ser>
        <c:dLbls>
          <c:showLegendKey val="0"/>
          <c:showVal val="0"/>
          <c:showCatName val="0"/>
          <c:showSerName val="0"/>
          <c:showPercent val="0"/>
          <c:showBubbleSize val="0"/>
        </c:dLbls>
        <c:marker val="1"/>
        <c:smooth val="0"/>
        <c:axId val="512360296"/>
        <c:axId val="512364216"/>
      </c:lineChart>
      <c:catAx>
        <c:axId val="512360296"/>
        <c:scaling>
          <c:orientation val="minMax"/>
        </c:scaling>
        <c:delete val="0"/>
        <c:axPos val="b"/>
        <c:numFmt formatCode="General" sourceLinked="1"/>
        <c:majorTickMark val="none"/>
        <c:minorTickMark val="none"/>
        <c:tickLblPos val="nextTo"/>
        <c:crossAx val="512364216"/>
        <c:crosses val="autoZero"/>
        <c:auto val="1"/>
        <c:lblAlgn val="ctr"/>
        <c:lblOffset val="100"/>
        <c:noMultiLvlLbl val="0"/>
      </c:catAx>
      <c:valAx>
        <c:axId val="512364216"/>
        <c:scaling>
          <c:orientation val="minMax"/>
        </c:scaling>
        <c:delete val="0"/>
        <c:axPos val="l"/>
        <c:majorGridlines/>
        <c:title>
          <c:tx>
            <c:rich>
              <a:bodyPr/>
              <a:lstStyle/>
              <a:p>
                <a:pPr>
                  <a:defRPr sz="995"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60296"/>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a:t>Early school leavers</a:t>
            </a:r>
          </a:p>
        </c:rich>
      </c:tx>
      <c:overlay val="0"/>
    </c:title>
    <c:autoTitleDeleted val="0"/>
    <c:plotArea>
      <c:layout/>
      <c:barChart>
        <c:barDir val="col"/>
        <c:grouping val="clustered"/>
        <c:varyColors val="0"/>
        <c:ser>
          <c:idx val="0"/>
          <c:order val="0"/>
          <c:tx>
            <c:strRef>
              <c:f>Sheet1!$B$1</c:f>
              <c:strCache>
                <c:ptCount val="1"/>
                <c:pt idx="0">
                  <c:v>EU28 average</c:v>
                </c:pt>
              </c:strCache>
            </c:strRef>
          </c:tx>
          <c:invertIfNegative val="0"/>
          <c:cat>
            <c:strRef>
              <c:f>Sheet1!$A$2:$A$5</c:f>
              <c:strCache>
                <c:ptCount val="4"/>
                <c:pt idx="0">
                  <c:v>Disabled young people (18-24)</c:v>
                </c:pt>
                <c:pt idx="1">
                  <c:v>Non-disabled (18-24)</c:v>
                </c:pt>
                <c:pt idx="2">
                  <c:v>Disabled young people (18-29)</c:v>
                </c:pt>
                <c:pt idx="3">
                  <c:v>Non-disabled (18-29)</c:v>
                </c:pt>
              </c:strCache>
            </c:strRef>
          </c:cat>
          <c:val>
            <c:numRef>
              <c:f>Sheet1!$B$2:$B$5</c:f>
              <c:numCache>
                <c:formatCode>0.0</c:formatCode>
                <c:ptCount val="4"/>
                <c:pt idx="0">
                  <c:v>21.96</c:v>
                </c:pt>
                <c:pt idx="1">
                  <c:v>11.68</c:v>
                </c:pt>
                <c:pt idx="2">
                  <c:v>24.3</c:v>
                </c:pt>
                <c:pt idx="3">
                  <c:v>12.48</c:v>
                </c:pt>
              </c:numCache>
            </c:numRef>
          </c:val>
          <c:extLst>
            <c:ext xmlns:c16="http://schemas.microsoft.com/office/drawing/2014/chart" uri="{C3380CC4-5D6E-409C-BE32-E72D297353CC}">
              <c16:uniqueId val="{00000000-EF94-4DC9-9874-9543E3232784}"/>
            </c:ext>
          </c:extLst>
        </c:ser>
        <c:ser>
          <c:idx val="1"/>
          <c:order val="1"/>
          <c:tx>
            <c:strRef>
              <c:f>Sheet1!$C$1</c:f>
              <c:strCache>
                <c:ptCount val="1"/>
                <c:pt idx="0">
                  <c:v>National average</c:v>
                </c:pt>
              </c:strCache>
            </c:strRef>
          </c:tx>
          <c:invertIfNegative val="0"/>
          <c:cat>
            <c:strRef>
              <c:f>Sheet1!$A$2:$A$5</c:f>
              <c:strCache>
                <c:ptCount val="4"/>
                <c:pt idx="0">
                  <c:v>Disabled young people (18-24)</c:v>
                </c:pt>
                <c:pt idx="1">
                  <c:v>Non-disabled (18-24)</c:v>
                </c:pt>
                <c:pt idx="2">
                  <c:v>Disabled young people (18-29)</c:v>
                </c:pt>
                <c:pt idx="3">
                  <c:v>Non-disabled (18-29)</c:v>
                </c:pt>
              </c:strCache>
            </c:strRef>
          </c:cat>
          <c:val>
            <c:numRef>
              <c:f>Sheet1!$C$2:$C$5</c:f>
              <c:numCache>
                <c:formatCode>0.0</c:formatCode>
                <c:ptCount val="4"/>
                <c:pt idx="0">
                  <c:v>18.68</c:v>
                </c:pt>
                <c:pt idx="1">
                  <c:v>14.33</c:v>
                </c:pt>
                <c:pt idx="2">
                  <c:v>22.14</c:v>
                </c:pt>
                <c:pt idx="3">
                  <c:v>16.66</c:v>
                </c:pt>
              </c:numCache>
            </c:numRef>
          </c:val>
          <c:extLst>
            <c:ext xmlns:c16="http://schemas.microsoft.com/office/drawing/2014/chart" uri="{C3380CC4-5D6E-409C-BE32-E72D297353CC}">
              <c16:uniqueId val="{00000001-EF94-4DC9-9874-9543E3232784}"/>
            </c:ext>
          </c:extLst>
        </c:ser>
        <c:dLbls>
          <c:showLegendKey val="0"/>
          <c:showVal val="0"/>
          <c:showCatName val="0"/>
          <c:showSerName val="0"/>
          <c:showPercent val="0"/>
          <c:showBubbleSize val="0"/>
        </c:dLbls>
        <c:gapWidth val="150"/>
        <c:axId val="512359904"/>
        <c:axId val="512359512"/>
      </c:barChart>
      <c:catAx>
        <c:axId val="512359904"/>
        <c:scaling>
          <c:orientation val="minMax"/>
        </c:scaling>
        <c:delete val="0"/>
        <c:axPos val="b"/>
        <c:numFmt formatCode="General" sourceLinked="1"/>
        <c:majorTickMark val="none"/>
        <c:minorTickMark val="none"/>
        <c:tickLblPos val="nextTo"/>
        <c:crossAx val="512359512"/>
        <c:crosses val="autoZero"/>
        <c:auto val="1"/>
        <c:lblAlgn val="ctr"/>
        <c:lblOffset val="100"/>
        <c:noMultiLvlLbl val="0"/>
      </c:catAx>
      <c:valAx>
        <c:axId val="512359512"/>
        <c:scaling>
          <c:orientation val="minMax"/>
        </c:scaling>
        <c:delete val="0"/>
        <c:axPos val="l"/>
        <c:majorGridlines/>
        <c:title>
          <c:tx>
            <c:rich>
              <a:bodyPr/>
              <a:lstStyle/>
              <a:p>
                <a:pPr>
                  <a:defRPr sz="995"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59904"/>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a:t>Completion of tertiary education</a:t>
            </a:r>
          </a:p>
        </c:rich>
      </c:tx>
      <c:overlay val="0"/>
    </c:title>
    <c:autoTitleDeleted val="0"/>
    <c:plotArea>
      <c:layout/>
      <c:barChart>
        <c:barDir val="col"/>
        <c:grouping val="clustered"/>
        <c:varyColors val="0"/>
        <c:ser>
          <c:idx val="0"/>
          <c:order val="0"/>
          <c:tx>
            <c:strRef>
              <c:f>Sheet1!$B$1</c:f>
              <c:strCache>
                <c:ptCount val="1"/>
                <c:pt idx="0">
                  <c:v>EU28 average</c:v>
                </c:pt>
              </c:strCache>
            </c:strRef>
          </c:tx>
          <c:invertIfNegative val="0"/>
          <c:cat>
            <c:strRef>
              <c:f>Sheet1!$A$2:$A$5</c:f>
              <c:strCache>
                <c:ptCount val="4"/>
                <c:pt idx="0">
                  <c:v>Disabled young people (30-34)</c:v>
                </c:pt>
                <c:pt idx="1">
                  <c:v>Non-disabled (30-34)</c:v>
                </c:pt>
                <c:pt idx="2">
                  <c:v>Disabled young people (30-39)</c:v>
                </c:pt>
                <c:pt idx="3">
                  <c:v>Non-disabled (30-39)</c:v>
                </c:pt>
              </c:strCache>
            </c:strRef>
          </c:cat>
          <c:val>
            <c:numRef>
              <c:f>Sheet1!$B$2:$B$5</c:f>
              <c:numCache>
                <c:formatCode>0.0</c:formatCode>
                <c:ptCount val="4"/>
                <c:pt idx="0">
                  <c:v>29.35</c:v>
                </c:pt>
                <c:pt idx="1">
                  <c:v>43</c:v>
                </c:pt>
                <c:pt idx="2">
                  <c:v>27.46</c:v>
                </c:pt>
                <c:pt idx="3">
                  <c:v>41.42</c:v>
                </c:pt>
              </c:numCache>
            </c:numRef>
          </c:val>
          <c:extLst>
            <c:ext xmlns:c16="http://schemas.microsoft.com/office/drawing/2014/chart" uri="{C3380CC4-5D6E-409C-BE32-E72D297353CC}">
              <c16:uniqueId val="{00000000-8ED6-4217-A70D-458E6BA1BB54}"/>
            </c:ext>
          </c:extLst>
        </c:ser>
        <c:ser>
          <c:idx val="1"/>
          <c:order val="1"/>
          <c:tx>
            <c:strRef>
              <c:f>Sheet1!$C$1</c:f>
              <c:strCache>
                <c:ptCount val="1"/>
                <c:pt idx="0">
                  <c:v>National average</c:v>
                </c:pt>
              </c:strCache>
            </c:strRef>
          </c:tx>
          <c:invertIfNegative val="0"/>
          <c:cat>
            <c:strRef>
              <c:f>Sheet1!$A$2:$A$5</c:f>
              <c:strCache>
                <c:ptCount val="4"/>
                <c:pt idx="0">
                  <c:v>Disabled young people (30-34)</c:v>
                </c:pt>
                <c:pt idx="1">
                  <c:v>Non-disabled (30-34)</c:v>
                </c:pt>
                <c:pt idx="2">
                  <c:v>Disabled young people (30-39)</c:v>
                </c:pt>
                <c:pt idx="3">
                  <c:v>Non-disabled (30-39)</c:v>
                </c:pt>
              </c:strCache>
            </c:strRef>
          </c:cat>
          <c:val>
            <c:numRef>
              <c:f>Sheet1!$C$2:$C$5</c:f>
              <c:numCache>
                <c:formatCode>0.0</c:formatCode>
                <c:ptCount val="4"/>
                <c:pt idx="0">
                  <c:v>22.74</c:v>
                </c:pt>
                <c:pt idx="1">
                  <c:v>29.01</c:v>
                </c:pt>
                <c:pt idx="2">
                  <c:v>20.74</c:v>
                </c:pt>
                <c:pt idx="3">
                  <c:v>27.74</c:v>
                </c:pt>
              </c:numCache>
            </c:numRef>
          </c:val>
          <c:extLst>
            <c:ext xmlns:c16="http://schemas.microsoft.com/office/drawing/2014/chart" uri="{C3380CC4-5D6E-409C-BE32-E72D297353CC}">
              <c16:uniqueId val="{00000001-8ED6-4217-A70D-458E6BA1BB54}"/>
            </c:ext>
          </c:extLst>
        </c:ser>
        <c:dLbls>
          <c:showLegendKey val="0"/>
          <c:showVal val="0"/>
          <c:showCatName val="0"/>
          <c:showSerName val="0"/>
          <c:showPercent val="0"/>
          <c:showBubbleSize val="0"/>
        </c:dLbls>
        <c:gapWidth val="150"/>
        <c:axId val="512361864"/>
        <c:axId val="512362256"/>
      </c:barChart>
      <c:catAx>
        <c:axId val="512361864"/>
        <c:scaling>
          <c:orientation val="minMax"/>
        </c:scaling>
        <c:delete val="0"/>
        <c:axPos val="b"/>
        <c:numFmt formatCode="General" sourceLinked="1"/>
        <c:majorTickMark val="none"/>
        <c:minorTickMark val="none"/>
        <c:tickLblPos val="nextTo"/>
        <c:crossAx val="512362256"/>
        <c:crosses val="autoZero"/>
        <c:auto val="1"/>
        <c:lblAlgn val="ctr"/>
        <c:lblOffset val="100"/>
        <c:noMultiLvlLbl val="0"/>
      </c:catAx>
      <c:valAx>
        <c:axId val="512362256"/>
        <c:scaling>
          <c:orientation val="minMax"/>
        </c:scaling>
        <c:delete val="0"/>
        <c:axPos val="l"/>
        <c:majorGridlines/>
        <c:title>
          <c:tx>
            <c:rich>
              <a:bodyPr/>
              <a:lstStyle/>
              <a:p>
                <a:pPr>
                  <a:defRPr sz="993"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61864"/>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598"/>
              <a:t>Indicative trends in tertiary education rates</a:t>
            </a:r>
          </a:p>
        </c:rich>
      </c:tx>
      <c:layout>
        <c:manualLayout>
          <c:xMode val="edge"/>
          <c:yMode val="edge"/>
          <c:x val="0.17858212167923451"/>
          <c:y val="1.6426980857221697E-2"/>
        </c:manualLayout>
      </c:layout>
      <c:overlay val="0"/>
    </c:title>
    <c:autoTitleDeleted val="0"/>
    <c:plotArea>
      <c:layout/>
      <c:lineChart>
        <c:grouping val="standard"/>
        <c:varyColors val="0"/>
        <c:ser>
          <c:idx val="0"/>
          <c:order val="0"/>
          <c:tx>
            <c:strRef>
              <c:f>Sheet1!$B$1</c:f>
              <c:strCache>
                <c:ptCount val="1"/>
                <c:pt idx="0">
                  <c:v>Disabled (national)</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Sheet1!$B$2:$B$9</c:f>
              <c:numCache>
                <c:formatCode>0.0</c:formatCode>
                <c:ptCount val="8"/>
                <c:pt idx="0">
                  <c:v>13.9</c:v>
                </c:pt>
                <c:pt idx="1">
                  <c:v>11.7</c:v>
                </c:pt>
                <c:pt idx="2">
                  <c:v>19.600000000000001</c:v>
                </c:pt>
                <c:pt idx="3">
                  <c:v>17.5</c:v>
                </c:pt>
                <c:pt idx="4">
                  <c:v>18.5</c:v>
                </c:pt>
                <c:pt idx="5">
                  <c:v>16.600000000000001</c:v>
                </c:pt>
                <c:pt idx="6">
                  <c:v>22.3</c:v>
                </c:pt>
                <c:pt idx="7">
                  <c:v>22.74</c:v>
                </c:pt>
              </c:numCache>
            </c:numRef>
          </c:val>
          <c:smooth val="0"/>
          <c:extLst>
            <c:ext xmlns:c16="http://schemas.microsoft.com/office/drawing/2014/chart" uri="{C3380CC4-5D6E-409C-BE32-E72D297353CC}">
              <c16:uniqueId val="{00000000-C346-47A6-AF8B-1ADF25B1868E}"/>
            </c:ext>
          </c:extLst>
        </c:ser>
        <c:ser>
          <c:idx val="1"/>
          <c:order val="1"/>
          <c:tx>
            <c:strRef>
              <c:f>Sheet1!$C$1</c:f>
              <c:strCache>
                <c:ptCount val="1"/>
                <c:pt idx="0">
                  <c:v>Non-disabled (national)</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Sheet1!$C$2:$C$9</c:f>
              <c:numCache>
                <c:formatCode>0.0</c:formatCode>
                <c:ptCount val="8"/>
                <c:pt idx="0">
                  <c:v>20.2</c:v>
                </c:pt>
                <c:pt idx="1">
                  <c:v>21</c:v>
                </c:pt>
                <c:pt idx="2">
                  <c:v>20.8</c:v>
                </c:pt>
                <c:pt idx="3">
                  <c:v>20.399999999999999</c:v>
                </c:pt>
                <c:pt idx="4">
                  <c:v>22</c:v>
                </c:pt>
                <c:pt idx="5">
                  <c:v>24.9</c:v>
                </c:pt>
                <c:pt idx="6">
                  <c:v>28.6</c:v>
                </c:pt>
                <c:pt idx="7">
                  <c:v>29.01</c:v>
                </c:pt>
              </c:numCache>
            </c:numRef>
          </c:val>
          <c:smooth val="0"/>
          <c:extLst>
            <c:ext xmlns:c16="http://schemas.microsoft.com/office/drawing/2014/chart" uri="{C3380CC4-5D6E-409C-BE32-E72D297353CC}">
              <c16:uniqueId val="{00000001-C346-47A6-AF8B-1ADF25B1868E}"/>
            </c:ext>
          </c:extLst>
        </c:ser>
        <c:ser>
          <c:idx val="2"/>
          <c:order val="2"/>
          <c:tx>
            <c:strRef>
              <c:f>Sheet1!$D$1</c:f>
              <c:strCache>
                <c:ptCount val="1"/>
                <c:pt idx="0">
                  <c:v>Disabled (EU)</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Sheet1!$D$2:$D$9</c:f>
              <c:numCache>
                <c:formatCode>0.0</c:formatCode>
                <c:ptCount val="8"/>
                <c:pt idx="0">
                  <c:v>20.399999999999999</c:v>
                </c:pt>
                <c:pt idx="1">
                  <c:v>21.6</c:v>
                </c:pt>
                <c:pt idx="2">
                  <c:v>22.8</c:v>
                </c:pt>
                <c:pt idx="3">
                  <c:v>27.1</c:v>
                </c:pt>
                <c:pt idx="4">
                  <c:v>27.8</c:v>
                </c:pt>
                <c:pt idx="5">
                  <c:v>28</c:v>
                </c:pt>
                <c:pt idx="6">
                  <c:v>29.7</c:v>
                </c:pt>
                <c:pt idx="7">
                  <c:v>29.35</c:v>
                </c:pt>
              </c:numCache>
            </c:numRef>
          </c:val>
          <c:smooth val="0"/>
          <c:extLst>
            <c:ext xmlns:c16="http://schemas.microsoft.com/office/drawing/2014/chart" uri="{C3380CC4-5D6E-409C-BE32-E72D297353CC}">
              <c16:uniqueId val="{00000002-C346-47A6-AF8B-1ADF25B1868E}"/>
            </c:ext>
          </c:extLst>
        </c:ser>
        <c:ser>
          <c:idx val="3"/>
          <c:order val="3"/>
          <c:tx>
            <c:strRef>
              <c:f>Sheet1!$E$1</c:f>
              <c:strCache>
                <c:ptCount val="1"/>
                <c:pt idx="0">
                  <c:v>Non-disabled (EU)</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Sheet1!$E$2:$E$9</c:f>
              <c:numCache>
                <c:formatCode>0.0</c:formatCode>
                <c:ptCount val="8"/>
                <c:pt idx="0">
                  <c:v>33.1</c:v>
                </c:pt>
                <c:pt idx="1">
                  <c:v>35.4</c:v>
                </c:pt>
                <c:pt idx="2">
                  <c:v>37</c:v>
                </c:pt>
                <c:pt idx="3">
                  <c:v>36.9</c:v>
                </c:pt>
                <c:pt idx="4">
                  <c:v>39.299999999999997</c:v>
                </c:pt>
                <c:pt idx="5">
                  <c:v>40.700000000000003</c:v>
                </c:pt>
                <c:pt idx="6">
                  <c:v>42.6</c:v>
                </c:pt>
                <c:pt idx="7">
                  <c:v>43</c:v>
                </c:pt>
              </c:numCache>
            </c:numRef>
          </c:val>
          <c:smooth val="0"/>
          <c:extLst>
            <c:ext xmlns:c16="http://schemas.microsoft.com/office/drawing/2014/chart" uri="{C3380CC4-5D6E-409C-BE32-E72D297353CC}">
              <c16:uniqueId val="{00000003-C346-47A6-AF8B-1ADF25B1868E}"/>
            </c:ext>
          </c:extLst>
        </c:ser>
        <c:dLbls>
          <c:showLegendKey val="0"/>
          <c:showVal val="0"/>
          <c:showCatName val="0"/>
          <c:showSerName val="0"/>
          <c:showPercent val="0"/>
          <c:showBubbleSize val="0"/>
        </c:dLbls>
        <c:marker val="1"/>
        <c:smooth val="0"/>
        <c:axId val="512369704"/>
        <c:axId val="512366960"/>
      </c:lineChart>
      <c:catAx>
        <c:axId val="512369704"/>
        <c:scaling>
          <c:orientation val="minMax"/>
        </c:scaling>
        <c:delete val="0"/>
        <c:axPos val="b"/>
        <c:numFmt formatCode="General" sourceLinked="1"/>
        <c:majorTickMark val="none"/>
        <c:minorTickMark val="none"/>
        <c:tickLblPos val="nextTo"/>
        <c:crossAx val="512366960"/>
        <c:crosses val="autoZero"/>
        <c:auto val="1"/>
        <c:lblAlgn val="ctr"/>
        <c:lblOffset val="100"/>
        <c:noMultiLvlLbl val="0"/>
      </c:catAx>
      <c:valAx>
        <c:axId val="512366960"/>
        <c:scaling>
          <c:orientation val="minMax"/>
        </c:scaling>
        <c:delete val="0"/>
        <c:axPos val="l"/>
        <c:majorGridlines/>
        <c:title>
          <c:tx>
            <c:rich>
              <a:bodyPr/>
              <a:lstStyle/>
              <a:p>
                <a:pPr>
                  <a:defRPr sz="995"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69704"/>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a:t>Main types of </a:t>
            </a:r>
            <a:r>
              <a:rPr lang="en-GB" baseline="0"/>
              <a:t>h</a:t>
            </a:r>
            <a:r>
              <a:rPr lang="en-GB"/>
              <a:t>ousehold poverty risk</a:t>
            </a:r>
          </a:p>
        </c:rich>
      </c:tx>
      <c:overlay val="0"/>
    </c:title>
    <c:autoTitleDeleted val="0"/>
    <c:plotArea>
      <c:layout/>
      <c:barChart>
        <c:barDir val="col"/>
        <c:grouping val="clustered"/>
        <c:varyColors val="0"/>
        <c:ser>
          <c:idx val="0"/>
          <c:order val="0"/>
          <c:tx>
            <c:strRef>
              <c:f>Sheet1!$B$1</c:f>
              <c:strCache>
                <c:ptCount val="1"/>
                <c:pt idx="0">
                  <c:v>EU average</c:v>
                </c:pt>
              </c:strCache>
            </c:strRef>
          </c:tx>
          <c:invertIfNegative val="0"/>
          <c:cat>
            <c:strRef>
              <c:f>Sheet1!$A$2:$A$7</c:f>
              <c:strCache>
                <c:ptCount val="6"/>
                <c:pt idx="0">
                  <c:v>Disabled - low work intensity</c:v>
                </c:pt>
                <c:pt idx="1">
                  <c:v>Non-disabled - low work intensity</c:v>
                </c:pt>
                <c:pt idx="2">
                  <c:v>Disabled - low income</c:v>
                </c:pt>
                <c:pt idx="3">
                  <c:v>Non-disabled - low income</c:v>
                </c:pt>
                <c:pt idx="4">
                  <c:v>Disabled - materially deprived</c:v>
                </c:pt>
                <c:pt idx="5">
                  <c:v>Non-disabled - materially deprived</c:v>
                </c:pt>
              </c:strCache>
            </c:strRef>
          </c:cat>
          <c:val>
            <c:numRef>
              <c:f>Sheet1!$B$2:$B$7</c:f>
              <c:numCache>
                <c:formatCode>0.0</c:formatCode>
                <c:ptCount val="6"/>
                <c:pt idx="0">
                  <c:v>25.58</c:v>
                </c:pt>
                <c:pt idx="1">
                  <c:v>8.3000000000000007</c:v>
                </c:pt>
                <c:pt idx="2">
                  <c:v>23.73</c:v>
                </c:pt>
                <c:pt idx="3">
                  <c:v>15.96</c:v>
                </c:pt>
                <c:pt idx="4">
                  <c:v>14.54</c:v>
                </c:pt>
                <c:pt idx="5">
                  <c:v>6.98</c:v>
                </c:pt>
              </c:numCache>
            </c:numRef>
          </c:val>
          <c:extLst>
            <c:ext xmlns:c16="http://schemas.microsoft.com/office/drawing/2014/chart" uri="{C3380CC4-5D6E-409C-BE32-E72D297353CC}">
              <c16:uniqueId val="{00000000-C430-43AD-BFB9-6961FE3286D1}"/>
            </c:ext>
          </c:extLst>
        </c:ser>
        <c:ser>
          <c:idx val="1"/>
          <c:order val="1"/>
          <c:tx>
            <c:strRef>
              <c:f>Sheet1!$C$1</c:f>
              <c:strCache>
                <c:ptCount val="1"/>
                <c:pt idx="0">
                  <c:v>National average</c:v>
                </c:pt>
              </c:strCache>
            </c:strRef>
          </c:tx>
          <c:invertIfNegative val="0"/>
          <c:cat>
            <c:strRef>
              <c:f>Sheet1!$A$2:$A$7</c:f>
              <c:strCache>
                <c:ptCount val="6"/>
                <c:pt idx="0">
                  <c:v>Disabled - low work intensity</c:v>
                </c:pt>
                <c:pt idx="1">
                  <c:v>Non-disabled - low work intensity</c:v>
                </c:pt>
                <c:pt idx="2">
                  <c:v>Disabled - low income</c:v>
                </c:pt>
                <c:pt idx="3">
                  <c:v>Non-disabled - low income</c:v>
                </c:pt>
                <c:pt idx="4">
                  <c:v>Disabled - materially deprived</c:v>
                </c:pt>
                <c:pt idx="5">
                  <c:v>Non-disabled - materially deprived</c:v>
                </c:pt>
              </c:strCache>
            </c:strRef>
          </c:cat>
          <c:val>
            <c:numRef>
              <c:f>Sheet1!$C$2:$C$7</c:f>
              <c:numCache>
                <c:formatCode>0.0</c:formatCode>
                <c:ptCount val="6"/>
                <c:pt idx="0">
                  <c:v>20.48</c:v>
                </c:pt>
                <c:pt idx="1">
                  <c:v>11.08</c:v>
                </c:pt>
                <c:pt idx="2">
                  <c:v>21.66</c:v>
                </c:pt>
                <c:pt idx="3">
                  <c:v>19.64</c:v>
                </c:pt>
                <c:pt idx="4">
                  <c:v>18.39</c:v>
                </c:pt>
                <c:pt idx="5">
                  <c:v>10.65</c:v>
                </c:pt>
              </c:numCache>
            </c:numRef>
          </c:val>
          <c:extLst>
            <c:ext xmlns:c16="http://schemas.microsoft.com/office/drawing/2014/chart" uri="{C3380CC4-5D6E-409C-BE32-E72D297353CC}">
              <c16:uniqueId val="{00000001-C430-43AD-BFB9-6961FE3286D1}"/>
            </c:ext>
          </c:extLst>
        </c:ser>
        <c:dLbls>
          <c:showLegendKey val="0"/>
          <c:showVal val="0"/>
          <c:showCatName val="0"/>
          <c:showSerName val="0"/>
          <c:showPercent val="0"/>
          <c:showBubbleSize val="0"/>
        </c:dLbls>
        <c:gapWidth val="150"/>
        <c:axId val="512368920"/>
        <c:axId val="512371272"/>
      </c:barChart>
      <c:catAx>
        <c:axId val="512368920"/>
        <c:scaling>
          <c:orientation val="minMax"/>
        </c:scaling>
        <c:delete val="0"/>
        <c:axPos val="b"/>
        <c:numFmt formatCode="General" sourceLinked="1"/>
        <c:majorTickMark val="none"/>
        <c:minorTickMark val="none"/>
        <c:tickLblPos val="nextTo"/>
        <c:crossAx val="512371272"/>
        <c:crosses val="autoZero"/>
        <c:auto val="1"/>
        <c:lblAlgn val="ctr"/>
        <c:lblOffset val="100"/>
        <c:noMultiLvlLbl val="0"/>
      </c:catAx>
      <c:valAx>
        <c:axId val="512371272"/>
        <c:scaling>
          <c:orientation val="minMax"/>
        </c:scaling>
        <c:delete val="0"/>
        <c:axPos val="l"/>
        <c:majorGridlines/>
        <c:title>
          <c:tx>
            <c:rich>
              <a:bodyPr/>
              <a:lstStyle/>
              <a:p>
                <a:pPr>
                  <a:defRPr sz="999"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68920"/>
        <c:crosses val="autoZero"/>
        <c:crossBetween val="between"/>
      </c:valAx>
      <c:dTable>
        <c:showHorzBorder val="1"/>
        <c:showVertBorder val="1"/>
        <c:showOutline val="1"/>
        <c:showKeys val="1"/>
        <c:txPr>
          <a:bodyPr/>
          <a:lstStyle/>
          <a:p>
            <a:pPr rtl="0">
              <a:defRPr spc="-100" baseline="0"/>
            </a:pPr>
            <a:endParaRPr lang="en-NL"/>
          </a:p>
        </c:txPr>
      </c:dTable>
    </c:plotArea>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sz="1597"/>
              <a:t>Overall poverty risk factors</a:t>
            </a:r>
          </a:p>
        </c:rich>
      </c:tx>
      <c:overlay val="0"/>
    </c:title>
    <c:autoTitleDeleted val="0"/>
    <c:plotArea>
      <c:layout/>
      <c:barChart>
        <c:barDir val="col"/>
        <c:grouping val="clustered"/>
        <c:varyColors val="0"/>
        <c:ser>
          <c:idx val="0"/>
          <c:order val="0"/>
          <c:tx>
            <c:strRef>
              <c:f>Sheet1!$B$1</c:f>
              <c:strCache>
                <c:ptCount val="1"/>
                <c:pt idx="0">
                  <c:v>EU average</c:v>
                </c:pt>
              </c:strCache>
            </c:strRef>
          </c:tx>
          <c:invertIfNegative val="0"/>
          <c:cat>
            <c:strRef>
              <c:f>Sheet1!$A$2:$A$8</c:f>
              <c:strCache>
                <c:ptCount val="7"/>
                <c:pt idx="0">
                  <c:v>No disability</c:v>
                </c:pt>
                <c:pt idx="1">
                  <c:v>Moderate disability</c:v>
                </c:pt>
                <c:pt idx="2">
                  <c:v>Severe disability</c:v>
                </c:pt>
                <c:pt idx="3">
                  <c:v>Disabled women</c:v>
                </c:pt>
                <c:pt idx="4">
                  <c:v>Disabled men</c:v>
                </c:pt>
                <c:pt idx="5">
                  <c:v>Non-disabled women</c:v>
                </c:pt>
                <c:pt idx="6">
                  <c:v>Non-disabled men</c:v>
                </c:pt>
              </c:strCache>
            </c:strRef>
          </c:cat>
          <c:val>
            <c:numRef>
              <c:f>Sheet1!$B$2:$B$8</c:f>
              <c:numCache>
                <c:formatCode>0.0</c:formatCode>
                <c:ptCount val="7"/>
                <c:pt idx="0">
                  <c:v>20.8</c:v>
                </c:pt>
                <c:pt idx="1">
                  <c:v>27.44</c:v>
                </c:pt>
                <c:pt idx="2">
                  <c:v>36.08</c:v>
                </c:pt>
                <c:pt idx="3">
                  <c:v>30.16</c:v>
                </c:pt>
                <c:pt idx="4">
                  <c:v>30.22</c:v>
                </c:pt>
                <c:pt idx="5">
                  <c:v>21.68</c:v>
                </c:pt>
                <c:pt idx="6">
                  <c:v>19.899999999999999</c:v>
                </c:pt>
              </c:numCache>
            </c:numRef>
          </c:val>
          <c:extLst>
            <c:ext xmlns:c16="http://schemas.microsoft.com/office/drawing/2014/chart" uri="{C3380CC4-5D6E-409C-BE32-E72D297353CC}">
              <c16:uniqueId val="{00000000-833A-4742-97CF-99EFE2DDC043}"/>
            </c:ext>
          </c:extLst>
        </c:ser>
        <c:ser>
          <c:idx val="1"/>
          <c:order val="1"/>
          <c:tx>
            <c:strRef>
              <c:f>Sheet1!$C$1</c:f>
              <c:strCache>
                <c:ptCount val="1"/>
                <c:pt idx="0">
                  <c:v>National average</c:v>
                </c:pt>
              </c:strCache>
            </c:strRef>
          </c:tx>
          <c:invertIfNegative val="0"/>
          <c:cat>
            <c:strRef>
              <c:f>Sheet1!$A$2:$A$8</c:f>
              <c:strCache>
                <c:ptCount val="7"/>
                <c:pt idx="0">
                  <c:v>No disability</c:v>
                </c:pt>
                <c:pt idx="1">
                  <c:v>Moderate disability</c:v>
                </c:pt>
                <c:pt idx="2">
                  <c:v>Severe disability</c:v>
                </c:pt>
                <c:pt idx="3">
                  <c:v>Disabled women</c:v>
                </c:pt>
                <c:pt idx="4">
                  <c:v>Disabled men</c:v>
                </c:pt>
                <c:pt idx="5">
                  <c:v>Non-disabled women</c:v>
                </c:pt>
                <c:pt idx="6">
                  <c:v>Non-disabled men</c:v>
                </c:pt>
              </c:strCache>
            </c:strRef>
          </c:cat>
          <c:val>
            <c:numRef>
              <c:f>Sheet1!$C$2:$C$8</c:f>
              <c:numCache>
                <c:formatCode>0.0</c:formatCode>
                <c:ptCount val="7"/>
                <c:pt idx="0">
                  <c:v>26.82</c:v>
                </c:pt>
                <c:pt idx="1">
                  <c:v>28.27</c:v>
                </c:pt>
                <c:pt idx="2">
                  <c:v>32.299999999999997</c:v>
                </c:pt>
                <c:pt idx="3">
                  <c:v>29.29</c:v>
                </c:pt>
                <c:pt idx="4">
                  <c:v>29.95</c:v>
                </c:pt>
                <c:pt idx="5">
                  <c:v>28.33</c:v>
                </c:pt>
                <c:pt idx="6">
                  <c:v>25.3</c:v>
                </c:pt>
              </c:numCache>
            </c:numRef>
          </c:val>
          <c:extLst>
            <c:ext xmlns:c16="http://schemas.microsoft.com/office/drawing/2014/chart" uri="{C3380CC4-5D6E-409C-BE32-E72D297353CC}">
              <c16:uniqueId val="{00000001-833A-4742-97CF-99EFE2DDC043}"/>
            </c:ext>
          </c:extLst>
        </c:ser>
        <c:dLbls>
          <c:showLegendKey val="0"/>
          <c:showVal val="0"/>
          <c:showCatName val="0"/>
          <c:showSerName val="0"/>
          <c:showPercent val="0"/>
          <c:showBubbleSize val="0"/>
        </c:dLbls>
        <c:gapWidth val="150"/>
        <c:axId val="512366568"/>
        <c:axId val="512367352"/>
      </c:barChart>
      <c:catAx>
        <c:axId val="512366568"/>
        <c:scaling>
          <c:orientation val="minMax"/>
        </c:scaling>
        <c:delete val="0"/>
        <c:axPos val="b"/>
        <c:numFmt formatCode="General" sourceLinked="1"/>
        <c:majorTickMark val="none"/>
        <c:minorTickMark val="none"/>
        <c:tickLblPos val="nextTo"/>
        <c:crossAx val="512367352"/>
        <c:crosses val="autoZero"/>
        <c:auto val="1"/>
        <c:lblAlgn val="ctr"/>
        <c:lblOffset val="100"/>
        <c:noMultiLvlLbl val="0"/>
      </c:catAx>
      <c:valAx>
        <c:axId val="512367352"/>
        <c:scaling>
          <c:orientation val="minMax"/>
        </c:scaling>
        <c:delete val="0"/>
        <c:axPos val="l"/>
        <c:majorGridlines/>
        <c:title>
          <c:tx>
            <c:rich>
              <a:bodyPr/>
              <a:lstStyle/>
              <a:p>
                <a:pPr>
                  <a:defRPr sz="998"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66568"/>
        <c:crosses val="autoZero"/>
        <c:crossBetween val="between"/>
      </c:valAx>
      <c:dTable>
        <c:showHorzBorder val="1"/>
        <c:showVertBorder val="1"/>
        <c:showOutline val="1"/>
        <c:showKeys val="1"/>
        <c:txPr>
          <a:bodyPr/>
          <a:lstStyle/>
          <a:p>
            <a:pPr rtl="0">
              <a:defRPr spc="-100" baseline="0"/>
            </a:pPr>
            <a:endParaRPr lang="en-NL"/>
          </a:p>
        </c:txPr>
      </c:dTable>
    </c:plotArea>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a:t>Overall</a:t>
            </a:r>
            <a:r>
              <a:rPr lang="en-GB" baseline="0"/>
              <a:t> h</a:t>
            </a:r>
            <a:r>
              <a:rPr lang="en-GB"/>
              <a:t>ousehold poverty risk</a:t>
            </a:r>
            <a:r>
              <a:rPr lang="en-GB" baseline="0"/>
              <a:t> by age</a:t>
            </a:r>
            <a:endParaRPr lang="en-GB"/>
          </a:p>
        </c:rich>
      </c:tx>
      <c:overlay val="0"/>
    </c:title>
    <c:autoTitleDeleted val="0"/>
    <c:plotArea>
      <c:layout/>
      <c:barChart>
        <c:barDir val="col"/>
        <c:grouping val="clustered"/>
        <c:varyColors val="0"/>
        <c:ser>
          <c:idx val="0"/>
          <c:order val="0"/>
          <c:tx>
            <c:strRef>
              <c:f>Sheet1!$B$1</c:f>
              <c:strCache>
                <c:ptCount val="1"/>
                <c:pt idx="0">
                  <c:v>EU average</c:v>
                </c:pt>
              </c:strCache>
            </c:strRef>
          </c:tx>
          <c:invertIfNegative val="0"/>
          <c:cat>
            <c:strRef>
              <c:f>Sheet1!$A$2:$A$5</c:f>
              <c:strCache>
                <c:ptCount val="4"/>
                <c:pt idx="0">
                  <c:v>Disabled (16-64)</c:v>
                </c:pt>
                <c:pt idx="1">
                  <c:v>Non-disabled (16-64)</c:v>
                </c:pt>
                <c:pt idx="2">
                  <c:v>Disabled (65+)</c:v>
                </c:pt>
                <c:pt idx="3">
                  <c:v>Non-disabled (65+)</c:v>
                </c:pt>
              </c:strCache>
            </c:strRef>
          </c:cat>
          <c:val>
            <c:numRef>
              <c:f>Sheet1!$B$2:$B$5</c:f>
              <c:numCache>
                <c:formatCode>0.0</c:formatCode>
                <c:ptCount val="4"/>
                <c:pt idx="0">
                  <c:v>38.43</c:v>
                </c:pt>
                <c:pt idx="1">
                  <c:v>21.93</c:v>
                </c:pt>
                <c:pt idx="2">
                  <c:v>20.09</c:v>
                </c:pt>
                <c:pt idx="3">
                  <c:v>14.39</c:v>
                </c:pt>
              </c:numCache>
            </c:numRef>
          </c:val>
          <c:extLst>
            <c:ext xmlns:c16="http://schemas.microsoft.com/office/drawing/2014/chart" uri="{C3380CC4-5D6E-409C-BE32-E72D297353CC}">
              <c16:uniqueId val="{00000000-4C18-459A-8841-2A02EBE7C4DD}"/>
            </c:ext>
          </c:extLst>
        </c:ser>
        <c:ser>
          <c:idx val="1"/>
          <c:order val="1"/>
          <c:tx>
            <c:strRef>
              <c:f>Sheet1!$C$1</c:f>
              <c:strCache>
                <c:ptCount val="1"/>
                <c:pt idx="0">
                  <c:v>National average</c:v>
                </c:pt>
              </c:strCache>
            </c:strRef>
          </c:tx>
          <c:invertIfNegative val="0"/>
          <c:cat>
            <c:strRef>
              <c:f>Sheet1!$A$2:$A$5</c:f>
              <c:strCache>
                <c:ptCount val="4"/>
                <c:pt idx="0">
                  <c:v>Disabled (16-64)</c:v>
                </c:pt>
                <c:pt idx="1">
                  <c:v>Non-disabled (16-64)</c:v>
                </c:pt>
                <c:pt idx="2">
                  <c:v>Disabled (65+)</c:v>
                </c:pt>
                <c:pt idx="3">
                  <c:v>Non-disabled (65+)</c:v>
                </c:pt>
              </c:strCache>
            </c:strRef>
          </c:cat>
          <c:val>
            <c:numRef>
              <c:f>Sheet1!$C$2:$C$5</c:f>
              <c:numCache>
                <c:formatCode>0.0</c:formatCode>
                <c:ptCount val="4"/>
                <c:pt idx="0">
                  <c:v>37.83</c:v>
                </c:pt>
                <c:pt idx="1">
                  <c:v>28.73</c:v>
                </c:pt>
                <c:pt idx="2">
                  <c:v>22.81</c:v>
                </c:pt>
                <c:pt idx="3">
                  <c:v>14.14</c:v>
                </c:pt>
              </c:numCache>
            </c:numRef>
          </c:val>
          <c:extLst>
            <c:ext xmlns:c16="http://schemas.microsoft.com/office/drawing/2014/chart" uri="{C3380CC4-5D6E-409C-BE32-E72D297353CC}">
              <c16:uniqueId val="{00000001-4C18-459A-8841-2A02EBE7C4DD}"/>
            </c:ext>
          </c:extLst>
        </c:ser>
        <c:dLbls>
          <c:showLegendKey val="0"/>
          <c:showVal val="0"/>
          <c:showCatName val="0"/>
          <c:showSerName val="0"/>
          <c:showPercent val="0"/>
          <c:showBubbleSize val="0"/>
        </c:dLbls>
        <c:gapWidth val="150"/>
        <c:axId val="512369312"/>
        <c:axId val="512371664"/>
      </c:barChart>
      <c:catAx>
        <c:axId val="512369312"/>
        <c:scaling>
          <c:orientation val="minMax"/>
        </c:scaling>
        <c:delete val="0"/>
        <c:axPos val="b"/>
        <c:numFmt formatCode="General" sourceLinked="1"/>
        <c:majorTickMark val="none"/>
        <c:minorTickMark val="none"/>
        <c:tickLblPos val="nextTo"/>
        <c:crossAx val="512371664"/>
        <c:crosses val="autoZero"/>
        <c:auto val="1"/>
        <c:lblAlgn val="ctr"/>
        <c:lblOffset val="100"/>
        <c:noMultiLvlLbl val="0"/>
      </c:catAx>
      <c:valAx>
        <c:axId val="512371664"/>
        <c:scaling>
          <c:orientation val="minMax"/>
        </c:scaling>
        <c:delete val="0"/>
        <c:axPos val="l"/>
        <c:majorGridlines/>
        <c:title>
          <c:tx>
            <c:rich>
              <a:bodyPr/>
              <a:lstStyle/>
              <a:p>
                <a:pPr>
                  <a:defRPr sz="993"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69312"/>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a:t>Trends in national risk of household poverty or social exclusion</a:t>
            </a:r>
          </a:p>
        </c:rich>
      </c:tx>
      <c:overlay val="0"/>
    </c:title>
    <c:autoTitleDeleted val="0"/>
    <c:plotArea>
      <c:layout/>
      <c:lineChart>
        <c:grouping val="standard"/>
        <c:varyColors val="0"/>
        <c:ser>
          <c:idx val="0"/>
          <c:order val="0"/>
          <c:tx>
            <c:strRef>
              <c:f>Sheet1!$B$1</c:f>
              <c:strCache>
                <c:ptCount val="1"/>
                <c:pt idx="0">
                  <c:v>Disabled (16-64)</c:v>
                </c:pt>
              </c:strCache>
            </c:strRef>
          </c:tx>
          <c:cat>
            <c:numRef>
              <c:f>Sheet1!$A$2:$A$7</c:f>
              <c:numCache>
                <c:formatCode>General</c:formatCode>
                <c:ptCount val="6"/>
                <c:pt idx="0">
                  <c:v>2010</c:v>
                </c:pt>
                <c:pt idx="1">
                  <c:v>2011</c:v>
                </c:pt>
                <c:pt idx="2">
                  <c:v>2012</c:v>
                </c:pt>
                <c:pt idx="3">
                  <c:v>2013</c:v>
                </c:pt>
                <c:pt idx="4">
                  <c:v>2014</c:v>
                </c:pt>
                <c:pt idx="5">
                  <c:v>2015</c:v>
                </c:pt>
              </c:numCache>
            </c:numRef>
          </c:cat>
          <c:val>
            <c:numRef>
              <c:f>Sheet1!$B$2:$B$7</c:f>
              <c:numCache>
                <c:formatCode>0.0</c:formatCode>
                <c:ptCount val="6"/>
                <c:pt idx="0">
                  <c:v>34.4</c:v>
                </c:pt>
                <c:pt idx="1">
                  <c:v>37.700000000000003</c:v>
                </c:pt>
                <c:pt idx="2">
                  <c:v>37.200000000000003</c:v>
                </c:pt>
                <c:pt idx="3">
                  <c:v>36.299999999999997</c:v>
                </c:pt>
                <c:pt idx="4">
                  <c:v>38.07</c:v>
                </c:pt>
                <c:pt idx="5">
                  <c:v>37.83</c:v>
                </c:pt>
              </c:numCache>
            </c:numRef>
          </c:val>
          <c:smooth val="0"/>
          <c:extLst>
            <c:ext xmlns:c16="http://schemas.microsoft.com/office/drawing/2014/chart" uri="{C3380CC4-5D6E-409C-BE32-E72D297353CC}">
              <c16:uniqueId val="{00000000-9FC8-479D-A3C1-0B7DA6463591}"/>
            </c:ext>
          </c:extLst>
        </c:ser>
        <c:ser>
          <c:idx val="1"/>
          <c:order val="1"/>
          <c:tx>
            <c:strRef>
              <c:f>Sheet1!$C$1</c:f>
              <c:strCache>
                <c:ptCount val="1"/>
                <c:pt idx="0">
                  <c:v>Non-disabled (16-64)</c:v>
                </c:pt>
              </c:strCache>
            </c:strRef>
          </c:tx>
          <c:cat>
            <c:numRef>
              <c:f>Sheet1!$A$2:$A$7</c:f>
              <c:numCache>
                <c:formatCode>General</c:formatCode>
                <c:ptCount val="6"/>
                <c:pt idx="0">
                  <c:v>2010</c:v>
                </c:pt>
                <c:pt idx="1">
                  <c:v>2011</c:v>
                </c:pt>
                <c:pt idx="2">
                  <c:v>2012</c:v>
                </c:pt>
                <c:pt idx="3">
                  <c:v>2013</c:v>
                </c:pt>
                <c:pt idx="4">
                  <c:v>2014</c:v>
                </c:pt>
                <c:pt idx="5">
                  <c:v>2015</c:v>
                </c:pt>
              </c:numCache>
            </c:numRef>
          </c:cat>
          <c:val>
            <c:numRef>
              <c:f>Sheet1!$C$2:$C$7</c:f>
              <c:numCache>
                <c:formatCode>0.0</c:formatCode>
                <c:ptCount val="6"/>
                <c:pt idx="0">
                  <c:v>23.6</c:v>
                </c:pt>
                <c:pt idx="1">
                  <c:v>26.8</c:v>
                </c:pt>
                <c:pt idx="2">
                  <c:v>29</c:v>
                </c:pt>
                <c:pt idx="3">
                  <c:v>27.8</c:v>
                </c:pt>
                <c:pt idx="4">
                  <c:v>28.46</c:v>
                </c:pt>
                <c:pt idx="5">
                  <c:v>28.73</c:v>
                </c:pt>
              </c:numCache>
            </c:numRef>
          </c:val>
          <c:smooth val="0"/>
          <c:extLst>
            <c:ext xmlns:c16="http://schemas.microsoft.com/office/drawing/2014/chart" uri="{C3380CC4-5D6E-409C-BE32-E72D297353CC}">
              <c16:uniqueId val="{00000001-9FC8-479D-A3C1-0B7DA6463591}"/>
            </c:ext>
          </c:extLst>
        </c:ser>
        <c:ser>
          <c:idx val="2"/>
          <c:order val="2"/>
          <c:tx>
            <c:strRef>
              <c:f>Sheet1!$D$1</c:f>
              <c:strCache>
                <c:ptCount val="1"/>
                <c:pt idx="0">
                  <c:v>Disabled (65+)</c:v>
                </c:pt>
              </c:strCache>
            </c:strRef>
          </c:tx>
          <c:cat>
            <c:numRef>
              <c:f>Sheet1!$A$2:$A$7</c:f>
              <c:numCache>
                <c:formatCode>General</c:formatCode>
                <c:ptCount val="6"/>
                <c:pt idx="0">
                  <c:v>2010</c:v>
                </c:pt>
                <c:pt idx="1">
                  <c:v>2011</c:v>
                </c:pt>
                <c:pt idx="2">
                  <c:v>2012</c:v>
                </c:pt>
                <c:pt idx="3">
                  <c:v>2013</c:v>
                </c:pt>
                <c:pt idx="4">
                  <c:v>2014</c:v>
                </c:pt>
                <c:pt idx="5">
                  <c:v>2015</c:v>
                </c:pt>
              </c:numCache>
            </c:numRef>
          </c:cat>
          <c:val>
            <c:numRef>
              <c:f>Sheet1!$D$2:$D$7</c:f>
              <c:numCache>
                <c:formatCode>0.0</c:formatCode>
                <c:ptCount val="6"/>
                <c:pt idx="0">
                  <c:v>23.1</c:v>
                </c:pt>
                <c:pt idx="1">
                  <c:v>26.9</c:v>
                </c:pt>
                <c:pt idx="2">
                  <c:v>27.1</c:v>
                </c:pt>
                <c:pt idx="3">
                  <c:v>25.7</c:v>
                </c:pt>
                <c:pt idx="4">
                  <c:v>23.15</c:v>
                </c:pt>
                <c:pt idx="5">
                  <c:v>22.81</c:v>
                </c:pt>
              </c:numCache>
            </c:numRef>
          </c:val>
          <c:smooth val="0"/>
          <c:extLst>
            <c:ext xmlns:c16="http://schemas.microsoft.com/office/drawing/2014/chart" uri="{C3380CC4-5D6E-409C-BE32-E72D297353CC}">
              <c16:uniqueId val="{00000002-9FC8-479D-A3C1-0B7DA6463591}"/>
            </c:ext>
          </c:extLst>
        </c:ser>
        <c:ser>
          <c:idx val="3"/>
          <c:order val="3"/>
          <c:tx>
            <c:strRef>
              <c:f>Sheet1!$E$1</c:f>
              <c:strCache>
                <c:ptCount val="1"/>
                <c:pt idx="0">
                  <c:v>Non-disabled (65+)</c:v>
                </c:pt>
              </c:strCache>
            </c:strRef>
          </c:tx>
          <c:cat>
            <c:numRef>
              <c:f>Sheet1!$A$2:$A$7</c:f>
              <c:numCache>
                <c:formatCode>General</c:formatCode>
                <c:ptCount val="6"/>
                <c:pt idx="0">
                  <c:v>2010</c:v>
                </c:pt>
                <c:pt idx="1">
                  <c:v>2011</c:v>
                </c:pt>
                <c:pt idx="2">
                  <c:v>2012</c:v>
                </c:pt>
                <c:pt idx="3">
                  <c:v>2013</c:v>
                </c:pt>
                <c:pt idx="4">
                  <c:v>2014</c:v>
                </c:pt>
                <c:pt idx="5">
                  <c:v>2015</c:v>
                </c:pt>
              </c:numCache>
            </c:numRef>
          </c:cat>
          <c:val>
            <c:numRef>
              <c:f>Sheet1!$E$2:$E$7</c:f>
              <c:numCache>
                <c:formatCode>0.0</c:formatCode>
                <c:ptCount val="6"/>
                <c:pt idx="0">
                  <c:v>17.2</c:v>
                </c:pt>
                <c:pt idx="1">
                  <c:v>18.899999999999999</c:v>
                </c:pt>
                <c:pt idx="2">
                  <c:v>21.7</c:v>
                </c:pt>
                <c:pt idx="3">
                  <c:v>17</c:v>
                </c:pt>
                <c:pt idx="4">
                  <c:v>14.62</c:v>
                </c:pt>
                <c:pt idx="5">
                  <c:v>14.14</c:v>
                </c:pt>
              </c:numCache>
            </c:numRef>
          </c:val>
          <c:smooth val="0"/>
          <c:extLst>
            <c:ext xmlns:c16="http://schemas.microsoft.com/office/drawing/2014/chart" uri="{C3380CC4-5D6E-409C-BE32-E72D297353CC}">
              <c16:uniqueId val="{00000003-9FC8-479D-A3C1-0B7DA6463591}"/>
            </c:ext>
          </c:extLst>
        </c:ser>
        <c:ser>
          <c:idx val="4"/>
          <c:order val="4"/>
          <c:tx>
            <c:strRef>
              <c:f>Sheet1!$F$1</c:f>
              <c:strCache>
                <c:ptCount val="1"/>
                <c:pt idx="0">
                  <c:v>EU average (all 16+)</c:v>
                </c:pt>
              </c:strCache>
            </c:strRef>
          </c:tx>
          <c:cat>
            <c:numRef>
              <c:f>Sheet1!$A$2:$A$7</c:f>
              <c:numCache>
                <c:formatCode>General</c:formatCode>
                <c:ptCount val="6"/>
                <c:pt idx="0">
                  <c:v>2010</c:v>
                </c:pt>
                <c:pt idx="1">
                  <c:v>2011</c:v>
                </c:pt>
                <c:pt idx="2">
                  <c:v>2012</c:v>
                </c:pt>
                <c:pt idx="3">
                  <c:v>2013</c:v>
                </c:pt>
                <c:pt idx="4">
                  <c:v>2014</c:v>
                </c:pt>
                <c:pt idx="5">
                  <c:v>2015</c:v>
                </c:pt>
              </c:numCache>
            </c:numRef>
          </c:cat>
          <c:val>
            <c:numRef>
              <c:f>Sheet1!$F$2:$F$7</c:f>
              <c:numCache>
                <c:formatCode>0.0</c:formatCode>
                <c:ptCount val="6"/>
                <c:pt idx="0">
                  <c:v>22.7</c:v>
                </c:pt>
                <c:pt idx="1">
                  <c:v>23.6</c:v>
                </c:pt>
                <c:pt idx="2">
                  <c:v>24.1</c:v>
                </c:pt>
                <c:pt idx="3">
                  <c:v>23.8</c:v>
                </c:pt>
                <c:pt idx="4">
                  <c:v>23.8</c:v>
                </c:pt>
                <c:pt idx="5">
                  <c:v>23.17</c:v>
                </c:pt>
              </c:numCache>
            </c:numRef>
          </c:val>
          <c:smooth val="0"/>
          <c:extLst>
            <c:ext xmlns:c16="http://schemas.microsoft.com/office/drawing/2014/chart" uri="{C3380CC4-5D6E-409C-BE32-E72D297353CC}">
              <c16:uniqueId val="{00000004-9FC8-479D-A3C1-0B7DA6463591}"/>
            </c:ext>
          </c:extLst>
        </c:ser>
        <c:dLbls>
          <c:showLegendKey val="0"/>
          <c:showVal val="0"/>
          <c:showCatName val="0"/>
          <c:showSerName val="0"/>
          <c:showPercent val="0"/>
          <c:showBubbleSize val="0"/>
        </c:dLbls>
        <c:marker val="1"/>
        <c:smooth val="0"/>
        <c:axId val="512372840"/>
        <c:axId val="512365784"/>
      </c:lineChart>
      <c:catAx>
        <c:axId val="512372840"/>
        <c:scaling>
          <c:orientation val="minMax"/>
        </c:scaling>
        <c:delete val="0"/>
        <c:axPos val="b"/>
        <c:numFmt formatCode="General" sourceLinked="1"/>
        <c:majorTickMark val="none"/>
        <c:minorTickMark val="none"/>
        <c:tickLblPos val="nextTo"/>
        <c:crossAx val="512365784"/>
        <c:crosses val="autoZero"/>
        <c:auto val="1"/>
        <c:lblAlgn val="ctr"/>
        <c:lblOffset val="100"/>
        <c:noMultiLvlLbl val="0"/>
      </c:catAx>
      <c:valAx>
        <c:axId val="512365784"/>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72840"/>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sz="1597"/>
              <a:t>Overview of employment rates</a:t>
            </a:r>
          </a:p>
        </c:rich>
      </c:tx>
      <c:overlay val="0"/>
    </c:title>
    <c:autoTitleDeleted val="0"/>
    <c:plotArea>
      <c:layout/>
      <c:barChart>
        <c:barDir val="col"/>
        <c:grouping val="clustered"/>
        <c:varyColors val="0"/>
        <c:ser>
          <c:idx val="0"/>
          <c:order val="0"/>
          <c:tx>
            <c:strRef>
              <c:f>Sheet1!$B$1</c:f>
              <c:strCache>
                <c:ptCount val="1"/>
                <c:pt idx="0">
                  <c:v>EU average</c:v>
                </c:pt>
              </c:strCache>
            </c:strRef>
          </c:tx>
          <c:invertIfNegative val="0"/>
          <c:cat>
            <c:strRef>
              <c:f>Sheet1!$A$2:$A$9</c:f>
              <c:strCache>
                <c:ptCount val="8"/>
                <c:pt idx="0">
                  <c:v>No disability</c:v>
                </c:pt>
                <c:pt idx="1">
                  <c:v>Moderate disability</c:v>
                </c:pt>
                <c:pt idx="2">
                  <c:v>Severe disability</c:v>
                </c:pt>
                <c:pt idx="3">
                  <c:v>Disabled women</c:v>
                </c:pt>
                <c:pt idx="4">
                  <c:v>Disabled men</c:v>
                </c:pt>
                <c:pt idx="5">
                  <c:v>Non-disabled women</c:v>
                </c:pt>
                <c:pt idx="6">
                  <c:v>Non-disabled men</c:v>
                </c:pt>
                <c:pt idx="7">
                  <c:v>Disabled total</c:v>
                </c:pt>
              </c:strCache>
            </c:strRef>
          </c:cat>
          <c:val>
            <c:numRef>
              <c:f>Sheet1!$B$2:$B$9</c:f>
              <c:numCache>
                <c:formatCode>0.0</c:formatCode>
                <c:ptCount val="8"/>
                <c:pt idx="0">
                  <c:v>73.12</c:v>
                </c:pt>
                <c:pt idx="1">
                  <c:v>55.16</c:v>
                </c:pt>
                <c:pt idx="2">
                  <c:v>27.59</c:v>
                </c:pt>
                <c:pt idx="3">
                  <c:v>44.65</c:v>
                </c:pt>
                <c:pt idx="4">
                  <c:v>50.59</c:v>
                </c:pt>
                <c:pt idx="5">
                  <c:v>66.86</c:v>
                </c:pt>
                <c:pt idx="6">
                  <c:v>79.39</c:v>
                </c:pt>
                <c:pt idx="7">
                  <c:v>47.42</c:v>
                </c:pt>
              </c:numCache>
            </c:numRef>
          </c:val>
          <c:extLst>
            <c:ext xmlns:c16="http://schemas.microsoft.com/office/drawing/2014/chart" uri="{C3380CC4-5D6E-409C-BE32-E72D297353CC}">
              <c16:uniqueId val="{00000000-65D9-495E-AF02-10C79C02CE38}"/>
            </c:ext>
          </c:extLst>
        </c:ser>
        <c:ser>
          <c:idx val="1"/>
          <c:order val="1"/>
          <c:tx>
            <c:strRef>
              <c:f>Sheet1!$C$1</c:f>
              <c:strCache>
                <c:ptCount val="1"/>
                <c:pt idx="0">
                  <c:v>National average</c:v>
                </c:pt>
              </c:strCache>
            </c:strRef>
          </c:tx>
          <c:invertIfNegative val="0"/>
          <c:cat>
            <c:strRef>
              <c:f>Sheet1!$A$2:$A$9</c:f>
              <c:strCache>
                <c:ptCount val="8"/>
                <c:pt idx="0">
                  <c:v>No disability</c:v>
                </c:pt>
                <c:pt idx="1">
                  <c:v>Moderate disability</c:v>
                </c:pt>
                <c:pt idx="2">
                  <c:v>Severe disability</c:v>
                </c:pt>
                <c:pt idx="3">
                  <c:v>Disabled women</c:v>
                </c:pt>
                <c:pt idx="4">
                  <c:v>Disabled men</c:v>
                </c:pt>
                <c:pt idx="5">
                  <c:v>Non-disabled women</c:v>
                </c:pt>
                <c:pt idx="6">
                  <c:v>Non-disabled men</c:v>
                </c:pt>
                <c:pt idx="7">
                  <c:v>Disabled total</c:v>
                </c:pt>
              </c:strCache>
            </c:strRef>
          </c:cat>
          <c:val>
            <c:numRef>
              <c:f>Sheet1!$C$2:$C$9</c:f>
              <c:numCache>
                <c:formatCode>0.0</c:formatCode>
                <c:ptCount val="8"/>
                <c:pt idx="0">
                  <c:v>63.26</c:v>
                </c:pt>
                <c:pt idx="1">
                  <c:v>55.22</c:v>
                </c:pt>
                <c:pt idx="2">
                  <c:v>31.93</c:v>
                </c:pt>
                <c:pt idx="3">
                  <c:v>42.12</c:v>
                </c:pt>
                <c:pt idx="4">
                  <c:v>57.5</c:v>
                </c:pt>
                <c:pt idx="5">
                  <c:v>52.68</c:v>
                </c:pt>
                <c:pt idx="6">
                  <c:v>73.8</c:v>
                </c:pt>
                <c:pt idx="7">
                  <c:v>49.5</c:v>
                </c:pt>
              </c:numCache>
            </c:numRef>
          </c:val>
          <c:extLst>
            <c:ext xmlns:c16="http://schemas.microsoft.com/office/drawing/2014/chart" uri="{C3380CC4-5D6E-409C-BE32-E72D297353CC}">
              <c16:uniqueId val="{00000001-65D9-495E-AF02-10C79C02CE38}"/>
            </c:ext>
          </c:extLst>
        </c:ser>
        <c:dLbls>
          <c:showLegendKey val="0"/>
          <c:showVal val="0"/>
          <c:showCatName val="0"/>
          <c:showSerName val="0"/>
          <c:showPercent val="0"/>
          <c:showBubbleSize val="0"/>
        </c:dLbls>
        <c:gapWidth val="150"/>
        <c:axId val="488304032"/>
        <c:axId val="488300896"/>
      </c:barChart>
      <c:catAx>
        <c:axId val="488304032"/>
        <c:scaling>
          <c:orientation val="minMax"/>
        </c:scaling>
        <c:delete val="0"/>
        <c:axPos val="b"/>
        <c:numFmt formatCode="General" sourceLinked="1"/>
        <c:majorTickMark val="none"/>
        <c:minorTickMark val="none"/>
        <c:tickLblPos val="nextTo"/>
        <c:crossAx val="488300896"/>
        <c:crosses val="autoZero"/>
        <c:auto val="1"/>
        <c:lblAlgn val="ctr"/>
        <c:lblOffset val="100"/>
        <c:noMultiLvlLbl val="0"/>
      </c:catAx>
      <c:valAx>
        <c:axId val="488300896"/>
        <c:scaling>
          <c:orientation val="minMax"/>
        </c:scaling>
        <c:delete val="0"/>
        <c:axPos val="l"/>
        <c:majorGridlines/>
        <c:title>
          <c:tx>
            <c:rich>
              <a:bodyPr/>
              <a:lstStyle/>
              <a:p>
                <a:pPr>
                  <a:defRPr sz="998"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488304032"/>
        <c:crosses val="autoZero"/>
        <c:crossBetween val="between"/>
      </c:valAx>
      <c:dTable>
        <c:showHorzBorder val="1"/>
        <c:showVertBorder val="1"/>
        <c:showOutline val="1"/>
        <c:showKeys val="1"/>
        <c:txPr>
          <a:bodyPr/>
          <a:lstStyle/>
          <a:p>
            <a:pPr rtl="0">
              <a:defRPr spc="-100" baseline="0"/>
            </a:pPr>
            <a:endParaRPr lang="en-NL"/>
          </a:p>
        </c:txPr>
      </c:dTable>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597"/>
              <a:t>Employment rates by age group</a:t>
            </a:r>
          </a:p>
        </c:rich>
      </c:tx>
      <c:layout>
        <c:manualLayout>
          <c:xMode val="edge"/>
          <c:yMode val="edge"/>
          <c:x val="0.23232502187226597"/>
          <c:y val="2.4509774116073326E-2"/>
        </c:manualLayout>
      </c:layout>
      <c:overlay val="0"/>
    </c:title>
    <c:autoTitleDeleted val="0"/>
    <c:plotArea>
      <c:layout/>
      <c:lineChart>
        <c:grouping val="standard"/>
        <c:varyColors val="0"/>
        <c:ser>
          <c:idx val="0"/>
          <c:order val="0"/>
          <c:tx>
            <c:strRef>
              <c:f>Sheet1!$B$1</c:f>
              <c:strCache>
                <c:ptCount val="1"/>
                <c:pt idx="0">
                  <c:v>EU (disabled)</c:v>
                </c:pt>
              </c:strCache>
            </c:strRef>
          </c:tx>
          <c:cat>
            <c:strRef>
              <c:f>Sheet1!$A$2:$A$6</c:f>
              <c:strCache>
                <c:ptCount val="5"/>
                <c:pt idx="0">
                  <c:v>age 16-24*</c:v>
                </c:pt>
                <c:pt idx="1">
                  <c:v>age 25-34</c:v>
                </c:pt>
                <c:pt idx="2">
                  <c:v>age 35-44</c:v>
                </c:pt>
                <c:pt idx="3">
                  <c:v>age 45-54</c:v>
                </c:pt>
                <c:pt idx="4">
                  <c:v>age 55-64</c:v>
                </c:pt>
              </c:strCache>
            </c:strRef>
          </c:cat>
          <c:val>
            <c:numRef>
              <c:f>Sheet1!$B$2:$B$6</c:f>
              <c:numCache>
                <c:formatCode>0.0</c:formatCode>
                <c:ptCount val="5"/>
                <c:pt idx="0">
                  <c:v>24.650289999999998</c:v>
                </c:pt>
                <c:pt idx="1">
                  <c:v>55.787278999999998</c:v>
                </c:pt>
                <c:pt idx="2">
                  <c:v>61.676109000000004</c:v>
                </c:pt>
                <c:pt idx="3">
                  <c:v>56.583708000000001</c:v>
                </c:pt>
                <c:pt idx="4">
                  <c:v>33.455477999999999</c:v>
                </c:pt>
              </c:numCache>
            </c:numRef>
          </c:val>
          <c:smooth val="0"/>
          <c:extLst>
            <c:ext xmlns:c16="http://schemas.microsoft.com/office/drawing/2014/chart" uri="{C3380CC4-5D6E-409C-BE32-E72D297353CC}">
              <c16:uniqueId val="{00000000-F63B-45E7-8DB3-D85E309478D1}"/>
            </c:ext>
          </c:extLst>
        </c:ser>
        <c:ser>
          <c:idx val="1"/>
          <c:order val="1"/>
          <c:tx>
            <c:strRef>
              <c:f>Sheet1!$C$1</c:f>
              <c:strCache>
                <c:ptCount val="1"/>
                <c:pt idx="0">
                  <c:v>EU average (non-disabled)</c:v>
                </c:pt>
              </c:strCache>
            </c:strRef>
          </c:tx>
          <c:cat>
            <c:strRef>
              <c:f>Sheet1!$A$2:$A$6</c:f>
              <c:strCache>
                <c:ptCount val="5"/>
                <c:pt idx="0">
                  <c:v>age 16-24*</c:v>
                </c:pt>
                <c:pt idx="1">
                  <c:v>age 25-34</c:v>
                </c:pt>
                <c:pt idx="2">
                  <c:v>age 35-44</c:v>
                </c:pt>
                <c:pt idx="3">
                  <c:v>age 45-54</c:v>
                </c:pt>
                <c:pt idx="4">
                  <c:v>age 55-64</c:v>
                </c:pt>
              </c:strCache>
            </c:strRef>
          </c:cat>
          <c:val>
            <c:numRef>
              <c:f>Sheet1!$C$2:$C$6</c:f>
              <c:numCache>
                <c:formatCode>0.0</c:formatCode>
                <c:ptCount val="5"/>
                <c:pt idx="0">
                  <c:v>30.100293000000001</c:v>
                </c:pt>
                <c:pt idx="1">
                  <c:v>75.006152999999998</c:v>
                </c:pt>
                <c:pt idx="2">
                  <c:v>83.757807</c:v>
                </c:pt>
                <c:pt idx="3">
                  <c:v>83.945782999999992</c:v>
                </c:pt>
                <c:pt idx="4">
                  <c:v>59.993842000000001</c:v>
                </c:pt>
              </c:numCache>
            </c:numRef>
          </c:val>
          <c:smooth val="0"/>
          <c:extLst>
            <c:ext xmlns:c16="http://schemas.microsoft.com/office/drawing/2014/chart" uri="{C3380CC4-5D6E-409C-BE32-E72D297353CC}">
              <c16:uniqueId val="{00000001-F63B-45E7-8DB3-D85E309478D1}"/>
            </c:ext>
          </c:extLst>
        </c:ser>
        <c:ser>
          <c:idx val="2"/>
          <c:order val="2"/>
          <c:tx>
            <c:strRef>
              <c:f>Sheet1!$D$1</c:f>
              <c:strCache>
                <c:ptCount val="1"/>
                <c:pt idx="0">
                  <c:v>National (disabled)</c:v>
                </c:pt>
              </c:strCache>
            </c:strRef>
          </c:tx>
          <c:cat>
            <c:strRef>
              <c:f>Sheet1!$A$2:$A$6</c:f>
              <c:strCache>
                <c:ptCount val="5"/>
                <c:pt idx="0">
                  <c:v>age 16-24*</c:v>
                </c:pt>
                <c:pt idx="1">
                  <c:v>age 25-34</c:v>
                </c:pt>
                <c:pt idx="2">
                  <c:v>age 35-44</c:v>
                </c:pt>
                <c:pt idx="3">
                  <c:v>age 45-54</c:v>
                </c:pt>
                <c:pt idx="4">
                  <c:v>age 55-64</c:v>
                </c:pt>
              </c:strCache>
            </c:strRef>
          </c:cat>
          <c:val>
            <c:numRef>
              <c:f>Sheet1!$D$2:$D$6</c:f>
              <c:numCache>
                <c:formatCode>0.0</c:formatCode>
                <c:ptCount val="5"/>
                <c:pt idx="0">
                  <c:v>12.622363999999999</c:v>
                </c:pt>
                <c:pt idx="1">
                  <c:v>46.498083999999999</c:v>
                </c:pt>
                <c:pt idx="2">
                  <c:v>62.160556</c:v>
                </c:pt>
                <c:pt idx="3">
                  <c:v>59.897159000000002</c:v>
                </c:pt>
                <c:pt idx="4">
                  <c:v>38.889389000000001</c:v>
                </c:pt>
              </c:numCache>
            </c:numRef>
          </c:val>
          <c:smooth val="0"/>
          <c:extLst>
            <c:ext xmlns:c16="http://schemas.microsoft.com/office/drawing/2014/chart" uri="{C3380CC4-5D6E-409C-BE32-E72D297353CC}">
              <c16:uniqueId val="{00000002-F63B-45E7-8DB3-D85E309478D1}"/>
            </c:ext>
          </c:extLst>
        </c:ser>
        <c:ser>
          <c:idx val="3"/>
          <c:order val="3"/>
          <c:tx>
            <c:strRef>
              <c:f>Sheet1!$E$1</c:f>
              <c:strCache>
                <c:ptCount val="1"/>
                <c:pt idx="0">
                  <c:v>National (non-disabled)</c:v>
                </c:pt>
              </c:strCache>
            </c:strRef>
          </c:tx>
          <c:cat>
            <c:strRef>
              <c:f>Sheet1!$A$2:$A$6</c:f>
              <c:strCache>
                <c:ptCount val="5"/>
                <c:pt idx="0">
                  <c:v>age 16-24*</c:v>
                </c:pt>
                <c:pt idx="1">
                  <c:v>age 25-34</c:v>
                </c:pt>
                <c:pt idx="2">
                  <c:v>age 35-44</c:v>
                </c:pt>
                <c:pt idx="3">
                  <c:v>age 45-54</c:v>
                </c:pt>
                <c:pt idx="4">
                  <c:v>age 55-64</c:v>
                </c:pt>
              </c:strCache>
            </c:strRef>
          </c:cat>
          <c:val>
            <c:numRef>
              <c:f>Sheet1!$E$2:$E$6</c:f>
              <c:numCache>
                <c:formatCode>0.0</c:formatCode>
                <c:ptCount val="5"/>
                <c:pt idx="0">
                  <c:v>15.312307000000001</c:v>
                </c:pt>
                <c:pt idx="1">
                  <c:v>59.073309999999999</c:v>
                </c:pt>
                <c:pt idx="2">
                  <c:v>74.700511000000006</c:v>
                </c:pt>
                <c:pt idx="3">
                  <c:v>74.849795999999998</c:v>
                </c:pt>
                <c:pt idx="4">
                  <c:v>56.146298999999999</c:v>
                </c:pt>
              </c:numCache>
            </c:numRef>
          </c:val>
          <c:smooth val="0"/>
          <c:extLst>
            <c:ext xmlns:c16="http://schemas.microsoft.com/office/drawing/2014/chart" uri="{C3380CC4-5D6E-409C-BE32-E72D297353CC}">
              <c16:uniqueId val="{00000003-F63B-45E7-8DB3-D85E309478D1}"/>
            </c:ext>
          </c:extLst>
        </c:ser>
        <c:dLbls>
          <c:showLegendKey val="0"/>
          <c:showVal val="0"/>
          <c:showCatName val="0"/>
          <c:showSerName val="0"/>
          <c:showPercent val="0"/>
          <c:showBubbleSize val="0"/>
        </c:dLbls>
        <c:marker val="1"/>
        <c:smooth val="0"/>
        <c:axId val="381759248"/>
        <c:axId val="381753760"/>
      </c:lineChart>
      <c:catAx>
        <c:axId val="381759248"/>
        <c:scaling>
          <c:orientation val="minMax"/>
        </c:scaling>
        <c:delete val="0"/>
        <c:axPos val="b"/>
        <c:numFmt formatCode="General" sourceLinked="1"/>
        <c:majorTickMark val="none"/>
        <c:minorTickMark val="none"/>
        <c:tickLblPos val="nextTo"/>
        <c:crossAx val="381753760"/>
        <c:crosses val="autoZero"/>
        <c:auto val="1"/>
        <c:lblAlgn val="ctr"/>
        <c:lblOffset val="100"/>
        <c:noMultiLvlLbl val="0"/>
      </c:catAx>
      <c:valAx>
        <c:axId val="381753760"/>
        <c:scaling>
          <c:orientation val="minMax"/>
        </c:scaling>
        <c:delete val="0"/>
        <c:axPos val="l"/>
        <c:majorGridlines/>
        <c:title>
          <c:tx>
            <c:rich>
              <a:bodyPr/>
              <a:lstStyle/>
              <a:p>
                <a:pPr>
                  <a:defRPr sz="995"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381759248"/>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600"/>
              <a:t>National</a:t>
            </a:r>
            <a:r>
              <a:rPr lang="en-GB" sz="1600" baseline="0"/>
              <a:t> t</a:t>
            </a:r>
            <a:r>
              <a:rPr lang="en-GB" sz="1600"/>
              <a:t>rends in employment rates</a:t>
            </a:r>
          </a:p>
        </c:rich>
      </c:tx>
      <c:overlay val="0"/>
    </c:title>
    <c:autoTitleDeleted val="0"/>
    <c:plotArea>
      <c:layout/>
      <c:lineChart>
        <c:grouping val="standard"/>
        <c:varyColors val="0"/>
        <c:ser>
          <c:idx val="0"/>
          <c:order val="0"/>
          <c:tx>
            <c:strRef>
              <c:f>Sheet1!$B$1</c:f>
              <c:strCache>
                <c:ptCount val="1"/>
                <c:pt idx="0">
                  <c:v>Disabled women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Sheet1!$B$2:$B$9</c:f>
              <c:numCache>
                <c:formatCode>0.0</c:formatCode>
                <c:ptCount val="8"/>
                <c:pt idx="0">
                  <c:v>37.299999999999997</c:v>
                </c:pt>
                <c:pt idx="1">
                  <c:v>36.700000000000003</c:v>
                </c:pt>
                <c:pt idx="2">
                  <c:v>36.700000000000003</c:v>
                </c:pt>
                <c:pt idx="3">
                  <c:v>38.4</c:v>
                </c:pt>
                <c:pt idx="4">
                  <c:v>41.5</c:v>
                </c:pt>
                <c:pt idx="5">
                  <c:v>43.6</c:v>
                </c:pt>
                <c:pt idx="6">
                  <c:v>41.46</c:v>
                </c:pt>
                <c:pt idx="7">
                  <c:v>42.12</c:v>
                </c:pt>
              </c:numCache>
            </c:numRef>
          </c:val>
          <c:smooth val="0"/>
          <c:extLst>
            <c:ext xmlns:c16="http://schemas.microsoft.com/office/drawing/2014/chart" uri="{C3380CC4-5D6E-409C-BE32-E72D297353CC}">
              <c16:uniqueId val="{00000000-DB74-48DD-A6F6-9CB9B32B7DEC}"/>
            </c:ext>
          </c:extLst>
        </c:ser>
        <c:ser>
          <c:idx val="1"/>
          <c:order val="1"/>
          <c:tx>
            <c:strRef>
              <c:f>Sheet1!$C$1</c:f>
              <c:strCache>
                <c:ptCount val="1"/>
                <c:pt idx="0">
                  <c:v>Disabled 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Sheet1!$C$2:$C$9</c:f>
              <c:numCache>
                <c:formatCode>0.0</c:formatCode>
                <c:ptCount val="8"/>
                <c:pt idx="0">
                  <c:v>56</c:v>
                </c:pt>
                <c:pt idx="1">
                  <c:v>54.5</c:v>
                </c:pt>
                <c:pt idx="2">
                  <c:v>51</c:v>
                </c:pt>
                <c:pt idx="3">
                  <c:v>54.4</c:v>
                </c:pt>
                <c:pt idx="4">
                  <c:v>59.7</c:v>
                </c:pt>
                <c:pt idx="5">
                  <c:v>59.5</c:v>
                </c:pt>
                <c:pt idx="6">
                  <c:v>59.04</c:v>
                </c:pt>
                <c:pt idx="7">
                  <c:v>57.5</c:v>
                </c:pt>
              </c:numCache>
            </c:numRef>
          </c:val>
          <c:smooth val="0"/>
          <c:extLst>
            <c:ext xmlns:c16="http://schemas.microsoft.com/office/drawing/2014/chart" uri="{C3380CC4-5D6E-409C-BE32-E72D297353CC}">
              <c16:uniqueId val="{00000001-DB74-48DD-A6F6-9CB9B32B7DEC}"/>
            </c:ext>
          </c:extLst>
        </c:ser>
        <c:ser>
          <c:idx val="2"/>
          <c:order val="2"/>
          <c:tx>
            <c:strRef>
              <c:f>Sheet1!$D$1</c:f>
              <c:strCache>
                <c:ptCount val="1"/>
                <c:pt idx="0">
                  <c:v>Non-disabled women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Sheet1!$D$2:$D$9</c:f>
              <c:numCache>
                <c:formatCode>0.0</c:formatCode>
                <c:ptCount val="8"/>
                <c:pt idx="0">
                  <c:v>52.8</c:v>
                </c:pt>
                <c:pt idx="1">
                  <c:v>51.2</c:v>
                </c:pt>
                <c:pt idx="2">
                  <c:v>50.5</c:v>
                </c:pt>
                <c:pt idx="3">
                  <c:v>52.1</c:v>
                </c:pt>
                <c:pt idx="4">
                  <c:v>52</c:v>
                </c:pt>
                <c:pt idx="5">
                  <c:v>52.3</c:v>
                </c:pt>
                <c:pt idx="6">
                  <c:v>52.61</c:v>
                </c:pt>
                <c:pt idx="7">
                  <c:v>52.68</c:v>
                </c:pt>
              </c:numCache>
            </c:numRef>
          </c:val>
          <c:smooth val="0"/>
          <c:extLst>
            <c:ext xmlns:c16="http://schemas.microsoft.com/office/drawing/2014/chart" uri="{C3380CC4-5D6E-409C-BE32-E72D297353CC}">
              <c16:uniqueId val="{00000002-DB74-48DD-A6F6-9CB9B32B7DEC}"/>
            </c:ext>
          </c:extLst>
        </c:ser>
        <c:ser>
          <c:idx val="3"/>
          <c:order val="3"/>
          <c:tx>
            <c:strRef>
              <c:f>Sheet1!$E$1</c:f>
              <c:strCache>
                <c:ptCount val="1"/>
                <c:pt idx="0">
                  <c:v>Non-disabled 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Sheet1!$E$2:$E$9</c:f>
              <c:numCache>
                <c:formatCode>0.0</c:formatCode>
                <c:ptCount val="8"/>
                <c:pt idx="0">
                  <c:v>78.5</c:v>
                </c:pt>
                <c:pt idx="1">
                  <c:v>76.400000000000006</c:v>
                </c:pt>
                <c:pt idx="2">
                  <c:v>75.8</c:v>
                </c:pt>
                <c:pt idx="3">
                  <c:v>75.900000000000006</c:v>
                </c:pt>
                <c:pt idx="4">
                  <c:v>73.8</c:v>
                </c:pt>
                <c:pt idx="5">
                  <c:v>72.8</c:v>
                </c:pt>
                <c:pt idx="6">
                  <c:v>73.03</c:v>
                </c:pt>
                <c:pt idx="7">
                  <c:v>73.8</c:v>
                </c:pt>
              </c:numCache>
            </c:numRef>
          </c:val>
          <c:smooth val="0"/>
          <c:extLst>
            <c:ext xmlns:c16="http://schemas.microsoft.com/office/drawing/2014/chart" uri="{C3380CC4-5D6E-409C-BE32-E72D297353CC}">
              <c16:uniqueId val="{00000003-DB74-48DD-A6F6-9CB9B32B7DEC}"/>
            </c:ext>
          </c:extLst>
        </c:ser>
        <c:ser>
          <c:idx val="4"/>
          <c:order val="4"/>
          <c:tx>
            <c:strRef>
              <c:f>Sheet1!$F$1</c:f>
              <c:strCache>
                <c:ptCount val="1"/>
                <c:pt idx="0">
                  <c:v>EU average (total)</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Sheet1!$F$2:$F$9</c:f>
              <c:numCache>
                <c:formatCode>0.0</c:formatCode>
                <c:ptCount val="8"/>
                <c:pt idx="0">
                  <c:v>68.7</c:v>
                </c:pt>
                <c:pt idx="1">
                  <c:v>67.599999999999994</c:v>
                </c:pt>
                <c:pt idx="2">
                  <c:v>67.2</c:v>
                </c:pt>
                <c:pt idx="3">
                  <c:v>67.2</c:v>
                </c:pt>
                <c:pt idx="4">
                  <c:v>67</c:v>
                </c:pt>
                <c:pt idx="5">
                  <c:v>66.900000000000006</c:v>
                </c:pt>
                <c:pt idx="6">
                  <c:v>67.8</c:v>
                </c:pt>
                <c:pt idx="7">
                  <c:v>68.37</c:v>
                </c:pt>
              </c:numCache>
            </c:numRef>
          </c:val>
          <c:smooth val="0"/>
          <c:extLst>
            <c:ext xmlns:c16="http://schemas.microsoft.com/office/drawing/2014/chart" uri="{C3380CC4-5D6E-409C-BE32-E72D297353CC}">
              <c16:uniqueId val="{00000004-DB74-48DD-A6F6-9CB9B32B7DEC}"/>
            </c:ext>
          </c:extLst>
        </c:ser>
        <c:dLbls>
          <c:showLegendKey val="0"/>
          <c:showVal val="0"/>
          <c:showCatName val="0"/>
          <c:showSerName val="0"/>
          <c:showPercent val="0"/>
          <c:showBubbleSize val="0"/>
        </c:dLbls>
        <c:marker val="1"/>
        <c:smooth val="0"/>
        <c:axId val="288663328"/>
        <c:axId val="288664112"/>
      </c:lineChart>
      <c:catAx>
        <c:axId val="288663328"/>
        <c:scaling>
          <c:orientation val="minMax"/>
        </c:scaling>
        <c:delete val="0"/>
        <c:axPos val="b"/>
        <c:numFmt formatCode="General" sourceLinked="1"/>
        <c:majorTickMark val="none"/>
        <c:minorTickMark val="none"/>
        <c:tickLblPos val="nextTo"/>
        <c:crossAx val="288664112"/>
        <c:crosses val="autoZero"/>
        <c:auto val="1"/>
        <c:lblAlgn val="ctr"/>
        <c:lblOffset val="100"/>
        <c:noMultiLvlLbl val="0"/>
      </c:catAx>
      <c:valAx>
        <c:axId val="288664112"/>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288663328"/>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sz="1600"/>
              <a:t>Overview of unemployment rates</a:t>
            </a:r>
          </a:p>
        </c:rich>
      </c:tx>
      <c:overlay val="0"/>
    </c:title>
    <c:autoTitleDeleted val="0"/>
    <c:plotArea>
      <c:layout/>
      <c:barChart>
        <c:barDir val="col"/>
        <c:grouping val="clustered"/>
        <c:varyColors val="0"/>
        <c:ser>
          <c:idx val="0"/>
          <c:order val="0"/>
          <c:tx>
            <c:strRef>
              <c:f>Sheet1!$B$1</c:f>
              <c:strCache>
                <c:ptCount val="1"/>
                <c:pt idx="0">
                  <c:v>EU average</c:v>
                </c:pt>
              </c:strCache>
            </c:strRef>
          </c:tx>
          <c:invertIfNegative val="0"/>
          <c:cat>
            <c:strRef>
              <c:f>Sheet1!$A$2:$A$7</c:f>
              <c:strCache>
                <c:ptCount val="6"/>
                <c:pt idx="0">
                  <c:v>Disabled women</c:v>
                </c:pt>
                <c:pt idx="1">
                  <c:v>Disabled men</c:v>
                </c:pt>
                <c:pt idx="2">
                  <c:v>Non-disabled women</c:v>
                </c:pt>
                <c:pt idx="3">
                  <c:v>Non-disabled men</c:v>
                </c:pt>
                <c:pt idx="4">
                  <c:v>Disabled total</c:v>
                </c:pt>
                <c:pt idx="5">
                  <c:v>Non-disabled total</c:v>
                </c:pt>
              </c:strCache>
            </c:strRef>
          </c:cat>
          <c:val>
            <c:numRef>
              <c:f>Sheet1!$B$2:$B$7</c:f>
              <c:numCache>
                <c:formatCode>0.0</c:formatCode>
                <c:ptCount val="6"/>
                <c:pt idx="0">
                  <c:v>19.38</c:v>
                </c:pt>
                <c:pt idx="1">
                  <c:v>21.09</c:v>
                </c:pt>
                <c:pt idx="2">
                  <c:v>11.05</c:v>
                </c:pt>
                <c:pt idx="3">
                  <c:v>10.51</c:v>
                </c:pt>
                <c:pt idx="4">
                  <c:v>20.239999999999998</c:v>
                </c:pt>
                <c:pt idx="5">
                  <c:v>10.76</c:v>
                </c:pt>
              </c:numCache>
            </c:numRef>
          </c:val>
          <c:extLst>
            <c:ext xmlns:c16="http://schemas.microsoft.com/office/drawing/2014/chart" uri="{C3380CC4-5D6E-409C-BE32-E72D297353CC}">
              <c16:uniqueId val="{00000000-A5D8-4A90-A41C-9BBB79B8C875}"/>
            </c:ext>
          </c:extLst>
        </c:ser>
        <c:ser>
          <c:idx val="1"/>
          <c:order val="1"/>
          <c:tx>
            <c:strRef>
              <c:f>Sheet1!$C$1</c:f>
              <c:strCache>
                <c:ptCount val="1"/>
                <c:pt idx="0">
                  <c:v>National average</c:v>
                </c:pt>
              </c:strCache>
            </c:strRef>
          </c:tx>
          <c:invertIfNegative val="0"/>
          <c:cat>
            <c:strRef>
              <c:f>Sheet1!$A$2:$A$7</c:f>
              <c:strCache>
                <c:ptCount val="6"/>
                <c:pt idx="0">
                  <c:v>Disabled women</c:v>
                </c:pt>
                <c:pt idx="1">
                  <c:v>Disabled men</c:v>
                </c:pt>
                <c:pt idx="2">
                  <c:v>Non-disabled women</c:v>
                </c:pt>
                <c:pt idx="3">
                  <c:v>Non-disabled men</c:v>
                </c:pt>
                <c:pt idx="4">
                  <c:v>Disabled total</c:v>
                </c:pt>
                <c:pt idx="5">
                  <c:v>Non-disabled total</c:v>
                </c:pt>
              </c:strCache>
            </c:strRef>
          </c:cat>
          <c:val>
            <c:numRef>
              <c:f>Sheet1!$C$2:$C$7</c:f>
              <c:numCache>
                <c:formatCode>0.0</c:formatCode>
                <c:ptCount val="6"/>
                <c:pt idx="0">
                  <c:v>18.68</c:v>
                </c:pt>
                <c:pt idx="1">
                  <c:v>21.04</c:v>
                </c:pt>
                <c:pt idx="2">
                  <c:v>16.100000000000001</c:v>
                </c:pt>
                <c:pt idx="3">
                  <c:v>15.77</c:v>
                </c:pt>
                <c:pt idx="4">
                  <c:v>20.02</c:v>
                </c:pt>
                <c:pt idx="5">
                  <c:v>15.91</c:v>
                </c:pt>
              </c:numCache>
            </c:numRef>
          </c:val>
          <c:extLst>
            <c:ext xmlns:c16="http://schemas.microsoft.com/office/drawing/2014/chart" uri="{C3380CC4-5D6E-409C-BE32-E72D297353CC}">
              <c16:uniqueId val="{00000001-A5D8-4A90-A41C-9BBB79B8C875}"/>
            </c:ext>
          </c:extLst>
        </c:ser>
        <c:dLbls>
          <c:showLegendKey val="0"/>
          <c:showVal val="0"/>
          <c:showCatName val="0"/>
          <c:showSerName val="0"/>
          <c:showPercent val="0"/>
          <c:showBubbleSize val="0"/>
        </c:dLbls>
        <c:gapWidth val="150"/>
        <c:axId val="512356768"/>
        <c:axId val="512357552"/>
      </c:barChart>
      <c:catAx>
        <c:axId val="512356768"/>
        <c:scaling>
          <c:orientation val="minMax"/>
        </c:scaling>
        <c:delete val="0"/>
        <c:axPos val="b"/>
        <c:numFmt formatCode="General" sourceLinked="1"/>
        <c:majorTickMark val="none"/>
        <c:minorTickMark val="none"/>
        <c:tickLblPos val="nextTo"/>
        <c:crossAx val="512357552"/>
        <c:crosses val="autoZero"/>
        <c:auto val="1"/>
        <c:lblAlgn val="ctr"/>
        <c:lblOffset val="100"/>
        <c:noMultiLvlLbl val="0"/>
      </c:catAx>
      <c:valAx>
        <c:axId val="512357552"/>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56768"/>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600"/>
              <a:t>Unemployment rates by age group</a:t>
            </a:r>
          </a:p>
        </c:rich>
      </c:tx>
      <c:layout>
        <c:manualLayout>
          <c:xMode val="edge"/>
          <c:yMode val="edge"/>
          <c:x val="0.23232505971355655"/>
          <c:y val="2.4509803921568627E-2"/>
        </c:manualLayout>
      </c:layout>
      <c:overlay val="0"/>
    </c:title>
    <c:autoTitleDeleted val="0"/>
    <c:plotArea>
      <c:layout/>
      <c:lineChart>
        <c:grouping val="standard"/>
        <c:varyColors val="0"/>
        <c:ser>
          <c:idx val="0"/>
          <c:order val="0"/>
          <c:tx>
            <c:strRef>
              <c:f>Sheet1!$B$1</c:f>
              <c:strCache>
                <c:ptCount val="1"/>
                <c:pt idx="0">
                  <c:v>EU (disabled)</c:v>
                </c:pt>
              </c:strCache>
            </c:strRef>
          </c:tx>
          <c:cat>
            <c:strRef>
              <c:f>Sheet1!$A$2:$A$6</c:f>
              <c:strCache>
                <c:ptCount val="5"/>
                <c:pt idx="0">
                  <c:v>age 16-24</c:v>
                </c:pt>
                <c:pt idx="1">
                  <c:v>age 25-34</c:v>
                </c:pt>
                <c:pt idx="2">
                  <c:v>age 35-44</c:v>
                </c:pt>
                <c:pt idx="3">
                  <c:v>age 45-54</c:v>
                </c:pt>
                <c:pt idx="4">
                  <c:v>age 55-64</c:v>
                </c:pt>
              </c:strCache>
            </c:strRef>
          </c:cat>
          <c:val>
            <c:numRef>
              <c:f>Sheet1!$B$2:$B$6</c:f>
              <c:numCache>
                <c:formatCode>0.0</c:formatCode>
                <c:ptCount val="5"/>
                <c:pt idx="0">
                  <c:v>29.652888000000001</c:v>
                </c:pt>
                <c:pt idx="1">
                  <c:v>21.692636</c:v>
                </c:pt>
                <c:pt idx="2">
                  <c:v>17.754849</c:v>
                </c:pt>
                <c:pt idx="3">
                  <c:v>18.834569000000002</c:v>
                </c:pt>
                <c:pt idx="4">
                  <c:v>22.330279999999998</c:v>
                </c:pt>
              </c:numCache>
            </c:numRef>
          </c:val>
          <c:smooth val="0"/>
          <c:extLst>
            <c:ext xmlns:c16="http://schemas.microsoft.com/office/drawing/2014/chart" uri="{C3380CC4-5D6E-409C-BE32-E72D297353CC}">
              <c16:uniqueId val="{00000000-035A-41BA-BBB7-7D87F973E8FF}"/>
            </c:ext>
          </c:extLst>
        </c:ser>
        <c:ser>
          <c:idx val="1"/>
          <c:order val="1"/>
          <c:tx>
            <c:strRef>
              <c:f>Sheet1!$C$1</c:f>
              <c:strCache>
                <c:ptCount val="1"/>
                <c:pt idx="0">
                  <c:v>EU (non-disabled)</c:v>
                </c:pt>
              </c:strCache>
            </c:strRef>
          </c:tx>
          <c:cat>
            <c:strRef>
              <c:f>Sheet1!$A$2:$A$6</c:f>
              <c:strCache>
                <c:ptCount val="5"/>
                <c:pt idx="0">
                  <c:v>age 16-24</c:v>
                </c:pt>
                <c:pt idx="1">
                  <c:v>age 25-34</c:v>
                </c:pt>
                <c:pt idx="2">
                  <c:v>age 35-44</c:v>
                </c:pt>
                <c:pt idx="3">
                  <c:v>age 45-54</c:v>
                </c:pt>
                <c:pt idx="4">
                  <c:v>age 55-64</c:v>
                </c:pt>
              </c:strCache>
            </c:strRef>
          </c:cat>
          <c:val>
            <c:numRef>
              <c:f>Sheet1!$C$2:$C$6</c:f>
              <c:numCache>
                <c:formatCode>0.0</c:formatCode>
                <c:ptCount val="5"/>
                <c:pt idx="0">
                  <c:v>23.285374999999998</c:v>
                </c:pt>
                <c:pt idx="1">
                  <c:v>12.416703</c:v>
                </c:pt>
                <c:pt idx="2">
                  <c:v>8.7998320000000003</c:v>
                </c:pt>
                <c:pt idx="3">
                  <c:v>8.2333180000000006</c:v>
                </c:pt>
                <c:pt idx="4">
                  <c:v>10.327094000000001</c:v>
                </c:pt>
              </c:numCache>
            </c:numRef>
          </c:val>
          <c:smooth val="0"/>
          <c:extLst>
            <c:ext xmlns:c16="http://schemas.microsoft.com/office/drawing/2014/chart" uri="{C3380CC4-5D6E-409C-BE32-E72D297353CC}">
              <c16:uniqueId val="{00000001-035A-41BA-BBB7-7D87F973E8FF}"/>
            </c:ext>
          </c:extLst>
        </c:ser>
        <c:ser>
          <c:idx val="2"/>
          <c:order val="2"/>
          <c:tx>
            <c:strRef>
              <c:f>Sheet1!$D$1</c:f>
              <c:strCache>
                <c:ptCount val="1"/>
                <c:pt idx="0">
                  <c:v>National (disabled)</c:v>
                </c:pt>
              </c:strCache>
            </c:strRef>
          </c:tx>
          <c:cat>
            <c:strRef>
              <c:f>Sheet1!$A$2:$A$6</c:f>
              <c:strCache>
                <c:ptCount val="5"/>
                <c:pt idx="0">
                  <c:v>age 16-24</c:v>
                </c:pt>
                <c:pt idx="1">
                  <c:v>age 25-34</c:v>
                </c:pt>
                <c:pt idx="2">
                  <c:v>age 35-44</c:v>
                </c:pt>
                <c:pt idx="3">
                  <c:v>age 45-54</c:v>
                </c:pt>
                <c:pt idx="4">
                  <c:v>age 55-64</c:v>
                </c:pt>
              </c:strCache>
            </c:strRef>
          </c:cat>
          <c:val>
            <c:numRef>
              <c:f>Sheet1!$D$2:$D$6</c:f>
              <c:numCache>
                <c:formatCode>0.0</c:formatCode>
                <c:ptCount val="5"/>
                <c:pt idx="0">
                  <c:v>48.877663999999996</c:v>
                </c:pt>
                <c:pt idx="1">
                  <c:v>27.769866</c:v>
                </c:pt>
                <c:pt idx="2">
                  <c:v>19.406044999999999</c:v>
                </c:pt>
                <c:pt idx="3">
                  <c:v>17.474274999999999</c:v>
                </c:pt>
                <c:pt idx="4">
                  <c:v>19.788658000000002</c:v>
                </c:pt>
              </c:numCache>
            </c:numRef>
          </c:val>
          <c:smooth val="0"/>
          <c:extLst>
            <c:ext xmlns:c16="http://schemas.microsoft.com/office/drawing/2014/chart" uri="{C3380CC4-5D6E-409C-BE32-E72D297353CC}">
              <c16:uniqueId val="{00000002-035A-41BA-BBB7-7D87F973E8FF}"/>
            </c:ext>
          </c:extLst>
        </c:ser>
        <c:ser>
          <c:idx val="3"/>
          <c:order val="3"/>
          <c:tx>
            <c:strRef>
              <c:f>Sheet1!$E$1</c:f>
              <c:strCache>
                <c:ptCount val="1"/>
                <c:pt idx="0">
                  <c:v>National (non-disabled)</c:v>
                </c:pt>
              </c:strCache>
            </c:strRef>
          </c:tx>
          <c:cat>
            <c:strRef>
              <c:f>Sheet1!$A$2:$A$6</c:f>
              <c:strCache>
                <c:ptCount val="5"/>
                <c:pt idx="0">
                  <c:v>age 16-24</c:v>
                </c:pt>
                <c:pt idx="1">
                  <c:v>age 25-34</c:v>
                </c:pt>
                <c:pt idx="2">
                  <c:v>age 35-44</c:v>
                </c:pt>
                <c:pt idx="3">
                  <c:v>age 45-54</c:v>
                </c:pt>
                <c:pt idx="4">
                  <c:v>age 55-64</c:v>
                </c:pt>
              </c:strCache>
            </c:strRef>
          </c:cat>
          <c:val>
            <c:numRef>
              <c:f>Sheet1!$E$2:$E$6</c:f>
              <c:numCache>
                <c:formatCode>0.0</c:formatCode>
                <c:ptCount val="5"/>
                <c:pt idx="0">
                  <c:v>49.473128000000003</c:v>
                </c:pt>
                <c:pt idx="1">
                  <c:v>24.283645</c:v>
                </c:pt>
                <c:pt idx="2">
                  <c:v>12.124198</c:v>
                </c:pt>
                <c:pt idx="3">
                  <c:v>9.979355</c:v>
                </c:pt>
                <c:pt idx="4">
                  <c:v>11.348314</c:v>
                </c:pt>
              </c:numCache>
            </c:numRef>
          </c:val>
          <c:smooth val="0"/>
          <c:extLst>
            <c:ext xmlns:c16="http://schemas.microsoft.com/office/drawing/2014/chart" uri="{C3380CC4-5D6E-409C-BE32-E72D297353CC}">
              <c16:uniqueId val="{00000003-035A-41BA-BBB7-7D87F973E8FF}"/>
            </c:ext>
          </c:extLst>
        </c:ser>
        <c:dLbls>
          <c:showLegendKey val="0"/>
          <c:showVal val="0"/>
          <c:showCatName val="0"/>
          <c:showSerName val="0"/>
          <c:showPercent val="0"/>
          <c:showBubbleSize val="0"/>
        </c:dLbls>
        <c:marker val="1"/>
        <c:smooth val="0"/>
        <c:axId val="512355592"/>
        <c:axId val="512363432"/>
      </c:lineChart>
      <c:catAx>
        <c:axId val="512355592"/>
        <c:scaling>
          <c:orientation val="minMax"/>
        </c:scaling>
        <c:delete val="0"/>
        <c:axPos val="b"/>
        <c:numFmt formatCode="General" sourceLinked="1"/>
        <c:majorTickMark val="none"/>
        <c:minorTickMark val="none"/>
        <c:tickLblPos val="nextTo"/>
        <c:crossAx val="512363432"/>
        <c:crosses val="autoZero"/>
        <c:auto val="1"/>
        <c:lblAlgn val="ctr"/>
        <c:lblOffset val="100"/>
        <c:noMultiLvlLbl val="0"/>
      </c:catAx>
      <c:valAx>
        <c:axId val="512363432"/>
        <c:scaling>
          <c:orientation val="minMax"/>
        </c:scaling>
        <c:delete val="0"/>
        <c:axPos val="l"/>
        <c:majorGridlines/>
        <c:title>
          <c:tx>
            <c:rich>
              <a:bodyPr/>
              <a:lstStyle/>
              <a:p>
                <a:pPr>
                  <a:defRPr sz="999"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55592"/>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598"/>
              <a:t>National</a:t>
            </a:r>
            <a:r>
              <a:rPr lang="en-GB" sz="1598" baseline="0"/>
              <a:t> t</a:t>
            </a:r>
            <a:r>
              <a:rPr lang="en-GB" sz="1598"/>
              <a:t>rends in unemployment rates</a:t>
            </a:r>
          </a:p>
        </c:rich>
      </c:tx>
      <c:overlay val="0"/>
    </c:title>
    <c:autoTitleDeleted val="0"/>
    <c:plotArea>
      <c:layout/>
      <c:lineChart>
        <c:grouping val="standard"/>
        <c:varyColors val="0"/>
        <c:ser>
          <c:idx val="0"/>
          <c:order val="0"/>
          <c:tx>
            <c:strRef>
              <c:f>Sheet1!$B$1</c:f>
              <c:strCache>
                <c:ptCount val="1"/>
                <c:pt idx="0">
                  <c:v>Disabled women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Sheet1!$B$2:$B$9</c:f>
              <c:numCache>
                <c:formatCode>0.0</c:formatCode>
                <c:ptCount val="8"/>
                <c:pt idx="0">
                  <c:v>11.2</c:v>
                </c:pt>
                <c:pt idx="1">
                  <c:v>15.6</c:v>
                </c:pt>
                <c:pt idx="2">
                  <c:v>14.6</c:v>
                </c:pt>
                <c:pt idx="3">
                  <c:v>15</c:v>
                </c:pt>
                <c:pt idx="4">
                  <c:v>15.5</c:v>
                </c:pt>
                <c:pt idx="5">
                  <c:v>15.7</c:v>
                </c:pt>
                <c:pt idx="6">
                  <c:v>17.84</c:v>
                </c:pt>
                <c:pt idx="7">
                  <c:v>18.68</c:v>
                </c:pt>
              </c:numCache>
            </c:numRef>
          </c:val>
          <c:smooth val="0"/>
          <c:extLst>
            <c:ext xmlns:c16="http://schemas.microsoft.com/office/drawing/2014/chart" uri="{C3380CC4-5D6E-409C-BE32-E72D297353CC}">
              <c16:uniqueId val="{00000000-F4C9-4962-B834-75361730765E}"/>
            </c:ext>
          </c:extLst>
        </c:ser>
        <c:ser>
          <c:idx val="1"/>
          <c:order val="1"/>
          <c:tx>
            <c:strRef>
              <c:f>Sheet1!$C$1</c:f>
              <c:strCache>
                <c:ptCount val="1"/>
                <c:pt idx="0">
                  <c:v>Disabled 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Sheet1!$C$2:$C$9</c:f>
              <c:numCache>
                <c:formatCode>0.0</c:formatCode>
                <c:ptCount val="8"/>
                <c:pt idx="0">
                  <c:v>11</c:v>
                </c:pt>
                <c:pt idx="1">
                  <c:v>12.4</c:v>
                </c:pt>
                <c:pt idx="2">
                  <c:v>15.3</c:v>
                </c:pt>
                <c:pt idx="3">
                  <c:v>17.399999999999999</c:v>
                </c:pt>
                <c:pt idx="4">
                  <c:v>15.8</c:v>
                </c:pt>
                <c:pt idx="5">
                  <c:v>18.5</c:v>
                </c:pt>
                <c:pt idx="6">
                  <c:v>19.04</c:v>
                </c:pt>
                <c:pt idx="7">
                  <c:v>21.04</c:v>
                </c:pt>
              </c:numCache>
            </c:numRef>
          </c:val>
          <c:smooth val="0"/>
          <c:extLst>
            <c:ext xmlns:c16="http://schemas.microsoft.com/office/drawing/2014/chart" uri="{C3380CC4-5D6E-409C-BE32-E72D297353CC}">
              <c16:uniqueId val="{00000001-F4C9-4962-B834-75361730765E}"/>
            </c:ext>
          </c:extLst>
        </c:ser>
        <c:ser>
          <c:idx val="2"/>
          <c:order val="2"/>
          <c:tx>
            <c:strRef>
              <c:f>Sheet1!$D$1</c:f>
              <c:strCache>
                <c:ptCount val="1"/>
                <c:pt idx="0">
                  <c:v>Non-disabled women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Sheet1!$D$2:$D$9</c:f>
              <c:numCache>
                <c:formatCode>0.0</c:formatCode>
                <c:ptCount val="8"/>
                <c:pt idx="0">
                  <c:v>10.9</c:v>
                </c:pt>
                <c:pt idx="1">
                  <c:v>12.8</c:v>
                </c:pt>
                <c:pt idx="2">
                  <c:v>12.7</c:v>
                </c:pt>
                <c:pt idx="3">
                  <c:v>13.2</c:v>
                </c:pt>
                <c:pt idx="4">
                  <c:v>12.3</c:v>
                </c:pt>
                <c:pt idx="5">
                  <c:v>12.2</c:v>
                </c:pt>
                <c:pt idx="6">
                  <c:v>13.94</c:v>
                </c:pt>
                <c:pt idx="7">
                  <c:v>16.100000000000001</c:v>
                </c:pt>
              </c:numCache>
            </c:numRef>
          </c:val>
          <c:smooth val="0"/>
          <c:extLst>
            <c:ext xmlns:c16="http://schemas.microsoft.com/office/drawing/2014/chart" uri="{C3380CC4-5D6E-409C-BE32-E72D297353CC}">
              <c16:uniqueId val="{00000002-F4C9-4962-B834-75361730765E}"/>
            </c:ext>
          </c:extLst>
        </c:ser>
        <c:ser>
          <c:idx val="3"/>
          <c:order val="3"/>
          <c:tx>
            <c:strRef>
              <c:f>Sheet1!$E$1</c:f>
              <c:strCache>
                <c:ptCount val="1"/>
                <c:pt idx="0">
                  <c:v>Non-disabled men</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Sheet1!$E$2:$E$9</c:f>
              <c:numCache>
                <c:formatCode>0.0</c:formatCode>
                <c:ptCount val="8"/>
                <c:pt idx="0">
                  <c:v>7.6</c:v>
                </c:pt>
                <c:pt idx="1">
                  <c:v>9.1</c:v>
                </c:pt>
                <c:pt idx="2">
                  <c:v>9.6999999999999993</c:v>
                </c:pt>
                <c:pt idx="3">
                  <c:v>11.7</c:v>
                </c:pt>
                <c:pt idx="4">
                  <c:v>14.4</c:v>
                </c:pt>
                <c:pt idx="5">
                  <c:v>15.5</c:v>
                </c:pt>
                <c:pt idx="6">
                  <c:v>16.04</c:v>
                </c:pt>
                <c:pt idx="7">
                  <c:v>15.77</c:v>
                </c:pt>
              </c:numCache>
            </c:numRef>
          </c:val>
          <c:smooth val="0"/>
          <c:extLst>
            <c:ext xmlns:c16="http://schemas.microsoft.com/office/drawing/2014/chart" uri="{C3380CC4-5D6E-409C-BE32-E72D297353CC}">
              <c16:uniqueId val="{00000003-F4C9-4962-B834-75361730765E}"/>
            </c:ext>
          </c:extLst>
        </c:ser>
        <c:ser>
          <c:idx val="4"/>
          <c:order val="4"/>
          <c:tx>
            <c:strRef>
              <c:f>Sheet1!$F$1</c:f>
              <c:strCache>
                <c:ptCount val="1"/>
                <c:pt idx="0">
                  <c:v>EU average (all)</c:v>
                </c:pt>
              </c:strCache>
            </c:strRef>
          </c:tx>
          <c:cat>
            <c:numRef>
              <c:f>Sheet1!$A$2:$A$9</c:f>
              <c:numCache>
                <c:formatCode>General</c:formatCode>
                <c:ptCount val="8"/>
                <c:pt idx="0">
                  <c:v>2008</c:v>
                </c:pt>
                <c:pt idx="1">
                  <c:v>2009</c:v>
                </c:pt>
                <c:pt idx="2">
                  <c:v>2010</c:v>
                </c:pt>
                <c:pt idx="3">
                  <c:v>2011</c:v>
                </c:pt>
                <c:pt idx="4">
                  <c:v>2012</c:v>
                </c:pt>
                <c:pt idx="5">
                  <c:v>2013</c:v>
                </c:pt>
                <c:pt idx="6">
                  <c:v>2014</c:v>
                </c:pt>
                <c:pt idx="7">
                  <c:v>2015</c:v>
                </c:pt>
              </c:numCache>
            </c:numRef>
          </c:cat>
          <c:val>
            <c:numRef>
              <c:f>Sheet1!$F$2:$F$9</c:f>
              <c:numCache>
                <c:formatCode>0.0</c:formatCode>
                <c:ptCount val="8"/>
                <c:pt idx="0">
                  <c:v>8.4</c:v>
                </c:pt>
                <c:pt idx="1">
                  <c:v>10.199999999999999</c:v>
                </c:pt>
                <c:pt idx="2">
                  <c:v>10.9</c:v>
                </c:pt>
                <c:pt idx="3">
                  <c:v>11.3</c:v>
                </c:pt>
                <c:pt idx="4">
                  <c:v>12.2</c:v>
                </c:pt>
                <c:pt idx="5">
                  <c:v>12.9</c:v>
                </c:pt>
                <c:pt idx="6">
                  <c:v>12.6</c:v>
                </c:pt>
                <c:pt idx="7">
                  <c:v>12.1</c:v>
                </c:pt>
              </c:numCache>
            </c:numRef>
          </c:val>
          <c:smooth val="0"/>
          <c:extLst>
            <c:ext xmlns:c16="http://schemas.microsoft.com/office/drawing/2014/chart" uri="{C3380CC4-5D6E-409C-BE32-E72D297353CC}">
              <c16:uniqueId val="{00000004-F4C9-4962-B834-75361730765E}"/>
            </c:ext>
          </c:extLst>
        </c:ser>
        <c:dLbls>
          <c:showLegendKey val="0"/>
          <c:showVal val="0"/>
          <c:showCatName val="0"/>
          <c:showSerName val="0"/>
          <c:showPercent val="0"/>
          <c:showBubbleSize val="0"/>
        </c:dLbls>
        <c:marker val="1"/>
        <c:smooth val="0"/>
        <c:axId val="512356376"/>
        <c:axId val="512354416"/>
      </c:lineChart>
      <c:catAx>
        <c:axId val="512356376"/>
        <c:scaling>
          <c:orientation val="minMax"/>
        </c:scaling>
        <c:delete val="0"/>
        <c:axPos val="b"/>
        <c:numFmt formatCode="General" sourceLinked="1"/>
        <c:majorTickMark val="none"/>
        <c:minorTickMark val="none"/>
        <c:tickLblPos val="nextTo"/>
        <c:crossAx val="512354416"/>
        <c:crosses val="autoZero"/>
        <c:auto val="1"/>
        <c:lblAlgn val="ctr"/>
        <c:lblOffset val="100"/>
        <c:noMultiLvlLbl val="0"/>
      </c:catAx>
      <c:valAx>
        <c:axId val="512354416"/>
        <c:scaling>
          <c:orientation val="minMax"/>
        </c:scaling>
        <c:delete val="0"/>
        <c:axPos val="l"/>
        <c:majorGridlines/>
        <c:title>
          <c:tx>
            <c:rich>
              <a:bodyPr/>
              <a:lstStyle/>
              <a:p>
                <a:pPr>
                  <a:defRPr sz="995"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56376"/>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lrMapOvr bg1="lt1" tx1="dk1" bg2="lt2" tx2="dk2" accent1="accent1" accent2="accent2" accent3="accent3" accent4="accent4" accent5="accent5" accent6="accent6" hlink="hlink" folHlink="folHlink"/>
  <c:chart>
    <c:title>
      <c:tx>
        <c:rich>
          <a:bodyPr/>
          <a:lstStyle/>
          <a:p>
            <a:pPr>
              <a:defRPr/>
            </a:pPr>
            <a:r>
              <a:rPr lang="en-GB" sz="1600"/>
              <a:t>Overview of economic activity rates</a:t>
            </a:r>
          </a:p>
        </c:rich>
      </c:tx>
      <c:overlay val="0"/>
    </c:title>
    <c:autoTitleDeleted val="0"/>
    <c:plotArea>
      <c:layout/>
      <c:barChart>
        <c:barDir val="col"/>
        <c:grouping val="clustered"/>
        <c:varyColors val="0"/>
        <c:ser>
          <c:idx val="0"/>
          <c:order val="0"/>
          <c:tx>
            <c:strRef>
              <c:f>Sheet1!$B$1</c:f>
              <c:strCache>
                <c:ptCount val="1"/>
                <c:pt idx="0">
                  <c:v>EU average</c:v>
                </c:pt>
              </c:strCache>
            </c:strRef>
          </c:tx>
          <c:invertIfNegative val="0"/>
          <c:cat>
            <c:strRef>
              <c:f>Sheet1!$A$2:$A$7</c:f>
              <c:strCache>
                <c:ptCount val="6"/>
                <c:pt idx="0">
                  <c:v>Disabled women</c:v>
                </c:pt>
                <c:pt idx="1">
                  <c:v>Disabled men</c:v>
                </c:pt>
                <c:pt idx="2">
                  <c:v>Non-disabled women</c:v>
                </c:pt>
                <c:pt idx="3">
                  <c:v>Non-disabled men</c:v>
                </c:pt>
                <c:pt idx="4">
                  <c:v>Disabled total</c:v>
                </c:pt>
                <c:pt idx="5">
                  <c:v>Non-disabled total</c:v>
                </c:pt>
              </c:strCache>
            </c:strRef>
          </c:cat>
          <c:val>
            <c:numRef>
              <c:f>Sheet1!$B$2:$B$7</c:f>
              <c:numCache>
                <c:formatCode>0.0</c:formatCode>
                <c:ptCount val="6"/>
                <c:pt idx="0">
                  <c:v>55.39</c:v>
                </c:pt>
                <c:pt idx="1">
                  <c:v>64.11</c:v>
                </c:pt>
                <c:pt idx="2">
                  <c:v>75.17</c:v>
                </c:pt>
                <c:pt idx="3">
                  <c:v>88.72</c:v>
                </c:pt>
                <c:pt idx="4">
                  <c:v>59.45</c:v>
                </c:pt>
                <c:pt idx="5">
                  <c:v>81.94</c:v>
                </c:pt>
              </c:numCache>
            </c:numRef>
          </c:val>
          <c:extLst>
            <c:ext xmlns:c16="http://schemas.microsoft.com/office/drawing/2014/chart" uri="{C3380CC4-5D6E-409C-BE32-E72D297353CC}">
              <c16:uniqueId val="{00000000-B55D-4396-845D-3FDFD7AF5749}"/>
            </c:ext>
          </c:extLst>
        </c:ser>
        <c:ser>
          <c:idx val="1"/>
          <c:order val="1"/>
          <c:tx>
            <c:strRef>
              <c:f>Sheet1!$C$1</c:f>
              <c:strCache>
                <c:ptCount val="1"/>
                <c:pt idx="0">
                  <c:v>National average</c:v>
                </c:pt>
              </c:strCache>
            </c:strRef>
          </c:tx>
          <c:invertIfNegative val="0"/>
          <c:cat>
            <c:strRef>
              <c:f>Sheet1!$A$2:$A$7</c:f>
              <c:strCache>
                <c:ptCount val="6"/>
                <c:pt idx="0">
                  <c:v>Disabled women</c:v>
                </c:pt>
                <c:pt idx="1">
                  <c:v>Disabled men</c:v>
                </c:pt>
                <c:pt idx="2">
                  <c:v>Non-disabled women</c:v>
                </c:pt>
                <c:pt idx="3">
                  <c:v>Non-disabled men</c:v>
                </c:pt>
                <c:pt idx="4">
                  <c:v>Disabled total</c:v>
                </c:pt>
                <c:pt idx="5">
                  <c:v>Non-disabled total</c:v>
                </c:pt>
              </c:strCache>
            </c:strRef>
          </c:cat>
          <c:val>
            <c:numRef>
              <c:f>Sheet1!$C$2:$C$7</c:f>
              <c:numCache>
                <c:formatCode>0.0</c:formatCode>
                <c:ptCount val="6"/>
                <c:pt idx="0">
                  <c:v>51.8</c:v>
                </c:pt>
                <c:pt idx="1">
                  <c:v>72.819999999999993</c:v>
                </c:pt>
                <c:pt idx="2">
                  <c:v>62.79</c:v>
                </c:pt>
                <c:pt idx="3">
                  <c:v>87.62</c:v>
                </c:pt>
                <c:pt idx="4">
                  <c:v>61.95</c:v>
                </c:pt>
                <c:pt idx="5">
                  <c:v>75.23</c:v>
                </c:pt>
              </c:numCache>
            </c:numRef>
          </c:val>
          <c:extLst>
            <c:ext xmlns:c16="http://schemas.microsoft.com/office/drawing/2014/chart" uri="{C3380CC4-5D6E-409C-BE32-E72D297353CC}">
              <c16:uniqueId val="{00000001-B55D-4396-845D-3FDFD7AF5749}"/>
            </c:ext>
          </c:extLst>
        </c:ser>
        <c:dLbls>
          <c:showLegendKey val="0"/>
          <c:showVal val="0"/>
          <c:showCatName val="0"/>
          <c:showSerName val="0"/>
          <c:showPercent val="0"/>
          <c:showBubbleSize val="0"/>
        </c:dLbls>
        <c:gapWidth val="150"/>
        <c:axId val="512355200"/>
        <c:axId val="512358336"/>
      </c:barChart>
      <c:catAx>
        <c:axId val="512355200"/>
        <c:scaling>
          <c:orientation val="minMax"/>
        </c:scaling>
        <c:delete val="0"/>
        <c:axPos val="b"/>
        <c:numFmt formatCode="General" sourceLinked="1"/>
        <c:majorTickMark val="none"/>
        <c:minorTickMark val="none"/>
        <c:tickLblPos val="nextTo"/>
        <c:crossAx val="512358336"/>
        <c:crosses val="autoZero"/>
        <c:auto val="1"/>
        <c:lblAlgn val="ctr"/>
        <c:lblOffset val="100"/>
        <c:noMultiLvlLbl val="0"/>
      </c:catAx>
      <c:valAx>
        <c:axId val="512358336"/>
        <c:scaling>
          <c:orientation val="minMax"/>
        </c:scaling>
        <c:delete val="0"/>
        <c:axPos val="l"/>
        <c:majorGridlines/>
        <c:title>
          <c:tx>
            <c:rich>
              <a:bodyPr/>
              <a:lstStyle/>
              <a:p>
                <a:pPr>
                  <a:defRPr sz="1000"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55200"/>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GB" sz="1600"/>
              <a:t>Activity rates by age group</a:t>
            </a:r>
          </a:p>
        </c:rich>
      </c:tx>
      <c:layout>
        <c:manualLayout>
          <c:xMode val="edge"/>
          <c:yMode val="edge"/>
          <c:x val="0.23232505971355655"/>
          <c:y val="1.9755287941948436E-2"/>
        </c:manualLayout>
      </c:layout>
      <c:overlay val="0"/>
    </c:title>
    <c:autoTitleDeleted val="0"/>
    <c:plotArea>
      <c:layout/>
      <c:lineChart>
        <c:grouping val="standard"/>
        <c:varyColors val="0"/>
        <c:ser>
          <c:idx val="0"/>
          <c:order val="0"/>
          <c:tx>
            <c:strRef>
              <c:f>Sheet1!$B$1</c:f>
              <c:strCache>
                <c:ptCount val="1"/>
                <c:pt idx="0">
                  <c:v>EU (disabled)</c:v>
                </c:pt>
              </c:strCache>
            </c:strRef>
          </c:tx>
          <c:cat>
            <c:strRef>
              <c:f>Sheet1!$A$2:$A$6</c:f>
              <c:strCache>
                <c:ptCount val="5"/>
                <c:pt idx="0">
                  <c:v>age 16-24</c:v>
                </c:pt>
                <c:pt idx="1">
                  <c:v>age 25-34</c:v>
                </c:pt>
                <c:pt idx="2">
                  <c:v>age 35-44</c:v>
                </c:pt>
                <c:pt idx="3">
                  <c:v>age 45-54</c:v>
                </c:pt>
                <c:pt idx="4">
                  <c:v>age 55-64</c:v>
                </c:pt>
              </c:strCache>
            </c:strRef>
          </c:cat>
          <c:val>
            <c:numRef>
              <c:f>Sheet1!$B$2:$B$6</c:f>
              <c:numCache>
                <c:formatCode>0.0</c:formatCode>
                <c:ptCount val="5"/>
                <c:pt idx="0">
                  <c:v>35.040939999999999</c:v>
                </c:pt>
                <c:pt idx="1">
                  <c:v>71.241421000000003</c:v>
                </c:pt>
                <c:pt idx="2">
                  <c:v>74.990572</c:v>
                </c:pt>
                <c:pt idx="3">
                  <c:v>69.714049000000003</c:v>
                </c:pt>
                <c:pt idx="4">
                  <c:v>43.074029000000003</c:v>
                </c:pt>
              </c:numCache>
            </c:numRef>
          </c:val>
          <c:smooth val="0"/>
          <c:extLst>
            <c:ext xmlns:c16="http://schemas.microsoft.com/office/drawing/2014/chart" uri="{C3380CC4-5D6E-409C-BE32-E72D297353CC}">
              <c16:uniqueId val="{00000000-168D-4EDD-833A-B4A68F89EB64}"/>
            </c:ext>
          </c:extLst>
        </c:ser>
        <c:ser>
          <c:idx val="1"/>
          <c:order val="1"/>
          <c:tx>
            <c:strRef>
              <c:f>Sheet1!$C$1</c:f>
              <c:strCache>
                <c:ptCount val="1"/>
                <c:pt idx="0">
                  <c:v>EU (non-disabled)</c:v>
                </c:pt>
              </c:strCache>
            </c:strRef>
          </c:tx>
          <c:cat>
            <c:strRef>
              <c:f>Sheet1!$A$2:$A$6</c:f>
              <c:strCache>
                <c:ptCount val="5"/>
                <c:pt idx="0">
                  <c:v>age 16-24</c:v>
                </c:pt>
                <c:pt idx="1">
                  <c:v>age 25-34</c:v>
                </c:pt>
                <c:pt idx="2">
                  <c:v>age 35-44</c:v>
                </c:pt>
                <c:pt idx="3">
                  <c:v>age 45-54</c:v>
                </c:pt>
                <c:pt idx="4">
                  <c:v>age 55-64</c:v>
                </c:pt>
              </c:strCache>
            </c:strRef>
          </c:cat>
          <c:val>
            <c:numRef>
              <c:f>Sheet1!$C$2:$C$6</c:f>
              <c:numCache>
                <c:formatCode>0.0</c:formatCode>
                <c:ptCount val="5"/>
                <c:pt idx="0">
                  <c:v>39.236708</c:v>
                </c:pt>
                <c:pt idx="1">
                  <c:v>85.639792</c:v>
                </c:pt>
                <c:pt idx="2">
                  <c:v>91.839530999999994</c:v>
                </c:pt>
                <c:pt idx="3">
                  <c:v>91.477408999999994</c:v>
                </c:pt>
                <c:pt idx="4">
                  <c:v>66.902974999999998</c:v>
                </c:pt>
              </c:numCache>
            </c:numRef>
          </c:val>
          <c:smooth val="0"/>
          <c:extLst>
            <c:ext xmlns:c16="http://schemas.microsoft.com/office/drawing/2014/chart" uri="{C3380CC4-5D6E-409C-BE32-E72D297353CC}">
              <c16:uniqueId val="{00000001-168D-4EDD-833A-B4A68F89EB64}"/>
            </c:ext>
          </c:extLst>
        </c:ser>
        <c:ser>
          <c:idx val="2"/>
          <c:order val="2"/>
          <c:tx>
            <c:strRef>
              <c:f>Sheet1!$D$1</c:f>
              <c:strCache>
                <c:ptCount val="1"/>
                <c:pt idx="0">
                  <c:v>National (disabled)</c:v>
                </c:pt>
              </c:strCache>
            </c:strRef>
          </c:tx>
          <c:cat>
            <c:strRef>
              <c:f>Sheet1!$A$2:$A$6</c:f>
              <c:strCache>
                <c:ptCount val="5"/>
                <c:pt idx="0">
                  <c:v>age 16-24</c:v>
                </c:pt>
                <c:pt idx="1">
                  <c:v>age 25-34</c:v>
                </c:pt>
                <c:pt idx="2">
                  <c:v>age 35-44</c:v>
                </c:pt>
                <c:pt idx="3">
                  <c:v>age 45-54</c:v>
                </c:pt>
                <c:pt idx="4">
                  <c:v>age 55-64</c:v>
                </c:pt>
              </c:strCache>
            </c:strRef>
          </c:cat>
          <c:val>
            <c:numRef>
              <c:f>Sheet1!$D$2:$D$6</c:f>
              <c:numCache>
                <c:formatCode>0.0</c:formatCode>
                <c:ptCount val="5"/>
                <c:pt idx="0">
                  <c:v>24.690505999999999</c:v>
                </c:pt>
                <c:pt idx="1">
                  <c:v>64.374910999999997</c:v>
                </c:pt>
                <c:pt idx="2">
                  <c:v>77.128062</c:v>
                </c:pt>
                <c:pt idx="3">
                  <c:v>72.579985000000008</c:v>
                </c:pt>
                <c:pt idx="4">
                  <c:v>48.483652999999997</c:v>
                </c:pt>
              </c:numCache>
            </c:numRef>
          </c:val>
          <c:smooth val="0"/>
          <c:extLst>
            <c:ext xmlns:c16="http://schemas.microsoft.com/office/drawing/2014/chart" uri="{C3380CC4-5D6E-409C-BE32-E72D297353CC}">
              <c16:uniqueId val="{00000002-168D-4EDD-833A-B4A68F89EB64}"/>
            </c:ext>
          </c:extLst>
        </c:ser>
        <c:ser>
          <c:idx val="3"/>
          <c:order val="3"/>
          <c:tx>
            <c:strRef>
              <c:f>Sheet1!$E$1</c:f>
              <c:strCache>
                <c:ptCount val="1"/>
                <c:pt idx="0">
                  <c:v>National (non-disabled)</c:v>
                </c:pt>
              </c:strCache>
            </c:strRef>
          </c:tx>
          <c:cat>
            <c:strRef>
              <c:f>Sheet1!$A$2:$A$6</c:f>
              <c:strCache>
                <c:ptCount val="5"/>
                <c:pt idx="0">
                  <c:v>age 16-24</c:v>
                </c:pt>
                <c:pt idx="1">
                  <c:v>age 25-34</c:v>
                </c:pt>
                <c:pt idx="2">
                  <c:v>age 35-44</c:v>
                </c:pt>
                <c:pt idx="3">
                  <c:v>age 45-54</c:v>
                </c:pt>
                <c:pt idx="4">
                  <c:v>age 55-64</c:v>
                </c:pt>
              </c:strCache>
            </c:strRef>
          </c:cat>
          <c:val>
            <c:numRef>
              <c:f>Sheet1!$E$2:$E$6</c:f>
              <c:numCache>
                <c:formatCode>0.0</c:formatCode>
                <c:ptCount val="5"/>
                <c:pt idx="0">
                  <c:v>30.305273999999997</c:v>
                </c:pt>
                <c:pt idx="1">
                  <c:v>78.019221000000002</c:v>
                </c:pt>
                <c:pt idx="2">
                  <c:v>85.006917999999999</c:v>
                </c:pt>
                <c:pt idx="3">
                  <c:v>83.147367000000003</c:v>
                </c:pt>
                <c:pt idx="4">
                  <c:v>63.333593</c:v>
                </c:pt>
              </c:numCache>
            </c:numRef>
          </c:val>
          <c:smooth val="0"/>
          <c:extLst>
            <c:ext xmlns:c16="http://schemas.microsoft.com/office/drawing/2014/chart" uri="{C3380CC4-5D6E-409C-BE32-E72D297353CC}">
              <c16:uniqueId val="{00000003-168D-4EDD-833A-B4A68F89EB64}"/>
            </c:ext>
          </c:extLst>
        </c:ser>
        <c:dLbls>
          <c:showLegendKey val="0"/>
          <c:showVal val="0"/>
          <c:showCatName val="0"/>
          <c:showSerName val="0"/>
          <c:showPercent val="0"/>
          <c:showBubbleSize val="0"/>
        </c:dLbls>
        <c:marker val="1"/>
        <c:smooth val="0"/>
        <c:axId val="512357160"/>
        <c:axId val="512358728"/>
      </c:lineChart>
      <c:catAx>
        <c:axId val="512357160"/>
        <c:scaling>
          <c:orientation val="minMax"/>
        </c:scaling>
        <c:delete val="0"/>
        <c:axPos val="b"/>
        <c:numFmt formatCode="General" sourceLinked="1"/>
        <c:majorTickMark val="none"/>
        <c:minorTickMark val="none"/>
        <c:tickLblPos val="nextTo"/>
        <c:crossAx val="512358728"/>
        <c:crosses val="autoZero"/>
        <c:auto val="1"/>
        <c:lblAlgn val="ctr"/>
        <c:lblOffset val="100"/>
        <c:noMultiLvlLbl val="0"/>
      </c:catAx>
      <c:valAx>
        <c:axId val="512358728"/>
        <c:scaling>
          <c:orientation val="minMax"/>
        </c:scaling>
        <c:delete val="0"/>
        <c:axPos val="l"/>
        <c:majorGridlines/>
        <c:title>
          <c:tx>
            <c:rich>
              <a:bodyPr/>
              <a:lstStyle/>
              <a:p>
                <a:pPr>
                  <a:defRPr sz="999" b="1" i="0" u="none" strike="noStrike" baseline="0">
                    <a:solidFill>
                      <a:srgbClr val="000000"/>
                    </a:solidFill>
                    <a:latin typeface="Calibri"/>
                    <a:ea typeface="Calibri"/>
                    <a:cs typeface="Calibri"/>
                  </a:defRPr>
                </a:pPr>
                <a:r>
                  <a:rPr lang="en-GB"/>
                  <a:t>%</a:t>
                </a:r>
              </a:p>
            </c:rich>
          </c:tx>
          <c:overlay val="0"/>
        </c:title>
        <c:numFmt formatCode="0.0" sourceLinked="1"/>
        <c:majorTickMark val="none"/>
        <c:minorTickMark val="none"/>
        <c:tickLblPos val="nextTo"/>
        <c:crossAx val="512357160"/>
        <c:crosses val="autoZero"/>
        <c:crossBetween val="between"/>
      </c:valAx>
      <c:dTable>
        <c:showHorzBorder val="1"/>
        <c:showVertBorder val="1"/>
        <c:showOutline val="1"/>
        <c:showKeys val="1"/>
      </c:dTable>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B2509-AD99-4BF3-8B2F-AA93CAED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46</Pages>
  <Words>11842</Words>
  <Characters>67504</Characters>
  <Application>Microsoft Office Word</Application>
  <DocSecurity>0</DocSecurity>
  <Lines>562</Lines>
  <Paragraphs>158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University of Leeds</Company>
  <LinksUpToDate>false</LinksUpToDate>
  <CharactersWithSpaces>79188</CharactersWithSpaces>
  <SharedDoc>false</SharedDoc>
  <HLinks>
    <vt:vector size="534" baseType="variant">
      <vt:variant>
        <vt:i4>8126526</vt:i4>
      </vt:variant>
      <vt:variant>
        <vt:i4>327</vt:i4>
      </vt:variant>
      <vt:variant>
        <vt:i4>0</vt:i4>
      </vt:variant>
      <vt:variant>
        <vt:i4>5</vt:i4>
      </vt:variant>
      <vt:variant>
        <vt:lpwstr>http://www.condicio.it/</vt:lpwstr>
      </vt:variant>
      <vt:variant>
        <vt:lpwstr/>
      </vt:variant>
      <vt:variant>
        <vt:i4>8126526</vt:i4>
      </vt:variant>
      <vt:variant>
        <vt:i4>267</vt:i4>
      </vt:variant>
      <vt:variant>
        <vt:i4>0</vt:i4>
      </vt:variant>
      <vt:variant>
        <vt:i4>5</vt:i4>
      </vt:variant>
      <vt:variant>
        <vt:lpwstr>http://www.condicio.it/</vt:lpwstr>
      </vt:variant>
      <vt:variant>
        <vt:lpwstr/>
      </vt:variant>
      <vt:variant>
        <vt:i4>1048633</vt:i4>
      </vt:variant>
      <vt:variant>
        <vt:i4>155</vt:i4>
      </vt:variant>
      <vt:variant>
        <vt:i4>0</vt:i4>
      </vt:variant>
      <vt:variant>
        <vt:i4>5</vt:i4>
      </vt:variant>
      <vt:variant>
        <vt:lpwstr/>
      </vt:variant>
      <vt:variant>
        <vt:lpwstr>_Toc468440151</vt:lpwstr>
      </vt:variant>
      <vt:variant>
        <vt:i4>1048633</vt:i4>
      </vt:variant>
      <vt:variant>
        <vt:i4>149</vt:i4>
      </vt:variant>
      <vt:variant>
        <vt:i4>0</vt:i4>
      </vt:variant>
      <vt:variant>
        <vt:i4>5</vt:i4>
      </vt:variant>
      <vt:variant>
        <vt:lpwstr/>
      </vt:variant>
      <vt:variant>
        <vt:lpwstr>_Toc468440150</vt:lpwstr>
      </vt:variant>
      <vt:variant>
        <vt:i4>1114169</vt:i4>
      </vt:variant>
      <vt:variant>
        <vt:i4>143</vt:i4>
      </vt:variant>
      <vt:variant>
        <vt:i4>0</vt:i4>
      </vt:variant>
      <vt:variant>
        <vt:i4>5</vt:i4>
      </vt:variant>
      <vt:variant>
        <vt:lpwstr/>
      </vt:variant>
      <vt:variant>
        <vt:lpwstr>_Toc468440149</vt:lpwstr>
      </vt:variant>
      <vt:variant>
        <vt:i4>1114169</vt:i4>
      </vt:variant>
      <vt:variant>
        <vt:i4>137</vt:i4>
      </vt:variant>
      <vt:variant>
        <vt:i4>0</vt:i4>
      </vt:variant>
      <vt:variant>
        <vt:i4>5</vt:i4>
      </vt:variant>
      <vt:variant>
        <vt:lpwstr/>
      </vt:variant>
      <vt:variant>
        <vt:lpwstr>_Toc468440148</vt:lpwstr>
      </vt:variant>
      <vt:variant>
        <vt:i4>1114169</vt:i4>
      </vt:variant>
      <vt:variant>
        <vt:i4>131</vt:i4>
      </vt:variant>
      <vt:variant>
        <vt:i4>0</vt:i4>
      </vt:variant>
      <vt:variant>
        <vt:i4>5</vt:i4>
      </vt:variant>
      <vt:variant>
        <vt:lpwstr/>
      </vt:variant>
      <vt:variant>
        <vt:lpwstr>_Toc468440147</vt:lpwstr>
      </vt:variant>
      <vt:variant>
        <vt:i4>1114169</vt:i4>
      </vt:variant>
      <vt:variant>
        <vt:i4>125</vt:i4>
      </vt:variant>
      <vt:variant>
        <vt:i4>0</vt:i4>
      </vt:variant>
      <vt:variant>
        <vt:i4>5</vt:i4>
      </vt:variant>
      <vt:variant>
        <vt:lpwstr/>
      </vt:variant>
      <vt:variant>
        <vt:lpwstr>_Toc468440146</vt:lpwstr>
      </vt:variant>
      <vt:variant>
        <vt:i4>1114169</vt:i4>
      </vt:variant>
      <vt:variant>
        <vt:i4>119</vt:i4>
      </vt:variant>
      <vt:variant>
        <vt:i4>0</vt:i4>
      </vt:variant>
      <vt:variant>
        <vt:i4>5</vt:i4>
      </vt:variant>
      <vt:variant>
        <vt:lpwstr/>
      </vt:variant>
      <vt:variant>
        <vt:lpwstr>_Toc468440145</vt:lpwstr>
      </vt:variant>
      <vt:variant>
        <vt:i4>1114169</vt:i4>
      </vt:variant>
      <vt:variant>
        <vt:i4>113</vt:i4>
      </vt:variant>
      <vt:variant>
        <vt:i4>0</vt:i4>
      </vt:variant>
      <vt:variant>
        <vt:i4>5</vt:i4>
      </vt:variant>
      <vt:variant>
        <vt:lpwstr/>
      </vt:variant>
      <vt:variant>
        <vt:lpwstr>_Toc468440144</vt:lpwstr>
      </vt:variant>
      <vt:variant>
        <vt:i4>1114169</vt:i4>
      </vt:variant>
      <vt:variant>
        <vt:i4>107</vt:i4>
      </vt:variant>
      <vt:variant>
        <vt:i4>0</vt:i4>
      </vt:variant>
      <vt:variant>
        <vt:i4>5</vt:i4>
      </vt:variant>
      <vt:variant>
        <vt:lpwstr/>
      </vt:variant>
      <vt:variant>
        <vt:lpwstr>_Toc468440143</vt:lpwstr>
      </vt:variant>
      <vt:variant>
        <vt:i4>1114169</vt:i4>
      </vt:variant>
      <vt:variant>
        <vt:i4>101</vt:i4>
      </vt:variant>
      <vt:variant>
        <vt:i4>0</vt:i4>
      </vt:variant>
      <vt:variant>
        <vt:i4>5</vt:i4>
      </vt:variant>
      <vt:variant>
        <vt:lpwstr/>
      </vt:variant>
      <vt:variant>
        <vt:lpwstr>_Toc468440142</vt:lpwstr>
      </vt:variant>
      <vt:variant>
        <vt:i4>1114169</vt:i4>
      </vt:variant>
      <vt:variant>
        <vt:i4>95</vt:i4>
      </vt:variant>
      <vt:variant>
        <vt:i4>0</vt:i4>
      </vt:variant>
      <vt:variant>
        <vt:i4>5</vt:i4>
      </vt:variant>
      <vt:variant>
        <vt:lpwstr/>
      </vt:variant>
      <vt:variant>
        <vt:lpwstr>_Toc468440141</vt:lpwstr>
      </vt:variant>
      <vt:variant>
        <vt:i4>1114169</vt:i4>
      </vt:variant>
      <vt:variant>
        <vt:i4>89</vt:i4>
      </vt:variant>
      <vt:variant>
        <vt:i4>0</vt:i4>
      </vt:variant>
      <vt:variant>
        <vt:i4>5</vt:i4>
      </vt:variant>
      <vt:variant>
        <vt:lpwstr/>
      </vt:variant>
      <vt:variant>
        <vt:lpwstr>_Toc468440140</vt:lpwstr>
      </vt:variant>
      <vt:variant>
        <vt:i4>1441849</vt:i4>
      </vt:variant>
      <vt:variant>
        <vt:i4>83</vt:i4>
      </vt:variant>
      <vt:variant>
        <vt:i4>0</vt:i4>
      </vt:variant>
      <vt:variant>
        <vt:i4>5</vt:i4>
      </vt:variant>
      <vt:variant>
        <vt:lpwstr/>
      </vt:variant>
      <vt:variant>
        <vt:lpwstr>_Toc468440139</vt:lpwstr>
      </vt:variant>
      <vt:variant>
        <vt:i4>1441849</vt:i4>
      </vt:variant>
      <vt:variant>
        <vt:i4>77</vt:i4>
      </vt:variant>
      <vt:variant>
        <vt:i4>0</vt:i4>
      </vt:variant>
      <vt:variant>
        <vt:i4>5</vt:i4>
      </vt:variant>
      <vt:variant>
        <vt:lpwstr/>
      </vt:variant>
      <vt:variant>
        <vt:lpwstr>_Toc468440138</vt:lpwstr>
      </vt:variant>
      <vt:variant>
        <vt:i4>1441849</vt:i4>
      </vt:variant>
      <vt:variant>
        <vt:i4>71</vt:i4>
      </vt:variant>
      <vt:variant>
        <vt:i4>0</vt:i4>
      </vt:variant>
      <vt:variant>
        <vt:i4>5</vt:i4>
      </vt:variant>
      <vt:variant>
        <vt:lpwstr/>
      </vt:variant>
      <vt:variant>
        <vt:lpwstr>_Toc468440137</vt:lpwstr>
      </vt:variant>
      <vt:variant>
        <vt:i4>1441849</vt:i4>
      </vt:variant>
      <vt:variant>
        <vt:i4>65</vt:i4>
      </vt:variant>
      <vt:variant>
        <vt:i4>0</vt:i4>
      </vt:variant>
      <vt:variant>
        <vt:i4>5</vt:i4>
      </vt:variant>
      <vt:variant>
        <vt:lpwstr/>
      </vt:variant>
      <vt:variant>
        <vt:lpwstr>_Toc468440136</vt:lpwstr>
      </vt:variant>
      <vt:variant>
        <vt:i4>1441849</vt:i4>
      </vt:variant>
      <vt:variant>
        <vt:i4>59</vt:i4>
      </vt:variant>
      <vt:variant>
        <vt:i4>0</vt:i4>
      </vt:variant>
      <vt:variant>
        <vt:i4>5</vt:i4>
      </vt:variant>
      <vt:variant>
        <vt:lpwstr/>
      </vt:variant>
      <vt:variant>
        <vt:lpwstr>_Toc468440135</vt:lpwstr>
      </vt:variant>
      <vt:variant>
        <vt:i4>1441849</vt:i4>
      </vt:variant>
      <vt:variant>
        <vt:i4>53</vt:i4>
      </vt:variant>
      <vt:variant>
        <vt:i4>0</vt:i4>
      </vt:variant>
      <vt:variant>
        <vt:i4>5</vt:i4>
      </vt:variant>
      <vt:variant>
        <vt:lpwstr/>
      </vt:variant>
      <vt:variant>
        <vt:lpwstr>_Toc468440134</vt:lpwstr>
      </vt:variant>
      <vt:variant>
        <vt:i4>1441849</vt:i4>
      </vt:variant>
      <vt:variant>
        <vt:i4>47</vt:i4>
      </vt:variant>
      <vt:variant>
        <vt:i4>0</vt:i4>
      </vt:variant>
      <vt:variant>
        <vt:i4>5</vt:i4>
      </vt:variant>
      <vt:variant>
        <vt:lpwstr/>
      </vt:variant>
      <vt:variant>
        <vt:lpwstr>_Toc468440133</vt:lpwstr>
      </vt:variant>
      <vt:variant>
        <vt:i4>1441849</vt:i4>
      </vt:variant>
      <vt:variant>
        <vt:i4>41</vt:i4>
      </vt:variant>
      <vt:variant>
        <vt:i4>0</vt:i4>
      </vt:variant>
      <vt:variant>
        <vt:i4>5</vt:i4>
      </vt:variant>
      <vt:variant>
        <vt:lpwstr/>
      </vt:variant>
      <vt:variant>
        <vt:lpwstr>_Toc468440132</vt:lpwstr>
      </vt:variant>
      <vt:variant>
        <vt:i4>1441849</vt:i4>
      </vt:variant>
      <vt:variant>
        <vt:i4>35</vt:i4>
      </vt:variant>
      <vt:variant>
        <vt:i4>0</vt:i4>
      </vt:variant>
      <vt:variant>
        <vt:i4>5</vt:i4>
      </vt:variant>
      <vt:variant>
        <vt:lpwstr/>
      </vt:variant>
      <vt:variant>
        <vt:lpwstr>_Toc468440131</vt:lpwstr>
      </vt:variant>
      <vt:variant>
        <vt:i4>1441849</vt:i4>
      </vt:variant>
      <vt:variant>
        <vt:i4>29</vt:i4>
      </vt:variant>
      <vt:variant>
        <vt:i4>0</vt:i4>
      </vt:variant>
      <vt:variant>
        <vt:i4>5</vt:i4>
      </vt:variant>
      <vt:variant>
        <vt:lpwstr/>
      </vt:variant>
      <vt:variant>
        <vt:lpwstr>_Toc468440130</vt:lpwstr>
      </vt:variant>
      <vt:variant>
        <vt:i4>1507385</vt:i4>
      </vt:variant>
      <vt:variant>
        <vt:i4>23</vt:i4>
      </vt:variant>
      <vt:variant>
        <vt:i4>0</vt:i4>
      </vt:variant>
      <vt:variant>
        <vt:i4>5</vt:i4>
      </vt:variant>
      <vt:variant>
        <vt:lpwstr/>
      </vt:variant>
      <vt:variant>
        <vt:lpwstr>_Toc468440129</vt:lpwstr>
      </vt:variant>
      <vt:variant>
        <vt:i4>1507385</vt:i4>
      </vt:variant>
      <vt:variant>
        <vt:i4>17</vt:i4>
      </vt:variant>
      <vt:variant>
        <vt:i4>0</vt:i4>
      </vt:variant>
      <vt:variant>
        <vt:i4>5</vt:i4>
      </vt:variant>
      <vt:variant>
        <vt:lpwstr/>
      </vt:variant>
      <vt:variant>
        <vt:lpwstr>_Toc468440128</vt:lpwstr>
      </vt:variant>
      <vt:variant>
        <vt:i4>1507385</vt:i4>
      </vt:variant>
      <vt:variant>
        <vt:i4>11</vt:i4>
      </vt:variant>
      <vt:variant>
        <vt:i4>0</vt:i4>
      </vt:variant>
      <vt:variant>
        <vt:i4>5</vt:i4>
      </vt:variant>
      <vt:variant>
        <vt:lpwstr/>
      </vt:variant>
      <vt:variant>
        <vt:lpwstr>_Toc468440127</vt:lpwstr>
      </vt:variant>
      <vt:variant>
        <vt:i4>1507385</vt:i4>
      </vt:variant>
      <vt:variant>
        <vt:i4>5</vt:i4>
      </vt:variant>
      <vt:variant>
        <vt:i4>0</vt:i4>
      </vt:variant>
      <vt:variant>
        <vt:i4>5</vt:i4>
      </vt:variant>
      <vt:variant>
        <vt:lpwstr/>
      </vt:variant>
      <vt:variant>
        <vt:lpwstr>_Toc468440126</vt:lpwstr>
      </vt:variant>
      <vt:variant>
        <vt:i4>917588</vt:i4>
      </vt:variant>
      <vt:variant>
        <vt:i4>0</vt:i4>
      </vt:variant>
      <vt:variant>
        <vt:i4>0</vt:i4>
      </vt:variant>
      <vt:variant>
        <vt:i4>5</vt:i4>
      </vt:variant>
      <vt:variant>
        <vt:lpwstr>http://disability-europe.net/</vt:lpwstr>
      </vt:variant>
      <vt:variant>
        <vt:lpwstr/>
      </vt:variant>
      <vt:variant>
        <vt:i4>8126506</vt:i4>
      </vt:variant>
      <vt:variant>
        <vt:i4>186</vt:i4>
      </vt:variant>
      <vt:variant>
        <vt:i4>0</vt:i4>
      </vt:variant>
      <vt:variant>
        <vt:i4>5</vt:i4>
      </vt:variant>
      <vt:variant>
        <vt:lpwstr>http://www.flcgil.it/files/pdf/20150407/pon-cultura-e-sviluppo.pdf</vt:lpwstr>
      </vt:variant>
      <vt:variant>
        <vt:lpwstr/>
      </vt:variant>
      <vt:variant>
        <vt:i4>5636099</vt:i4>
      </vt:variant>
      <vt:variant>
        <vt:i4>183</vt:i4>
      </vt:variant>
      <vt:variant>
        <vt:i4>0</vt:i4>
      </vt:variant>
      <vt:variant>
        <vt:i4>5</vt:i4>
      </vt:variant>
      <vt:variant>
        <vt:lpwstr>http://www.flcgil.it/files/pdf/20150216/pon-sistemi-di-politiche-attive-per-l-occupazione.pdf</vt:lpwstr>
      </vt:variant>
      <vt:variant>
        <vt:lpwstr/>
      </vt:variant>
      <vt:variant>
        <vt:i4>2949148</vt:i4>
      </vt:variant>
      <vt:variant>
        <vt:i4>180</vt:i4>
      </vt:variant>
      <vt:variant>
        <vt:i4>0</vt:i4>
      </vt:variant>
      <vt:variant>
        <vt:i4>5</vt:i4>
      </vt:variant>
      <vt:variant>
        <vt:lpwstr>http://www.istruzione.it/pon/ilpon.html</vt:lpwstr>
      </vt:variant>
      <vt:variant>
        <vt:lpwstr>sec_rel</vt:lpwstr>
      </vt:variant>
      <vt:variant>
        <vt:i4>6291498</vt:i4>
      </vt:variant>
      <vt:variant>
        <vt:i4>177</vt:i4>
      </vt:variant>
      <vt:variant>
        <vt:i4>0</vt:i4>
      </vt:variant>
      <vt:variant>
        <vt:i4>5</vt:i4>
      </vt:variant>
      <vt:variant>
        <vt:lpwstr>http://www.flcgil.it/attualita/fondi-europei-2014-2020/fondi-europei-2014-2020-ecco-tutti-i-testi-dei-programmi-operativi-nazionali-e-regionali.flc</vt:lpwstr>
      </vt:variant>
      <vt:variant>
        <vt:lpwstr/>
      </vt:variant>
      <vt:variant>
        <vt:i4>2555946</vt:i4>
      </vt:variant>
      <vt:variant>
        <vt:i4>174</vt:i4>
      </vt:variant>
      <vt:variant>
        <vt:i4>0</vt:i4>
      </vt:variant>
      <vt:variant>
        <vt:i4>5</vt:i4>
      </vt:variant>
      <vt:variant>
        <vt:lpwstr>http://www.condicio.it/allegati/201/Focus_Integrazione_scolastica_AS2014_15.pdf</vt:lpwstr>
      </vt:variant>
      <vt:variant>
        <vt:lpwstr/>
      </vt:variant>
      <vt:variant>
        <vt:i4>8126571</vt:i4>
      </vt:variant>
      <vt:variant>
        <vt:i4>171</vt:i4>
      </vt:variant>
      <vt:variant>
        <vt:i4>0</vt:i4>
      </vt:variant>
      <vt:variant>
        <vt:i4>5</vt:i4>
      </vt:variant>
      <vt:variant>
        <vt:lpwstr>http://www.minambiente.it/pagina/la-strategia-nazionale-lo-sviluppo-sostenibile</vt:lpwstr>
      </vt:variant>
      <vt:variant>
        <vt:lpwstr/>
      </vt:variant>
      <vt:variant>
        <vt:i4>3014731</vt:i4>
      </vt:variant>
      <vt:variant>
        <vt:i4>168</vt:i4>
      </vt:variant>
      <vt:variant>
        <vt:i4>0</vt:i4>
      </vt:variant>
      <vt:variant>
        <vt:i4>5</vt:i4>
      </vt:variant>
      <vt:variant>
        <vt:lpwstr>http://tbinternet.ohchr.org/_layouts/TreatyBodyExternal/Countries.aspx?CountryCode=ITA&amp;Lang=EN</vt:lpwstr>
      </vt:variant>
      <vt:variant>
        <vt:lpwstr/>
      </vt:variant>
      <vt:variant>
        <vt:i4>3276825</vt:i4>
      </vt:variant>
      <vt:variant>
        <vt:i4>165</vt:i4>
      </vt:variant>
      <vt:variant>
        <vt:i4>0</vt:i4>
      </vt:variant>
      <vt:variant>
        <vt:i4>5</vt:i4>
      </vt:variant>
      <vt:variant>
        <vt:lpwstr>http://www.osservatoriodisabilita.it/images/PDA_Disabilita_2016_Agosto2016.pdf</vt:lpwstr>
      </vt:variant>
      <vt:variant>
        <vt:lpwstr/>
      </vt:variant>
      <vt:variant>
        <vt:i4>4456519</vt:i4>
      </vt:variant>
      <vt:variant>
        <vt:i4>162</vt:i4>
      </vt:variant>
      <vt:variant>
        <vt:i4>0</vt:i4>
      </vt:variant>
      <vt:variant>
        <vt:i4>5</vt:i4>
      </vt:variant>
      <vt:variant>
        <vt:lpwstr>http://www.lavoro.gov.it/notizie/Pagina/A-Firenze-16-17-settembre-la-V-conferenza-nazionale-sulle-politiche-per-la-disabilit</vt:lpwstr>
      </vt:variant>
      <vt:variant>
        <vt:lpwstr/>
      </vt:variant>
      <vt:variant>
        <vt:i4>6357043</vt:i4>
      </vt:variant>
      <vt:variant>
        <vt:i4>159</vt:i4>
      </vt:variant>
      <vt:variant>
        <vt:i4>0</vt:i4>
      </vt:variant>
      <vt:variant>
        <vt:i4>5</vt:i4>
      </vt:variant>
      <vt:variant>
        <vt:lpwstr>http://www.lavoro.gov.it/notizie/Pagine/A-Firenze-16-17-settembre-la-V-Conferenza-nazionale-sulle-politiche-per-la-disabilita.aspx</vt:lpwstr>
      </vt:variant>
      <vt:variant>
        <vt:lpwstr/>
      </vt:variant>
      <vt:variant>
        <vt:i4>262177</vt:i4>
      </vt:variant>
      <vt:variant>
        <vt:i4>156</vt:i4>
      </vt:variant>
      <vt:variant>
        <vt:i4>0</vt:i4>
      </vt:variant>
      <vt:variant>
        <vt:i4>5</vt:i4>
      </vt:variant>
      <vt:variant>
        <vt:lpwstr>http://www.osservatoriodisabilita.it/index.php?option=com_content&amp;view=article&amp;id=45&amp;Itemid=239&amp;lang=it</vt:lpwstr>
      </vt:variant>
      <vt:variant>
        <vt:lpwstr/>
      </vt:variant>
      <vt:variant>
        <vt:i4>6946911</vt:i4>
      </vt:variant>
      <vt:variant>
        <vt:i4>153</vt:i4>
      </vt:variant>
      <vt:variant>
        <vt:i4>0</vt:i4>
      </vt:variant>
      <vt:variant>
        <vt:i4>5</vt:i4>
      </vt:variant>
      <vt:variant>
        <vt:lpwstr>http://www.handylex.org/gun/carta_sia_disabilita_sostegno_inclusione_attiva.shtml</vt:lpwstr>
      </vt:variant>
      <vt:variant>
        <vt:lpwstr/>
      </vt:variant>
      <vt:variant>
        <vt:i4>4325449</vt:i4>
      </vt:variant>
      <vt:variant>
        <vt:i4>150</vt:i4>
      </vt:variant>
      <vt:variant>
        <vt:i4>0</vt:i4>
      </vt:variant>
      <vt:variant>
        <vt:i4>5</vt:i4>
      </vt:variant>
      <vt:variant>
        <vt:lpwstr>http://www.handylex.org/</vt:lpwstr>
      </vt:variant>
      <vt:variant>
        <vt:lpwstr/>
      </vt:variant>
      <vt:variant>
        <vt:i4>6946911</vt:i4>
      </vt:variant>
      <vt:variant>
        <vt:i4>147</vt:i4>
      </vt:variant>
      <vt:variant>
        <vt:i4>0</vt:i4>
      </vt:variant>
      <vt:variant>
        <vt:i4>5</vt:i4>
      </vt:variant>
      <vt:variant>
        <vt:lpwstr>http://www.handylex.org/gun/carta_sia_disabilita_sostegno_inclusione_attiva.shtml</vt:lpwstr>
      </vt:variant>
      <vt:variant>
        <vt:lpwstr/>
      </vt:variant>
      <vt:variant>
        <vt:i4>4456536</vt:i4>
      </vt:variant>
      <vt:variant>
        <vt:i4>144</vt:i4>
      </vt:variant>
      <vt:variant>
        <vt:i4>0</vt:i4>
      </vt:variant>
      <vt:variant>
        <vt:i4>5</vt:i4>
      </vt:variant>
      <vt:variant>
        <vt:lpwstr>\\drivemap.bisdrive.nl\HEC$\Projects_General\82 -85- 88  ANED follow-up\Tasks 2016-2017\Task EU2020\IT\www.handylex.org</vt:lpwstr>
      </vt:variant>
      <vt:variant>
        <vt:lpwstr/>
      </vt:variant>
      <vt:variant>
        <vt:i4>5177463</vt:i4>
      </vt:variant>
      <vt:variant>
        <vt:i4>141</vt:i4>
      </vt:variant>
      <vt:variant>
        <vt:i4>0</vt:i4>
      </vt:variant>
      <vt:variant>
        <vt:i4>5</vt:i4>
      </vt:variant>
      <vt:variant>
        <vt:lpwstr>http://www.condicio.it/allegati/201/Focus_Integrazione_scolastica_AS2014_15.pdf</vt:lpwstr>
      </vt:variant>
      <vt:variant>
        <vt:lpwstr>_blank</vt:lpwstr>
      </vt:variant>
      <vt:variant>
        <vt:i4>7798904</vt:i4>
      </vt:variant>
      <vt:variant>
        <vt:i4>138</vt:i4>
      </vt:variant>
      <vt:variant>
        <vt:i4>0</vt:i4>
      </vt:variant>
      <vt:variant>
        <vt:i4>5</vt:i4>
      </vt:variant>
      <vt:variant>
        <vt:lpwstr>http://hubmiur.pubblica.istruzione.it/web/ministero/focus031215</vt:lpwstr>
      </vt:variant>
      <vt:variant>
        <vt:lpwstr/>
      </vt:variant>
      <vt:variant>
        <vt:i4>3997748</vt:i4>
      </vt:variant>
      <vt:variant>
        <vt:i4>135</vt:i4>
      </vt:variant>
      <vt:variant>
        <vt:i4>0</vt:i4>
      </vt:variant>
      <vt:variant>
        <vt:i4>5</vt:i4>
      </vt:variant>
      <vt:variant>
        <vt:lpwstr>http://www.censis.it/7?hadow_comunicato_stampa=120959</vt:lpwstr>
      </vt:variant>
      <vt:variant>
        <vt:lpwstr/>
      </vt:variant>
      <vt:variant>
        <vt:i4>6946926</vt:i4>
      </vt:variant>
      <vt:variant>
        <vt:i4>132</vt:i4>
      </vt:variant>
      <vt:variant>
        <vt:i4>0</vt:i4>
      </vt:variant>
      <vt:variant>
        <vt:i4>5</vt:i4>
      </vt:variant>
      <vt:variant>
        <vt:lpwstr>http://www.istat.it/it/archivio/164869</vt:lpwstr>
      </vt:variant>
      <vt:variant>
        <vt:lpwstr/>
      </vt:variant>
      <vt:variant>
        <vt:i4>7864412</vt:i4>
      </vt:variant>
      <vt:variant>
        <vt:i4>129</vt:i4>
      </vt:variant>
      <vt:variant>
        <vt:i4>0</vt:i4>
      </vt:variant>
      <vt:variant>
        <vt:i4>5</vt:i4>
      </vt:variant>
      <vt:variant>
        <vt:lpwstr>http://www.condicio.it/allegati/199/TrattamentiPensionisticiBeneficiari_2014.pdf</vt:lpwstr>
      </vt:variant>
      <vt:variant>
        <vt:lpwstr/>
      </vt:variant>
      <vt:variant>
        <vt:i4>5439548</vt:i4>
      </vt:variant>
      <vt:variant>
        <vt:i4>123</vt:i4>
      </vt:variant>
      <vt:variant>
        <vt:i4>0</vt:i4>
      </vt:variant>
      <vt:variant>
        <vt:i4>5</vt:i4>
      </vt:variant>
      <vt:variant>
        <vt:lpwstr>http://tbinternet.ohchr.org/_layouts/treatybodyexternal/TBSearch.aspx?Lang=en&amp;TreatyID=4&amp;DocTypeID=5</vt:lpwstr>
      </vt:variant>
      <vt:variant>
        <vt:lpwstr/>
      </vt:variant>
      <vt:variant>
        <vt:i4>4784146</vt:i4>
      </vt:variant>
      <vt:variant>
        <vt:i4>114</vt:i4>
      </vt:variant>
      <vt:variant>
        <vt:i4>0</vt:i4>
      </vt:variant>
      <vt:variant>
        <vt:i4>5</vt:i4>
      </vt:variant>
      <vt:variant>
        <vt:lpwstr>http://www.gazzettaufficiale.it/eli/id/2015/09/23/15G00164/sg</vt:lpwstr>
      </vt:variant>
      <vt:variant>
        <vt:lpwstr/>
      </vt:variant>
      <vt:variant>
        <vt:i4>7733301</vt:i4>
      </vt:variant>
      <vt:variant>
        <vt:i4>111</vt:i4>
      </vt:variant>
      <vt:variant>
        <vt:i4>0</vt:i4>
      </vt:variant>
      <vt:variant>
        <vt:i4>5</vt:i4>
      </vt:variant>
      <vt:variant>
        <vt:lpwstr>https://www.istat.it/it/archivio/202338</vt:lpwstr>
      </vt:variant>
      <vt:variant>
        <vt:lpwstr/>
      </vt:variant>
      <vt:variant>
        <vt:i4>4063272</vt:i4>
      </vt:variant>
      <vt:variant>
        <vt:i4>108</vt:i4>
      </vt:variant>
      <vt:variant>
        <vt:i4>0</vt:i4>
      </vt:variant>
      <vt:variant>
        <vt:i4>5</vt:i4>
      </vt:variant>
      <vt:variant>
        <vt:lpwstr>http://www.disability-europe.net/downloads/722-annex-synthesis-report-theme-social-protection-task-1-2-3-year-2015-2016</vt:lpwstr>
      </vt:variant>
      <vt:variant>
        <vt:lpwstr/>
      </vt:variant>
      <vt:variant>
        <vt:i4>1376270</vt:i4>
      </vt:variant>
      <vt:variant>
        <vt:i4>105</vt:i4>
      </vt:variant>
      <vt:variant>
        <vt:i4>0</vt:i4>
      </vt:variant>
      <vt:variant>
        <vt:i4>5</vt:i4>
      </vt:variant>
      <vt:variant>
        <vt:lpwstr>http://www.istruzione.it/allegati/2015/L'integrazione_scolastica_degli_alunni_con_disabilit%25C3%25A0_as_2014_2015.pdf</vt:lpwstr>
      </vt:variant>
      <vt:variant>
        <vt:lpwstr/>
      </vt:variant>
      <vt:variant>
        <vt:i4>3932221</vt:i4>
      </vt:variant>
      <vt:variant>
        <vt:i4>102</vt:i4>
      </vt:variant>
      <vt:variant>
        <vt:i4>0</vt:i4>
      </vt:variant>
      <vt:variant>
        <vt:i4>5</vt:i4>
      </vt:variant>
      <vt:variant>
        <vt:lpwstr>http://www.istat.it/it/archivio/disoccupati</vt:lpwstr>
      </vt:variant>
      <vt:variant>
        <vt:lpwstr/>
      </vt:variant>
      <vt:variant>
        <vt:i4>8126526</vt:i4>
      </vt:variant>
      <vt:variant>
        <vt:i4>99</vt:i4>
      </vt:variant>
      <vt:variant>
        <vt:i4>0</vt:i4>
      </vt:variant>
      <vt:variant>
        <vt:i4>5</vt:i4>
      </vt:variant>
      <vt:variant>
        <vt:lpwstr>http://www.condicio.it/</vt:lpwstr>
      </vt:variant>
      <vt:variant>
        <vt:lpwstr/>
      </vt:variant>
      <vt:variant>
        <vt:i4>5439548</vt:i4>
      </vt:variant>
      <vt:variant>
        <vt:i4>96</vt:i4>
      </vt:variant>
      <vt:variant>
        <vt:i4>0</vt:i4>
      </vt:variant>
      <vt:variant>
        <vt:i4>5</vt:i4>
      </vt:variant>
      <vt:variant>
        <vt:lpwstr>http://tbinternet.ohchr.org/_layouts/treatybodyexternal/TBSearch.aspx?Lang=en&amp;TreatyID=4&amp;DocTypeID=5</vt:lpwstr>
      </vt:variant>
      <vt:variant>
        <vt:lpwstr/>
      </vt:variant>
      <vt:variant>
        <vt:i4>3080237</vt:i4>
      </vt:variant>
      <vt:variant>
        <vt:i4>93</vt:i4>
      </vt:variant>
      <vt:variant>
        <vt:i4>0</vt:i4>
      </vt:variant>
      <vt:variant>
        <vt:i4>5</vt:i4>
      </vt:variant>
      <vt:variant>
        <vt:lpwstr>https://www.avvenire.it/attualita/pagine/poverta-si-alla-legge-ecco-come-funziona-il-reddito-di-inclusione</vt:lpwstr>
      </vt:variant>
      <vt:variant>
        <vt:lpwstr/>
      </vt:variant>
      <vt:variant>
        <vt:i4>65622</vt:i4>
      </vt:variant>
      <vt:variant>
        <vt:i4>90</vt:i4>
      </vt:variant>
      <vt:variant>
        <vt:i4>0</vt:i4>
      </vt:variant>
      <vt:variant>
        <vt:i4>5</vt:i4>
      </vt:variant>
      <vt:variant>
        <vt:lpwstr>http://www.lavoro.gov.it/documenti-e-norme/normative/Documents/2016/Decreto-interministeriale-26-maggio-2016-SIA.pdf</vt:lpwstr>
      </vt:variant>
      <vt:variant>
        <vt:lpwstr/>
      </vt:variant>
      <vt:variant>
        <vt:i4>2031647</vt:i4>
      </vt:variant>
      <vt:variant>
        <vt:i4>87</vt:i4>
      </vt:variant>
      <vt:variant>
        <vt:i4>0</vt:i4>
      </vt:variant>
      <vt:variant>
        <vt:i4>5</vt:i4>
      </vt:variant>
      <vt:variant>
        <vt:lpwstr>http://www.condicio.it/temi/?d=11</vt:lpwstr>
      </vt:variant>
      <vt:variant>
        <vt:lpwstr/>
      </vt:variant>
      <vt:variant>
        <vt:i4>4456466</vt:i4>
      </vt:variant>
      <vt:variant>
        <vt:i4>84</vt:i4>
      </vt:variant>
      <vt:variant>
        <vt:i4>0</vt:i4>
      </vt:variant>
      <vt:variant>
        <vt:i4>5</vt:i4>
      </vt:variant>
      <vt:variant>
        <vt:lpwstr>http://www.gazzettaufficiale.it/eli/id/2016/06/24/16G00125/sg</vt:lpwstr>
      </vt:variant>
      <vt:variant>
        <vt:lpwstr/>
      </vt:variant>
      <vt:variant>
        <vt:i4>8061005</vt:i4>
      </vt:variant>
      <vt:variant>
        <vt:i4>81</vt:i4>
      </vt:variant>
      <vt:variant>
        <vt:i4>0</vt:i4>
      </vt:variant>
      <vt:variant>
        <vt:i4>5</vt:i4>
      </vt:variant>
      <vt:variant>
        <vt:lpwstr>http://www.condicio.it/allegati/202/TestoIntegrale2013_NotaMetodologica.pdf</vt:lpwstr>
      </vt:variant>
      <vt:variant>
        <vt:lpwstr/>
      </vt:variant>
      <vt:variant>
        <vt:i4>7733301</vt:i4>
      </vt:variant>
      <vt:variant>
        <vt:i4>78</vt:i4>
      </vt:variant>
      <vt:variant>
        <vt:i4>0</vt:i4>
      </vt:variant>
      <vt:variant>
        <vt:i4>5</vt:i4>
      </vt:variant>
      <vt:variant>
        <vt:lpwstr>https://www.istat.it/it/archivio/202338</vt:lpwstr>
      </vt:variant>
      <vt:variant>
        <vt:lpwstr/>
      </vt:variant>
      <vt:variant>
        <vt:i4>786507</vt:i4>
      </vt:variant>
      <vt:variant>
        <vt:i4>75</vt:i4>
      </vt:variant>
      <vt:variant>
        <vt:i4>0</vt:i4>
      </vt:variant>
      <vt:variant>
        <vt:i4>5</vt:i4>
      </vt:variant>
      <vt:variant>
        <vt:lpwstr>http://www.osservatoriodisabilita.it/images/documenti/programma_d_azione.pdf</vt:lpwstr>
      </vt:variant>
      <vt:variant>
        <vt:lpwstr/>
      </vt:variant>
      <vt:variant>
        <vt:i4>2555941</vt:i4>
      </vt:variant>
      <vt:variant>
        <vt:i4>72</vt:i4>
      </vt:variant>
      <vt:variant>
        <vt:i4>0</vt:i4>
      </vt:variant>
      <vt:variant>
        <vt:i4>5</vt:i4>
      </vt:variant>
      <vt:variant>
        <vt:lpwstr>http://www.condicio.it/allegati/282/Nota_LeggeDopo_di_noi_Allegato2017.pdf</vt:lpwstr>
      </vt:variant>
      <vt:variant>
        <vt:lpwstr/>
      </vt:variant>
      <vt:variant>
        <vt:i4>7143522</vt:i4>
      </vt:variant>
      <vt:variant>
        <vt:i4>69</vt:i4>
      </vt:variant>
      <vt:variant>
        <vt:i4>0</vt:i4>
      </vt:variant>
      <vt:variant>
        <vt:i4>5</vt:i4>
      </vt:variant>
      <vt:variant>
        <vt:lpwstr>http://www.istat.it/it/archivio/166482</vt:lpwstr>
      </vt:variant>
      <vt:variant>
        <vt:lpwstr/>
      </vt:variant>
      <vt:variant>
        <vt:i4>6488082</vt:i4>
      </vt:variant>
      <vt:variant>
        <vt:i4>66</vt:i4>
      </vt:variant>
      <vt:variant>
        <vt:i4>0</vt:i4>
      </vt:variant>
      <vt:variant>
        <vt:i4>5</vt:i4>
      </vt:variant>
      <vt:variant>
        <vt:lpwstr>http://www.condicio.it/allegati/93/CIES_Rapporto_2011_2012.pdf</vt:lpwstr>
      </vt:variant>
      <vt:variant>
        <vt:lpwstr/>
      </vt:variant>
      <vt:variant>
        <vt:i4>720975</vt:i4>
      </vt:variant>
      <vt:variant>
        <vt:i4>63</vt:i4>
      </vt:variant>
      <vt:variant>
        <vt:i4>0</vt:i4>
      </vt:variant>
      <vt:variant>
        <vt:i4>5</vt:i4>
      </vt:variant>
      <vt:variant>
        <vt:lpwstr>http://www.condicio.it/allegati/93/CIES_Rapporto_2011_2012.pdf</vt:lpwstr>
      </vt:variant>
      <vt:variant>
        <vt:lpwstr>_blank</vt:lpwstr>
      </vt:variant>
      <vt:variant>
        <vt:i4>1376270</vt:i4>
      </vt:variant>
      <vt:variant>
        <vt:i4>60</vt:i4>
      </vt:variant>
      <vt:variant>
        <vt:i4>0</vt:i4>
      </vt:variant>
      <vt:variant>
        <vt:i4>5</vt:i4>
      </vt:variant>
      <vt:variant>
        <vt:lpwstr>http://www.istruzione.it/allegati/2015/L'integrazione_scolastica_degli_alunni_con_disabilit%25C3%25A0_as_2014_2015.pdf</vt:lpwstr>
      </vt:variant>
      <vt:variant>
        <vt:lpwstr/>
      </vt:variant>
      <vt:variant>
        <vt:i4>2555946</vt:i4>
      </vt:variant>
      <vt:variant>
        <vt:i4>57</vt:i4>
      </vt:variant>
      <vt:variant>
        <vt:i4>0</vt:i4>
      </vt:variant>
      <vt:variant>
        <vt:i4>5</vt:i4>
      </vt:variant>
      <vt:variant>
        <vt:lpwstr>http://www.condicio.it/allegati/201/Focus_Integrazione_scolastica_AS2014_15.pdf</vt:lpwstr>
      </vt:variant>
      <vt:variant>
        <vt:lpwstr/>
      </vt:variant>
      <vt:variant>
        <vt:i4>4653150</vt:i4>
      </vt:variant>
      <vt:variant>
        <vt:i4>54</vt:i4>
      </vt:variant>
      <vt:variant>
        <vt:i4>0</vt:i4>
      </vt:variant>
      <vt:variant>
        <vt:i4>5</vt:i4>
      </vt:variant>
      <vt:variant>
        <vt:lpwstr>http://www.istat.it/it/files/2016/12/Statisticareport__alunni-con-disabilit%C3%A02015-16.pdf?title=Integrazione+degli+alunni+con+disabilit%C3%A0+-+21/dic/2016+-+Statisticareport__alunni+con+disabilit%C3%A02015-16.pdf</vt:lpwstr>
      </vt:variant>
      <vt:variant>
        <vt:lpwstr/>
      </vt:variant>
      <vt:variant>
        <vt:i4>7340045</vt:i4>
      </vt:variant>
      <vt:variant>
        <vt:i4>45</vt:i4>
      </vt:variant>
      <vt:variant>
        <vt:i4>0</vt:i4>
      </vt:variant>
      <vt:variant>
        <vt:i4>5</vt:i4>
      </vt:variant>
      <vt:variant>
        <vt:lpwstr>http://appsso.eurostat.ec.europa.eu/nui/show.do?dataset=hlth_de020&amp;lang=en</vt:lpwstr>
      </vt:variant>
      <vt:variant>
        <vt:lpwstr/>
      </vt:variant>
      <vt:variant>
        <vt:i4>7340046</vt:i4>
      </vt:variant>
      <vt:variant>
        <vt:i4>42</vt:i4>
      </vt:variant>
      <vt:variant>
        <vt:i4>0</vt:i4>
      </vt:variant>
      <vt:variant>
        <vt:i4>5</vt:i4>
      </vt:variant>
      <vt:variant>
        <vt:lpwstr>http://appsso.eurostat.ec.europa.eu/nui/show.do?dataset=hlth_de010&amp;lang=en</vt:lpwstr>
      </vt:variant>
      <vt:variant>
        <vt:lpwstr/>
      </vt:variant>
      <vt:variant>
        <vt:i4>3932221</vt:i4>
      </vt:variant>
      <vt:variant>
        <vt:i4>39</vt:i4>
      </vt:variant>
      <vt:variant>
        <vt:i4>0</vt:i4>
      </vt:variant>
      <vt:variant>
        <vt:i4>5</vt:i4>
      </vt:variant>
      <vt:variant>
        <vt:lpwstr>http://www.istat.it/it/archivio/disoccupati</vt:lpwstr>
      </vt:variant>
      <vt:variant>
        <vt:lpwstr/>
      </vt:variant>
      <vt:variant>
        <vt:i4>1900575</vt:i4>
      </vt:variant>
      <vt:variant>
        <vt:i4>36</vt:i4>
      </vt:variant>
      <vt:variant>
        <vt:i4>0</vt:i4>
      </vt:variant>
      <vt:variant>
        <vt:i4>5</vt:i4>
      </vt:variant>
      <vt:variant>
        <vt:lpwstr>http://www.superando.it/</vt:lpwstr>
      </vt:variant>
      <vt:variant>
        <vt:lpwstr/>
      </vt:variant>
      <vt:variant>
        <vt:i4>3735672</vt:i4>
      </vt:variant>
      <vt:variant>
        <vt:i4>33</vt:i4>
      </vt:variant>
      <vt:variant>
        <vt:i4>0</vt:i4>
      </vt:variant>
      <vt:variant>
        <vt:i4>5</vt:i4>
      </vt:variant>
      <vt:variant>
        <vt:lpwstr>http://dati.disabilitaincifre.it/dawinciMD.jsp</vt:lpwstr>
      </vt:variant>
      <vt:variant>
        <vt:lpwstr/>
      </vt:variant>
      <vt:variant>
        <vt:i4>2686990</vt:i4>
      </vt:variant>
      <vt:variant>
        <vt:i4>30</vt:i4>
      </vt:variant>
      <vt:variant>
        <vt:i4>0</vt:i4>
      </vt:variant>
      <vt:variant>
        <vt:i4>5</vt:i4>
      </vt:variant>
      <vt:variant>
        <vt:lpwstr>http://dati.disabilitaincifre.it/dawinciMD.jsp?a1=u2i5Y4Y&amp;a2=_-&amp;n=$$$909$$$$$&amp;o=1R1M&amp;v=1UT0904M0ANE00000010000&amp;p=0&amp;sp=null&amp;l=0&amp;exp=0</vt:lpwstr>
      </vt:variant>
      <vt:variant>
        <vt:lpwstr/>
      </vt:variant>
      <vt:variant>
        <vt:i4>4915320</vt:i4>
      </vt:variant>
      <vt:variant>
        <vt:i4>27</vt:i4>
      </vt:variant>
      <vt:variant>
        <vt:i4>0</vt:i4>
      </vt:variant>
      <vt:variant>
        <vt:i4>5</vt:i4>
      </vt:variant>
      <vt:variant>
        <vt:lpwstr>http://www.camera.it/_dati/leg17/lavori/documentiparlamentari/IndiceETesti/178/001/00000001.pdf</vt:lpwstr>
      </vt:variant>
      <vt:variant>
        <vt:lpwstr/>
      </vt:variant>
      <vt:variant>
        <vt:i4>7405677</vt:i4>
      </vt:variant>
      <vt:variant>
        <vt:i4>24</vt:i4>
      </vt:variant>
      <vt:variant>
        <vt:i4>0</vt:i4>
      </vt:variant>
      <vt:variant>
        <vt:i4>5</vt:i4>
      </vt:variant>
      <vt:variant>
        <vt:lpwstr>http://search.istat.it/search?q=+%E2%80%9CInclusione+sociale+delle+persone+con+limitazioni+funzionali%2C+invalidit%C3%A0+o+cronicit%C3%A0+gravi%E2%80%9D&amp;output=xml_no_dtd&amp;client=istat_fe&amp;proxystylesheet=istat_fe&amp;sort=date%253AD%253AL%253Ad1&amp;oe=UTF-8&amp;ie=UTF-8&amp;ud=1&amp;exclude_apps=1&amp;site=istat_it&amp;submit.x=13&amp;submit.y=15</vt:lpwstr>
      </vt:variant>
      <vt:variant>
        <vt:lpwstr/>
      </vt:variant>
      <vt:variant>
        <vt:i4>8126534</vt:i4>
      </vt:variant>
      <vt:variant>
        <vt:i4>21</vt:i4>
      </vt:variant>
      <vt:variant>
        <vt:i4>0</vt:i4>
      </vt:variant>
      <vt:variant>
        <vt:i4>5</vt:i4>
      </vt:variant>
      <vt:variant>
        <vt:lpwstr>http://www.condicio.it/allegati/186/TestoIntegrale_2013.pdf</vt:lpwstr>
      </vt:variant>
      <vt:variant>
        <vt:lpwstr/>
      </vt:variant>
      <vt:variant>
        <vt:i4>1179735</vt:i4>
      </vt:variant>
      <vt:variant>
        <vt:i4>12</vt:i4>
      </vt:variant>
      <vt:variant>
        <vt:i4>0</vt:i4>
      </vt:variant>
      <vt:variant>
        <vt:i4>5</vt:i4>
      </vt:variant>
      <vt:variant>
        <vt:lpwstr>http://www.disability-europe.net/theme/statistical-indicators</vt:lpwstr>
      </vt:variant>
      <vt:variant>
        <vt:lpwstr/>
      </vt:variant>
      <vt:variant>
        <vt:i4>393248</vt:i4>
      </vt:variant>
      <vt:variant>
        <vt:i4>9</vt:i4>
      </vt:variant>
      <vt:variant>
        <vt:i4>0</vt:i4>
      </vt:variant>
      <vt:variant>
        <vt:i4>5</vt:i4>
      </vt:variant>
      <vt:variant>
        <vt:lpwstr>http://epp.eurostat.ec.europa.eu/statistics_explained/index.php/Glossary:Minimum_European_Health_Module_(MEHM)</vt:lpwstr>
      </vt:variant>
      <vt:variant>
        <vt:lpwstr/>
      </vt:variant>
      <vt:variant>
        <vt:i4>8126534</vt:i4>
      </vt:variant>
      <vt:variant>
        <vt:i4>6</vt:i4>
      </vt:variant>
      <vt:variant>
        <vt:i4>0</vt:i4>
      </vt:variant>
      <vt:variant>
        <vt:i4>5</vt:i4>
      </vt:variant>
      <vt:variant>
        <vt:lpwstr>http://www.condicio.it/allegati/186/TestoIntegrale_2013.pdf</vt:lpwstr>
      </vt:variant>
      <vt:variant>
        <vt:lpwstr/>
      </vt:variant>
      <vt:variant>
        <vt:i4>8126534</vt:i4>
      </vt:variant>
      <vt:variant>
        <vt:i4>3</vt:i4>
      </vt:variant>
      <vt:variant>
        <vt:i4>0</vt:i4>
      </vt:variant>
      <vt:variant>
        <vt:i4>5</vt:i4>
      </vt:variant>
      <vt:variant>
        <vt:lpwstr>http://www.condicio.it/allegati/186/TestoIntegrale_2013.pdf</vt:lpwstr>
      </vt:variant>
      <vt:variant>
        <vt:lpwstr/>
      </vt:variant>
      <vt:variant>
        <vt:i4>3014731</vt:i4>
      </vt:variant>
      <vt:variant>
        <vt:i4>0</vt:i4>
      </vt:variant>
      <vt:variant>
        <vt:i4>0</vt:i4>
      </vt:variant>
      <vt:variant>
        <vt:i4>5</vt:i4>
      </vt:variant>
      <vt:variant>
        <vt:lpwstr>http://tbinternet.ohchr.org/_layouts/TreatyBodyExternal/Countries.aspx?CountryCode=ITA&amp;Lang=EN</vt:lpwstr>
      </vt:variant>
      <vt:variant>
        <vt:lpwstr/>
      </vt:variant>
      <vt:variant>
        <vt:i4>524396</vt:i4>
      </vt:variant>
      <vt:variant>
        <vt:i4>9</vt:i4>
      </vt:variant>
      <vt:variant>
        <vt:i4>0</vt:i4>
      </vt:variant>
      <vt:variant>
        <vt:i4>5</vt:i4>
      </vt:variant>
      <vt:variant>
        <vt:lpwstr>https://ec.europa.eu/info/files/2017-european-semester-country-report-italy_en</vt:lpwstr>
      </vt:variant>
      <vt:variant>
        <vt:lpwstr/>
      </vt:variant>
      <vt:variant>
        <vt:i4>786501</vt:i4>
      </vt:variant>
      <vt:variant>
        <vt:i4>6</vt:i4>
      </vt:variant>
      <vt:variant>
        <vt:i4>0</vt:i4>
      </vt:variant>
      <vt:variant>
        <vt:i4>5</vt:i4>
      </vt:variant>
      <vt:variant>
        <vt:lpwstr>http://eur-lex.europa.eu/legal-content/EN/TXT/PDF/?uri=CELEX%3A32017H0809%2811%29&amp;rid=25</vt:lpwstr>
      </vt:variant>
      <vt:variant>
        <vt:lpwstr/>
      </vt:variant>
      <vt:variant>
        <vt:i4>21</vt:i4>
      </vt:variant>
      <vt:variant>
        <vt:i4>3</vt:i4>
      </vt:variant>
      <vt:variant>
        <vt:i4>0</vt:i4>
      </vt:variant>
      <vt:variant>
        <vt:i4>5</vt:i4>
      </vt:variant>
      <vt:variant>
        <vt:lpwstr>https://ec.europa.eu/info/sites/info/files/2017-european-semester-national-reform-programme-italia-it.pdf</vt:lpwstr>
      </vt:variant>
      <vt:variant>
        <vt:lpwstr/>
      </vt:variant>
      <vt:variant>
        <vt:i4>21</vt:i4>
      </vt:variant>
      <vt:variant>
        <vt:i4>0</vt:i4>
      </vt:variant>
      <vt:variant>
        <vt:i4>0</vt:i4>
      </vt:variant>
      <vt:variant>
        <vt:i4>5</vt:i4>
      </vt:variant>
      <vt:variant>
        <vt:lpwstr>https://ec.europa.eu/info/sites/info/files/2017-european-semester-national-reform-programme-italia-it.pdf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Priestley</dc:creator>
  <cp:keywords/>
  <cp:lastModifiedBy>Ivette Groenendijk</cp:lastModifiedBy>
  <cp:revision>5</cp:revision>
  <cp:lastPrinted>2016-10-19T20:57:00Z</cp:lastPrinted>
  <dcterms:created xsi:type="dcterms:W3CDTF">2018-10-03T11:46:00Z</dcterms:created>
  <dcterms:modified xsi:type="dcterms:W3CDTF">2018-10-03T12:20:00Z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Leeds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