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C2DC1" w14:textId="1D594870" w:rsidR="00CB42A5" w:rsidRPr="001C690D" w:rsidRDefault="00AF120A" w:rsidP="00AF120A">
      <w:pPr>
        <w:spacing w:before="120" w:after="120"/>
        <w:rPr>
          <w:rFonts w:ascii="Cambria" w:hAnsi="Cambria" w:cs="Calibri"/>
          <w:b/>
          <w:bCs/>
          <w:color w:val="000000" w:themeColor="text1"/>
          <w:sz w:val="24"/>
          <w:szCs w:val="24"/>
        </w:rPr>
      </w:pPr>
      <w:r>
        <w:rPr>
          <w:rFonts w:ascii="Cambria" w:hAnsi="Cambria" w:cs="Calibri"/>
          <w:b/>
          <w:bCs/>
          <w:sz w:val="32"/>
          <w:szCs w:val="32"/>
          <w:color w:val="C55A11"/>
        </w:rPr>
        <w:t>Agentic AI for Sports Analytics: A Feedback-Driven Framework for Automated Machine Learning and Exploratory Pattern Discovery</w:t>
      </w:r>
    </w:p>
    <w:p w14:paraId="3BBB5601" w14:textId="28DEFE97" w:rsidR="00CB42A5" w:rsidRPr="001C690D" w:rsidRDefault="00000000" w:rsidP="006566E0">
      <w:pPr>
        <w:pStyle w:val="Heading1"/>
        <w:numPr>
          <w:ilvl w:val="0"/>
          <w:numId w:val="4"/>
        </w:numPr>
        <w:spacing w:before="120" w:after="120"/>
        <w:rPr>
          <w:rFonts w:ascii="Cambria" w:hAnsi="Cambria" w:cs="Calibri"/>
          <w:color w:val="000000" w:themeColor="text1"/>
          <w:sz w:val="28"/>
          <w:szCs w:val="28"/>
        </w:rPr>
      </w:pPr>
      <w:r>
        <w:rPr>
          <w:rFonts w:ascii="Cambria" w:hAnsi="Cambria" w:cs="Calibri"/>
          <w:color w:val="000000" w:themeColor="text1"/>
          <w:sz w:val="28"/>
          <w:szCs w:val="28"/>
        </w:rPr>
        <w:t>Overview</w:t>
      </w:r>
    </w:p>
    <w:p w14:paraId="0FA6656E" w14:textId="77777777" w:rsidR="00770D07" w:rsidRPr="00770D07" w:rsidRDefault="00770D07" w:rsidP="00770D07">
      <w:pPr>
        <w:spacing w:before="120" w:after="120"/>
        <w:rPr>
          <w:rFonts w:ascii="Cambria" w:hAnsi="Cambria" w:cs="Calibri"/>
          <w:color w:val="000000" w:themeColor="text1"/>
        </w:rPr>
      </w:pPr>
      <w:r>
        <w:rPr>
          <w:rFonts w:ascii="Cambria" w:hAnsi="Cambria" w:cs="Calibri"/>
          <w:color w:val="C55A11"/>
        </w:rPr>
        <w:t>This project explores the design of an agentic AI system for tabular sports analytics data. The system is intended for coaches, performance analysts, scouts, recruitment staff, and federation analysts who have strong domain knowledge but limited machine learning expertise. Its goal is to help these users analyse sports datasets, identify patterns and trends, generate example visualisations, and, where appropriate, build predictive machine learning pipelines.</w:t>
      </w:r>
    </w:p>
    <w:p w14:paraId="7D8DECA6" w14:textId="77777777" w:rsidR="00770D07" w:rsidRPr="00770D07" w:rsidRDefault="00770D07" w:rsidP="00770D07">
      <w:pPr>
        <w:spacing w:before="120" w:after="120"/>
        <w:rPr>
          <w:rFonts w:ascii="Cambria" w:hAnsi="Cambria" w:cs="Calibri"/>
          <w:color w:val="000000" w:themeColor="text1"/>
        </w:rPr>
      </w:pPr>
      <w:r>
        <w:rPr>
          <w:rFonts w:ascii="Cambria" w:hAnsi="Cambria" w:cs="Calibri"/>
          <w:color w:val="C55A11"/>
        </w:rPr>
        <w:t>The system profiles the dataset, detects data quality issues, performs exploratory analysis, proposes analytical strategies, evaluates candidate solutions, and improves its approach through feedback. If the data does not provide enough context for a reliable decision, the system asks the user a plain-language follow-up question instead of making an unsupported assumption.</w:t>
      </w:r>
    </w:p>
    <w:p w14:paraId="11000001" w14:textId="4635D1A5" w:rsidR="00CB42A5" w:rsidRDefault="00770D07" w:rsidP="00ED0570">
      <w:pPr>
        <w:spacing w:before="120" w:after="120"/>
        <w:rPr>
          <w:rFonts w:ascii="Cambria" w:hAnsi="Cambria" w:cs="Calibri"/>
          <w:color w:val="000000" w:themeColor="text1"/>
        </w:rPr>
      </w:pPr>
      <w:r>
        <w:rPr>
          <w:rFonts w:ascii="Cambria" w:hAnsi="Cambria" w:cs="Calibri"/>
          <w:color w:val="C55A11"/>
        </w:rPr>
        <w:t>What makes the system agentic is its ability to reason over the data, make structured decisions, use memory from previous attempts, and adapt when an initial strategy does not work. The user only provides a dataset and a goal, such as predicting an outcome, finding player or match patterns, identifying clusters, or assessing risk. The system then returns an interpretable report, example visualisations, and, when relevant, a trained predictive pipeline with an explanation of the choices made.</w:t>
      </w:r>
    </w:p>
    <w:p w14:paraId="3D1D7D23" w14:textId="083C415C" w:rsidR="003178E0" w:rsidRPr="001C690D" w:rsidRDefault="003178E0" w:rsidP="006566E0">
      <w:pPr>
        <w:pStyle w:val="Heading1"/>
        <w:numPr>
          <w:ilvl w:val="0"/>
          <w:numId w:val="4"/>
        </w:numPr>
        <w:spacing w:before="120" w:after="120"/>
        <w:rPr>
          <w:rFonts w:ascii="Cambria" w:hAnsi="Cambria" w:cs="Calibri"/>
          <w:color w:val="000000" w:themeColor="text1"/>
          <w:sz w:val="28"/>
          <w:szCs w:val="28"/>
        </w:rPr>
      </w:pPr>
      <w:r>
        <w:rPr>
          <w:rFonts w:ascii="Cambria" w:hAnsi="Cambria" w:cs="Calibri"/>
          <w:color w:val="000000" w:themeColor="text1"/>
          <w:sz w:val="28"/>
          <w:szCs w:val="28"/>
        </w:rPr>
        <w:t>Literature Review</w:t>
      </w:r>
    </w:p>
    <w:p w14:paraId="286E0105" w14:textId="430665AF" w:rsidR="003178E0" w:rsidRPr="009A7A75" w:rsidRDefault="003178E0" w:rsidP="006566E0">
      <w:pPr>
        <w:pStyle w:val="NormalWeb"/>
        <w:spacing w:before="120" w:beforeAutospacing="0" w:after="120" w:afterAutospacing="0"/>
        <w:rPr>
          <w:rFonts w:ascii="Cambria" w:hAnsi="Cambria"/>
          <w:sz w:val="22"/>
          <w:szCs w:val="22"/>
        </w:rPr>
      </w:pPr>
      <w:r>
        <w:rPr>
          <w:rFonts w:ascii="Cambria" w:hAnsi="Cambria"/>
          <w:sz w:val="22"/>
          <w:szCs w:val="22"/>
        </w:rPr>
        <w:t>Building an effective machine learning pipeline is not only a matter of selecting a predictive algorithm, but rather a sequence of connected decisions involving data cleaning, missing value imputation, outlier handling, categorical encoding, feature scaling, feature selection, model selection, and hyperparameter tuning. Previous research has shown that preprocessing can significantly influence supervised learning performance, particularly when datasets contain missing values, noise, outliers, irrelevant features, or inconsistent data representations (Kotsiantis et al., 2006). This pipeline-level view is also central to AutoML research, where the goal is not only to automate model selection, but to automate broader parts of the machine learning workflow, including data preparation, feature engineering, model generation, and model evaluation (He et al., 2021; Hutter et al., 2019; Alcobaça &amp; de Carvalho, 2026). Similarly, the Combined Algorithm Selection and Hyperparameter Optimization problem, known as CASH, formalizes machine learning pipeline construction as a joint optimization problem in which the algorithm and its hyperparameters must be selected together (Thornton et al., 2013). This is important because preprocessing choices, model families, and hyperparameter settings interact with one another, making manual pipeline design difficult and time-consuming.</w:t>
      </w:r>
    </w:p>
    <w:p w14:paraId="077548AC" w14:textId="23A3A713" w:rsidR="00A20C9E" w:rsidRDefault="00A20C9E" w:rsidP="006566E0">
      <w:pPr>
        <w:spacing w:before="120" w:after="120"/>
        <w:rPr>
          <w:rFonts w:ascii="Cambria" w:eastAsia="Times New Roman" w:hAnsi="Cambria" w:cs="Times New Roman"/>
        </w:rPr>
      </w:pPr>
      <w:r>
        <w:rPr>
          <w:rFonts w:ascii="Cambria" w:eastAsia="Times New Roman" w:hAnsi="Cambria" w:cs="Times New Roman"/>
        </w:rPr>
        <w:t xml:space="preserve">Because of this complexity, modern AutoML frameworks such as Auto-sklearn, TPOT, and H2O AutoML attempt to automate different parts of the pipeline construction process. Auto-sklearn combines Bayesian optimization, meta-learning based on performance on similar datasets, and ensemble construction to improve automated model selection and configuration (Feurer et al., 2015). Auto-sklearn 2.0 extends this idea through stronger hands-free automation, meta-feature-free meta-learning, and bandit-based budget allocation, improving search efficiency under time constraints (Feurer et al., 2022). TPOT approaches pipeline optimization through genetic programming, automatically evolving combinations of preprocessing steps and machine learning models (Olson et al., 2016), while H2O AutoML focuses on scalable automatic model training and </w:t>
        <w:lastRenderedPageBreak/>
        <w:t>stacked ensemble generation for practical machine learning applications (LeDell &amp; Poirier, 2020). These systems show that AutoML has already made substantial progress in automating pipeline construction and that new work in this area should be positioned as an extension of existing AutoML research rather than as a replacement for it (He et al., 2021; Hutter et al., 2019; Feurer et al., 2015; Olson et al., 2016; LeDell &amp; Poirier, 2020; Gijsbers et al., 2024).</w:t>
      </w:r>
    </w:p>
    <w:p w14:paraId="5FE013B9" w14:textId="0408908A" w:rsidR="003178E0" w:rsidRDefault="00FF7995" w:rsidP="006566E0">
      <w:pPr>
        <w:spacing w:before="120" w:after="120"/>
        <w:rPr>
          <w:rFonts w:ascii="Cambria" w:hAnsi="Cambria" w:cs="Calibri"/>
          <w:color w:val="000000" w:themeColor="text1"/>
        </w:rPr>
      </w:pPr>
      <w:r>
        <w:rPr>
          <w:rFonts w:ascii="Cambria" w:hAnsi="Cambria" w:cs="Calibri"/>
          <w:color w:val="000000" w:themeColor="text1"/>
        </w:rPr>
        <w:t>However, classical AutoML systems generally approach pipeline construction primarily as an optimization or search problem, rather than as an explicit reasoning process. Even when prior knowledge is reused, such as in Auto-sklearn’s meta-learning and warm-starting strategy, this memory is mainly algorithmic: it helps initialize or guide the search, but it does not represent an explicit history of previous attempts, evaluation feedback, and strategy revisions available to a reasoning agent (Feurer et al., 2015; Feurer et al., 2022). Similarly, TPOT can evolve increasingly complex pipelines through genetic programming, and H2O AutoML can generate strong ensembles, but these systems do not explicitly reason about why a previous strategy failed or adapt future decisions through a Planner–Evaluator feedback loop (Olson et al., 2016; LeDell &amp; Poirier, 2020). Benchmarking studies also show that AutoML evaluation should consider not only predictive accuracy, but also time constraints, inference-time trade-offs, framework failures, search-space design, meta-learning, ensemble construction, memory usage, and optimization success (Gijsbers et al., 2024; Eldeeb et al., 2024; Dissanayake et al., 2025).</w:t>
      </w:r>
    </w:p>
    <w:p w14:paraId="6DF63ED8" w14:textId="0AE5743C" w:rsidR="00395FC5" w:rsidRDefault="004422BF" w:rsidP="006566E0">
      <w:pPr>
        <w:spacing w:before="120" w:after="120"/>
        <w:rPr>
          <w:rFonts w:ascii="Cambria" w:hAnsi="Cambria" w:cs="Calibri"/>
          <w:color w:val="000000" w:themeColor="text1"/>
        </w:rPr>
      </w:pPr>
      <w:r>
        <w:rPr>
          <w:rFonts w:ascii="Cambria" w:hAnsi="Cambria" w:cs="Calibri"/>
          <w:color w:val="000000" w:themeColor="text1"/>
        </w:rPr>
        <w:t>Recent work on LLM-based agents shows that language models can be used not only for text generation, but also for reasoning, acting, observing outcomes, and refining future decisions. Recent surveys describe agentic LLMs as systems that reason, act, and interact, and identify tool use, planning, retrieval-augmented generation, and feedback learning as central paradigms in LLM-based agent design (Plaat et al., 2025; Li, 2025). Newer work also emphasizes the optimization of agents for long-term planning, dynamic interaction, complex decision-making, and tool-learning capabilities (Du et al., 2026; Xu et al., 2025). ReAct introduced the idea of combining reasoning traces with task-specific actions, allowing an LLM to update its plan based on interaction with an external environment rather than relying only on one-step generation (Yao et al., 2023). Reflexion extends this idea by showing that agents can improve through verbal feedback and episodic memory without updating model weights; instead, the agent reflects on feedback from previous attempts and uses this reflection to guide later decisions (Shinn et al., 2023). Similar feedback-based ideas appear in Self-Refine, where an LLM iteratively improves its own outputs through feedback and refinement, and in CRITIC, where external tools are used to evaluate and correct model outputs (Madaan et al., 2023; Gou et al., 2023). These approaches are relevant because they shift LLM use from single-step generation toward iterative decision-making, feedback-based adaptation, and tool-supported reasoning.</w:t>
      </w:r>
    </w:p>
    <w:p w14:paraId="78B34AA5" w14:textId="77777777" w:rsidR="00F56E7F" w:rsidRDefault="00F56E7F" w:rsidP="00F56E7F">
      <w:pPr>
        <w:spacing w:before="120" w:after="120"/>
        <w:rPr>
          <w:rFonts w:ascii="Cambria" w:hAnsi="Cambria" w:cs="Calibri"/>
          <w:color w:val="000000" w:themeColor="text1"/>
        </w:rPr>
      </w:pPr>
      <w:r>
        <w:rPr>
          <w:rFonts w:ascii="Cambria" w:hAnsi="Cambria" w:cs="Calibri"/>
          <w:color w:val="C55A11"/>
        </w:rPr>
        <w:t xml:space="preserve">The use of LLMs in data science and machine learning workflows has become an active research area, particularly in relation to LLM-driven AutoML and human-centered ML support (Yao et al., 2025; Sun et al., 2025). Several recent systems show how LLM agents can support different stages of the data science process. DS-Agent uses case-based reasoning to understand task requirements, build models, and improve results through feedback (Guo et al., 2024), while Data Interpreter focuses on dynamic planning, task decomposition, and iterative code refinement for end-to-end data science tasks (Hong et al., 2025). Other approaches address more specific parts of the workflow, such as context-aware feature engineering in CAAFE and structured ML solution generation in MLCopilot (Hollmann et al., 2023; Zhang et al., 2024). AutoML-Agent extends this direction further by proposing a multi-agent framework for full-pipeline AutoML, from task description to deployment-ready models, using specialized agents, retrieval-augmented planning, and verification (Trirat et al., 2025). Overall, these studies show that LLMs are increasingly being used not only for code generation, but also for data analysis, preprocessing, feature engineering, </w:t>
        <w:lastRenderedPageBreak/>
        <w:t>evaluation, visualization, planning, and broader ML workflow automation (Chen et al., 2025; Sun et al., 2025).</w:t>
      </w:r>
    </w:p>
    <w:p w14:paraId="3D421455" w14:textId="6DFF5D83" w:rsidR="00CF0618" w:rsidRDefault="00CF0618" w:rsidP="00F56E7F">
      <w:pPr>
        <w:spacing w:before="120" w:after="120"/>
        <w:rPr>
          <w:rFonts w:ascii="Cambria" w:hAnsi="Cambria" w:cs="Calibri"/>
          <w:color w:val="000000" w:themeColor="text1"/>
        </w:rPr>
      </w:pPr>
      <w:r>
        <w:rPr>
          <w:rFonts w:ascii="Cambria" w:hAnsi="Cambria" w:cs="Calibri"/>
          <w:color w:val="000000" w:themeColor="text1"/>
        </w:rPr>
        <w:t>Meta-learning provides an additional foundation for reusing experience across datasets. The classic Algorithm Selection Problem defines the task of selecting a suitable algorithm based on the characteristics of a given problem, meaning that properties of a dataset can guide the choice of an effective learning strategy (Rice, 1976). This idea was later developed in meta-learning approaches that characterize datasets through meta-features and use them to identify similar prior tasks. For example, Brazdil et al. (2003) use a k-nearest neighbor approach to identify datasets most similar to the current dataset based on data characteristics and then recommend learning algorithms according to their performance on those similar datasets. Later meta-learning research extends this idea by studying how performance experience from previous tasks can be used to improve learning on new tasks, often through dataset meta-features, similarity measures, or warm-starting strategies (Vanschoren, 2019). This idea is already visible in AutoML systems such as Auto-sklearn, which uses prior performance on similar datasets to guide the search process (Feurer et al., 2015; Feurer et al., 2022). These approaches suggest that dataset characteristics can be used not only to select algorithms, but also to retrieve useful prior experience from similar tasks. In classical AutoML and meta-learning, this prior experience is commonly used to warm-start or guide the optimization process through meta-features, dataset similarity, and historical performance information (Brazdil et al., 2003; Feurer et al., 2015; Vanschoren, 2019). In the proposed agentic setting, the same principle is extended by treating dataset fingerprints as problem descriptors and retrieved successful configurations as contextual information for the Planner. Rather than serving as fixed recommendations, these past configurations provide starting points that can be revised through feedback from later evaluation rounds.</w:t>
      </w:r>
    </w:p>
    <w:p w14:paraId="53B315FC" w14:textId="77777777" w:rsidR="005114B6" w:rsidRDefault="005114B6" w:rsidP="005114B6">
      <w:pPr>
        <w:spacing w:before="120" w:after="120"/>
        <w:rPr>
          <w:rFonts w:ascii="Cambria" w:hAnsi="Cambria" w:cs="Calibri"/>
          <w:color w:val="000000" w:themeColor="text1"/>
        </w:rPr>
      </w:pPr>
      <w:r>
        <w:rPr>
          <w:rFonts w:ascii="Cambria" w:hAnsi="Cambria" w:cs="Calibri"/>
          <w:color w:val="C55A11"/>
        </w:rPr>
        <w:t>The application of machine learning in sport has expanded alongside the growing availability of structured data from event-tracking providers, wearable sensors, and league-level statistics. Existing research covers a broad range of tasks, including match outcome prediction, tactical analysis, recruitment, athlete monitoring, and injury-risk modelling (Beal et al., 2019; Davis et al., 2024). In supervised sports analytics, models such as gradient-boosted trees, logistic regression, and ensemble methods are commonly used, but their performance often depends strongly on preprocessing, feature construction, and class-imbalance handling, particularly in low-frequency problems such as injury prediction (Bunker &amp; Thabtah, 2019; Claudino et al., 2019; Van Eetvelde et al., 2021). Unsupervised methods, especially clustering, are also relevant when the goal is to describe player roles, team styles, or tactical patterns rather than predict a predefined label (Davis et al., 2024). Recent work has begun to combine automated modelling and explainable outputs in sports contexts, including injury-risk modelling on tabular athlete data (Khan et al., 2025), while LLM-based agents in sport analytics remain limited to narrower tasks such as baseball highlight summarisation (Kang et al., 2025). To the best of our knowledge, no existing work combines agentic reasoning, AutoML-style pipeline optimisation, exploratory pattern discovery, and a non-technical user interface specifically for tabular sports data. This gap is important because sports datasets often contain heterogeneous feature types, missing values, class imbalance, leakage risks, and domain ambiguity that may require clarification from non-technical but knowledgeable users.</w:t>
      </w:r>
    </w:p>
    <w:p w14:paraId="72538313" w14:textId="79EF32E7" w:rsidR="002061DF" w:rsidRPr="003178E0" w:rsidRDefault="005A7FAF" w:rsidP="005A7FAF">
      <w:pPr>
        <w:spacing w:before="120" w:after="120"/>
        <w:rPr>
          <w:rFonts w:ascii="Cambria" w:hAnsi="Cambria" w:cs="Calibri"/>
          <w:color w:val="000000" w:themeColor="text1"/>
        </w:rPr>
      </w:pPr>
      <w:r>
        <w:rPr>
          <w:rFonts w:ascii="Cambria" w:hAnsi="Cambria" w:cs="Calibri"/>
          <w:color w:val="C55A11"/>
        </w:rPr>
        <w:t xml:space="preserve">Overall, the literature shows that AutoML systems are effective at searching large pipeline spaces, while recent LLM-based agents introduce new possibilities for reasoning, feedback-driven adaptation, and tool-supported decision-making. At the same time, meta-learning research shows that prior experience across datasets can be reused to guide future model selection and pipeline optimization. However, there remains a gap between these areas in the context of sports analytics: classical AutoML systems are usually search-oriented, while many LLM-based data science agents focus on broad code generation or general end-to-end automation. This creates an opportunity for a </w:t>
        <w:lastRenderedPageBreak/>
        <w:t>controlled framework that applies agentic reasoning to tabular sports analytics, combining pipeline optimization with exploratory pattern discovery, visualisation support, interactive clarification, memory, and evaluation of stability and convergence.</w:t>
      </w:r>
    </w:p>
    <w:p w14:paraId="560DEE77" w14:textId="5A737279" w:rsidR="00CB42A5" w:rsidRPr="001C690D" w:rsidRDefault="00000000" w:rsidP="006566E0">
      <w:pPr>
        <w:pStyle w:val="Heading1"/>
        <w:numPr>
          <w:ilvl w:val="0"/>
          <w:numId w:val="4"/>
        </w:numPr>
        <w:spacing w:before="120" w:after="120"/>
        <w:rPr>
          <w:rFonts w:ascii="Cambria" w:hAnsi="Cambria" w:cs="Calibri"/>
          <w:color w:val="000000" w:themeColor="text1"/>
          <w:sz w:val="28"/>
          <w:szCs w:val="28"/>
        </w:rPr>
      </w:pPr>
      <w:r>
        <w:rPr>
          <w:rFonts w:ascii="Cambria" w:hAnsi="Cambria" w:cs="Calibri"/>
          <w:color w:val="000000" w:themeColor="text1"/>
          <w:sz w:val="28"/>
          <w:szCs w:val="28"/>
        </w:rPr>
        <w:t>Motivation &amp; Research Question</w:t>
      </w:r>
    </w:p>
    <w:p w14:paraId="6F8FCCCD" w14:textId="07D86106" w:rsidR="00CB42A5" w:rsidRPr="001C690D" w:rsidRDefault="00000000" w:rsidP="006566E0">
      <w:pPr>
        <w:spacing w:before="120" w:after="120"/>
        <w:rPr>
          <w:rFonts w:ascii="Cambria" w:hAnsi="Cambria" w:cs="Calibri"/>
          <w:color w:val="000000" w:themeColor="text1"/>
        </w:rPr>
      </w:pPr>
      <w:r>
        <w:rPr>
          <w:rFonts w:ascii="Cambria" w:hAnsi="Cambria" w:cs="Calibri"/>
          <w:color w:val="C55A11"/>
        </w:rPr>
        <w:t>In practice, building a reliable ML pipeline for a sports dataset is time-consuming and requires technical expertise that most coaches, performance analysts, and scouting staff do not have. At the same time, the data itself presents recurring challenges that demand experienced judgement. Common issues include:</w:t>
      </w:r>
    </w:p>
    <w:p w14:paraId="7AB0D4F9" w14:textId="77777777" w:rsidR="00CB42A5" w:rsidRPr="001C690D" w:rsidRDefault="00000000" w:rsidP="006566E0">
      <w:pPr>
        <w:pStyle w:val="ListParagraph"/>
        <w:numPr>
          <w:ilvl w:val="0"/>
          <w:numId w:val="2"/>
        </w:numPr>
        <w:spacing w:before="120" w:after="120"/>
        <w:rPr>
          <w:rFonts w:ascii="Cambria" w:hAnsi="Cambria" w:cs="Calibri"/>
          <w:color w:val="000000" w:themeColor="text1"/>
        </w:rPr>
      </w:pPr>
      <w:r>
        <w:rPr>
          <w:rFonts w:ascii="Cambria" w:hAnsi="Cambria" w:cs="Calibri"/>
          <w:color w:val="000000" w:themeColor="text1"/>
        </w:rPr>
        <w:t>Missing or corrupted data</w:t>
      </w:r>
    </w:p>
    <w:p w14:paraId="6CE74213" w14:textId="77777777" w:rsidR="00CB42A5" w:rsidRPr="001C690D" w:rsidRDefault="00000000" w:rsidP="006566E0">
      <w:pPr>
        <w:pStyle w:val="ListParagraph"/>
        <w:numPr>
          <w:ilvl w:val="0"/>
          <w:numId w:val="2"/>
        </w:numPr>
        <w:spacing w:before="120" w:after="120"/>
        <w:rPr>
          <w:rFonts w:ascii="Cambria" w:hAnsi="Cambria" w:cs="Calibri"/>
          <w:color w:val="000000" w:themeColor="text1"/>
        </w:rPr>
      </w:pPr>
      <w:r>
        <w:rPr>
          <w:rFonts w:ascii="Cambria" w:hAnsi="Cambria" w:cs="Calibri"/>
          <w:color w:val="000000" w:themeColor="text1"/>
        </w:rPr>
        <w:t>Outliers and noise</w:t>
      </w:r>
    </w:p>
    <w:p w14:paraId="7EDEC936" w14:textId="130EDE60" w:rsidR="00CB42A5" w:rsidRPr="001C690D" w:rsidRDefault="00000000" w:rsidP="006566E0">
      <w:pPr>
        <w:pStyle w:val="ListParagraph"/>
        <w:numPr>
          <w:ilvl w:val="0"/>
          <w:numId w:val="2"/>
        </w:numPr>
        <w:spacing w:before="120" w:after="120"/>
        <w:rPr>
          <w:rFonts w:ascii="Cambria" w:hAnsi="Cambria" w:cs="Calibri"/>
          <w:color w:val="000000" w:themeColor="text1"/>
        </w:rPr>
      </w:pPr>
      <w:r>
        <w:rPr>
          <w:rFonts w:ascii="Cambria" w:hAnsi="Cambria" w:cs="Calibri"/>
          <w:color w:val="C55A11"/>
        </w:rPr>
        <w:t>Inconsistent categorical values across data sources (e.g. “Manchester United”, “Man Utd”, “MUFC”; or player names with diacritics rendered differently across providers)</w:t>
      </w:r>
    </w:p>
    <w:p w14:paraId="43DA15A0" w14:textId="77777777" w:rsidR="00CB42A5" w:rsidRPr="001C690D" w:rsidRDefault="00000000" w:rsidP="006566E0">
      <w:pPr>
        <w:pStyle w:val="ListParagraph"/>
        <w:numPr>
          <w:ilvl w:val="0"/>
          <w:numId w:val="2"/>
        </w:numPr>
        <w:spacing w:before="120" w:after="120"/>
        <w:rPr>
          <w:rFonts w:ascii="Cambria" w:hAnsi="Cambria" w:cs="Calibri"/>
          <w:color w:val="000000" w:themeColor="text1"/>
        </w:rPr>
      </w:pPr>
      <w:r>
        <w:rPr>
          <w:rFonts w:ascii="Cambria" w:hAnsi="Cambria" w:cs="Calibri"/>
          <w:color w:val="C55A11"/>
        </w:rPr>
        <w:t>Imbalanced classes (e.g. injury or red-card prediction, where the positive class may represent only 2–5% of observations)</w:t>
      </w:r>
    </w:p>
    <w:p w14:paraId="207C8274" w14:textId="77777777" w:rsidR="00CB42A5" w:rsidRPr="001C690D" w:rsidRDefault="00000000" w:rsidP="006566E0">
      <w:pPr>
        <w:pStyle w:val="ListParagraph"/>
        <w:numPr>
          <w:ilvl w:val="0"/>
          <w:numId w:val="2"/>
        </w:numPr>
        <w:spacing w:before="120" w:after="120"/>
        <w:rPr>
          <w:rFonts w:ascii="Cambria" w:hAnsi="Cambria" w:cs="Calibri"/>
          <w:color w:val="000000" w:themeColor="text1"/>
        </w:rPr>
      </w:pPr>
      <w:r>
        <w:rPr>
          <w:rFonts w:ascii="Cambria" w:hAnsi="Cambria" w:cs="Calibri"/>
          <w:color w:val="C55A11"/>
        </w:rPr>
        <w:t>Risk of data leakage (e.g. post-match statistics such as final score or possession used as features for predicting the same match outcome)</w:t>
      </w:r>
    </w:p>
    <w:p w14:paraId="5AB23220" w14:textId="51679711" w:rsidR="00CB42A5" w:rsidRPr="001C690D" w:rsidRDefault="00000000" w:rsidP="006566E0">
      <w:pPr>
        <w:pStyle w:val="ListParagraph"/>
        <w:numPr>
          <w:ilvl w:val="0"/>
          <w:numId w:val="2"/>
        </w:numPr>
        <w:spacing w:before="120" w:after="120"/>
        <w:rPr>
          <w:rFonts w:ascii="Cambria" w:hAnsi="Cambria" w:cs="Calibri"/>
          <w:color w:val="000000" w:themeColor="text1"/>
        </w:rPr>
      </w:pPr>
      <w:r>
        <w:rPr>
          <w:rFonts w:ascii="Cambria" w:hAnsi="Cambria" w:cs="Calibri"/>
          <w:color w:val="000000" w:themeColor="text1"/>
        </w:rPr>
        <w:t>Choosing the right model and preprocessing strategy</w:t>
      </w:r>
    </w:p>
    <w:p w14:paraId="0139E0ED" w14:textId="11E2F0DF" w:rsidR="00CB42A5" w:rsidRPr="0040620D" w:rsidRDefault="00120D40" w:rsidP="00120D40">
      <w:pPr>
        <w:spacing w:before="120" w:after="120"/>
        <w:rPr>
          <w:rFonts w:ascii="Cambria" w:hAnsi="Cambria" w:cs="Calibri"/>
          <w:color w:val="000000" w:themeColor="text1"/>
        </w:rPr>
      </w:pPr>
      <w:r>
        <w:rPr>
          <w:rFonts w:ascii="Cambria" w:hAnsi="Cambria"/>
          <w:color w:val="C55A11"/>
        </w:rPr>
        <w:t xml:space="preserve">Current AutoML tools address some of these problems, but typically lack transparent iterative reasoning, explicit memory of previous attempts, and plain-language interaction with non-technical users. They also focus mainly on supervised prediction, while sports practitioners often first need to explore the data, identify patterns, compare athlete profiles, or find natural player groups before defining a predictive task. This project </w:t>
      </w:r>
      <w:r>
        <w:rPr>
          <w:rFonts w:ascii="Cambria" w:hAnsi="Cambria" w:cs="Calibri"/>
          <w:color w:val="C55A11"/>
        </w:rPr>
        <w:t>asks:</w:t>
      </w:r>
    </w:p>
    <w:p w14:paraId="3419F2B1" w14:textId="1A32AA13" w:rsidR="00EC0690" w:rsidRPr="001C690D" w:rsidRDefault="00994B30" w:rsidP="00994B30">
      <w:pPr>
        <w:spacing w:before="120" w:after="120"/>
        <w:jc w:val="center"/>
        <w:rPr>
          <w:rFonts w:ascii="Cambria" w:hAnsi="Cambria" w:cs="Calibri"/>
          <w:b/>
          <w:bCs/>
          <w:color w:val="000000" w:themeColor="text1"/>
        </w:rPr>
      </w:pPr>
      <w:r>
        <w:rPr>
          <w:rFonts w:ascii="Cambria" w:hAnsi="Cambria" w:cs="Calibri"/>
          <w:b/>
          <w:bCs/>
          <w:color w:val="C55A11"/>
        </w:rPr>
        <w:t>Does a feedback-driven agentic system for tabular sports analytics improve generalization, robustness, and search efficiency compared to static and search-based ML pipelines, while also supporting exploratory pattern discovery, example visualisations, and plain-language clarification for non-technical users?</w:t>
      </w:r>
    </w:p>
    <w:p w14:paraId="62803589" w14:textId="77777777" w:rsidR="00EC0690" w:rsidRPr="001C690D" w:rsidRDefault="00EC0690" w:rsidP="006566E0">
      <w:pPr>
        <w:spacing w:before="120" w:after="120"/>
        <w:rPr>
          <w:rFonts w:ascii="Cambria" w:hAnsi="Cambria" w:cs="Calibri"/>
          <w:b/>
          <w:bCs/>
          <w:color w:val="000000" w:themeColor="text1"/>
        </w:rPr>
      </w:pPr>
      <w:r>
        <w:rPr>
          <w:rFonts w:ascii="Cambria" w:hAnsi="Cambria" w:cs="Calibri"/>
          <w:b/>
          <w:bCs/>
          <w:color w:val="000000" w:themeColor="text1"/>
        </w:rPr>
        <w:t>Hypotheses</w:t>
      </w:r>
    </w:p>
    <w:p w14:paraId="5668AB36" w14:textId="77777777" w:rsidR="00E14071" w:rsidRDefault="00E14071" w:rsidP="006566E0">
      <w:pPr>
        <w:spacing w:before="120" w:after="120"/>
        <w:rPr>
          <w:rFonts w:ascii="Cambria" w:hAnsi="Cambria" w:cs="Calibri"/>
          <w:b/>
          <w:bCs/>
          <w:color w:val="000000" w:themeColor="text1"/>
        </w:rPr>
      </w:pPr>
      <w:r>
        <w:rPr>
          <w:rFonts w:ascii="Cambria" w:hAnsi="Cambria" w:cs="Calibri"/>
          <w:b/>
          <w:bCs/>
          <w:color w:val="000000" w:themeColor="text1"/>
        </w:rPr>
        <w:t xml:space="preserve">H1: </w:t>
      </w:r>
      <w:r>
        <w:rPr>
          <w:rFonts w:ascii="Cambria" w:hAnsi="Cambria" w:cs="Calibri"/>
          <w:color w:val="000000" w:themeColor="text1"/>
        </w:rPr>
        <w:t>The agentic pipeline achieves statistically significantly better task-appropriate predictive performance than both the rule-based baseline and the search-based baseline across all evaluated datasets.</w:t>
      </w:r>
    </w:p>
    <w:p w14:paraId="41DADBDC" w14:textId="085C4250" w:rsidR="005A7DE5" w:rsidRDefault="004C4440" w:rsidP="006566E0">
      <w:pPr>
        <w:spacing w:before="120" w:after="120"/>
        <w:rPr>
          <w:rFonts w:ascii="Cambria" w:hAnsi="Cambria" w:cs="Calibri"/>
          <w:color w:val="000000" w:themeColor="text1"/>
        </w:rPr>
      </w:pPr>
      <w:r>
        <w:rPr>
          <w:rFonts w:ascii="Cambria" w:hAnsi="Cambria" w:cs="Calibri"/>
          <w:b/>
          <w:bCs/>
          <w:color w:val="000000" w:themeColor="text1"/>
        </w:rPr>
        <w:t>H2:</w:t>
      </w:r>
      <w:r>
        <w:rPr>
          <w:rFonts w:ascii="Cambria" w:hAnsi="Cambria" w:cs="Calibri"/>
          <w:color w:val="000000" w:themeColor="text1"/>
        </w:rPr>
        <w:t xml:space="preserve"> The agentic pipeline exhibits lower standard deviation across cross-validation folds than both baselines, indicating greater pipeline stability.</w:t>
      </w:r>
    </w:p>
    <w:p w14:paraId="00096908" w14:textId="79836C33" w:rsidR="00EC0690" w:rsidRDefault="00E6349C" w:rsidP="006566E0">
      <w:pPr>
        <w:spacing w:before="120" w:after="120"/>
        <w:rPr>
          <w:rFonts w:ascii="Cambria" w:hAnsi="Cambria" w:cs="Calibri"/>
          <w:color w:val="000000" w:themeColor="text1"/>
        </w:rPr>
      </w:pPr>
      <w:r>
        <w:rPr>
          <w:rFonts w:ascii="Cambria" w:hAnsi="Cambria" w:cs="Calibri"/>
          <w:b/>
          <w:bCs/>
          <w:color w:val="000000" w:themeColor="text1"/>
        </w:rPr>
        <w:t>H3:</w:t>
      </w:r>
      <w:r>
        <w:rPr>
          <w:rFonts w:ascii="Cambria" w:hAnsi="Cambria" w:cs="Calibri"/>
          <w:color w:val="000000" w:themeColor="text1"/>
        </w:rPr>
        <w:t xml:space="preserve"> The agentic pipeline converges to a solution within fewer evaluation rounds than the search-based baseline while achieving comparable or superior predictive performance.</w:t>
      </w:r>
    </w:p>
    <w:p w14:paraId="1FA30093" w14:textId="66716AA5" w:rsidR="007F32F9" w:rsidRPr="001C690D" w:rsidRDefault="007F32F9" w:rsidP="006566E0">
      <w:pPr>
        <w:spacing w:before="120" w:after="120"/>
        <w:rPr>
          <w:rFonts w:ascii="Cambria" w:hAnsi="Cambria" w:cs="Calibri"/>
          <w:color w:val="000000" w:themeColor="text1"/>
        </w:rPr>
      </w:pPr>
      <w:r>
        <w:rPr>
          <w:rFonts w:ascii="Cambria" w:hAnsi="Cambria" w:cs="Calibri"/>
          <w:b/>
          <w:bCs/>
          <w:color w:val="000000" w:themeColor="text1"/>
        </w:rPr>
        <w:t>H4:</w:t>
      </w:r>
      <w:r>
        <w:rPr>
          <w:rFonts w:ascii="Cambria" w:hAnsi="Cambria" w:cs="Calibri"/>
          <w:color w:val="000000" w:themeColor="text1"/>
        </w:rPr>
        <w:t xml:space="preserve"> The system with cross-run memory enabled converges faster on the second pass of each dataset than on the first pass, as demonstrated by the warm start experiment.</w:t>
      </w:r>
    </w:p>
    <w:p w14:paraId="19ED4BAC" w14:textId="4B0A6CEC" w:rsidR="00CB42A5" w:rsidRPr="001C690D" w:rsidRDefault="00000000" w:rsidP="006566E0">
      <w:pPr>
        <w:pStyle w:val="Heading1"/>
        <w:numPr>
          <w:ilvl w:val="0"/>
          <w:numId w:val="4"/>
        </w:numPr>
        <w:spacing w:before="120" w:after="120"/>
        <w:rPr>
          <w:rFonts w:ascii="Cambria" w:hAnsi="Cambria" w:cs="Calibri"/>
          <w:color w:val="000000" w:themeColor="text1"/>
          <w:sz w:val="28"/>
          <w:szCs w:val="28"/>
        </w:rPr>
      </w:pPr>
      <w:r>
        <w:rPr>
          <w:rFonts w:ascii="Cambria" w:hAnsi="Cambria" w:cs="Calibri"/>
          <w:color w:val="000000" w:themeColor="text1"/>
          <w:sz w:val="28"/>
          <w:szCs w:val="28"/>
        </w:rPr>
        <w:t>System Architecture</w:t>
      </w:r>
    </w:p>
    <w:p w14:paraId="646F8E4A" w14:textId="77777777" w:rsidR="00A840EB" w:rsidRPr="00A840EB" w:rsidRDefault="00A840EB" w:rsidP="00A840EB">
      <w:pPr>
        <w:spacing w:before="120" w:after="120"/>
        <w:rPr>
          <w:rFonts w:ascii="Cambria" w:hAnsi="Cambria" w:cs="Calibri"/>
          <w:color w:val="000000" w:themeColor="text1"/>
        </w:rPr>
      </w:pPr>
      <w:r>
        <w:rPr>
          <w:rFonts w:ascii="Cambria" w:hAnsi="Cambria" w:cs="Calibri"/>
          <w:color w:val="C55A11"/>
        </w:rPr>
        <w:t xml:space="preserve">The system requires two inputs: a tabular dataset (CSV or DataFrame) and a plain-language description of the user’s analytical goal. The goal may involve predictive modelling, such as predicting match outcome, estimating player value, or flagging athletes at higher injury risk, or </w:t>
        <w:lastRenderedPageBreak/>
        <w:t>exploratory analysis, such as identifying player groups, detecting match patterns, or exploring risk profiles.</w:t>
      </w:r>
    </w:p>
    <w:p w14:paraId="26B291E3" w14:textId="77777777" w:rsidR="00A840EB" w:rsidRPr="00A840EB" w:rsidRDefault="00A840EB" w:rsidP="00A840EB">
      <w:pPr>
        <w:spacing w:before="120" w:after="120"/>
        <w:rPr>
          <w:rFonts w:ascii="Cambria" w:hAnsi="Cambria" w:cs="Calibri"/>
          <w:color w:val="000000" w:themeColor="text1"/>
        </w:rPr>
      </w:pPr>
      <w:r>
        <w:rPr>
          <w:rFonts w:ascii="Cambria" w:hAnsi="Cambria" w:cs="Calibri"/>
          <w:color w:val="C55A11"/>
        </w:rPr>
        <w:t>Where the goal involves prediction, the system proposes or requests the target column, that is, the variable the user wishes to predict. The target type (binary classification, multiclass classification, or regression) is then inferred automatically from the values in that column. Where the goal is exploratory, no target column is required. No further technical configuration is required from the user. The output is a fully trained and evaluated scikit-learn Pipeline where predictive modelling is appropriate, together with an interpretable report and example visualisations designed for non-technical sports users.</w:t>
      </w:r>
    </w:p>
    <w:p w14:paraId="79CC6CEA" w14:textId="77777777" w:rsidR="00F31D7A" w:rsidRPr="00F31D7A" w:rsidRDefault="00F31D7A" w:rsidP="00F31D7A">
      <w:pPr>
        <w:spacing w:before="120" w:after="120"/>
        <w:rPr>
          <w:rFonts w:ascii="Cambria" w:hAnsi="Cambria" w:cs="Calibri"/>
          <w:color w:val="000000" w:themeColor="text1"/>
        </w:rPr>
      </w:pPr>
      <w:r>
        <w:rPr>
          <w:rFonts w:ascii="Cambria" w:hAnsi="Cambria" w:cs="Calibri"/>
          <w:color w:val="C55A11"/>
        </w:rPr>
        <w:t>In the sports analytics setting, the dataset may contain match statistics, player profiles, scouting records, workload measures, wearable sensor outputs, or injury-risk indicators. The system is designed for users such as coaches, scouts, performance analysts, and federation staff, who may understand the sporting context but do not necessarily have machine learning expertise. Therefore, the system also produces a plain-language explanation of the main data issues, selected preprocessing steps, modelling strategy, and evaluation results.</w:t>
      </w:r>
    </w:p>
    <w:p w14:paraId="0DDE525D" w14:textId="063DFF84" w:rsidR="004B4DEE" w:rsidRDefault="00F31D7A" w:rsidP="00F31D7A">
      <w:pPr>
        <w:spacing w:before="120" w:after="120"/>
        <w:rPr>
          <w:rFonts w:ascii="Cambria" w:hAnsi="Cambria" w:cs="Calibri"/>
          <w:color w:val="000000" w:themeColor="text1"/>
        </w:rPr>
      </w:pPr>
      <w:r>
        <w:rPr>
          <w:rFonts w:ascii="Cambria" w:hAnsi="Cambria" w:cs="Calibri"/>
          <w:color w:val="C55A11"/>
        </w:rPr>
        <w:t>Where appropriate, the system also supports exploratory analysis before or alongside predictive modelling. This includes identifying trends, unusual observations, natural player or team groupings, and patterns that may help the user understand the data before making a modelling decision. If the target column or analytical goal is unclear, or if the system detects possible domain-specific ambiguity such as data leakage from post-event statistics, it asks a concrete follow-up question rather than making an unsupported assumption.</w:t>
      </w:r>
    </w:p>
    <w:p w14:paraId="32685DA8" w14:textId="4E971CF8" w:rsidR="00CB42A5" w:rsidRPr="001C690D" w:rsidRDefault="00CE3EC7" w:rsidP="006566E0">
      <w:pPr>
        <w:spacing w:before="120" w:after="120"/>
        <w:rPr>
          <w:rFonts w:ascii="Cambria" w:hAnsi="Cambria" w:cs="Calibri"/>
          <w:color w:val="000000" w:themeColor="text1"/>
        </w:rPr>
      </w:pPr>
      <w:r>
        <w:rPr>
          <w:rFonts w:ascii="Cambria" w:hAnsi="Cambria" w:cs="Calibri"/>
          <w:color w:val="C55A11"/>
        </w:rPr>
        <w:t>The system is composed of several modular components, including a Goal Interpreter, Data Preparer, Profiler, Issue Detector, Planner, Executor, Evaluator, Memory module, and Orchestrator. Together, these components form an autonomous feedback loop in which user goals are translated into structured task specifications, datasets are profiled and cleaned, candidate analytical strategies are proposed and evaluated, and later decisions are refined using feedback and memory from previous attempts.</w:t>
      </w:r>
    </w:p>
    <w:p w14:paraId="3CC2DBC5" w14:textId="0289E652" w:rsidR="00E24DB8" w:rsidRDefault="00AB0418" w:rsidP="006566E0">
      <w:pPr>
        <w:pStyle w:val="Heading2"/>
        <w:numPr>
          <w:ilvl w:val="1"/>
          <w:numId w:val="4"/>
        </w:numPr>
        <w:spacing w:before="120"/>
        <w:rPr>
          <w:rFonts w:ascii="Cambria" w:hAnsi="Cambria" w:cs="Calibri"/>
          <w:color w:val="000000" w:themeColor="text1"/>
        </w:rPr>
      </w:pPr>
      <w:r>
        <w:rPr>
          <w:rFonts w:ascii="Cambria" w:hAnsi="Cambria" w:cs="Calibri"/>
          <w:color w:val="C55A11"/>
        </w:rPr>
        <w:t>Goal Interpreter and Task Resolver</w:t>
      </w:r>
    </w:p>
    <w:p w14:paraId="4422E5C4" w14:textId="77777777" w:rsidR="00841DCB" w:rsidRDefault="00825380" w:rsidP="00825380">
      <w:pPr>
        <w:pStyle w:val="Heading2"/>
        <w:spacing w:before="120"/>
        <w:rPr>
          <w:rFonts w:ascii="Cambria" w:hAnsi="Cambria" w:cs="Calibri"/>
          <w:b w:val="0"/>
          <w:bCs w:val="0"/>
          <w:color w:val="000000" w:themeColor="text1"/>
          <w:sz w:val="22"/>
          <w:szCs w:val="22"/>
        </w:rPr>
      </w:pPr>
      <w:r>
        <w:rPr>
          <w:rFonts w:ascii="Cambria" w:hAnsi="Cambria" w:cs="Calibri"/>
          <w:b w:val="0"/>
          <w:bCs w:val="0"/>
          <w:sz w:val="22"/>
          <w:szCs w:val="22"/>
          <w:color w:val="C55A11"/>
        </w:rPr>
        <w:t>Before dataset profiling and pipeline construction, the system uses a Goal Interpreter to convert the user’s plain-language analytical goal into a structured task specification. This component determines whether the user is requesting a predictive task, such as predicting match outcome, player rating, injury risk, or performance value, or an exploratory task, such as identifying player groups, discovering match patterns, or analysing workload profiles.</w:t>
      </w:r>
    </w:p>
    <w:p w14:paraId="7237CA1E" w14:textId="055FB802" w:rsidR="00841DCB" w:rsidRDefault="00825380" w:rsidP="00825380">
      <w:pPr>
        <w:pStyle w:val="Heading2"/>
        <w:spacing w:before="120"/>
        <w:rPr>
          <w:rFonts w:ascii="Cambria" w:hAnsi="Cambria" w:cs="Calibri"/>
          <w:b w:val="0"/>
          <w:bCs w:val="0"/>
          <w:color w:val="000000" w:themeColor="text1"/>
          <w:sz w:val="22"/>
          <w:szCs w:val="22"/>
        </w:rPr>
      </w:pPr>
      <w:r>
        <w:rPr>
          <w:rFonts w:ascii="Cambria" w:hAnsi="Cambria" w:cs="Calibri"/>
          <w:b w:val="0"/>
          <w:bCs w:val="0"/>
          <w:sz w:val="22"/>
          <w:szCs w:val="22"/>
          <w:color w:val="C55A11"/>
        </w:rPr>
        <w:t>The Goal Interpreter first applies rule-based logic to infer the likely operating mode from the goal text and dataset schema. For predictive tasks, it suggests the most likely target column using column-name matching and task-specific keywords. Where the rule-based interpretation is uncertain, the system may use an LLM-backed parsing step to generate a structured task specification containing the inferred task type, suggested target variable, confidence level, alternative target candidates, and a plain-language explanation of the decision.</w:t>
      </w:r>
    </w:p>
    <w:p w14:paraId="1110E0D1" w14:textId="77777777" w:rsidR="00841DCB" w:rsidRDefault="00825380" w:rsidP="00825380">
      <w:pPr>
        <w:pStyle w:val="Heading2"/>
        <w:spacing w:before="120"/>
        <w:rPr>
          <w:rFonts w:ascii="Cambria" w:hAnsi="Cambria" w:cs="Calibri"/>
          <w:b w:val="0"/>
          <w:bCs w:val="0"/>
          <w:color w:val="000000" w:themeColor="text1"/>
          <w:sz w:val="22"/>
          <w:szCs w:val="22"/>
        </w:rPr>
      </w:pPr>
      <w:r>
        <w:rPr>
          <w:rFonts w:ascii="Cambria" w:hAnsi="Cambria" w:cs="Calibri"/>
          <w:b w:val="0"/>
          <w:bCs w:val="0"/>
          <w:sz w:val="22"/>
          <w:szCs w:val="22"/>
          <w:color w:val="C55A11"/>
        </w:rPr>
        <w:t>The user is then able to confirm or change the suggested target column before the modelling pipeline is executed. This confirmation step is important because the target variable often depends on the sporting context and may not be obvious from the dataset alone. For example, a dataset may contain both match outcome and post-match statistics, but only the user can confirm whether the intended goal is to predict the result before the match or explain it after the match.</w:t>
        <w:br/>
      </w:r>
    </w:p>
    <w:p w14:paraId="045032F8" w14:textId="1D2434F8" w:rsidR="00825380" w:rsidRPr="00825380" w:rsidRDefault="00825380" w:rsidP="00825380">
      <w:pPr>
        <w:pStyle w:val="Heading2"/>
        <w:spacing w:before="120"/>
        <w:rPr>
          <w:rFonts w:ascii="Cambria" w:hAnsi="Cambria" w:cs="Calibri"/>
          <w:b w:val="0"/>
          <w:bCs w:val="0"/>
          <w:color w:val="000000" w:themeColor="text1"/>
          <w:sz w:val="22"/>
          <w:szCs w:val="22"/>
        </w:rPr>
      </w:pPr>
      <w:r>
        <w:rPr>
          <w:rFonts w:ascii="Cambria" w:hAnsi="Cambria" w:cs="Calibri"/>
          <w:b w:val="0"/>
          <w:bCs w:val="0"/>
          <w:sz w:val="22"/>
          <w:szCs w:val="22"/>
          <w:color w:val="C55A11"/>
        </w:rPr>
        <w:lastRenderedPageBreak/>
        <w:t>This component reduces the risk of incorrect assumptions and improves usability for non-technical sports users. It also separates goal interpretation from pipeline planning: the Goal Interpreter defines the analytical task, while the Planner later decides how the task should be solved.</w:t>
      </w:r>
    </w:p>
    <w:p w14:paraId="669E8848" w14:textId="6123E1FB" w:rsidR="00AB0418" w:rsidRDefault="00411EF8" w:rsidP="00411EF8">
      <w:pPr>
        <w:pStyle w:val="Heading2"/>
        <w:numPr>
          <w:ilvl w:val="1"/>
          <w:numId w:val="4"/>
        </w:numPr>
        <w:spacing w:before="120"/>
        <w:rPr>
          <w:rFonts w:ascii="Cambria" w:hAnsi="Cambria" w:cs="Calibri"/>
          <w:color w:val="000000" w:themeColor="text1"/>
        </w:rPr>
      </w:pPr>
      <w:r>
        <w:rPr>
          <w:rFonts w:ascii="Cambria" w:hAnsi="Cambria" w:cs="Calibri"/>
          <w:color w:val="C55A11"/>
        </w:rPr>
        <w:t>Data Preparer</w:t>
      </w:r>
    </w:p>
    <w:p w14:paraId="0419E24C" w14:textId="4DCCE616" w:rsidR="00411EF8" w:rsidRPr="00411EF8" w:rsidRDefault="00411EF8" w:rsidP="00411EF8">
      <w:pPr>
        <w:pStyle w:val="Heading2"/>
        <w:spacing w:before="120"/>
        <w:rPr>
          <w:rFonts w:ascii="Cambria" w:hAnsi="Cambria" w:cs="Calibri"/>
          <w:b w:val="0"/>
          <w:bCs w:val="0"/>
          <w:color w:val="000000" w:themeColor="text1"/>
          <w:sz w:val="22"/>
          <w:szCs w:val="22"/>
        </w:rPr>
      </w:pPr>
      <w:r>
        <w:rPr>
          <w:rFonts w:ascii="Cambria" w:hAnsi="Cambria" w:cs="Calibri"/>
          <w:b w:val="0"/>
          <w:bCs w:val="0"/>
          <w:sz w:val="22"/>
          <w:szCs w:val="22"/>
          <w:color w:val="C55A11"/>
        </w:rPr>
        <w:t>The Data Preparer performs an initial dataset-level cleaning step before train-test splitting and pipeline evaluation. This stage is separate from the later scikit-learn preprocessing pipeline because it removes structurally unusable information and standardises obvious data issues before the dataset is passed to the Profiler and Planner.</w:t>
      </w:r>
    </w:p>
    <w:p w14:paraId="7741B7DA" w14:textId="2E62EF6D" w:rsidR="00411EF8" w:rsidRPr="00411EF8" w:rsidRDefault="00411EF8" w:rsidP="00411EF8">
      <w:pPr>
        <w:pStyle w:val="Heading2"/>
        <w:spacing w:before="120"/>
        <w:rPr>
          <w:rFonts w:ascii="Cambria" w:hAnsi="Cambria" w:cs="Calibri"/>
          <w:b w:val="0"/>
          <w:bCs w:val="0"/>
          <w:color w:val="000000" w:themeColor="text1"/>
          <w:sz w:val="22"/>
          <w:szCs w:val="22"/>
        </w:rPr>
      </w:pPr>
      <w:r>
        <w:rPr>
          <w:rFonts w:ascii="Cambria" w:hAnsi="Cambria" w:cs="Calibri"/>
          <w:b w:val="0"/>
          <w:bCs w:val="0"/>
          <w:sz w:val="22"/>
          <w:szCs w:val="22"/>
          <w:color w:val="C55A11"/>
        </w:rPr>
        <w:t>The Data Preparer removes columns with 100% missing values, drops zero-variance columns, removes exact duplicate rows, and attempts to convert text columns that contain numeric-looking values into numeric data types. These operations help reduce unnecessary noise in the dataset and prevent later modelling steps from being affected by columns that contain no useful information.</w:t>
      </w:r>
    </w:p>
    <w:p w14:paraId="71786C6B" w14:textId="364273D8" w:rsidR="00411EF8" w:rsidRPr="00411EF8" w:rsidRDefault="00411EF8" w:rsidP="00411EF8">
      <w:pPr>
        <w:pStyle w:val="Heading2"/>
        <w:spacing w:before="120"/>
        <w:rPr>
          <w:rFonts w:ascii="Cambria" w:hAnsi="Cambria" w:cs="Calibri"/>
          <w:b w:val="0"/>
          <w:bCs w:val="0"/>
          <w:color w:val="000000" w:themeColor="text1"/>
          <w:sz w:val="22"/>
          <w:szCs w:val="22"/>
        </w:rPr>
      </w:pPr>
      <w:r>
        <w:rPr>
          <w:rFonts w:ascii="Cambria" w:hAnsi="Cambria" w:cs="Calibri"/>
          <w:b w:val="0"/>
          <w:bCs w:val="0"/>
          <w:sz w:val="22"/>
          <w:szCs w:val="22"/>
          <w:color w:val="C55A11"/>
        </w:rPr>
        <w:t>The Data Preparer also produces a structured preparation report describing every change made to the dataset. This report records which columns were removed, how many duplicate rows were dropped, which columns were converted to numeric types, and whether any target-related warnings were detected. For example, if a target class contains too few observations for reliable cross-validation, the system flags this as a potential issue before model evaluation begins.</w:t>
      </w:r>
    </w:p>
    <w:p w14:paraId="7548F9EF" w14:textId="33E44BE5" w:rsidR="00411EF8" w:rsidRDefault="00411EF8" w:rsidP="00411EF8">
      <w:pPr>
        <w:pStyle w:val="Heading2"/>
        <w:spacing w:before="120"/>
        <w:rPr>
          <w:rFonts w:ascii="Cambria" w:hAnsi="Cambria" w:cs="Calibri"/>
          <w:color w:val="000000" w:themeColor="text1"/>
        </w:rPr>
      </w:pPr>
      <w:r>
        <w:rPr>
          <w:rFonts w:ascii="Cambria" w:hAnsi="Cambria" w:cs="Calibri"/>
          <w:b w:val="0"/>
          <w:bCs w:val="0"/>
          <w:sz w:val="22"/>
          <w:szCs w:val="22"/>
          <w:color w:val="C55A11"/>
        </w:rPr>
        <w:t>This stage improves reproducibility because the same deterministic preparation rules are applied before each experimental run. It also improves transparency because all automatic changes are logged and can be included in the final user-facing report.</w:t>
      </w:r>
    </w:p>
    <w:p w14:paraId="68DDC108" w14:textId="5E365D1A" w:rsidR="00CB42A5" w:rsidRPr="001C690D" w:rsidRDefault="00000000" w:rsidP="006566E0">
      <w:pPr>
        <w:pStyle w:val="Heading2"/>
        <w:numPr>
          <w:ilvl w:val="1"/>
          <w:numId w:val="4"/>
        </w:numPr>
        <w:spacing w:before="120"/>
        <w:rPr>
          <w:rFonts w:ascii="Cambria" w:hAnsi="Cambria" w:cs="Calibri"/>
          <w:color w:val="000000" w:themeColor="text1"/>
        </w:rPr>
      </w:pPr>
      <w:r>
        <w:rPr>
          <w:rFonts w:ascii="Cambria" w:hAnsi="Cambria" w:cs="Calibri"/>
          <w:color w:val="000000" w:themeColor="text1"/>
        </w:rPr>
        <w:t>Profiler Agent</w:t>
      </w:r>
    </w:p>
    <w:p w14:paraId="24BAE5AB" w14:textId="290B11B5" w:rsidR="00FE3E71" w:rsidRPr="00FE3E71" w:rsidRDefault="00FE3E71" w:rsidP="00FE3E71">
      <w:pPr>
        <w:spacing w:before="120" w:after="120"/>
        <w:rPr>
          <w:rFonts w:ascii="Cambria" w:hAnsi="Cambria" w:cs="Calibri"/>
          <w:color w:val="000000" w:themeColor="text1"/>
        </w:rPr>
      </w:pPr>
      <w:r>
        <w:rPr>
          <w:rFonts w:ascii="Cambria" w:hAnsi="Cambria" w:cs="Calibri"/>
          <w:color w:val="C55A11"/>
        </w:rPr>
        <w:t>Analyzes the dataset and produces a structured profile: column types, missing value rates, class distribution, cardinality of categorical variables, and target variable type (binary / multiclass / regression). Because the system is intended for sports analytics, the Profiler also performs a lightweight domain validation step. Sports-domain confidence is estimated by comparing normalized column names and sampled categorical values against a predefined sports-domain vocabulary containing common entities, performance metrics, workload variables, injury indicators, event labels, and spatial features. The matching process combines exact matching, abbreviation expansion, synonym dictionaries, and fuzzy string matching to handle different naming conventions, abbreviations, and misspellings such as minutes_played, mins, MP, or min_played.</w:t>
      </w:r>
    </w:p>
    <w:p w14:paraId="63B4C589" w14:textId="77777777" w:rsidR="00FE3E71" w:rsidRDefault="00FE3E71" w:rsidP="00FE3E71">
      <w:pPr>
        <w:spacing w:before="120" w:after="120"/>
        <w:rPr>
          <w:rFonts w:ascii="Cambria" w:hAnsi="Cambria" w:cs="Calibri"/>
          <w:color w:val="000000" w:themeColor="text1"/>
        </w:rPr>
      </w:pPr>
      <w:r>
        <w:rPr>
          <w:rFonts w:ascii="Cambria" w:hAnsi="Cambria" w:cs="Calibri"/>
          <w:color w:val="C55A11"/>
        </w:rPr>
        <w:t>The prototype uses three operational confidence categories. If at least 5% of columns match the sports vocabulary, the dataset is classified as sports-related. If 2–5% of columns match, the dataset is classified as possible sports data and the system asks the user to confirm the intended domain before applying sport-specific interpretations or visualisation templates. If fewer than 2% of columns match, the dataset is treated as general tabular data. These thresholds make the domain-validation step explicit and reproducible.</w:t>
      </w:r>
    </w:p>
    <w:p w14:paraId="17C06F16" w14:textId="56786482" w:rsidR="008151A0" w:rsidRDefault="008151A0" w:rsidP="00FE3E71">
      <w:pPr>
        <w:spacing w:before="120" w:after="120"/>
        <w:rPr>
          <w:rFonts w:ascii="Cambria" w:hAnsi="Cambria" w:cs="Calibri"/>
          <w:color w:val="000000" w:themeColor="text1"/>
        </w:rPr>
      </w:pPr>
      <w:r>
        <w:rPr>
          <w:rFonts w:ascii="Cambria" w:hAnsi="Cambria" w:cs="Calibri"/>
          <w:color w:val="C55A11"/>
        </w:rPr>
        <w:t>In addition to this descriptive profile, the Profiler performs an exploratory pass over the data to surface patterns that may be useful independently of any downstream predictive task. This includes correlation analysis between numerical variables, distributional summaries for key features, and unsupervised clustering to identify natural groupings of observations such as players, matches, sessions, or athletes.</w:t>
      </w:r>
    </w:p>
    <w:p w14:paraId="32CD3766" w14:textId="35CE5784" w:rsidR="00B77A7F" w:rsidRPr="00B77A7F" w:rsidRDefault="00B77A7F" w:rsidP="00D17047">
      <w:pPr>
        <w:spacing w:before="120" w:after="120"/>
        <w:rPr>
          <w:rFonts w:ascii="Cambria" w:hAnsi="Cambria" w:cs="Calibri"/>
          <w:color w:val="000000" w:themeColor="text1"/>
        </w:rPr>
      </w:pPr>
      <w:r>
        <w:rPr>
          <w:rFonts w:ascii="Cambria" w:hAnsi="Cambria" w:cs="Calibri"/>
          <w:color w:val="C55A11"/>
        </w:rPr>
        <w:t xml:space="preserve">By default, clustering is performed using k-means, with the number of clusters selected using silhouette-based evaluation. Hierarchical clustering and DBSCAN may also be used as alternatives when the data suggests non-spherical cluster structures or when robustness to outliers is required. </w:t>
        <w:lastRenderedPageBreak/>
        <w:t>Each cluster is then summarised by the features that most distinguish it from the others, so that the output can be interpreted in domain terms, for example as “high-volume defensive midfielders” or “low-minutes players with higher injury history” rather than simply “cluster 3”.</w:t>
      </w:r>
    </w:p>
    <w:p w14:paraId="1E43494B" w14:textId="2E5D77F4" w:rsidR="00CB42A5" w:rsidRPr="001C690D" w:rsidRDefault="00B77A7F" w:rsidP="00B77A7F">
      <w:pPr>
        <w:spacing w:before="120" w:after="120"/>
        <w:rPr>
          <w:rFonts w:ascii="Cambria" w:hAnsi="Cambria" w:cs="Calibri"/>
          <w:color w:val="000000" w:themeColor="text1"/>
        </w:rPr>
      </w:pPr>
      <w:r>
        <w:rPr>
          <w:rFonts w:ascii="Cambria" w:hAnsi="Cambria" w:cs="Calibri"/>
          <w:color w:val="C55A11"/>
        </w:rPr>
        <w:t>In exploratory mode, these outputs may form the main deliverable. In predictive mode, they are passed to the Planner as additional context and are included in the final report where they help explain the structure of the dataset or support later modelling decisions.</w:t>
      </w:r>
    </w:p>
    <w:p w14:paraId="165F7F9E" w14:textId="36E97F16" w:rsidR="00CB42A5" w:rsidRPr="001C690D" w:rsidRDefault="00000000" w:rsidP="006566E0">
      <w:pPr>
        <w:pStyle w:val="Heading2"/>
        <w:numPr>
          <w:ilvl w:val="1"/>
          <w:numId w:val="4"/>
        </w:numPr>
        <w:spacing w:before="120"/>
        <w:rPr>
          <w:rFonts w:ascii="Cambria" w:hAnsi="Cambria" w:cs="Calibri"/>
          <w:color w:val="000000" w:themeColor="text1"/>
        </w:rPr>
      </w:pPr>
      <w:r>
        <w:rPr>
          <w:rFonts w:ascii="Cambria" w:hAnsi="Cambria" w:cs="Calibri"/>
          <w:color w:val="000000" w:themeColor="text1"/>
        </w:rPr>
        <w:t>Issue Detector Agent</w:t>
      </w:r>
    </w:p>
    <w:p w14:paraId="2D915296" w14:textId="77777777" w:rsidR="005F1EAF" w:rsidRPr="005F1EAF" w:rsidRDefault="005F1EAF" w:rsidP="005F1EAF">
      <w:pPr>
        <w:spacing w:before="120" w:after="120"/>
        <w:rPr>
          <w:rFonts w:ascii="Cambria" w:hAnsi="Cambria" w:cs="Calibri"/>
          <w:color w:val="000000" w:themeColor="text1"/>
        </w:rPr>
      </w:pPr>
      <w:r>
        <w:rPr>
          <w:rFonts w:ascii="Cambria" w:hAnsi="Cambria" w:cs="Calibri"/>
          <w:color w:val="000000" w:themeColor="text1"/>
        </w:rPr>
        <w:t>Scans the profile for problems and assigns each a severity score. Issues include: high missingness, outliers, duplicates, noisy categories, potential data leakage, and imbalanced classes. Each issue is recorded with its type, affected column, severity, and supporting evidence.</w:t>
      </w:r>
    </w:p>
    <w:p w14:paraId="3B1A20E1" w14:textId="77777777" w:rsidR="005F1EAF" w:rsidRPr="005F1EAF" w:rsidRDefault="005F1EAF" w:rsidP="005F1EAF">
      <w:pPr>
        <w:spacing w:before="120" w:after="120"/>
        <w:rPr>
          <w:rFonts w:ascii="Cambria" w:hAnsi="Cambria" w:cs="Calibri"/>
          <w:color w:val="000000" w:themeColor="text1"/>
        </w:rPr>
      </w:pPr>
      <w:r>
        <w:rPr>
          <w:rFonts w:ascii="Cambria" w:hAnsi="Cambria" w:cs="Calibri"/>
          <w:color w:val="C55A11"/>
        </w:rPr>
        <w:t>When an issue cannot be resolved automatically without changing the meaning of the analysis, the Issue Detector formulates a plain-language clarification question before the Planner is invoked. In sports data, this is especially important for issues such as leakage, noisy categories, or semantic missingness. For example, if a column such as final_score is highly correlated with the target match outcome, the system may ask whether this value is known before or after the match. If an injury_type column contains many rare categories, it may ask whether these should be grouped into broader injury classes. If a large share of minutes_played values is missing, it may ask whether missing values mean that the athlete did not play or that the data is unavailable.</w:t>
      </w:r>
    </w:p>
    <w:p w14:paraId="68AF7ACE" w14:textId="527098FE" w:rsidR="00CB42A5" w:rsidRPr="001C690D" w:rsidRDefault="005F1EAF" w:rsidP="00694B70">
      <w:pPr>
        <w:spacing w:before="120" w:after="120"/>
        <w:rPr>
          <w:rFonts w:ascii="Cambria" w:hAnsi="Cambria" w:cs="Calibri"/>
          <w:color w:val="000000" w:themeColor="text1"/>
        </w:rPr>
      </w:pPr>
      <w:r>
        <w:rPr>
          <w:rFonts w:ascii="Cambria" w:hAnsi="Cambria" w:cs="Calibri"/>
          <w:color w:val="C55A11"/>
        </w:rPr>
        <w:t>To avoid unnecessary interruption, clarification questions are batched and the user is interrupted at most once per run. If no clarification is critical, the system proceeds autonomously. Each interaction is logged so that the Intervention Rate metric can distinguish between necessary clarification and unnecessary user dependence.</w:t>
      </w:r>
    </w:p>
    <w:p w14:paraId="2F0729B2" w14:textId="4B22884A" w:rsidR="00CB42A5" w:rsidRPr="001C690D" w:rsidRDefault="00000000" w:rsidP="006566E0">
      <w:pPr>
        <w:pStyle w:val="Heading2"/>
        <w:numPr>
          <w:ilvl w:val="1"/>
          <w:numId w:val="4"/>
        </w:numPr>
        <w:spacing w:before="120"/>
        <w:rPr>
          <w:rFonts w:ascii="Cambria" w:hAnsi="Cambria" w:cs="Calibri"/>
          <w:color w:val="000000" w:themeColor="text1"/>
        </w:rPr>
      </w:pPr>
      <w:r>
        <w:rPr>
          <w:rFonts w:ascii="Cambria" w:hAnsi="Cambria" w:cs="Calibri"/>
          <w:color w:val="000000" w:themeColor="text1"/>
        </w:rPr>
        <w:t>Planner Agent</w:t>
      </w:r>
    </w:p>
    <w:p w14:paraId="32AD7CF0" w14:textId="350D9824" w:rsidR="00BC5811" w:rsidRPr="00BC5811" w:rsidRDefault="00A97D3C" w:rsidP="006566E0">
      <w:pPr>
        <w:spacing w:before="120" w:after="120"/>
        <w:rPr>
          <w:rFonts w:ascii="Cambria" w:hAnsi="Cambria" w:cs="Calibri"/>
          <w:color w:val="000000" w:themeColor="text1"/>
        </w:rPr>
      </w:pPr>
      <w:r>
        <w:rPr>
          <w:rFonts w:ascii="Cambria" w:hAnsi="Cambria" w:cs="Calibri"/>
          <w:color w:val="C55A11"/>
        </w:rPr>
        <w:t>This is the core pipeline decision-making component and the main agent responsible for generating candidate modelling strategies. In the implemented prototype, external LLM calls may be used both by the Goal Interpreter, when rule-based goal parsing is insufficient, and by the Planner, which proposes candidate pipeline configurations. However, pipeline execution, evaluation, visualisation generation, and memory retrieval remain deterministic and do not require additional LLM calls. Specifically, it submits a structured prompt to Claude, a large language model developed by Anthropic, containing the dataset profile, the list of detected issues with their severity scores, and the history of previous attempts (Anthropic, 2025). Claude returns a response in JSON format specifying a set of candidate pipeline configurations, referred to as ActionPlans. Each ActionPlan specifies:</w:t>
      </w:r>
    </w:p>
    <w:p w14:paraId="232FE671" w14:textId="75EA257F" w:rsidR="00CB42A5" w:rsidRPr="001C690D" w:rsidRDefault="00000000" w:rsidP="006566E0">
      <w:pPr>
        <w:pStyle w:val="ListParagraph"/>
        <w:numPr>
          <w:ilvl w:val="0"/>
          <w:numId w:val="2"/>
        </w:numPr>
        <w:spacing w:before="120" w:after="120"/>
        <w:rPr>
          <w:rFonts w:ascii="Cambria" w:hAnsi="Cambria" w:cs="Calibri"/>
          <w:color w:val="000000" w:themeColor="text1"/>
        </w:rPr>
      </w:pPr>
      <w:r>
        <w:rPr>
          <w:rFonts w:ascii="Cambria" w:hAnsi="Cambria" w:cs="Calibri"/>
          <w:color w:val="000000" w:themeColor="text1"/>
        </w:rPr>
        <w:t>How to handle missing values (e.g. median imputation, KNN, MICE)</w:t>
      </w:r>
    </w:p>
    <w:p w14:paraId="7FA84CEC" w14:textId="77777777" w:rsidR="00CB42A5" w:rsidRPr="001C690D" w:rsidRDefault="00000000" w:rsidP="006566E0">
      <w:pPr>
        <w:pStyle w:val="ListParagraph"/>
        <w:numPr>
          <w:ilvl w:val="0"/>
          <w:numId w:val="2"/>
        </w:numPr>
        <w:spacing w:before="120" w:after="120"/>
        <w:rPr>
          <w:rFonts w:ascii="Cambria" w:hAnsi="Cambria" w:cs="Calibri"/>
          <w:color w:val="000000" w:themeColor="text1"/>
        </w:rPr>
      </w:pPr>
      <w:r>
        <w:rPr>
          <w:rFonts w:ascii="Cambria" w:hAnsi="Cambria" w:cs="Calibri"/>
          <w:color w:val="000000" w:themeColor="text1"/>
        </w:rPr>
        <w:t>How to treat outliers (e.g. winsorize, remove, clip)</w:t>
      </w:r>
    </w:p>
    <w:p w14:paraId="769BEBB3" w14:textId="77777777" w:rsidR="00CB42A5" w:rsidRPr="001C690D" w:rsidRDefault="00000000" w:rsidP="006566E0">
      <w:pPr>
        <w:pStyle w:val="ListParagraph"/>
        <w:numPr>
          <w:ilvl w:val="0"/>
          <w:numId w:val="2"/>
        </w:numPr>
        <w:spacing w:before="120" w:after="120"/>
        <w:rPr>
          <w:rFonts w:ascii="Cambria" w:hAnsi="Cambria" w:cs="Calibri"/>
          <w:color w:val="000000" w:themeColor="text1"/>
        </w:rPr>
      </w:pPr>
      <w:r>
        <w:rPr>
          <w:rFonts w:ascii="Cambria" w:hAnsi="Cambria" w:cs="Calibri"/>
          <w:color w:val="000000" w:themeColor="text1"/>
        </w:rPr>
        <w:t>Encoding strategy for categorical variables (e.g. one-hot, target encoding)</w:t>
      </w:r>
    </w:p>
    <w:p w14:paraId="56AE1681" w14:textId="77777777" w:rsidR="00CB42A5" w:rsidRPr="001C690D" w:rsidRDefault="00000000" w:rsidP="006566E0">
      <w:pPr>
        <w:pStyle w:val="ListParagraph"/>
        <w:numPr>
          <w:ilvl w:val="0"/>
          <w:numId w:val="2"/>
        </w:numPr>
        <w:spacing w:before="120" w:after="120"/>
        <w:rPr>
          <w:rFonts w:ascii="Cambria" w:hAnsi="Cambria" w:cs="Calibri"/>
          <w:color w:val="000000" w:themeColor="text1"/>
        </w:rPr>
      </w:pPr>
      <w:r>
        <w:rPr>
          <w:rFonts w:ascii="Cambria" w:hAnsi="Cambria" w:cs="Calibri"/>
          <w:color w:val="000000" w:themeColor="text1"/>
        </w:rPr>
        <w:t>Scaling method (e.g. standard scaler, robust scaler)</w:t>
      </w:r>
    </w:p>
    <w:p w14:paraId="6FA24307" w14:textId="77777777" w:rsidR="00CB42A5" w:rsidRPr="001C690D" w:rsidRDefault="00000000" w:rsidP="006566E0">
      <w:pPr>
        <w:pStyle w:val="ListParagraph"/>
        <w:numPr>
          <w:ilvl w:val="0"/>
          <w:numId w:val="2"/>
        </w:numPr>
        <w:spacing w:before="120" w:after="120"/>
        <w:rPr>
          <w:rFonts w:ascii="Cambria" w:hAnsi="Cambria" w:cs="Calibri"/>
          <w:color w:val="000000" w:themeColor="text1"/>
        </w:rPr>
      </w:pPr>
      <w:r>
        <w:rPr>
          <w:rFonts w:ascii="Cambria" w:hAnsi="Cambria" w:cs="Calibri"/>
          <w:color w:val="000000" w:themeColor="text1"/>
        </w:rPr>
        <w:t>ML model to use (e.g. Logistic Regression, XGBoost, CatBoost)</w:t>
      </w:r>
    </w:p>
    <w:p w14:paraId="3EF26086" w14:textId="77777777" w:rsidR="00CB42A5" w:rsidRPr="001C690D" w:rsidRDefault="00000000" w:rsidP="006566E0">
      <w:pPr>
        <w:pStyle w:val="ListParagraph"/>
        <w:numPr>
          <w:ilvl w:val="0"/>
          <w:numId w:val="2"/>
        </w:numPr>
        <w:spacing w:before="120" w:after="120"/>
        <w:rPr>
          <w:rFonts w:ascii="Cambria" w:hAnsi="Cambria" w:cs="Calibri"/>
          <w:color w:val="000000" w:themeColor="text1"/>
        </w:rPr>
      </w:pPr>
      <w:r>
        <w:rPr>
          <w:rFonts w:ascii="Cambria" w:hAnsi="Cambria" w:cs="Calibri"/>
          <w:color w:val="000000" w:themeColor="text1"/>
        </w:rPr>
        <w:t>Strategy for class imbalance (e.g. class weights, SMOTE)</w:t>
      </w:r>
    </w:p>
    <w:p w14:paraId="736DCD9E" w14:textId="3A183B95" w:rsidR="00CB42A5" w:rsidRPr="001C690D" w:rsidRDefault="00000000" w:rsidP="006566E0">
      <w:pPr>
        <w:pStyle w:val="Heading2"/>
        <w:numPr>
          <w:ilvl w:val="1"/>
          <w:numId w:val="4"/>
        </w:numPr>
        <w:spacing w:before="120"/>
        <w:rPr>
          <w:rFonts w:ascii="Cambria" w:hAnsi="Cambria" w:cs="Calibri"/>
          <w:color w:val="000000" w:themeColor="text1"/>
        </w:rPr>
      </w:pPr>
      <w:r>
        <w:rPr>
          <w:rFonts w:ascii="Cambria" w:hAnsi="Cambria" w:cs="Calibri"/>
          <w:color w:val="000000" w:themeColor="text1"/>
        </w:rPr>
        <w:t>Executor Agent</w:t>
      </w:r>
    </w:p>
    <w:p w14:paraId="5676178A" w14:textId="2E821C1B" w:rsidR="00CB42A5" w:rsidRDefault="00781B3B" w:rsidP="006566E0">
      <w:pPr>
        <w:spacing w:before="120" w:after="120"/>
        <w:rPr>
          <w:rFonts w:ascii="Cambria" w:hAnsi="Cambria" w:cs="Calibri"/>
          <w:color w:val="000000" w:themeColor="text1"/>
        </w:rPr>
      </w:pPr>
      <w:r>
        <w:rPr>
          <w:rFonts w:ascii="Cambria" w:hAnsi="Cambria" w:cs="Calibri"/>
          <w:color w:val="000000" w:themeColor="text1"/>
        </w:rPr>
        <w:t xml:space="preserve">Takes each ActionPlan and builds a runnable scikit-learn Pipeline with ColumnTransformer. The Executor operates on a predefined library of transformations, where each field in the ActionPlan </w:t>
        <w:lastRenderedPageBreak/>
        <w:t>JSON (such as imputation strategy, encoding method, or model type) maps directly to a corresponding scikit-learn component. For example, a value of "median" in the imputation field translates to SimpleImputer(strategy="median"), and "one-hot" in the encoding field translates to OneHotEncoder. This template-based approach ensures that the pipeline construction is deterministic, testable, and requires no additional LLM calls. The resulting pipeline is applied to the training data and produces predictions ready for evaluation.</w:t>
      </w:r>
    </w:p>
    <w:p w14:paraId="22DBDCD2" w14:textId="30BFA89B" w:rsidR="00F65AD8" w:rsidRPr="001C690D" w:rsidRDefault="00F65AD8" w:rsidP="006566E0">
      <w:pPr>
        <w:spacing w:before="120" w:after="120"/>
        <w:rPr>
          <w:rFonts w:ascii="Cambria" w:hAnsi="Cambria" w:cs="Calibri"/>
          <w:color w:val="000000" w:themeColor="text1"/>
        </w:rPr>
      </w:pPr>
      <w:r>
        <w:rPr>
          <w:rFonts w:ascii="Cambria" w:hAnsi="Cambria" w:cs="Calibri"/>
          <w:color w:val="000000" w:themeColor="text1"/>
        </w:rPr>
        <w:t>This template-based design is a deliberate architectural choice rather than a limitation. The space of transformations applicable to tabular data is well-bounded, and the predefined library covers the vast majority of real-world cases. Notably, this is the same approach taken by established AutoML frameworks such as Auto-sklearn and TPOT, against which this system is evaluated. The contribution of this work lies not in expanding that space, but in using LLM-based reasoning to select more effectively from it. A natural extension for future work would be to allow the Executor to issue an additional LLM call for cases where the ActionPlan specifies a transformation outside the predefined library.</w:t>
      </w:r>
    </w:p>
    <w:p w14:paraId="0B71ED9D" w14:textId="454FC4B4" w:rsidR="00CB42A5" w:rsidRPr="001C690D" w:rsidRDefault="00000000" w:rsidP="006566E0">
      <w:pPr>
        <w:pStyle w:val="Heading2"/>
        <w:numPr>
          <w:ilvl w:val="1"/>
          <w:numId w:val="4"/>
        </w:numPr>
        <w:spacing w:before="120"/>
        <w:rPr>
          <w:rFonts w:ascii="Cambria" w:hAnsi="Cambria" w:cs="Calibri"/>
          <w:color w:val="000000" w:themeColor="text1"/>
        </w:rPr>
      </w:pPr>
      <w:r>
        <w:rPr>
          <w:rFonts w:ascii="Cambria" w:hAnsi="Cambria" w:cs="Calibri"/>
          <w:color w:val="000000" w:themeColor="text1"/>
        </w:rPr>
        <w:t>Evaluator Agent</w:t>
      </w:r>
    </w:p>
    <w:p w14:paraId="2CB569C4" w14:textId="1AB692FF" w:rsidR="00CB42A5" w:rsidRDefault="00000000" w:rsidP="006566E0">
      <w:pPr>
        <w:spacing w:before="120" w:after="120"/>
        <w:rPr>
          <w:rFonts w:ascii="Cambria" w:hAnsi="Cambria" w:cs="Calibri"/>
          <w:color w:val="000000" w:themeColor="text1"/>
        </w:rPr>
      </w:pPr>
      <w:r>
        <w:rPr>
          <w:rFonts w:ascii="Cambria" w:hAnsi="Cambria" w:cs="Calibri"/>
          <w:color w:val="000000" w:themeColor="text1"/>
        </w:rPr>
        <w:t>Runs cross-validated evaluation (5-fold CV) for each candidate pipeline. Records performance metrics (F1-score, RMSE, AUC), variance across folds, runtime, and a complexity penalty. Selects the best pipeline based on a composite score.</w:t>
      </w:r>
    </w:p>
    <w:p w14:paraId="6EC65B05" w14:textId="77777777" w:rsidR="0026472A" w:rsidRDefault="009873E9" w:rsidP="009873E9">
      <w:pPr>
        <w:spacing w:before="120" w:after="120"/>
        <w:rPr>
          <w:rFonts w:ascii="Cambria" w:hAnsi="Cambria" w:cs="Calibri"/>
          <w:color w:val="000000" w:themeColor="text1"/>
        </w:rPr>
      </w:pPr>
      <w:r>
        <w:rPr>
          <w:rFonts w:ascii="Cambria" w:hAnsi="Cambria" w:cs="Calibri"/>
          <w:color w:val="C55A11"/>
        </w:rPr>
        <w:t>The composite score combines predictive performance, cross-validation stability, and pipeline complexity. In the implemented prototype, the score is calculated as:</w:t>
      </w:r>
    </w:p>
    <w:p w14:paraId="6C77F493" w14:textId="026B7078" w:rsidR="009873E9" w:rsidRPr="009873E9" w:rsidRDefault="009873E9" w:rsidP="009873E9">
      <w:pPr>
        <w:spacing w:before="120" w:after="120"/>
        <w:rPr>
          <w:rFonts w:ascii="Cambria" w:hAnsi="Cambria" w:cs="Calibri"/>
          <w:color w:val="000000" w:themeColor="text1"/>
        </w:rPr>
      </w:pPr>
      <w:r>
        <w:rPr>
          <w:rFonts w:ascii="Cambria" w:hAnsi="Cambria" w:cs="Calibri"/>
          <w:b/>
          <w:bCs/>
          <w:color w:val="C55A11"/>
        </w:rPr>
        <w:t>composite score</w:t>
      </w:r>
      <w:r>
        <w:rPr>
          <w:rFonts w:ascii="Cambria" w:hAnsi="Cambria" w:cs="Calibri"/>
          <w:color w:val="C55A11"/>
        </w:rPr>
        <w:t xml:space="preserve"> = primary metric − 0.5 × cross-validation standard deviation − 0.01 × number of pipeline steps</w:t>
      </w:r>
    </w:p>
    <w:p w14:paraId="4FF15211" w14:textId="50EE9BCB" w:rsidR="009873E9" w:rsidRDefault="009873E9" w:rsidP="009873E9">
      <w:pPr>
        <w:spacing w:before="120" w:after="120"/>
        <w:rPr>
          <w:rFonts w:ascii="Cambria" w:hAnsi="Cambria" w:cs="Calibri"/>
          <w:color w:val="000000" w:themeColor="text1"/>
        </w:rPr>
      </w:pPr>
      <w:r>
        <w:rPr>
          <w:rFonts w:ascii="Cambria" w:hAnsi="Cambria" w:cs="Calibri"/>
          <w:color w:val="C55A11"/>
        </w:rPr>
        <w:t>For classification tasks, the primary metric is selected according to the task type, for example F1-score, macro F1-score, or AUC where appropriate. For regression tasks, error-based metrics such as RMSE are transformed so that higher composite scores consistently represent better solutions. The cross-validation standard deviation penalty favours more stable pipelines, while the pipeline-step penalty discourages unnecessarily complex solutions. This makes the selected configuration not only accurate, but also robust and reasonably simple.</w:t>
      </w:r>
    </w:p>
    <w:p w14:paraId="27D51E5C" w14:textId="77777777" w:rsidR="00A84D7A" w:rsidRPr="00A84D7A" w:rsidRDefault="00A84D7A" w:rsidP="00A84D7A">
      <w:pPr>
        <w:spacing w:before="120" w:after="120"/>
        <w:rPr>
          <w:rFonts w:ascii="Cambria" w:hAnsi="Cambria" w:cs="Calibri"/>
          <w:color w:val="000000" w:themeColor="text1"/>
        </w:rPr>
      </w:pPr>
      <w:r>
        <w:rPr>
          <w:rFonts w:ascii="Cambria" w:hAnsi="Cambria" w:cs="Calibri"/>
          <w:color w:val="C55A11"/>
        </w:rPr>
        <w:t>In addition to model evaluation, the Evaluator generates a fixed set of example visualisations for the final report. These visualisations are designed for non-technical sports users and are selected according to the dataset profile and task type, without requiring additional LLM calls. They include data quality outputs, such as missingness heatmaps, distributions of key numerical variables, and category-frequency charts; predictive performance outputs, such as a confusion matrix, residual plot, per-fold performance chart, ROC curve, or calibration curve where applicable; and feature-importance plots with plain-language labels instead of technical feature codes.</w:t>
      </w:r>
    </w:p>
    <w:p w14:paraId="3BCAF594" w14:textId="2A2E4B17" w:rsidR="00A84D7A" w:rsidRPr="001C690D" w:rsidRDefault="00A84D7A" w:rsidP="00A84D7A">
      <w:pPr>
        <w:spacing w:before="120" w:after="120"/>
        <w:rPr>
          <w:rFonts w:ascii="Cambria" w:hAnsi="Cambria" w:cs="Calibri"/>
          <w:color w:val="000000" w:themeColor="text1"/>
        </w:rPr>
      </w:pPr>
      <w:r>
        <w:rPr>
          <w:rFonts w:ascii="Cambria" w:hAnsi="Cambria" w:cs="Calibri"/>
          <w:color w:val="C55A11"/>
        </w:rPr>
        <w:t>For exploratory analysis, the Evaluator also visualises discovered patterns, including a two-dimensional PCA or UMAP projection of clusters identified by the Profiler, together with short cluster summaries. Where the dataset contains suitable sport-specific variables, optional templates can be used to generate domain visualisations such as shot maps, pitch or court heatmaps, and player radar charts.</w:t>
      </w:r>
    </w:p>
    <w:p w14:paraId="46A753DA" w14:textId="41028DFF" w:rsidR="00CB42A5" w:rsidRPr="001C690D" w:rsidRDefault="00000000" w:rsidP="006566E0">
      <w:pPr>
        <w:pStyle w:val="Heading2"/>
        <w:numPr>
          <w:ilvl w:val="1"/>
          <w:numId w:val="4"/>
        </w:numPr>
        <w:spacing w:before="120"/>
        <w:rPr>
          <w:rFonts w:ascii="Cambria" w:hAnsi="Cambria" w:cs="Calibri"/>
          <w:color w:val="000000" w:themeColor="text1"/>
        </w:rPr>
      </w:pPr>
      <w:r>
        <w:rPr>
          <w:rFonts w:ascii="Cambria" w:hAnsi="Cambria" w:cs="Calibri"/>
          <w:color w:val="000000" w:themeColor="text1"/>
        </w:rPr>
        <w:t>Feedback &amp; Memory</w:t>
      </w:r>
    </w:p>
    <w:p w14:paraId="2B784162" w14:textId="608AF944" w:rsidR="00CB42A5" w:rsidRDefault="00000000" w:rsidP="006566E0">
      <w:pPr>
        <w:spacing w:before="120" w:after="120"/>
        <w:rPr>
          <w:rFonts w:ascii="Cambria" w:hAnsi="Cambria" w:cs="Calibri"/>
          <w:color w:val="000000" w:themeColor="text1"/>
        </w:rPr>
      </w:pPr>
      <w:r>
        <w:rPr>
          <w:rFonts w:ascii="Cambria" w:hAnsi="Cambria" w:cs="Calibri"/>
          <w:color w:val="000000" w:themeColor="text1"/>
        </w:rPr>
        <w:t>After each evaluation round, the system decides whether to iterate further. If the best result is below a target threshold, it refines its strategy, for example by trying a different encoding if the model is underfitting, or switching to a robust scaler if outlier variance is high.</w:t>
      </w:r>
    </w:p>
    <w:p w14:paraId="22C5F45F" w14:textId="71C9C54C" w:rsidR="00601C4D" w:rsidRPr="00601C4D" w:rsidRDefault="00601C4D" w:rsidP="00601C4D">
      <w:pPr>
        <w:spacing w:before="120" w:after="120"/>
        <w:rPr>
          <w:rFonts w:ascii="Cambria" w:hAnsi="Cambria" w:cs="Calibri"/>
          <w:color w:val="000000" w:themeColor="text1"/>
        </w:rPr>
      </w:pPr>
      <w:r>
        <w:rPr>
          <w:rFonts w:ascii="Cambria" w:hAnsi="Cambria" w:cs="Calibri"/>
          <w:color w:val="C55A11"/>
        </w:rPr>
        <w:lastRenderedPageBreak/>
        <w:t>The feedback loop uses three stopping criteria. First, the system stops when the best composite score reaches a predefined performance threshold. Second, it stops early when no meaningful improvement is observed for two consecutive rounds, which is treated as a performance plateau. Third, the system stops when the maximum number of optimisation rounds is reached. A minimum improvement parameter is used to distinguish meaningful performance gains from minor random variation across cross-validation folds.</w:t>
      </w:r>
    </w:p>
    <w:p w14:paraId="09F7F7F7" w14:textId="1F3C926B" w:rsidR="00601C4D" w:rsidRPr="001C690D" w:rsidRDefault="00601C4D" w:rsidP="00601C4D">
      <w:pPr>
        <w:spacing w:before="120" w:after="120"/>
        <w:rPr>
          <w:rFonts w:ascii="Cambria" w:hAnsi="Cambria" w:cs="Calibri"/>
          <w:color w:val="000000" w:themeColor="text1"/>
        </w:rPr>
      </w:pPr>
      <w:r>
        <w:rPr>
          <w:rFonts w:ascii="Cambria" w:hAnsi="Cambria" w:cs="Calibri"/>
          <w:color w:val="C55A11"/>
        </w:rPr>
        <w:t>These stopping criteria are important for evaluating convergence behaviour. They prevent the agentic system from continuing to evaluate additional configurations when performance has already stabilised, and they make it possible to compare the number of rounds required by the full system, memory-disabled variants, and search-based baselines.</w:t>
      </w:r>
    </w:p>
    <w:p w14:paraId="1F5F6DE6" w14:textId="77777777" w:rsidR="004952C5" w:rsidRPr="004952C5" w:rsidRDefault="004952C5" w:rsidP="006566E0">
      <w:pPr>
        <w:spacing w:before="120" w:after="120"/>
        <w:rPr>
          <w:rFonts w:ascii="Cambria" w:hAnsi="Cambria" w:cs="Calibri"/>
          <w:color w:val="000000" w:themeColor="text1"/>
        </w:rPr>
      </w:pPr>
      <w:r>
        <w:rPr>
          <w:rFonts w:ascii="Cambria" w:hAnsi="Cambria" w:cs="Calibri"/>
          <w:color w:val="000000" w:themeColor="text1"/>
        </w:rPr>
        <w:t>The Memory component serves two distinct functions. Within a single run, it stores the complete history of attempted configurations and their evaluation results, which is passed back to the Planner at each iteration so that previously tried strategies are not repeated. Across runs, it stores successful configurations indexed by a dataset fingerprint, that is, a numerical vector derived from the dataset profile comprising row count, column types, missing value rates, class distribution, and target type. Similarity between fingerprints is measured using cosine similarity, allowing the system to retrieve configurations from past runs on structurally similar datasets and provide them to the Planner as a prioritized starting point.</w:t>
      </w:r>
    </w:p>
    <w:p w14:paraId="4202AA10" w14:textId="77777777" w:rsidR="006709CB" w:rsidRDefault="006709CB" w:rsidP="006566E0">
      <w:pPr>
        <w:spacing w:before="120" w:after="120"/>
        <w:rPr>
          <w:rFonts w:ascii="Cambria" w:hAnsi="Cambria" w:cs="Calibri"/>
          <w:color w:val="000000" w:themeColor="text1"/>
        </w:rPr>
      </w:pPr>
      <w:r>
        <w:rPr>
          <w:rFonts w:ascii="Cambria" w:hAnsi="Cambria" w:cs="Calibri"/>
          <w:color w:val="000000" w:themeColor="text1"/>
        </w:rPr>
        <w:t>The contribution of cross-run memory is evaluated through an ablation study comparing three conditions: the full system with both memory functions active, the system with within-run memory only, and the system with no memory. To isolate the effect of cross-run memory, datasets are processed in a fixed predetermined order and the number of iterations required to reach the convergence threshold is recorded alongside final performance metrics. Additionally, each dataset is processed twice in sequence, a procedure referred to as a warm start experiment. If cross-run memory functions correctly, the second pass on the same dataset should converge significantly faster than the first, as the Planner receives the previously successful configuration as its starting point. This provides a direct and controlled demonstration of cross-run memory independently of dataset similarity assumptions.</w:t>
      </w:r>
    </w:p>
    <w:p w14:paraId="3C980D02" w14:textId="77777777" w:rsidR="00670213" w:rsidRDefault="00670213" w:rsidP="006566E0">
      <w:pPr>
        <w:spacing w:before="120" w:after="120"/>
        <w:rPr>
          <w:rFonts w:ascii="Cambria" w:hAnsi="Cambria" w:cs="Calibri"/>
          <w:color w:val="000000" w:themeColor="text1"/>
        </w:rPr>
      </w:pPr>
      <w:r>
        <w:rPr>
          <w:rFonts w:ascii="Cambria" w:hAnsi="Cambria" w:cs="Calibri"/>
          <w:color w:val="000000" w:themeColor="text1"/>
        </w:rPr>
        <w:t>Technically, the two memory functions use different storage backends suited to their respective tasks. Within-run memory, which stores structured records of attempted configurations and their results, is implemented using a lightweight SQLite database. Cross-run memory, which requires efficient similarity search over dataset fingerprint vectors, is implemented using ChromaDB, a vector database that natively supports cosine similarity queries and is well suited to this retrieval task. It is important to acknowledge that the quality of cross-run memory is directly dependent on the number of previously processed datasets, and its benefit may not be fully observable with a small number of datasets. This is recognised as a limitation of the current experimental scope and is explicitly addressed through the ablation study and warm start experiments described above.</w:t>
      </w:r>
    </w:p>
    <w:p w14:paraId="3B5B4837" w14:textId="0E715F97" w:rsidR="003452A8" w:rsidRDefault="00317EDA" w:rsidP="00317EDA">
      <w:pPr>
        <w:spacing w:before="120" w:after="120"/>
        <w:rPr>
          <w:rFonts w:ascii="Cambria" w:hAnsi="Cambria" w:cs="Calibri"/>
          <w:color w:val="000000" w:themeColor="text1"/>
        </w:rPr>
      </w:pPr>
      <w:r>
        <w:rPr>
          <w:rFonts w:ascii="Cambria" w:hAnsi="Cambria" w:cs="Calibri"/>
          <w:color w:val="C55A11"/>
        </w:rPr>
        <w:t>The system will be evaluated on a minimum of four publicly available tabular sports datasets selected to cover different sports, task types, and data challenges. For the full experimental study, the target is to extend this set to approximately 8–12 datasets in order to provide stronger evidence across a wider range of sports, data structures, and modelling objectives. The candidate datasets include football event or match data from StatsBomb Open Data or other publicly available football event datasets, NBA shot logs, FIFA player attribute data, publicly available injury or wellness datasets, F1 lap-time or pit-stop data, cricket scorecard data, and other open sports datasets where suitable.</w:t>
      </w:r>
    </w:p>
    <w:p w14:paraId="3748FAA0" w14:textId="011C027D" w:rsidR="008C076D" w:rsidRPr="00FF618D" w:rsidRDefault="003452A8" w:rsidP="003452A8">
      <w:pPr>
        <w:spacing w:before="120" w:after="120"/>
        <w:rPr>
          <w:rFonts w:ascii="Cambria" w:hAnsi="Cambria" w:cs="Calibri"/>
          <w:color w:val="000000" w:themeColor="text1"/>
        </w:rPr>
      </w:pPr>
      <w:r>
        <w:rPr>
          <w:rFonts w:ascii="Cambria" w:hAnsi="Cambria" w:cs="Calibri"/>
          <w:color w:val="C55A11"/>
        </w:rPr>
        <w:t xml:space="preserve">The dataset selection is intended to stress different parts of the pipeline. Football and basketball datasets provide event-based and spatially structured data, where leakage detection and feature </w:t>
        <w:lastRenderedPageBreak/>
        <w:t>construction are important. FIFA player data supports regression tasks such as predicting player rating or market value, while also introducing high feature cardinality and collinearity. Injury or wellness data represents a difficult low-base-rate prediction problem with severe class imbalance. The broader dataset set will also allow the system to be evaluated across binary classification, multiclass classification, regression, exploratory clustering, mixed feature types, small samples, class imbalance, and possible leakage scenarios.</w:t>
      </w:r>
    </w:p>
    <w:p w14:paraId="598CF587" w14:textId="1B768296" w:rsidR="00CB42A5" w:rsidRDefault="001A260C" w:rsidP="006566E0">
      <w:pPr>
        <w:spacing w:before="120" w:after="120"/>
        <w:jc w:val="center"/>
        <w:rPr>
          <w:rFonts w:ascii="Cambria" w:hAnsi="Cambria" w:cs="Calibri"/>
          <w:color w:val="000000" w:themeColor="text1"/>
          <w:lang w:val="cs-CZ"/>
        </w:rPr>
      </w:pPr>
      <w:r>
        <w:rPr>
          <w:rFonts w:ascii="Cambria" w:hAnsi="Cambria" w:cs="Calibri"/>
          <w:noProof/>
          <w:color w:val="000000" w:themeColor="text1"/>
          <w:lang w:val="cs-CZ"/>
        </w:rPr>
        <w:drawing>
          <wp:inline distT="0" distB="0" distL="0" distR="0" wp14:anchorId="2C7C7E00" wp14:editId="18F3DD88">
            <wp:extent cx="5667153" cy="5119118"/>
            <wp:effectExtent l="0" t="0" r="0" b="0"/>
            <wp:docPr id="59412246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22462" name="Graphic 594122462"/>
                    <pic:cNvPicPr/>
                  </pic:nvPicPr>
                  <pic:blipFill rotWithShape="1">
                    <a:blip r:embed="rId5">
                      <a:extLst>
                        <a:ext uri="{96DAC541-7B7A-43D3-8B79-37D633B846F1}">
                          <asvg:svgBlip xmlns:asvg="http://schemas.microsoft.com/office/drawing/2016/SVG/main" r:embed="rId6"/>
                        </a:ext>
                      </a:extLst>
                    </a:blip>
                    <a:srcRect b="4281"/>
                    <a:stretch>
                      <a:fillRect/>
                    </a:stretch>
                  </pic:blipFill>
                  <pic:spPr bwMode="auto">
                    <a:xfrm>
                      <a:off x="0" y="0"/>
                      <a:ext cx="5758500" cy="5201631"/>
                    </a:xfrm>
                    <a:prstGeom prst="rect">
                      <a:avLst/>
                    </a:prstGeom>
                    <a:ln>
                      <a:noFill/>
                    </a:ln>
                    <a:extLst>
                      <a:ext uri="{53640926-AAD7-44D8-BBD7-CCE9431645EC}">
                        <a14:shadowObscured xmlns:a14="http://schemas.microsoft.com/office/drawing/2010/main"/>
                      </a:ext>
                    </a:extLst>
                  </pic:spPr>
                </pic:pic>
              </a:graphicData>
            </a:graphic>
          </wp:inline>
        </w:drawing>
      </w:r>
    </w:p>
    <w:p w14:paraId="228BDE8E" w14:textId="728A6126" w:rsidR="00B016B8" w:rsidRPr="004B4DEE" w:rsidRDefault="00B016B8" w:rsidP="006566E0">
      <w:pPr>
        <w:spacing w:before="120" w:after="120"/>
        <w:jc w:val="center"/>
        <w:rPr>
          <w:rFonts w:ascii="Cambria" w:hAnsi="Cambria" w:cs="Calibri"/>
          <w:color w:val="000000" w:themeColor="text1"/>
          <w:lang w:val="cs-CZ"/>
        </w:rPr>
      </w:pPr>
      <w:r>
        <w:rPr>
          <w:rFonts w:ascii="Cambria" w:hAnsi="Cambria" w:cs="Calibri"/>
          <w:color w:val="000000" w:themeColor="text1"/>
        </w:rPr>
        <w:t>Figure 1. Architecture of the proposed agentic AutoML pipeline optimization system.</w:t>
      </w:r>
    </w:p>
    <w:p w14:paraId="26931B2C" w14:textId="77777777" w:rsidR="00315219" w:rsidRPr="001C690D" w:rsidRDefault="00315219" w:rsidP="006566E0">
      <w:pPr>
        <w:pStyle w:val="Heading1"/>
        <w:numPr>
          <w:ilvl w:val="0"/>
          <w:numId w:val="4"/>
        </w:numPr>
        <w:spacing w:before="120" w:after="120"/>
        <w:rPr>
          <w:rFonts w:ascii="Cambria" w:hAnsi="Cambria" w:cs="Calibri"/>
          <w:sz w:val="28"/>
          <w:szCs w:val="28"/>
        </w:rPr>
      </w:pPr>
      <w:r>
        <w:rPr>
          <w:rFonts w:ascii="Cambria" w:hAnsi="Cambria" w:cs="Calibri"/>
          <w:sz w:val="28"/>
          <w:szCs w:val="28"/>
        </w:rPr>
        <w:t>Implementation Overview (Illustrative Design)</w:t>
      </w:r>
    </w:p>
    <w:p w14:paraId="748636C8" w14:textId="77777777" w:rsidR="00315219" w:rsidRPr="001C690D" w:rsidRDefault="00315219" w:rsidP="006566E0">
      <w:pPr>
        <w:spacing w:before="120" w:after="120"/>
        <w:rPr>
          <w:rFonts w:ascii="Cambria" w:hAnsi="Cambria" w:cs="Calibri"/>
          <w:color w:val="000000" w:themeColor="text1"/>
        </w:rPr>
      </w:pPr>
      <w:r>
        <w:rPr>
          <w:rFonts w:ascii="Cambria" w:hAnsi="Cambria" w:cs="Calibri"/>
          <w:color w:val="000000" w:themeColor="text1"/>
        </w:rPr>
        <w:t>The agentic system will be implemented as a modular Python framework.</w:t>
        <w:br/>
        <w:t xml:space="preserve">The following functions represent </w:t>
      </w:r>
      <w:r>
        <w:rPr>
          <w:rFonts w:ascii="Cambria" w:hAnsi="Cambria" w:cs="Calibri"/>
          <w:b/>
          <w:bCs/>
          <w:color w:val="000000" w:themeColor="text1"/>
        </w:rPr>
        <w:t>illustrative examples of core components</w:t>
      </w:r>
      <w:r>
        <w:rPr>
          <w:rFonts w:ascii="Cambria" w:hAnsi="Cambria" w:cs="Calibri"/>
          <w:color w:val="000000" w:themeColor="text1"/>
        </w:rPr>
        <w:t>, not a fixed or exhaustive specification. The final implementation may evolve during development.</w:t>
      </w:r>
    </w:p>
    <w:p w14:paraId="5BF081A7" w14:textId="77777777" w:rsidR="00315219" w:rsidRPr="001C690D" w:rsidRDefault="00315219" w:rsidP="006566E0">
      <w:pPr>
        <w:spacing w:before="120" w:after="120"/>
        <w:rPr>
          <w:rFonts w:ascii="Cambria" w:hAnsi="Cambria" w:cs="Calibri"/>
          <w:b/>
          <w:bCs/>
          <w:color w:val="000000" w:themeColor="text1"/>
        </w:rPr>
      </w:pPr>
      <w:r>
        <w:rPr>
          <w:rFonts w:ascii="Cambria" w:hAnsi="Cambria" w:cs="Calibri"/>
          <w:b/>
          <w:bCs/>
          <w:color w:val="000000" w:themeColor="text1"/>
        </w:rPr>
        <w:t>Data Handling</w:t>
      </w:r>
    </w:p>
    <w:p w14:paraId="34AACC32" w14:textId="77777777" w:rsidR="00315219" w:rsidRPr="001C690D" w:rsidRDefault="00315219" w:rsidP="006566E0">
      <w:pPr>
        <w:numPr>
          <w:ilvl w:val="0"/>
          <w:numId w:val="5"/>
        </w:numPr>
        <w:tabs>
          <w:tab w:val="num" w:pos="720"/>
        </w:tabs>
        <w:spacing w:before="120" w:after="120"/>
        <w:rPr>
          <w:rFonts w:ascii="Cambria" w:hAnsi="Cambria" w:cs="Calibri"/>
          <w:color w:val="000000" w:themeColor="text1"/>
        </w:rPr>
      </w:pPr>
      <w:r>
        <w:rPr>
          <w:rFonts w:ascii="Cambria" w:hAnsi="Cambria" w:cs="Calibri"/>
          <w:color w:val="000000" w:themeColor="text1"/>
        </w:rPr>
        <w:t>load_data(path)</w:t>
      </w:r>
    </w:p>
    <w:p w14:paraId="17685C8E" w14:textId="77777777" w:rsidR="00315219" w:rsidRPr="001C690D" w:rsidRDefault="00315219" w:rsidP="006566E0">
      <w:pPr>
        <w:numPr>
          <w:ilvl w:val="0"/>
          <w:numId w:val="5"/>
        </w:numPr>
        <w:tabs>
          <w:tab w:val="num" w:pos="720"/>
        </w:tabs>
        <w:spacing w:before="120" w:after="120"/>
        <w:rPr>
          <w:rFonts w:ascii="Cambria" w:hAnsi="Cambria" w:cs="Calibri"/>
          <w:color w:val="000000" w:themeColor="text1"/>
        </w:rPr>
      </w:pPr>
      <w:r>
        <w:rPr>
          <w:rFonts w:ascii="Cambria" w:hAnsi="Cambria" w:cs="Calibri"/>
          <w:color w:val="000000" w:themeColor="text1"/>
        </w:rPr>
        <w:t>split_data(df, target)</w:t>
      </w:r>
    </w:p>
    <w:p w14:paraId="19B36484" w14:textId="77777777" w:rsidR="00315219" w:rsidRDefault="00315219" w:rsidP="006566E0">
      <w:pPr>
        <w:numPr>
          <w:ilvl w:val="0"/>
          <w:numId w:val="5"/>
        </w:numPr>
        <w:tabs>
          <w:tab w:val="num" w:pos="720"/>
        </w:tabs>
        <w:spacing w:before="120" w:after="120"/>
        <w:rPr>
          <w:rFonts w:ascii="Cambria" w:hAnsi="Cambria" w:cs="Calibri"/>
          <w:color w:val="000000" w:themeColor="text1"/>
        </w:rPr>
      </w:pPr>
      <w:r>
        <w:rPr>
          <w:rFonts w:ascii="Cambria" w:hAnsi="Cambria" w:cs="Calibri"/>
          <w:color w:val="000000" w:themeColor="text1"/>
        </w:rPr>
        <w:lastRenderedPageBreak/>
        <w:t>dataset_fingerprint(profile)</w:t>
      </w:r>
    </w:p>
    <w:p w14:paraId="4D571DAD" w14:textId="3A7B4CE8" w:rsidR="00275995" w:rsidRPr="00275995" w:rsidRDefault="00275995" w:rsidP="00275995">
      <w:pPr>
        <w:numPr>
          <w:ilvl w:val="0"/>
          <w:numId w:val="5"/>
        </w:numPr>
        <w:spacing w:before="120" w:after="120"/>
        <w:rPr>
          <w:rFonts w:ascii="Cambria" w:hAnsi="Cambria" w:cs="Calibri"/>
          <w:color w:val="000000" w:themeColor="text1"/>
        </w:rPr>
      </w:pPr>
      <w:r>
        <w:rPr>
          <w:rFonts w:ascii="Cambria" w:hAnsi="Cambria" w:cs="Calibri"/>
          <w:color w:val="C55A11"/>
        </w:rPr>
        <w:t>prepare_dataset(df, target=None)</w:t>
      </w:r>
    </w:p>
    <w:p w14:paraId="4BC53F90" w14:textId="2F894DCB" w:rsidR="00275995" w:rsidRDefault="00275995" w:rsidP="00275995">
      <w:pPr>
        <w:numPr>
          <w:ilvl w:val="0"/>
          <w:numId w:val="5"/>
        </w:numPr>
        <w:tabs>
          <w:tab w:val="num" w:pos="720"/>
        </w:tabs>
        <w:spacing w:before="120" w:after="120"/>
        <w:rPr>
          <w:rFonts w:ascii="Cambria" w:hAnsi="Cambria" w:cs="Calibri"/>
          <w:color w:val="000000" w:themeColor="text1"/>
        </w:rPr>
      </w:pPr>
      <w:r>
        <w:rPr>
          <w:rFonts w:ascii="Cambria" w:hAnsi="Cambria" w:cs="Calibri"/>
          <w:color w:val="C55A11"/>
        </w:rPr>
        <w:t>generate_data_prep_report(df_before, df_after, changes)</w:t>
      </w:r>
    </w:p>
    <w:p w14:paraId="5A9AD648" w14:textId="77777777" w:rsidR="006D7346" w:rsidRPr="004039C5" w:rsidRDefault="006D7346" w:rsidP="006D7346">
      <w:pPr>
        <w:tabs>
          <w:tab w:val="num" w:pos="720"/>
        </w:tabs>
        <w:spacing w:before="120" w:after="120"/>
        <w:rPr>
          <w:rFonts w:ascii="Cambria" w:hAnsi="Cambria" w:cs="Calibri"/>
          <w:b/>
          <w:bCs/>
          <w:color w:val="000000" w:themeColor="text1"/>
        </w:rPr>
      </w:pPr>
      <w:r>
        <w:rPr>
          <w:rFonts w:ascii="Cambria" w:hAnsi="Cambria" w:cs="Calibri"/>
          <w:b/>
          <w:bCs/>
          <w:color w:val="C55A11"/>
        </w:rPr>
        <w:t>Goal Interpreter and Task Resolver</w:t>
      </w:r>
    </w:p>
    <w:p w14:paraId="011B7F26" w14:textId="3962138A" w:rsidR="006D7346" w:rsidRPr="006D7346" w:rsidRDefault="006D7346" w:rsidP="006D7346">
      <w:pPr>
        <w:pStyle w:val="ListParagraph"/>
        <w:numPr>
          <w:ilvl w:val="0"/>
          <w:numId w:val="21"/>
        </w:numPr>
        <w:tabs>
          <w:tab w:val="num" w:pos="720"/>
        </w:tabs>
        <w:spacing w:before="120" w:after="120"/>
        <w:rPr>
          <w:rFonts w:ascii="Cambria" w:hAnsi="Cambria" w:cs="Calibri"/>
          <w:color w:val="000000" w:themeColor="text1"/>
        </w:rPr>
      </w:pPr>
      <w:r>
        <w:rPr>
          <w:rFonts w:ascii="Cambria" w:hAnsi="Cambria" w:cs="Calibri"/>
          <w:color w:val="C55A11"/>
        </w:rPr>
        <w:t>infer_operating_mode(goal_text)</w:t>
      </w:r>
    </w:p>
    <w:p w14:paraId="16E97301" w14:textId="725C5CAF" w:rsidR="006D7346" w:rsidRPr="006D7346" w:rsidRDefault="006D7346" w:rsidP="006D7346">
      <w:pPr>
        <w:pStyle w:val="ListParagraph"/>
        <w:numPr>
          <w:ilvl w:val="0"/>
          <w:numId w:val="21"/>
        </w:numPr>
        <w:tabs>
          <w:tab w:val="num" w:pos="720"/>
        </w:tabs>
        <w:spacing w:before="120" w:after="120"/>
        <w:rPr>
          <w:rFonts w:ascii="Cambria" w:hAnsi="Cambria" w:cs="Calibri"/>
          <w:color w:val="000000" w:themeColor="text1"/>
        </w:rPr>
      </w:pPr>
      <w:r>
        <w:rPr>
          <w:rFonts w:ascii="Cambria" w:hAnsi="Cambria" w:cs="Calibri"/>
          <w:color w:val="C55A11"/>
        </w:rPr>
        <w:t>suggest_target_column(goal_text, df)</w:t>
      </w:r>
    </w:p>
    <w:p w14:paraId="14EDA890" w14:textId="0DC4332D" w:rsidR="006D7346" w:rsidRPr="006D7346" w:rsidRDefault="006D7346" w:rsidP="006D7346">
      <w:pPr>
        <w:pStyle w:val="ListParagraph"/>
        <w:numPr>
          <w:ilvl w:val="0"/>
          <w:numId w:val="21"/>
        </w:numPr>
        <w:tabs>
          <w:tab w:val="num" w:pos="720"/>
        </w:tabs>
        <w:spacing w:before="120" w:after="120"/>
        <w:rPr>
          <w:rFonts w:ascii="Cambria" w:hAnsi="Cambria" w:cs="Calibri"/>
          <w:color w:val="000000" w:themeColor="text1"/>
        </w:rPr>
      </w:pPr>
      <w:r>
        <w:rPr>
          <w:rFonts w:ascii="Cambria" w:hAnsi="Cambria" w:cs="Calibri"/>
          <w:color w:val="C55A11"/>
        </w:rPr>
        <w:t>parse_user_goal(goal_text, df)</w:t>
      </w:r>
    </w:p>
    <w:p w14:paraId="4F514CED" w14:textId="4D0DD36D" w:rsidR="006D7346" w:rsidRPr="006D7346" w:rsidRDefault="006D7346" w:rsidP="006D7346">
      <w:pPr>
        <w:pStyle w:val="ListParagraph"/>
        <w:numPr>
          <w:ilvl w:val="0"/>
          <w:numId w:val="21"/>
        </w:numPr>
        <w:tabs>
          <w:tab w:val="num" w:pos="720"/>
        </w:tabs>
        <w:spacing w:before="120" w:after="120"/>
        <w:rPr>
          <w:rFonts w:ascii="Cambria" w:hAnsi="Cambria" w:cs="Calibri"/>
          <w:color w:val="000000" w:themeColor="text1"/>
        </w:rPr>
      </w:pPr>
      <w:r>
        <w:rPr>
          <w:rFonts w:ascii="Cambria" w:hAnsi="Cambria" w:cs="Calibri"/>
          <w:color w:val="C55A11"/>
        </w:rPr>
        <w:t>build_task_specification(goal_text, df)</w:t>
      </w:r>
    </w:p>
    <w:p w14:paraId="1223E6E2" w14:textId="77777777" w:rsidR="00315219" w:rsidRPr="001C690D" w:rsidRDefault="00315219" w:rsidP="006566E0">
      <w:pPr>
        <w:spacing w:before="120" w:after="120"/>
        <w:rPr>
          <w:rFonts w:ascii="Cambria" w:hAnsi="Cambria" w:cs="Calibri"/>
          <w:b/>
          <w:bCs/>
          <w:color w:val="000000" w:themeColor="text1"/>
        </w:rPr>
      </w:pPr>
      <w:r>
        <w:rPr>
          <w:rFonts w:ascii="Cambria" w:hAnsi="Cambria" w:cs="Calibri"/>
          <w:b/>
          <w:bCs/>
          <w:color w:val="000000" w:themeColor="text1"/>
        </w:rPr>
        <w:t>Profiling Agent</w:t>
      </w:r>
    </w:p>
    <w:p w14:paraId="065D3828" w14:textId="77777777" w:rsidR="00315219" w:rsidRPr="001C690D" w:rsidRDefault="00315219" w:rsidP="006566E0">
      <w:pPr>
        <w:numPr>
          <w:ilvl w:val="0"/>
          <w:numId w:val="6"/>
        </w:numPr>
        <w:tabs>
          <w:tab w:val="num" w:pos="720"/>
        </w:tabs>
        <w:spacing w:before="120" w:after="120"/>
        <w:rPr>
          <w:rFonts w:ascii="Cambria" w:hAnsi="Cambria" w:cs="Calibri"/>
          <w:color w:val="000000" w:themeColor="text1"/>
        </w:rPr>
      </w:pPr>
      <w:r>
        <w:rPr>
          <w:rFonts w:ascii="Cambria" w:hAnsi="Cambria" w:cs="Calibri"/>
          <w:color w:val="000000" w:themeColor="text1"/>
        </w:rPr>
        <w:t>profile_schema(df)</w:t>
      </w:r>
    </w:p>
    <w:p w14:paraId="41401805" w14:textId="77777777" w:rsidR="00315219" w:rsidRDefault="00315219" w:rsidP="006566E0">
      <w:pPr>
        <w:numPr>
          <w:ilvl w:val="0"/>
          <w:numId w:val="6"/>
        </w:numPr>
        <w:tabs>
          <w:tab w:val="num" w:pos="720"/>
        </w:tabs>
        <w:spacing w:before="120" w:after="120"/>
        <w:rPr>
          <w:rFonts w:ascii="Cambria" w:hAnsi="Cambria" w:cs="Calibri"/>
          <w:color w:val="000000" w:themeColor="text1"/>
        </w:rPr>
      </w:pPr>
      <w:r>
        <w:rPr>
          <w:rFonts w:ascii="Cambria" w:hAnsi="Cambria" w:cs="Calibri"/>
          <w:color w:val="000000" w:themeColor="text1"/>
        </w:rPr>
        <w:t>profile_missingness(df)</w:t>
      </w:r>
    </w:p>
    <w:p w14:paraId="0524BED6" w14:textId="7A1580F1" w:rsidR="009C570F" w:rsidRDefault="009C570F" w:rsidP="009C570F">
      <w:pPr>
        <w:numPr>
          <w:ilvl w:val="0"/>
          <w:numId w:val="6"/>
        </w:numPr>
        <w:tabs>
          <w:tab w:val="num" w:pos="720"/>
        </w:tabs>
        <w:spacing w:before="120" w:after="120"/>
        <w:rPr>
          <w:rFonts w:ascii="Cambria" w:hAnsi="Cambria" w:cs="Calibri"/>
          <w:color w:val="000000" w:themeColor="text1"/>
        </w:rPr>
      </w:pPr>
      <w:r>
        <w:rPr>
          <w:rFonts w:ascii="Cambria" w:hAnsi="Cambria" w:cs="Calibri"/>
          <w:color w:val="C55A11"/>
        </w:rPr>
        <w:t>normalize_column_names(df)</w:t>
      </w:r>
    </w:p>
    <w:p w14:paraId="3027A9BD" w14:textId="383D870B" w:rsidR="009C570F" w:rsidRPr="001C690D" w:rsidRDefault="009C570F" w:rsidP="009C570F">
      <w:pPr>
        <w:numPr>
          <w:ilvl w:val="0"/>
          <w:numId w:val="6"/>
        </w:numPr>
        <w:tabs>
          <w:tab w:val="num" w:pos="720"/>
        </w:tabs>
        <w:spacing w:before="120" w:after="120"/>
        <w:rPr>
          <w:rFonts w:ascii="Cambria" w:hAnsi="Cambria" w:cs="Calibri"/>
          <w:color w:val="000000" w:themeColor="text1"/>
        </w:rPr>
      </w:pPr>
      <w:r>
        <w:rPr>
          <w:rFonts w:ascii="Cambria" w:hAnsi="Cambria" w:cs="Calibri"/>
          <w:color w:val="C55A11"/>
        </w:rPr>
        <w:t>sample_categorical_values(df)</w:t>
      </w:r>
    </w:p>
    <w:p w14:paraId="52E64837" w14:textId="26AEAA9E" w:rsidR="00315219" w:rsidRDefault="00315219" w:rsidP="006566E0">
      <w:pPr>
        <w:numPr>
          <w:ilvl w:val="0"/>
          <w:numId w:val="6"/>
        </w:numPr>
        <w:tabs>
          <w:tab w:val="num" w:pos="720"/>
        </w:tabs>
        <w:spacing w:before="120" w:after="120"/>
        <w:rPr>
          <w:rFonts w:ascii="Cambria" w:hAnsi="Cambria" w:cs="Calibri"/>
          <w:color w:val="000000" w:themeColor="text1"/>
        </w:rPr>
      </w:pPr>
      <w:r>
        <w:rPr>
          <w:rFonts w:ascii="Cambria" w:hAnsi="Cambria" w:cs="Calibri"/>
          <w:color w:val="000000" w:themeColor="text1"/>
        </w:rPr>
        <w:t>generate_profile_report(df, target)</w:t>
      </w:r>
    </w:p>
    <w:p w14:paraId="682C5C26" w14:textId="71ADBE03" w:rsidR="00B63AE1" w:rsidRDefault="00B63AE1" w:rsidP="00B63AE1">
      <w:pPr>
        <w:numPr>
          <w:ilvl w:val="0"/>
          <w:numId w:val="6"/>
        </w:numPr>
        <w:tabs>
          <w:tab w:val="num" w:pos="720"/>
        </w:tabs>
        <w:spacing w:before="120" w:after="120"/>
        <w:rPr>
          <w:rFonts w:ascii="Cambria" w:hAnsi="Cambria" w:cs="Calibri"/>
          <w:color w:val="000000" w:themeColor="text1"/>
        </w:rPr>
      </w:pPr>
      <w:r>
        <w:rPr>
          <w:rFonts w:ascii="Cambria" w:hAnsi="Cambria" w:cs="Calibri"/>
          <w:color w:val="C55A11"/>
        </w:rPr>
        <w:t>validate_sports_domain(profile, goal_text)</w:t>
      </w:r>
    </w:p>
    <w:p w14:paraId="7BD3704A" w14:textId="06120853" w:rsidR="00B63AE1" w:rsidRDefault="00B63AE1" w:rsidP="00B63AE1">
      <w:pPr>
        <w:numPr>
          <w:ilvl w:val="0"/>
          <w:numId w:val="6"/>
        </w:numPr>
        <w:tabs>
          <w:tab w:val="num" w:pos="720"/>
        </w:tabs>
        <w:spacing w:before="120" w:after="120"/>
        <w:rPr>
          <w:rFonts w:ascii="Cambria" w:hAnsi="Cambria" w:cs="Calibri"/>
          <w:color w:val="000000" w:themeColor="text1"/>
        </w:rPr>
      </w:pPr>
      <w:r>
        <w:rPr>
          <w:rFonts w:ascii="Cambria" w:hAnsi="Cambria" w:cs="Calibri"/>
          <w:color w:val="C55A11"/>
        </w:rPr>
        <w:t>compute_domain_confidence(profile, goal_text)</w:t>
      </w:r>
    </w:p>
    <w:p w14:paraId="3AB31996" w14:textId="39012265" w:rsidR="00784262" w:rsidRDefault="00784262" w:rsidP="00784262">
      <w:pPr>
        <w:numPr>
          <w:ilvl w:val="0"/>
          <w:numId w:val="6"/>
        </w:numPr>
        <w:tabs>
          <w:tab w:val="num" w:pos="720"/>
        </w:tabs>
        <w:spacing w:before="120" w:after="120"/>
        <w:rPr>
          <w:rFonts w:ascii="Cambria" w:hAnsi="Cambria" w:cs="Calibri"/>
          <w:color w:val="000000" w:themeColor="text1"/>
        </w:rPr>
      </w:pPr>
      <w:r>
        <w:rPr>
          <w:rFonts w:ascii="Cambria" w:hAnsi="Cambria" w:cs="Calibri"/>
          <w:color w:val="C55A11"/>
        </w:rPr>
        <w:t>match_sports_vocabulary(schema, sampled_values)</w:t>
      </w:r>
    </w:p>
    <w:p w14:paraId="1DA0BEAD" w14:textId="22349567" w:rsidR="00323A3E" w:rsidRDefault="00323A3E" w:rsidP="00323A3E">
      <w:pPr>
        <w:numPr>
          <w:ilvl w:val="0"/>
          <w:numId w:val="6"/>
        </w:numPr>
        <w:tabs>
          <w:tab w:val="num" w:pos="720"/>
        </w:tabs>
        <w:spacing w:before="120" w:after="120"/>
        <w:rPr>
          <w:rFonts w:ascii="Cambria" w:hAnsi="Cambria" w:cs="Calibri"/>
          <w:color w:val="000000" w:themeColor="text1"/>
        </w:rPr>
      </w:pPr>
      <w:r>
        <w:rPr>
          <w:rFonts w:ascii="Cambria" w:hAnsi="Cambria" w:cs="Calibri"/>
          <w:color w:val="C55A11"/>
        </w:rPr>
        <w:t>apply_fuzzy_column_matching(schema)</w:t>
      </w:r>
    </w:p>
    <w:p w14:paraId="11000010" w14:textId="11000010" w:rsidR="00315219" w:rsidRDefault="00315219" w:rsidP="006566E0">
      <w:pPr>
        <w:numPr>
          <w:ilvl w:val="0"/>
          <w:numId w:val="6"/>
        </w:numPr>
        <w:tabs>
          <w:tab w:val="num" w:pos="720"/>
        </w:tabs>
        <w:spacing w:before="120" w:after="120"/>
        <w:rPr>
          <w:rFonts w:ascii="Cambria" w:hAnsi="Cambria" w:cs="Calibri"/>
          <w:color w:val="000000" w:themeColor="text1"/>
        </w:rPr>
      </w:pPr>
      <w:r>
        <w:rPr>
          <w:rFonts w:ascii="Cambria" w:hAnsi="Cambria" w:cs="Calibri"/>
          <w:color w:val="C55A11"/>
        </w:rPr>
        <w:t>discover_clusters(df, method="auto")</w:t>
      </w:r>
    </w:p>
    <w:p w14:paraId="11000011" w14:textId="11000011" w:rsidR="00315219" w:rsidRDefault="00315219" w:rsidP="006566E0">
      <w:pPr>
        <w:numPr>
          <w:ilvl w:val="0"/>
          <w:numId w:val="6"/>
        </w:numPr>
        <w:tabs>
          <w:tab w:val="num" w:pos="720"/>
        </w:tabs>
        <w:spacing w:before="120" w:after="120"/>
        <w:rPr>
          <w:rFonts w:ascii="Cambria" w:hAnsi="Cambria" w:cs="Calibri"/>
          <w:color w:val="000000" w:themeColor="text1"/>
        </w:rPr>
      </w:pPr>
      <w:r>
        <w:rPr>
          <w:rFonts w:ascii="Cambria" w:hAnsi="Cambria" w:cs="Calibri"/>
          <w:color w:val="C55A11"/>
        </w:rPr>
        <w:t>summarize_patterns(df, clusters)</w:t>
      </w:r>
    </w:p>
    <w:p w14:paraId="676D3BFF" w14:textId="77777777" w:rsidR="00315219" w:rsidRPr="001C690D" w:rsidRDefault="00315219" w:rsidP="006566E0">
      <w:pPr>
        <w:spacing w:before="120" w:after="120"/>
        <w:rPr>
          <w:rFonts w:ascii="Cambria" w:hAnsi="Cambria" w:cs="Calibri"/>
          <w:b/>
          <w:bCs/>
          <w:color w:val="000000" w:themeColor="text1"/>
          <w:lang w:val="cs-CZ"/>
        </w:rPr>
      </w:pPr>
      <w:r>
        <w:rPr>
          <w:rFonts w:ascii="Cambria" w:hAnsi="Cambria" w:cs="Calibri"/>
          <w:b/>
          <w:bCs/>
          <w:color w:val="000000" w:themeColor="text1"/>
        </w:rPr>
        <w:t>Issue Detection Agent</w:t>
      </w:r>
    </w:p>
    <w:p w14:paraId="64A3938E" w14:textId="77777777" w:rsidR="00315219" w:rsidRPr="001C690D" w:rsidRDefault="00315219" w:rsidP="006566E0">
      <w:pPr>
        <w:numPr>
          <w:ilvl w:val="0"/>
          <w:numId w:val="7"/>
        </w:numPr>
        <w:tabs>
          <w:tab w:val="num" w:pos="720"/>
        </w:tabs>
        <w:spacing w:before="120" w:after="120"/>
        <w:rPr>
          <w:rFonts w:ascii="Cambria" w:hAnsi="Cambria" w:cs="Calibri"/>
          <w:color w:val="000000" w:themeColor="text1"/>
        </w:rPr>
      </w:pPr>
      <w:r>
        <w:rPr>
          <w:rFonts w:ascii="Cambria" w:hAnsi="Cambria" w:cs="Calibri"/>
          <w:color w:val="000000" w:themeColor="text1"/>
        </w:rPr>
        <w:t>detect_missing_issues(df)</w:t>
      </w:r>
    </w:p>
    <w:p w14:paraId="72609A54" w14:textId="77777777" w:rsidR="00315219" w:rsidRPr="001C690D" w:rsidRDefault="00315219" w:rsidP="006566E0">
      <w:pPr>
        <w:numPr>
          <w:ilvl w:val="0"/>
          <w:numId w:val="7"/>
        </w:numPr>
        <w:tabs>
          <w:tab w:val="num" w:pos="720"/>
        </w:tabs>
        <w:spacing w:before="120" w:after="120"/>
        <w:rPr>
          <w:rFonts w:ascii="Cambria" w:hAnsi="Cambria" w:cs="Calibri"/>
          <w:color w:val="000000" w:themeColor="text1"/>
        </w:rPr>
      </w:pPr>
      <w:r>
        <w:rPr>
          <w:rFonts w:ascii="Cambria" w:hAnsi="Cambria" w:cs="Calibri"/>
          <w:color w:val="000000" w:themeColor="text1"/>
        </w:rPr>
        <w:t>detect_outliers(df)</w:t>
      </w:r>
    </w:p>
    <w:p w14:paraId="7F0D905B" w14:textId="77777777" w:rsidR="00315219" w:rsidRPr="001C690D" w:rsidRDefault="00315219" w:rsidP="006566E0">
      <w:pPr>
        <w:numPr>
          <w:ilvl w:val="0"/>
          <w:numId w:val="7"/>
        </w:numPr>
        <w:tabs>
          <w:tab w:val="num" w:pos="720"/>
        </w:tabs>
        <w:spacing w:before="120" w:after="120"/>
        <w:rPr>
          <w:rFonts w:ascii="Cambria" w:hAnsi="Cambria" w:cs="Calibri"/>
          <w:color w:val="000000" w:themeColor="text1"/>
        </w:rPr>
      </w:pPr>
      <w:r>
        <w:rPr>
          <w:rFonts w:ascii="Cambria" w:hAnsi="Cambria" w:cs="Calibri"/>
          <w:color w:val="000000" w:themeColor="text1"/>
        </w:rPr>
        <w:t>detect_leakage_candidates(df, target)</w:t>
      </w:r>
    </w:p>
    <w:p w14:paraId="11000012" w14:textId="11000012" w:rsidR="00315219" w:rsidRDefault="00315219" w:rsidP="006566E0">
      <w:pPr>
        <w:numPr>
          <w:ilvl w:val="0"/>
          <w:numId w:val="7"/>
        </w:numPr>
        <w:tabs>
          <w:tab w:val="num" w:pos="720"/>
        </w:tabs>
        <w:spacing w:before="120" w:after="120"/>
        <w:rPr>
          <w:rFonts w:ascii="Cambria" w:hAnsi="Cambria" w:cs="Calibri"/>
          <w:color w:val="000000" w:themeColor="text1"/>
        </w:rPr>
      </w:pPr>
      <w:r>
        <w:rPr>
          <w:rFonts w:ascii="Cambria" w:hAnsi="Cambria" w:cs="Calibri"/>
          <w:color w:val="C55A11"/>
        </w:rPr>
        <w:t>request_user_clarification(issues)</w:t>
      </w:r>
    </w:p>
    <w:p w14:paraId="4667FF66" w14:textId="77777777" w:rsidR="00315219" w:rsidRPr="001C690D" w:rsidRDefault="00315219" w:rsidP="006566E0">
      <w:pPr>
        <w:spacing w:before="120" w:after="120"/>
        <w:rPr>
          <w:rFonts w:ascii="Cambria" w:hAnsi="Cambria" w:cs="Calibri"/>
          <w:b/>
          <w:bCs/>
          <w:color w:val="000000" w:themeColor="text1"/>
        </w:rPr>
      </w:pPr>
      <w:r>
        <w:rPr>
          <w:rFonts w:ascii="Cambria" w:hAnsi="Cambria" w:cs="Calibri"/>
          <w:b/>
          <w:bCs/>
          <w:color w:val="000000" w:themeColor="text1"/>
        </w:rPr>
        <w:t>Agentic Planner</w:t>
      </w:r>
    </w:p>
    <w:p w14:paraId="1EBDCE23" w14:textId="77777777" w:rsidR="00315219" w:rsidRPr="001C690D" w:rsidRDefault="00315219" w:rsidP="006566E0">
      <w:pPr>
        <w:numPr>
          <w:ilvl w:val="0"/>
          <w:numId w:val="8"/>
        </w:numPr>
        <w:tabs>
          <w:tab w:val="num" w:pos="720"/>
        </w:tabs>
        <w:spacing w:before="120" w:after="120"/>
        <w:rPr>
          <w:rFonts w:ascii="Cambria" w:hAnsi="Cambria" w:cs="Calibri"/>
          <w:color w:val="000000" w:themeColor="text1"/>
        </w:rPr>
      </w:pPr>
      <w:r>
        <w:rPr>
          <w:rFonts w:ascii="Cambria" w:hAnsi="Cambria" w:cs="Calibri"/>
          <w:color w:val="000000" w:themeColor="text1"/>
        </w:rPr>
        <w:t>propose_action_plans(profile, issues, history, memory)</w:t>
      </w:r>
    </w:p>
    <w:p w14:paraId="150B7EA7" w14:textId="77777777" w:rsidR="00315219" w:rsidRPr="001C690D" w:rsidRDefault="00315219" w:rsidP="006566E0">
      <w:pPr>
        <w:spacing w:before="120" w:after="120"/>
        <w:rPr>
          <w:rFonts w:ascii="Cambria" w:hAnsi="Cambria" w:cs="Calibri"/>
          <w:color w:val="000000" w:themeColor="text1"/>
        </w:rPr>
      </w:pPr>
      <w:r>
        <w:rPr>
          <w:rFonts w:ascii="Cambria" w:hAnsi="Cambria" w:cs="Calibri"/>
          <w:color w:val="000000" w:themeColor="text1"/>
        </w:rPr>
        <w:t>An ActionPlan may define preprocessing, encoding, scaling, modeling, and split strategies.</w:t>
      </w:r>
    </w:p>
    <w:p w14:paraId="75067773" w14:textId="77777777" w:rsidR="00315219" w:rsidRPr="001C690D" w:rsidRDefault="00315219" w:rsidP="006566E0">
      <w:pPr>
        <w:spacing w:before="120" w:after="120"/>
        <w:rPr>
          <w:rFonts w:ascii="Cambria" w:hAnsi="Cambria" w:cs="Calibri"/>
          <w:b/>
          <w:bCs/>
          <w:color w:val="000000" w:themeColor="text1"/>
        </w:rPr>
      </w:pPr>
      <w:r>
        <w:rPr>
          <w:rFonts w:ascii="Cambria" w:hAnsi="Cambria" w:cs="Calibri"/>
          <w:b/>
          <w:bCs/>
          <w:color w:val="000000" w:themeColor="text1"/>
        </w:rPr>
        <w:t>Evaluation Agent</w:t>
      </w:r>
    </w:p>
    <w:p w14:paraId="14216C1E" w14:textId="77777777" w:rsidR="00315219" w:rsidRDefault="00315219" w:rsidP="006566E0">
      <w:pPr>
        <w:numPr>
          <w:ilvl w:val="0"/>
          <w:numId w:val="9"/>
        </w:numPr>
        <w:tabs>
          <w:tab w:val="clear" w:pos="360"/>
          <w:tab w:val="num" w:pos="720"/>
        </w:tabs>
        <w:spacing w:before="120" w:after="120"/>
        <w:rPr>
          <w:rFonts w:ascii="Cambria" w:hAnsi="Cambria" w:cs="Calibri"/>
          <w:color w:val="000000" w:themeColor="text1"/>
        </w:rPr>
      </w:pPr>
      <w:r>
        <w:rPr>
          <w:rFonts w:ascii="Cambria" w:hAnsi="Cambria" w:cs="Calibri"/>
          <w:color w:val="000000" w:themeColor="text1"/>
        </w:rPr>
        <w:t>evaluate_plan(plan, X, y, metrics, cv=5)</w:t>
      </w:r>
    </w:p>
    <w:p w14:paraId="33E5CA88" w14:textId="55017AEF" w:rsidR="00F65628" w:rsidRPr="001C690D" w:rsidRDefault="00F65628" w:rsidP="006566E0">
      <w:pPr>
        <w:numPr>
          <w:ilvl w:val="0"/>
          <w:numId w:val="9"/>
        </w:numPr>
        <w:tabs>
          <w:tab w:val="clear" w:pos="360"/>
          <w:tab w:val="num" w:pos="720"/>
        </w:tabs>
        <w:spacing w:before="120" w:after="120"/>
        <w:rPr>
          <w:rFonts w:ascii="Cambria" w:hAnsi="Cambria" w:cs="Calibri"/>
          <w:color w:val="000000" w:themeColor="text1"/>
        </w:rPr>
      </w:pPr>
      <w:r>
        <w:rPr>
          <w:rFonts w:ascii="Cambria" w:hAnsi="Cambria" w:cs="Calibri"/>
          <w:color w:val="C55A11"/>
        </w:rPr>
        <w:t>select_best(results)</w:t>
      </w:r>
    </w:p>
    <w:p w14:paraId="11000013" w14:textId="11000013" w:rsidR="00315219" w:rsidRDefault="00315219" w:rsidP="006566E0">
      <w:pPr>
        <w:numPr>
          <w:ilvl w:val="0"/>
          <w:numId w:val="9"/>
        </w:numPr>
        <w:tabs>
          <w:tab w:val="clear" w:pos="360"/>
          <w:tab w:val="num" w:pos="720"/>
        </w:tabs>
        <w:spacing w:before="120" w:after="120"/>
        <w:rPr>
          <w:rFonts w:ascii="Cambria" w:hAnsi="Cambria" w:cs="Calibri"/>
          <w:color w:val="000000" w:themeColor="text1"/>
        </w:rPr>
      </w:pPr>
      <w:r>
        <w:rPr>
          <w:rFonts w:ascii="Cambria" w:hAnsi="Cambria" w:cs="Calibri"/>
          <w:color w:val="C55A11"/>
        </w:rPr>
        <w:t>generate_visualisations(profile, results, clusters, task_type)</w:t>
      </w:r>
    </w:p>
    <w:p w14:paraId="11000014" w14:textId="11000014" w:rsidR="00315219" w:rsidRDefault="00315219" w:rsidP="006566E0">
      <w:pPr>
        <w:numPr>
          <w:ilvl w:val="0"/>
          <w:numId w:val="9"/>
        </w:numPr>
        <w:tabs>
          <w:tab w:val="clear" w:pos="360"/>
          <w:tab w:val="num" w:pos="720"/>
        </w:tabs>
        <w:spacing w:before="120" w:after="120"/>
        <w:rPr>
          <w:rFonts w:ascii="Cambria" w:hAnsi="Cambria" w:cs="Calibri"/>
          <w:color w:val="000000" w:themeColor="text1"/>
        </w:rPr>
      </w:pPr>
      <w:r>
        <w:rPr>
          <w:rFonts w:ascii="Cambria" w:hAnsi="Cambria" w:cs="Calibri"/>
          <w:color w:val="C55A11"/>
        </w:rPr>
        <w:t>build_user_report(profile, issues, plans, results, visualisations)</w:t>
      </w:r>
    </w:p>
    <w:p w14:paraId="12FE288E" w14:textId="52608339" w:rsidR="00BB073A" w:rsidRPr="00BB073A" w:rsidRDefault="00BB073A" w:rsidP="00BB073A">
      <w:pPr>
        <w:numPr>
          <w:ilvl w:val="0"/>
          <w:numId w:val="9"/>
        </w:numPr>
        <w:tabs>
          <w:tab w:val="clear" w:pos="360"/>
        </w:tabs>
        <w:spacing w:before="120" w:after="120"/>
        <w:rPr>
          <w:rFonts w:ascii="Cambria" w:hAnsi="Cambria" w:cs="Calibri"/>
          <w:color w:val="000000" w:themeColor="text1"/>
        </w:rPr>
      </w:pPr>
      <w:r>
        <w:rPr>
          <w:rFonts w:ascii="Cambria" w:hAnsi="Cambria" w:cs="Calibri"/>
          <w:color w:val="C55A11"/>
        </w:rPr>
        <w:t>compute_composite_score(primary_metric, cv_std, pipeline_steps)</w:t>
      </w:r>
    </w:p>
    <w:p w14:paraId="6C95EB7C" w14:textId="4DA3F458" w:rsidR="00BB073A" w:rsidRDefault="00BB073A" w:rsidP="00BB073A">
      <w:pPr>
        <w:numPr>
          <w:ilvl w:val="0"/>
          <w:numId w:val="9"/>
        </w:numPr>
        <w:tabs>
          <w:tab w:val="clear" w:pos="360"/>
          <w:tab w:val="num" w:pos="720"/>
        </w:tabs>
        <w:spacing w:before="120" w:after="120"/>
        <w:rPr>
          <w:rFonts w:ascii="Cambria" w:hAnsi="Cambria" w:cs="Calibri"/>
          <w:color w:val="000000" w:themeColor="text1"/>
        </w:rPr>
      </w:pPr>
      <w:r>
        <w:rPr>
          <w:rFonts w:ascii="Cambria" w:hAnsi="Cambria" w:cs="Calibri"/>
          <w:color w:val="C55A11"/>
        </w:rPr>
        <w:lastRenderedPageBreak/>
        <w:t>record_llm_usage(llm_call)</w:t>
      </w:r>
    </w:p>
    <w:p w14:paraId="0F554CCE" w14:textId="77777777" w:rsidR="00315219" w:rsidRPr="001C690D" w:rsidRDefault="00315219" w:rsidP="006566E0">
      <w:pPr>
        <w:spacing w:before="120" w:after="120"/>
        <w:rPr>
          <w:rFonts w:ascii="Cambria" w:hAnsi="Cambria" w:cs="Calibri"/>
          <w:b/>
          <w:bCs/>
          <w:color w:val="000000" w:themeColor="text1"/>
        </w:rPr>
      </w:pPr>
      <w:r>
        <w:rPr>
          <w:rFonts w:ascii="Cambria" w:hAnsi="Cambria" w:cs="Calibri"/>
          <w:b/>
          <w:bCs/>
          <w:color w:val="000000" w:themeColor="text1"/>
        </w:rPr>
        <w:t>Memory Module</w:t>
      </w:r>
    </w:p>
    <w:p w14:paraId="5670391A" w14:textId="77777777" w:rsidR="00315219" w:rsidRPr="001C690D" w:rsidRDefault="00315219" w:rsidP="006566E0">
      <w:pPr>
        <w:numPr>
          <w:ilvl w:val="0"/>
          <w:numId w:val="10"/>
        </w:numPr>
        <w:tabs>
          <w:tab w:val="clear" w:pos="360"/>
          <w:tab w:val="num" w:pos="720"/>
        </w:tabs>
        <w:spacing w:before="120" w:after="120"/>
        <w:rPr>
          <w:rFonts w:ascii="Cambria" w:hAnsi="Cambria" w:cs="Calibri"/>
          <w:color w:val="000000" w:themeColor="text1"/>
        </w:rPr>
      </w:pPr>
      <w:r>
        <w:rPr>
          <w:rFonts w:ascii="Cambria" w:hAnsi="Cambria" w:cs="Calibri"/>
          <w:color w:val="000000" w:themeColor="text1"/>
        </w:rPr>
        <w:t>store_success(fingerprint, best_plan)</w:t>
      </w:r>
    </w:p>
    <w:p w14:paraId="2A4B721D" w14:textId="77777777" w:rsidR="00315219" w:rsidRPr="001C690D" w:rsidRDefault="00315219" w:rsidP="006566E0">
      <w:pPr>
        <w:numPr>
          <w:ilvl w:val="0"/>
          <w:numId w:val="10"/>
        </w:numPr>
        <w:tabs>
          <w:tab w:val="clear" w:pos="360"/>
          <w:tab w:val="num" w:pos="720"/>
        </w:tabs>
        <w:spacing w:before="120" w:after="120"/>
        <w:rPr>
          <w:rFonts w:ascii="Cambria" w:hAnsi="Cambria" w:cs="Calibri"/>
          <w:color w:val="000000" w:themeColor="text1"/>
        </w:rPr>
      </w:pPr>
      <w:r>
        <w:rPr>
          <w:rFonts w:ascii="Cambria" w:hAnsi="Cambria" w:cs="Calibri"/>
          <w:color w:val="000000" w:themeColor="text1"/>
        </w:rPr>
        <w:t>retrieve_similar(fingerprint)</w:t>
      </w:r>
    </w:p>
    <w:p w14:paraId="2B6589F2" w14:textId="77777777" w:rsidR="00315219" w:rsidRPr="001C690D" w:rsidRDefault="00315219" w:rsidP="006566E0">
      <w:pPr>
        <w:spacing w:before="120" w:after="120"/>
        <w:rPr>
          <w:rFonts w:ascii="Cambria" w:hAnsi="Cambria" w:cs="Calibri"/>
          <w:b/>
          <w:bCs/>
          <w:color w:val="000000" w:themeColor="text1"/>
        </w:rPr>
      </w:pPr>
      <w:r>
        <w:rPr>
          <w:rFonts w:ascii="Cambria" w:hAnsi="Cambria" w:cs="Calibri"/>
          <w:b/>
          <w:bCs/>
          <w:color w:val="000000" w:themeColor="text1"/>
        </w:rPr>
        <w:t>Orchestrator</w:t>
      </w:r>
    </w:p>
    <w:p w14:paraId="7169C05C" w14:textId="4D606471" w:rsidR="00315219" w:rsidRDefault="00315219" w:rsidP="00470693">
      <w:pPr>
        <w:numPr>
          <w:ilvl w:val="0"/>
          <w:numId w:val="11"/>
        </w:numPr>
        <w:tabs>
          <w:tab w:val="clear" w:pos="360"/>
          <w:tab w:val="num" w:pos="720"/>
        </w:tabs>
        <w:spacing w:before="120" w:after="120"/>
        <w:rPr>
          <w:rFonts w:ascii="Cambria" w:hAnsi="Cambria" w:cs="Calibri"/>
          <w:color w:val="000000" w:themeColor="text1"/>
        </w:rPr>
      </w:pPr>
      <w:r>
        <w:rPr>
          <w:rFonts w:ascii="Cambria" w:hAnsi="Cambria" w:cs="Calibri"/>
          <w:color w:val="C55A11"/>
        </w:rPr>
        <w:t>run_agentic_pipeline(dataset_path, goal_text, target=None, max_rounds=3)</w:t>
        <w:tab/>
      </w:r>
    </w:p>
    <w:p w14:paraId="7B5BD363" w14:textId="64ACDF6D" w:rsidR="00FC20F5" w:rsidRPr="001C690D" w:rsidRDefault="00FC20F5" w:rsidP="00470693">
      <w:pPr>
        <w:numPr>
          <w:ilvl w:val="0"/>
          <w:numId w:val="11"/>
        </w:numPr>
        <w:tabs>
          <w:tab w:val="clear" w:pos="360"/>
          <w:tab w:val="num" w:pos="720"/>
        </w:tabs>
        <w:spacing w:before="120" w:after="120"/>
        <w:rPr>
          <w:rFonts w:ascii="Cambria" w:hAnsi="Cambria" w:cs="Calibri"/>
          <w:color w:val="000000" w:themeColor="text1"/>
        </w:rPr>
      </w:pPr>
      <w:r>
        <w:rPr>
          <w:rFonts w:ascii="Cambria" w:hAnsi="Cambria" w:cs="Calibri"/>
          <w:color w:val="C55A11"/>
        </w:rPr>
        <w:t>apply_stopping_criteria(score_history, score_threshold, max_rounds, min_improvement)</w:t>
      </w:r>
    </w:p>
    <w:p w14:paraId="60169C5E" w14:textId="57672F20" w:rsidR="00315219" w:rsidRPr="001C690D" w:rsidRDefault="00315219" w:rsidP="006566E0">
      <w:pPr>
        <w:spacing w:before="120" w:after="120"/>
        <w:rPr>
          <w:rFonts w:ascii="Cambria" w:hAnsi="Cambria" w:cs="Calibri"/>
          <w:color w:val="000000" w:themeColor="text1"/>
        </w:rPr>
      </w:pPr>
      <w:r>
        <w:rPr>
          <w:rFonts w:ascii="Cambria" w:hAnsi="Cambria" w:cs="Calibri"/>
          <w:color w:val="000000" w:themeColor="text1"/>
        </w:rPr>
        <w:t>This modular design ensures reproducibility, extensibility, and systematic experimentation while preserving the adaptive and decision-driven nature of the agentic framework.</w:t>
      </w:r>
    </w:p>
    <w:p w14:paraId="02DD2D86" w14:textId="68D6E3A5" w:rsidR="004121A6" w:rsidRDefault="004121A6" w:rsidP="006566E0">
      <w:pPr>
        <w:pStyle w:val="Heading1"/>
        <w:numPr>
          <w:ilvl w:val="0"/>
          <w:numId w:val="4"/>
        </w:numPr>
        <w:spacing w:before="120" w:after="120"/>
        <w:rPr>
          <w:rFonts w:ascii="Cambria" w:hAnsi="Cambria" w:cs="Calibri"/>
          <w:sz w:val="28"/>
          <w:szCs w:val="28"/>
        </w:rPr>
      </w:pPr>
      <w:r>
        <w:rPr>
          <w:rFonts w:ascii="Cambria" w:hAnsi="Cambria" w:cs="Calibri"/>
          <w:sz w:val="28"/>
          <w:szCs w:val="28"/>
        </w:rPr>
        <w:t>Research Methodology</w:t>
      </w:r>
    </w:p>
    <w:p w14:paraId="35E5E552" w14:textId="1C1D3345" w:rsidR="005B6C05" w:rsidRDefault="00984347" w:rsidP="006566E0">
      <w:pPr>
        <w:pStyle w:val="Heading1"/>
        <w:spacing w:before="120" w:after="120"/>
        <w:rPr>
          <w:rFonts w:ascii="Cambria" w:hAnsi="Cambria" w:cs="Calibri"/>
          <w:b w:val="0"/>
          <w:bCs w:val="0"/>
          <w:color w:val="000000" w:themeColor="text1"/>
          <w:sz w:val="22"/>
          <w:szCs w:val="22"/>
        </w:rPr>
      </w:pPr>
      <w:r>
        <w:rPr>
          <w:rFonts w:ascii="Cambria" w:hAnsi="Cambria" w:cs="Calibri"/>
          <w:b w:val="0"/>
          <w:bCs w:val="0"/>
          <w:sz w:val="22"/>
          <w:szCs w:val="22"/>
          <w:color w:val="C55A11"/>
        </w:rPr>
        <w:t>This study follows an experimental research design in which the proposed modular agent-based system is implemented as a Python framework and evaluated against baseline approaches. The first baseline is a rule-based static pipeline, which represents a fixed non-adaptive approach to pipeline construction. The second baseline is a search-based approach using Random Search or Optuna over the same configuration space as the agentic system. Random Search is included because it is a simple but strong baseline for hyperparameter optimization and has been shown to be more efficient than grid search in many settings (Bergstra &amp; Bengio, 2012). Optuna is included as a modern hyperparameter optimization framework because it supports dynamic search spaces, efficient search, pruning strategies, and scalable experimentation (Akiba et al., 2019). Using both baselines allows the proposed system to be compared against both a manually defined pipeline and a non-agentic automated search procedure.</w:t>
      </w:r>
    </w:p>
    <w:p w14:paraId="041FB59E" w14:textId="7C7F3124" w:rsidR="00FB2EA9" w:rsidRDefault="00D82A01" w:rsidP="00FB2EA9">
      <w:pPr>
        <w:pStyle w:val="Heading1"/>
        <w:spacing w:before="120" w:after="120"/>
        <w:rPr>
          <w:rFonts w:ascii="Cambria" w:hAnsi="Cambria" w:cs="Calibri"/>
          <w:b w:val="0"/>
          <w:bCs w:val="0"/>
          <w:color w:val="000000" w:themeColor="text1"/>
          <w:sz w:val="22"/>
          <w:szCs w:val="22"/>
        </w:rPr>
      </w:pPr>
      <w:r>
        <w:rPr>
          <w:rFonts w:ascii="Cambria" w:hAnsi="Cambria" w:cs="Calibri"/>
          <w:b w:val="0"/>
          <w:bCs w:val="0"/>
          <w:sz w:val="22"/>
          <w:szCs w:val="22"/>
          <w:color w:val="C55A11"/>
        </w:rPr>
        <w:t>To strengthen the comparative evaluation, the implemented prototype includes FLAML as an established AutoML baseline in addition to the rule-based and search-based baselines. FLAML is selected because it is designed for efficient automated machine learning under computational constraints and can provide a practical comparison against a mature non-agentic AutoML framework. This comparison is important because the proposed system should not only outperform a static pipeline or simple search procedure, but should also be evaluated against an existing AutoML system that already automates substantial parts of model and pipeline selection.</w:t>
      </w:r>
    </w:p>
    <w:p w14:paraId="17F71AD5" w14:textId="1F26FDDE" w:rsidR="005B6C05" w:rsidRDefault="005B6C05" w:rsidP="006566E0">
      <w:pPr>
        <w:pStyle w:val="Heading1"/>
        <w:spacing w:before="120" w:after="120"/>
        <w:rPr>
          <w:rFonts w:ascii="Cambria" w:hAnsi="Cambria" w:cs="Calibri"/>
          <w:b w:val="0"/>
          <w:bCs w:val="0"/>
          <w:color w:val="000000" w:themeColor="text1"/>
          <w:sz w:val="22"/>
          <w:szCs w:val="22"/>
        </w:rPr>
      </w:pPr>
      <w:r>
        <w:rPr>
          <w:rFonts w:ascii="Cambria" w:hAnsi="Cambria" w:cs="Calibri"/>
          <w:b w:val="0"/>
          <w:bCs w:val="0"/>
          <w:sz w:val="22"/>
          <w:szCs w:val="22"/>
          <w:color w:val="C55A11"/>
        </w:rPr>
        <w:t>All systems are evaluated under identical experimental conditions. Each method is applied to the same set of publicly available sports tabular datasets, using the same target variable, train-test split, cross-validation strategy, performance metrics, and computational budget where possible. Cross-validation is used because it provides a more reliable estimate of model performance during model selection than a single train-test split, especially when comparing alternative configurations (Kohavi, 1995). For each dataset, task-appropriate metrics are recorded, including F1-score and AUC-ROC for binary classification, macro F1-score for multiclass classification, and RMSE and R² for regression. In addition to predictive performance, the evaluation records fold-level variance, runtime, number of evaluated configurations, iteration count until convergence, and pipeline complexity. This design is consistent with recent AutoML benchmarking work, which emphasizes that AutoML systems should be evaluated not only by predictive accuracy, but also by time constraints, failures, resource usage, search behavior, and robustness (Gijsbers et al., 2024; Eldeeb et al., 2024; Dissanayake et al., 2025).</w:t>
      </w:r>
    </w:p>
    <w:p w14:paraId="6225254D" w14:textId="4F01DE0B" w:rsidR="007964F3" w:rsidRPr="0014790F" w:rsidRDefault="007964F3" w:rsidP="006566E0">
      <w:pPr>
        <w:pStyle w:val="Heading1"/>
        <w:spacing w:before="120" w:after="120"/>
        <w:rPr>
          <w:rFonts w:ascii="Cambria" w:hAnsi="Cambria" w:cs="Calibri"/>
          <w:b w:val="0"/>
          <w:bCs w:val="0"/>
          <w:sz w:val="22"/>
          <w:szCs w:val="22"/>
        </w:rPr>
      </w:pPr>
      <w:r>
        <w:rPr>
          <w:rFonts w:ascii="Cambria" w:hAnsi="Cambria" w:cs="Calibri"/>
          <w:b w:val="0"/>
          <w:bCs w:val="0"/>
          <w:sz w:val="22"/>
          <w:szCs w:val="22"/>
        </w:rPr>
        <w:t xml:space="preserve">To isolate the contribution of agentic components, the study includes an ablation analysis. The full system is compared against variants without memory, without the feedback loop, and with only within-run memory. In addition, warm start experiments are conducted by processing each dataset </w:t>
        <w:lastRenderedPageBreak/>
        <w:t>twice in sequence to directly evaluate whether cross-run memory reduces the number of iterations needed to reach a strong configuration. This setup makes it possible to measure whether the system benefits from prior attempts and retrieved configurations rather than only from repeated search. Statistical significance of observed differences is assessed using paired t-tests or Wilcoxon signed-rank tests, depending on the distribution of paired performance differences. The Wilcoxon signed-rank test is commonly recommended for comparing two machine learning methods across multiple datasets when normality assumptions may not hold (Demšar, 2006). The methodology therefore evaluates not only whether the agentic system achieves strong predictive performance, but also whether feedback, memory, and iterative adaptation provide measurable advantages over static and search-based alternatives.</w:t>
      </w:r>
    </w:p>
    <w:p w14:paraId="2E0C80BF" w14:textId="328BDD2E" w:rsidR="00641D3E" w:rsidRPr="001C690D" w:rsidRDefault="00CB1ED8" w:rsidP="00CB1ED8">
      <w:pPr>
        <w:pStyle w:val="Heading1"/>
        <w:numPr>
          <w:ilvl w:val="0"/>
          <w:numId w:val="4"/>
        </w:numPr>
        <w:spacing w:before="120" w:after="120"/>
        <w:rPr>
          <w:rFonts w:ascii="Cambria" w:hAnsi="Cambria" w:cs="Calibri"/>
          <w:sz w:val="28"/>
          <w:szCs w:val="28"/>
        </w:rPr>
      </w:pPr>
      <w:r>
        <w:rPr>
          <w:rFonts w:ascii="Cambria" w:hAnsi="Cambria" w:cs="Calibri"/>
          <w:sz w:val="28"/>
          <w:szCs w:val="28"/>
        </w:rPr>
        <w:t>Evaluation Metrics and Ablation Design</w:t>
      </w:r>
    </w:p>
    <w:p w14:paraId="045AF770" w14:textId="77777777" w:rsidR="009107C8" w:rsidRDefault="009107C8" w:rsidP="009107C8">
      <w:pPr>
        <w:spacing w:before="120" w:after="120"/>
        <w:rPr>
          <w:rFonts w:ascii="Cambria" w:hAnsi="Cambria" w:cs="Calibri"/>
          <w:color w:val="000000" w:themeColor="text1"/>
        </w:rPr>
      </w:pPr>
      <w:r>
        <w:rPr>
          <w:rFonts w:ascii="Cambria" w:hAnsi="Cambria" w:cs="Calibri"/>
          <w:color w:val="C55A11"/>
        </w:rPr>
        <w:t>The agentic system will be evaluated against a fixed rule-based baseline, a non-agentic search-based approach such as Random Search or Optuna, and, where feasible, at least one established AutoML framework such as FLAML, TPOT, H2O AutoML, Auto-sklearn, or AutoGluon.</w:t>
      </w:r>
    </w:p>
    <w:p w14:paraId="03365A34" w14:textId="46995B93" w:rsidR="00641D3E" w:rsidRPr="001C690D" w:rsidRDefault="00641D3E" w:rsidP="009107C8">
      <w:pPr>
        <w:spacing w:before="120" w:after="120"/>
        <w:rPr>
          <w:rFonts w:ascii="Cambria" w:hAnsi="Cambria" w:cs="Calibri"/>
          <w:color w:val="000000" w:themeColor="text1"/>
        </w:rPr>
      </w:pPr>
      <w:r>
        <w:rPr>
          <w:rFonts w:ascii="Cambria" w:hAnsi="Cambria" w:cs="Calibri"/>
          <w:color w:val="000000" w:themeColor="text1"/>
        </w:rPr>
        <w:t>The goal is to assess not only predictive performance but also robustness, efficiency, and the measurable contribution of agentic behaviour.</w:t>
      </w:r>
    </w:p>
    <w:p w14:paraId="488A75E2" w14:textId="64A736B2" w:rsidR="00641D3E" w:rsidRPr="001C690D" w:rsidRDefault="00641D3E" w:rsidP="006566E0">
      <w:pPr>
        <w:pStyle w:val="Heading2"/>
        <w:numPr>
          <w:ilvl w:val="1"/>
          <w:numId w:val="4"/>
        </w:numPr>
        <w:spacing w:before="120"/>
        <w:rPr>
          <w:rFonts w:ascii="Cambria" w:hAnsi="Cambria" w:cs="Calibri"/>
        </w:rPr>
      </w:pPr>
      <w:r>
        <w:rPr>
          <w:rFonts w:ascii="Cambria" w:hAnsi="Cambria" w:cs="Calibri"/>
        </w:rPr>
        <w:t>Predictive Performance</w:t>
      </w:r>
    </w:p>
    <w:p w14:paraId="02D9380C" w14:textId="77777777" w:rsidR="00641D3E" w:rsidRPr="001C690D" w:rsidRDefault="00641D3E" w:rsidP="006566E0">
      <w:pPr>
        <w:spacing w:before="120" w:after="120"/>
        <w:rPr>
          <w:rFonts w:ascii="Cambria" w:hAnsi="Cambria" w:cs="Calibri"/>
          <w:color w:val="000000" w:themeColor="text1"/>
        </w:rPr>
      </w:pPr>
      <w:r>
        <w:rPr>
          <w:rFonts w:ascii="Cambria" w:hAnsi="Cambria" w:cs="Calibri"/>
          <w:color w:val="000000" w:themeColor="text1"/>
        </w:rPr>
        <w:t>Performance will be evaluated using task-appropriate metrics:</w:t>
      </w:r>
    </w:p>
    <w:p w14:paraId="6247C8C6" w14:textId="77777777" w:rsidR="00641D3E" w:rsidRPr="001C690D" w:rsidRDefault="00641D3E" w:rsidP="006566E0">
      <w:pPr>
        <w:numPr>
          <w:ilvl w:val="0"/>
          <w:numId w:val="12"/>
        </w:numPr>
        <w:tabs>
          <w:tab w:val="num" w:pos="720"/>
        </w:tabs>
        <w:spacing w:before="120" w:after="120"/>
        <w:rPr>
          <w:rFonts w:ascii="Cambria" w:hAnsi="Cambria" w:cs="Calibri"/>
          <w:color w:val="000000" w:themeColor="text1"/>
        </w:rPr>
      </w:pPr>
      <w:r>
        <w:rPr>
          <w:rFonts w:ascii="Cambria" w:hAnsi="Cambria" w:cs="Calibri"/>
          <w:color w:val="000000" w:themeColor="text1"/>
        </w:rPr>
        <w:t>Binary classification: F1-score, AUC-ROC</w:t>
      </w:r>
    </w:p>
    <w:p w14:paraId="76EE3868" w14:textId="77777777" w:rsidR="00641D3E" w:rsidRPr="001C690D" w:rsidRDefault="00641D3E" w:rsidP="006566E0">
      <w:pPr>
        <w:numPr>
          <w:ilvl w:val="0"/>
          <w:numId w:val="12"/>
        </w:numPr>
        <w:tabs>
          <w:tab w:val="num" w:pos="720"/>
        </w:tabs>
        <w:spacing w:before="120" w:after="120"/>
        <w:rPr>
          <w:rFonts w:ascii="Cambria" w:hAnsi="Cambria" w:cs="Calibri"/>
          <w:color w:val="000000" w:themeColor="text1"/>
        </w:rPr>
      </w:pPr>
      <w:r>
        <w:rPr>
          <w:rFonts w:ascii="Cambria" w:hAnsi="Cambria" w:cs="Calibri"/>
          <w:color w:val="000000" w:themeColor="text1"/>
        </w:rPr>
        <w:t>Multiclass classification: Macro F1-score</w:t>
      </w:r>
    </w:p>
    <w:p w14:paraId="2BF6F4E1" w14:textId="77777777" w:rsidR="00641D3E" w:rsidRPr="001C690D" w:rsidRDefault="00641D3E" w:rsidP="006566E0">
      <w:pPr>
        <w:numPr>
          <w:ilvl w:val="0"/>
          <w:numId w:val="12"/>
        </w:numPr>
        <w:tabs>
          <w:tab w:val="num" w:pos="720"/>
        </w:tabs>
        <w:spacing w:before="120" w:after="120"/>
        <w:rPr>
          <w:rFonts w:ascii="Cambria" w:hAnsi="Cambria" w:cs="Calibri"/>
          <w:color w:val="000000" w:themeColor="text1"/>
        </w:rPr>
      </w:pPr>
      <w:r>
        <w:rPr>
          <w:rFonts w:ascii="Cambria" w:hAnsi="Cambria" w:cs="Calibri"/>
          <w:color w:val="000000" w:themeColor="text1"/>
        </w:rPr>
        <w:t>Regression: RMSE and R²</w:t>
      </w:r>
    </w:p>
    <w:p w14:paraId="3C1D2265" w14:textId="77777777" w:rsidR="00641D3E" w:rsidRPr="001C690D" w:rsidRDefault="00641D3E" w:rsidP="006566E0">
      <w:pPr>
        <w:spacing w:before="120" w:after="120"/>
        <w:rPr>
          <w:rFonts w:ascii="Cambria" w:hAnsi="Cambria" w:cs="Calibri"/>
          <w:color w:val="000000" w:themeColor="text1"/>
        </w:rPr>
      </w:pPr>
      <w:r>
        <w:rPr>
          <w:rFonts w:ascii="Cambria" w:hAnsi="Cambria" w:cs="Calibri"/>
          <w:color w:val="000000" w:themeColor="text1"/>
        </w:rPr>
        <w:t>All evaluations will use 5-fold cross-validation.</w:t>
        <w:br/>
        <w:t>Mean and standard deviation across folds will be reported.</w:t>
      </w:r>
    </w:p>
    <w:p w14:paraId="44BD618C" w14:textId="77777777" w:rsidR="00641D3E" w:rsidRPr="001C690D" w:rsidRDefault="00641D3E" w:rsidP="006566E0">
      <w:pPr>
        <w:spacing w:before="120" w:after="120"/>
        <w:rPr>
          <w:rFonts w:ascii="Cambria" w:hAnsi="Cambria" w:cs="Calibri"/>
          <w:color w:val="000000" w:themeColor="text1"/>
        </w:rPr>
      </w:pPr>
      <w:r>
        <w:rPr>
          <w:rFonts w:ascii="Cambria" w:hAnsi="Cambria" w:cs="Calibri"/>
          <w:color w:val="000000" w:themeColor="text1"/>
        </w:rPr>
        <w:t>Statistical significance testing (paired t-test or Wilcoxon signed-rank test) will be conducted to determine whether observed differences between systems are statistically meaningful.</w:t>
      </w:r>
    </w:p>
    <w:p w14:paraId="2146B396" w14:textId="39AE4B41" w:rsidR="00641D3E" w:rsidRPr="001C690D" w:rsidRDefault="00641D3E" w:rsidP="006566E0">
      <w:pPr>
        <w:pStyle w:val="Heading2"/>
        <w:numPr>
          <w:ilvl w:val="1"/>
          <w:numId w:val="4"/>
        </w:numPr>
        <w:spacing w:before="120"/>
        <w:rPr>
          <w:rFonts w:ascii="Cambria" w:hAnsi="Cambria" w:cs="Calibri"/>
        </w:rPr>
      </w:pPr>
      <w:r>
        <w:rPr>
          <w:rFonts w:ascii="Cambria" w:hAnsi="Cambria" w:cs="Calibri"/>
        </w:rPr>
        <w:t>Stability and Robustness</w:t>
      </w:r>
    </w:p>
    <w:p w14:paraId="30643A10" w14:textId="77777777" w:rsidR="00641D3E" w:rsidRPr="001C690D" w:rsidRDefault="00641D3E" w:rsidP="006566E0">
      <w:pPr>
        <w:spacing w:before="120" w:after="120"/>
        <w:rPr>
          <w:rFonts w:ascii="Cambria" w:hAnsi="Cambria" w:cs="Calibri"/>
          <w:color w:val="000000" w:themeColor="text1"/>
        </w:rPr>
      </w:pPr>
      <w:r>
        <w:rPr>
          <w:rFonts w:ascii="Cambria" w:hAnsi="Cambria" w:cs="Calibri"/>
          <w:color w:val="000000" w:themeColor="text1"/>
        </w:rPr>
        <w:t>Beyond average performance, robustness will be measured through:</w:t>
      </w:r>
    </w:p>
    <w:p w14:paraId="101456FA" w14:textId="77777777" w:rsidR="00641D3E" w:rsidRPr="001C690D" w:rsidRDefault="00641D3E" w:rsidP="006566E0">
      <w:pPr>
        <w:numPr>
          <w:ilvl w:val="0"/>
          <w:numId w:val="13"/>
        </w:numPr>
        <w:tabs>
          <w:tab w:val="num" w:pos="720"/>
        </w:tabs>
        <w:spacing w:before="120" w:after="120"/>
        <w:rPr>
          <w:rFonts w:ascii="Cambria" w:hAnsi="Cambria" w:cs="Calibri"/>
          <w:color w:val="000000" w:themeColor="text1"/>
        </w:rPr>
      </w:pPr>
      <w:r>
        <w:rPr>
          <w:rFonts w:ascii="Cambria" w:hAnsi="Cambria" w:cs="Calibri"/>
          <w:color w:val="000000" w:themeColor="text1"/>
        </w:rPr>
        <w:t>Standard deviation across CV folds</w:t>
      </w:r>
    </w:p>
    <w:p w14:paraId="77595C28" w14:textId="77777777" w:rsidR="00641D3E" w:rsidRPr="001C690D" w:rsidRDefault="00641D3E" w:rsidP="006566E0">
      <w:pPr>
        <w:numPr>
          <w:ilvl w:val="0"/>
          <w:numId w:val="13"/>
        </w:numPr>
        <w:tabs>
          <w:tab w:val="num" w:pos="720"/>
        </w:tabs>
        <w:spacing w:before="120" w:after="120"/>
        <w:rPr>
          <w:rFonts w:ascii="Cambria" w:hAnsi="Cambria" w:cs="Calibri"/>
          <w:color w:val="000000" w:themeColor="text1"/>
        </w:rPr>
      </w:pPr>
      <w:r>
        <w:rPr>
          <w:rFonts w:ascii="Cambria" w:hAnsi="Cambria" w:cs="Calibri"/>
          <w:color w:val="000000" w:themeColor="text1"/>
        </w:rPr>
        <w:t>Sensitivity to outliers (performance before and after outlier handling)</w:t>
      </w:r>
    </w:p>
    <w:p w14:paraId="3A31523C" w14:textId="77777777" w:rsidR="00641D3E" w:rsidRPr="001C690D" w:rsidRDefault="00641D3E" w:rsidP="006566E0">
      <w:pPr>
        <w:numPr>
          <w:ilvl w:val="0"/>
          <w:numId w:val="13"/>
        </w:numPr>
        <w:tabs>
          <w:tab w:val="num" w:pos="720"/>
        </w:tabs>
        <w:spacing w:before="120" w:after="120"/>
        <w:rPr>
          <w:rFonts w:ascii="Cambria" w:hAnsi="Cambria" w:cs="Calibri"/>
          <w:color w:val="000000" w:themeColor="text1"/>
        </w:rPr>
      </w:pPr>
      <w:r>
        <w:rPr>
          <w:rFonts w:ascii="Cambria" w:hAnsi="Cambria" w:cs="Calibri"/>
          <w:color w:val="000000" w:themeColor="text1"/>
        </w:rPr>
        <w:t>Sensitivity to class imbalance</w:t>
      </w:r>
    </w:p>
    <w:p w14:paraId="112C8A43" w14:textId="77777777" w:rsidR="00641D3E" w:rsidRPr="001C690D" w:rsidRDefault="00641D3E" w:rsidP="006566E0">
      <w:pPr>
        <w:spacing w:before="120" w:after="120"/>
        <w:rPr>
          <w:rFonts w:ascii="Cambria" w:hAnsi="Cambria" w:cs="Calibri"/>
          <w:color w:val="000000" w:themeColor="text1"/>
        </w:rPr>
      </w:pPr>
      <w:r>
        <w:rPr>
          <w:rFonts w:ascii="Cambria" w:hAnsi="Cambria" w:cs="Calibri"/>
          <w:color w:val="000000" w:themeColor="text1"/>
        </w:rPr>
        <w:t>Lower variance across folds will be interpreted as greater pipeline stability.</w:t>
      </w:r>
    </w:p>
    <w:p w14:paraId="2700BEF8" w14:textId="2FD42970" w:rsidR="00641D3E" w:rsidRPr="001C690D" w:rsidRDefault="00641D3E" w:rsidP="006566E0">
      <w:pPr>
        <w:pStyle w:val="Heading2"/>
        <w:numPr>
          <w:ilvl w:val="1"/>
          <w:numId w:val="4"/>
        </w:numPr>
        <w:spacing w:before="120"/>
        <w:rPr>
          <w:rFonts w:ascii="Cambria" w:hAnsi="Cambria" w:cs="Calibri"/>
        </w:rPr>
      </w:pPr>
      <w:r>
        <w:rPr>
          <w:rFonts w:ascii="Cambria" w:hAnsi="Cambria" w:cs="Calibri"/>
        </w:rPr>
        <w:t>Efficiency</w:t>
      </w:r>
    </w:p>
    <w:p w14:paraId="62AAFC98" w14:textId="77777777" w:rsidR="00641D3E" w:rsidRPr="001C690D" w:rsidRDefault="00641D3E" w:rsidP="006566E0">
      <w:pPr>
        <w:spacing w:before="120" w:after="120"/>
        <w:rPr>
          <w:rFonts w:ascii="Cambria" w:hAnsi="Cambria" w:cs="Calibri"/>
          <w:color w:val="000000" w:themeColor="text1"/>
        </w:rPr>
      </w:pPr>
      <w:r>
        <w:rPr>
          <w:rFonts w:ascii="Cambria" w:hAnsi="Cambria" w:cs="Calibri"/>
          <w:color w:val="000000" w:themeColor="text1"/>
        </w:rPr>
        <w:t>Efficiency will be measured in terms of:</w:t>
      </w:r>
    </w:p>
    <w:p w14:paraId="54A93E84" w14:textId="77777777" w:rsidR="00641D3E" w:rsidRPr="001C690D" w:rsidRDefault="00641D3E" w:rsidP="006566E0">
      <w:pPr>
        <w:numPr>
          <w:ilvl w:val="0"/>
          <w:numId w:val="14"/>
        </w:numPr>
        <w:tabs>
          <w:tab w:val="num" w:pos="720"/>
        </w:tabs>
        <w:spacing w:before="120" w:after="120"/>
        <w:rPr>
          <w:rFonts w:ascii="Cambria" w:hAnsi="Cambria" w:cs="Calibri"/>
          <w:color w:val="000000" w:themeColor="text1"/>
        </w:rPr>
      </w:pPr>
      <w:r>
        <w:rPr>
          <w:rFonts w:ascii="Cambria" w:hAnsi="Cambria" w:cs="Calibri"/>
          <w:color w:val="000000" w:themeColor="text1"/>
        </w:rPr>
        <w:t>Total runtime required to reach the best configuration</w:t>
      </w:r>
    </w:p>
    <w:p w14:paraId="7BD02BFC" w14:textId="77777777" w:rsidR="00641D3E" w:rsidRPr="001C690D" w:rsidRDefault="00641D3E" w:rsidP="006566E0">
      <w:pPr>
        <w:numPr>
          <w:ilvl w:val="0"/>
          <w:numId w:val="14"/>
        </w:numPr>
        <w:tabs>
          <w:tab w:val="num" w:pos="720"/>
        </w:tabs>
        <w:spacing w:before="120" w:after="120"/>
        <w:rPr>
          <w:rFonts w:ascii="Cambria" w:hAnsi="Cambria" w:cs="Calibri"/>
          <w:color w:val="000000" w:themeColor="text1"/>
        </w:rPr>
      </w:pPr>
      <w:r>
        <w:rPr>
          <w:rFonts w:ascii="Cambria" w:hAnsi="Cambria" w:cs="Calibri"/>
          <w:color w:val="000000" w:themeColor="text1"/>
        </w:rPr>
        <w:t>Number of evaluated configurations before convergence</w:t>
      </w:r>
    </w:p>
    <w:p w14:paraId="7C34612C" w14:textId="77777777" w:rsidR="00641D3E" w:rsidRDefault="00641D3E" w:rsidP="006566E0">
      <w:pPr>
        <w:numPr>
          <w:ilvl w:val="0"/>
          <w:numId w:val="14"/>
        </w:numPr>
        <w:tabs>
          <w:tab w:val="num" w:pos="720"/>
        </w:tabs>
        <w:spacing w:before="120" w:after="120"/>
        <w:rPr>
          <w:rFonts w:ascii="Cambria" w:hAnsi="Cambria" w:cs="Calibri"/>
          <w:color w:val="000000" w:themeColor="text1"/>
        </w:rPr>
      </w:pPr>
      <w:r>
        <w:rPr>
          <w:rFonts w:ascii="Cambria" w:hAnsi="Cambria" w:cs="Calibri"/>
          <w:color w:val="000000" w:themeColor="text1"/>
        </w:rPr>
        <w:t>Iteration count until performance plateau</w:t>
      </w:r>
    </w:p>
    <w:p w14:paraId="44F6EE65" w14:textId="3D369EB7" w:rsidR="00F8309C" w:rsidRPr="001C690D" w:rsidRDefault="00F8309C" w:rsidP="00F8309C">
      <w:pPr>
        <w:numPr>
          <w:ilvl w:val="0"/>
          <w:numId w:val="14"/>
        </w:numPr>
        <w:tabs>
          <w:tab w:val="num" w:pos="720"/>
        </w:tabs>
        <w:spacing w:before="120" w:after="120"/>
        <w:rPr>
          <w:rFonts w:ascii="Cambria" w:hAnsi="Cambria" w:cs="Calibri"/>
          <w:color w:val="000000" w:themeColor="text1"/>
        </w:rPr>
      </w:pPr>
      <w:r>
        <w:rPr>
          <w:rFonts w:ascii="Cambria" w:hAnsi="Cambria" w:cs="Calibri"/>
          <w:color w:val="000000" w:themeColor="text1"/>
        </w:rPr>
        <w:t>Number of LLM calls, estimated API cost, and processing cost per 1,000 records</w:t>
      </w:r>
    </w:p>
    <w:p w14:paraId="2F49D7E5" w14:textId="3EEC2C41" w:rsidR="00044A0E" w:rsidRDefault="00044A0E" w:rsidP="00044A0E">
      <w:pPr>
        <w:spacing w:before="120" w:after="120"/>
        <w:rPr>
          <w:rFonts w:ascii="Cambria" w:hAnsi="Cambria" w:cs="Calibri"/>
          <w:color w:val="000000" w:themeColor="text1"/>
        </w:rPr>
      </w:pPr>
      <w:r>
        <w:rPr>
          <w:rFonts w:ascii="Cambria" w:hAnsi="Cambria" w:cs="Calibri"/>
          <w:color w:val="C55A11"/>
        </w:rPr>
        <w:lastRenderedPageBreak/>
        <w:t>LLM usage is recorded at call level using a structured logging object. For each LLM call, the system records the model name, input tokens, output tokens, cache reads and writes where available, and estimated cost in USD. These records are aggregated in the final run result so that total LLM calls, total token usage, and total estimated cost can be reported for each dataset and experimental condition.</w:t>
      </w:r>
    </w:p>
    <w:p w14:paraId="0080D424" w14:textId="6F551D16" w:rsidR="00641D3E" w:rsidRPr="001C690D" w:rsidRDefault="00044A0E" w:rsidP="00044A0E">
      <w:pPr>
        <w:spacing w:before="120" w:after="120"/>
        <w:rPr>
          <w:rFonts w:ascii="Cambria" w:hAnsi="Cambria" w:cs="Calibri"/>
          <w:color w:val="000000" w:themeColor="text1"/>
        </w:rPr>
      </w:pPr>
      <w:r>
        <w:rPr>
          <w:rFonts w:ascii="Cambria" w:hAnsi="Cambria" w:cs="Calibri"/>
          <w:color w:val="C55A11"/>
        </w:rPr>
        <w:t>This is important because the proposed system uses an external LLM for selected reasoning steps, whereas several baselines do not. Reporting cost and token usage therefore allows the agentic system to be evaluated not only in terms of predictive performance, but also in terms of practical computational and financial efficiency.</w:t>
      </w:r>
    </w:p>
    <w:p w14:paraId="4F5974F7" w14:textId="6EF73A6A" w:rsidR="00641D3E" w:rsidRPr="001C690D" w:rsidRDefault="00641D3E" w:rsidP="006566E0">
      <w:pPr>
        <w:pStyle w:val="Heading2"/>
        <w:numPr>
          <w:ilvl w:val="1"/>
          <w:numId w:val="4"/>
        </w:numPr>
        <w:spacing w:before="120"/>
        <w:rPr>
          <w:rFonts w:ascii="Cambria" w:hAnsi="Cambria" w:cs="Calibri"/>
        </w:rPr>
      </w:pPr>
      <w:r>
        <w:rPr>
          <w:rFonts w:ascii="Cambria" w:hAnsi="Cambria" w:cs="Calibri"/>
        </w:rPr>
        <w:t>Pipeline Complexity</w:t>
      </w:r>
    </w:p>
    <w:p w14:paraId="35E8F80E" w14:textId="77777777" w:rsidR="00641D3E" w:rsidRPr="001C690D" w:rsidRDefault="00641D3E" w:rsidP="006566E0">
      <w:pPr>
        <w:spacing w:before="120" w:after="120"/>
        <w:rPr>
          <w:rFonts w:ascii="Cambria" w:hAnsi="Cambria" w:cs="Calibri"/>
          <w:color w:val="000000" w:themeColor="text1"/>
        </w:rPr>
      </w:pPr>
      <w:r>
        <w:rPr>
          <w:rFonts w:ascii="Cambria" w:hAnsi="Cambria" w:cs="Calibri"/>
          <w:color w:val="000000" w:themeColor="text1"/>
        </w:rPr>
        <w:t>To avoid overfitting via excessive transformations, a complexity measure will be tracked:</w:t>
      </w:r>
    </w:p>
    <w:p w14:paraId="45810023" w14:textId="77777777" w:rsidR="00641D3E" w:rsidRPr="001C690D" w:rsidRDefault="00641D3E" w:rsidP="006566E0">
      <w:pPr>
        <w:numPr>
          <w:ilvl w:val="0"/>
          <w:numId w:val="15"/>
        </w:numPr>
        <w:tabs>
          <w:tab w:val="num" w:pos="720"/>
        </w:tabs>
        <w:spacing w:before="120" w:after="120"/>
        <w:rPr>
          <w:rFonts w:ascii="Cambria" w:hAnsi="Cambria" w:cs="Calibri"/>
          <w:color w:val="000000" w:themeColor="text1"/>
        </w:rPr>
      </w:pPr>
      <w:r>
        <w:rPr>
          <w:rFonts w:ascii="Cambria" w:hAnsi="Cambria" w:cs="Calibri"/>
          <w:color w:val="000000" w:themeColor="text1"/>
        </w:rPr>
        <w:t>Number of preprocessing steps</w:t>
      </w:r>
    </w:p>
    <w:p w14:paraId="00EF0A66" w14:textId="77777777" w:rsidR="00641D3E" w:rsidRPr="001C690D" w:rsidRDefault="00641D3E" w:rsidP="006566E0">
      <w:pPr>
        <w:numPr>
          <w:ilvl w:val="0"/>
          <w:numId w:val="15"/>
        </w:numPr>
        <w:tabs>
          <w:tab w:val="num" w:pos="720"/>
        </w:tabs>
        <w:spacing w:before="120" w:after="120"/>
        <w:rPr>
          <w:rFonts w:ascii="Cambria" w:hAnsi="Cambria" w:cs="Calibri"/>
          <w:color w:val="000000" w:themeColor="text1"/>
        </w:rPr>
      </w:pPr>
      <w:r>
        <w:rPr>
          <w:rFonts w:ascii="Cambria" w:hAnsi="Cambria" w:cs="Calibri"/>
          <w:color w:val="000000" w:themeColor="text1"/>
        </w:rPr>
        <w:t>Number of engineered features</w:t>
      </w:r>
    </w:p>
    <w:p w14:paraId="6D6E89B3" w14:textId="77777777" w:rsidR="00641D3E" w:rsidRPr="001C690D" w:rsidRDefault="00641D3E" w:rsidP="006566E0">
      <w:pPr>
        <w:numPr>
          <w:ilvl w:val="0"/>
          <w:numId w:val="15"/>
        </w:numPr>
        <w:tabs>
          <w:tab w:val="num" w:pos="720"/>
        </w:tabs>
        <w:spacing w:before="120" w:after="120"/>
        <w:rPr>
          <w:rFonts w:ascii="Cambria" w:hAnsi="Cambria" w:cs="Calibri"/>
          <w:color w:val="000000" w:themeColor="text1"/>
        </w:rPr>
      </w:pPr>
      <w:r>
        <w:rPr>
          <w:rFonts w:ascii="Cambria" w:hAnsi="Cambria" w:cs="Calibri"/>
          <w:color w:val="000000" w:themeColor="text1"/>
        </w:rPr>
        <w:t>Model parameter count (where applicable)</w:t>
      </w:r>
    </w:p>
    <w:p w14:paraId="44A57D08" w14:textId="77777777" w:rsidR="00641D3E" w:rsidRPr="001C690D" w:rsidRDefault="00641D3E" w:rsidP="006566E0">
      <w:pPr>
        <w:spacing w:before="120" w:after="120"/>
        <w:rPr>
          <w:rFonts w:ascii="Cambria" w:hAnsi="Cambria" w:cs="Calibri"/>
          <w:color w:val="000000" w:themeColor="text1"/>
        </w:rPr>
      </w:pPr>
      <w:r>
        <w:rPr>
          <w:rFonts w:ascii="Cambria" w:hAnsi="Cambria" w:cs="Calibri"/>
          <w:color w:val="000000" w:themeColor="text1"/>
        </w:rPr>
        <w:t>A complexity penalty may be incorporated into the composite evaluation score.</w:t>
      </w:r>
    </w:p>
    <w:p w14:paraId="5C2427F8" w14:textId="432D9CA8" w:rsidR="00641D3E" w:rsidRPr="001C690D" w:rsidRDefault="00641D3E" w:rsidP="006566E0">
      <w:pPr>
        <w:pStyle w:val="Heading2"/>
        <w:numPr>
          <w:ilvl w:val="1"/>
          <w:numId w:val="4"/>
        </w:numPr>
        <w:spacing w:before="120"/>
        <w:rPr>
          <w:rFonts w:ascii="Cambria" w:hAnsi="Cambria" w:cs="Calibri"/>
        </w:rPr>
      </w:pPr>
      <w:r>
        <w:rPr>
          <w:rFonts w:ascii="Cambria" w:hAnsi="Cambria" w:cs="Calibri"/>
        </w:rPr>
        <w:t>Agentic Behaviour Metrics</w:t>
      </w:r>
    </w:p>
    <w:p w14:paraId="721E464F" w14:textId="77777777" w:rsidR="00641D3E" w:rsidRPr="001C690D" w:rsidRDefault="00641D3E" w:rsidP="006566E0">
      <w:pPr>
        <w:spacing w:before="120" w:after="120"/>
        <w:rPr>
          <w:rFonts w:ascii="Cambria" w:hAnsi="Cambria" w:cs="Calibri"/>
          <w:color w:val="000000" w:themeColor="text1"/>
        </w:rPr>
      </w:pPr>
      <w:r>
        <w:rPr>
          <w:rFonts w:ascii="Cambria" w:hAnsi="Cambria" w:cs="Calibri"/>
          <w:color w:val="000000" w:themeColor="text1"/>
        </w:rPr>
        <w:t>In addition to standard ML evaluation metrics, the project will explicitly quantify autonomy-related properties of the system.</w:t>
      </w:r>
    </w:p>
    <w:p w14:paraId="0E7C3026" w14:textId="77777777" w:rsidR="00641D3E" w:rsidRPr="001C690D" w:rsidRDefault="00641D3E" w:rsidP="006566E0">
      <w:pPr>
        <w:spacing w:before="120" w:after="120"/>
        <w:rPr>
          <w:rFonts w:ascii="Cambria" w:hAnsi="Cambria" w:cs="Calibri"/>
          <w:b/>
          <w:bCs/>
          <w:color w:val="000000" w:themeColor="text1"/>
        </w:rPr>
      </w:pPr>
      <w:r>
        <w:rPr>
          <w:rFonts w:ascii="Cambria" w:hAnsi="Cambria" w:cs="Calibri"/>
          <w:b/>
          <w:bCs/>
          <w:color w:val="000000" w:themeColor="text1"/>
        </w:rPr>
        <w:t>Iteration Efficiency</w:t>
      </w:r>
    </w:p>
    <w:p w14:paraId="4D4FE76A" w14:textId="5C7BCFC1" w:rsidR="00641D3E" w:rsidRPr="001C690D" w:rsidRDefault="00641D3E" w:rsidP="006566E0">
      <w:pPr>
        <w:spacing w:before="120" w:after="120"/>
        <w:rPr>
          <w:rFonts w:ascii="Cambria" w:hAnsi="Cambria" w:cs="Calibri"/>
          <w:color w:val="000000" w:themeColor="text1"/>
        </w:rPr>
      </w:pPr>
      <w:r>
        <w:rPr>
          <w:rFonts w:ascii="Cambria" w:hAnsi="Cambria" w:cs="Calibri"/>
          <w:color w:val="000000" w:themeColor="text1"/>
        </w:rPr>
        <w:t>Performance improvement per iteration round. This measures how effectively the feedback loop improves results over time.</w:t>
      </w:r>
    </w:p>
    <w:p w14:paraId="0D6D9D89" w14:textId="77777777" w:rsidR="00641D3E" w:rsidRPr="001C690D" w:rsidRDefault="00641D3E" w:rsidP="006566E0">
      <w:pPr>
        <w:spacing w:before="120" w:after="120"/>
        <w:rPr>
          <w:rFonts w:ascii="Cambria" w:hAnsi="Cambria" w:cs="Calibri"/>
          <w:b/>
          <w:bCs/>
          <w:color w:val="000000" w:themeColor="text1"/>
        </w:rPr>
      </w:pPr>
      <w:r>
        <w:rPr>
          <w:rFonts w:ascii="Cambria" w:hAnsi="Cambria" w:cs="Calibri"/>
          <w:b/>
          <w:bCs/>
          <w:color w:val="000000" w:themeColor="text1"/>
        </w:rPr>
        <w:t>Strategy Diversity</w:t>
      </w:r>
    </w:p>
    <w:p w14:paraId="414143F2" w14:textId="6916FC98" w:rsidR="00641D3E" w:rsidRPr="001C690D" w:rsidRDefault="00641D3E" w:rsidP="006566E0">
      <w:pPr>
        <w:spacing w:before="120" w:after="120"/>
        <w:rPr>
          <w:rFonts w:ascii="Cambria" w:hAnsi="Cambria" w:cs="Calibri"/>
          <w:color w:val="000000" w:themeColor="text1"/>
        </w:rPr>
      </w:pPr>
      <w:r>
        <w:rPr>
          <w:rFonts w:ascii="Cambria" w:hAnsi="Cambria" w:cs="Calibri"/>
          <w:color w:val="000000" w:themeColor="text1"/>
        </w:rPr>
        <w:t>Number of distinct preprocessing and modeling strategies explored. Higher diversity indicates broader reasoning rather than narrow local search.</w:t>
      </w:r>
    </w:p>
    <w:p w14:paraId="7FD87713" w14:textId="77777777" w:rsidR="00641D3E" w:rsidRPr="001C690D" w:rsidRDefault="00641D3E" w:rsidP="006566E0">
      <w:pPr>
        <w:spacing w:before="120" w:after="120"/>
        <w:rPr>
          <w:rFonts w:ascii="Cambria" w:hAnsi="Cambria" w:cs="Calibri"/>
          <w:b/>
          <w:bCs/>
          <w:color w:val="000000" w:themeColor="text1"/>
        </w:rPr>
      </w:pPr>
      <w:r>
        <w:rPr>
          <w:rFonts w:ascii="Cambria" w:hAnsi="Cambria" w:cs="Calibri"/>
          <w:b/>
          <w:bCs/>
          <w:color w:val="000000" w:themeColor="text1"/>
        </w:rPr>
        <w:t>Memory Reuse Benefit</w:t>
      </w:r>
    </w:p>
    <w:p w14:paraId="39532543" w14:textId="1F32FFD4" w:rsidR="00471841" w:rsidRPr="00570334" w:rsidRDefault="00641D3E" w:rsidP="00570334">
      <w:pPr>
        <w:spacing w:before="120" w:after="120"/>
        <w:rPr>
          <w:rFonts w:ascii="Cambria" w:hAnsi="Cambria" w:cs="Calibri"/>
          <w:color w:val="000000" w:themeColor="text1"/>
        </w:rPr>
      </w:pPr>
      <w:r>
        <w:rPr>
          <w:rFonts w:ascii="Cambria" w:hAnsi="Cambria" w:cs="Calibri"/>
          <w:color w:val="000000" w:themeColor="text1"/>
        </w:rPr>
        <w:t>Performance gain achieved when prior configurations are retrieved via dataset fingerprinting. This measures the contribution of cross-dataset knowledge reuse.</w:t>
      </w:r>
    </w:p>
    <w:p w14:paraId="40808818" w14:textId="5BBB3E55" w:rsidR="00641D3E" w:rsidRPr="001C690D" w:rsidRDefault="00641D3E" w:rsidP="006566E0">
      <w:pPr>
        <w:spacing w:before="120" w:after="120"/>
        <w:rPr>
          <w:rFonts w:ascii="Cambria" w:hAnsi="Cambria" w:cs="Calibri"/>
          <w:b/>
          <w:bCs/>
          <w:color w:val="000000" w:themeColor="text1"/>
        </w:rPr>
      </w:pPr>
      <w:r>
        <w:rPr>
          <w:rFonts w:ascii="Cambria" w:hAnsi="Cambria" w:cs="Calibri"/>
          <w:b/>
          <w:bCs/>
          <w:color w:val="000000" w:themeColor="text1"/>
        </w:rPr>
        <w:t>Adaptation Rate</w:t>
      </w:r>
    </w:p>
    <w:p w14:paraId="1DF1E187" w14:textId="44384B72" w:rsidR="00641D3E" w:rsidRPr="001C690D" w:rsidRDefault="00641D3E" w:rsidP="006566E0">
      <w:pPr>
        <w:spacing w:before="120" w:after="120"/>
        <w:rPr>
          <w:rFonts w:ascii="Cambria" w:hAnsi="Cambria" w:cs="Calibri"/>
          <w:color w:val="000000" w:themeColor="text1"/>
        </w:rPr>
      </w:pPr>
      <w:r>
        <w:rPr>
          <w:rFonts w:ascii="Cambria" w:hAnsi="Cambria" w:cs="Calibri"/>
          <w:color w:val="000000" w:themeColor="text1"/>
        </w:rPr>
        <w:t>Number of times the Planner modifies its strategy in response to underperformance (e.g., switching encoding, scaling, or model choice). This reflects responsiveness to empirical feedback.</w:t>
      </w:r>
    </w:p>
    <w:p w14:paraId="6365C598" w14:textId="77777777" w:rsidR="00641D3E" w:rsidRPr="001C690D" w:rsidRDefault="00641D3E" w:rsidP="006566E0">
      <w:pPr>
        <w:spacing w:before="120" w:after="120"/>
        <w:rPr>
          <w:rFonts w:ascii="Cambria" w:hAnsi="Cambria" w:cs="Calibri"/>
          <w:b/>
          <w:bCs/>
          <w:color w:val="000000" w:themeColor="text1"/>
        </w:rPr>
      </w:pPr>
      <w:r>
        <w:rPr>
          <w:rFonts w:ascii="Cambria" w:hAnsi="Cambria" w:cs="Calibri"/>
          <w:b/>
          <w:bCs/>
          <w:color w:val="000000" w:themeColor="text1"/>
        </w:rPr>
        <w:t>Intervention Rate</w:t>
      </w:r>
    </w:p>
    <w:p w14:paraId="525A31FB" w14:textId="2622A9C1" w:rsidR="00641D3E" w:rsidRPr="001C690D" w:rsidRDefault="00677E7D" w:rsidP="00677E7D">
      <w:pPr>
        <w:spacing w:before="120" w:after="120"/>
        <w:rPr>
          <w:rFonts w:ascii="Cambria" w:hAnsi="Cambria" w:cs="Calibri"/>
          <w:color w:val="000000" w:themeColor="text1"/>
        </w:rPr>
      </w:pPr>
      <w:r>
        <w:rPr>
          <w:rFonts w:ascii="Cambria" w:hAnsi="Cambria" w:cs="Calibri"/>
          <w:color w:val="C55A11"/>
        </w:rPr>
        <w:t>Amount of required human input. A lower intervention rate generally indicates greater system autonomy. However, because the target users are non-data-scientists and the system is allowed to ask clarification questions, intervention is measured using two sub-metrics: the number of clarification questions asked per run and the proportion of those questions whose answer materially changes the final pipeline. This distinguishes necessary clarification from unnecessary user dependence. A system that asks no questions but silently makes an incorrect assumption should not be considered more autonomous; the goal is intelligent autonomy rather than silent autonomy.</w:t>
      </w:r>
    </w:p>
    <w:p w14:paraId="11000020" w14:textId="11000020" w:rsidR="00641D3E" w:rsidRDefault="00641D3E" w:rsidP="006566E0">
      <w:pPr>
        <w:spacing w:before="120" w:after="120"/>
        <w:rPr>
          <w:rFonts w:ascii="Cambria" w:hAnsi="Cambria" w:cs="Calibri"/>
          <w:b/>
          <w:bCs/>
          <w:color w:val="000000" w:themeColor="text1"/>
        </w:rPr>
      </w:pPr>
      <w:r>
        <w:rPr>
          <w:rFonts w:ascii="Cambria" w:hAnsi="Cambria" w:cs="Calibri"/>
          <w:b/>
          <w:bCs/>
          <w:color w:val="C55A11"/>
        </w:rPr>
        <w:t>Exploratory Output Quality</w:t>
      </w:r>
    </w:p>
    <w:p w14:paraId="4475B0CA" w14:textId="77B61400" w:rsidR="00AE7B23" w:rsidRDefault="00AE7B23" w:rsidP="00AE7B23">
      <w:pPr>
        <w:spacing w:before="120" w:after="120"/>
        <w:rPr>
          <w:rFonts w:ascii="Cambria" w:hAnsi="Cambria" w:cs="Calibri"/>
          <w:color w:val="000000" w:themeColor="text1"/>
        </w:rPr>
      </w:pPr>
      <w:r>
        <w:rPr>
          <w:rFonts w:ascii="Cambria" w:hAnsi="Cambria" w:cs="Calibri"/>
          <w:color w:val="C55A11"/>
        </w:rPr>
        <w:lastRenderedPageBreak/>
        <w:t>Because exploratory output is the primary deliverable in exploratory mode and a supporting deliverable in predictive mode, its quality is reported explicitly. Clustering quality is measured using the silhouette score and Davies–Bouldin index for the selected number of clusters. Report completeness is measured by whether each detected issue and each selected pipeline component is accompanied by a plain-language justification. These measures are computed automatically for every run and included in the final user report. They are treated as descriptive metrics rather than formal hypothesis tests, because the rule-based and search-based baselines do not produce directly comparable narrative exploratory reports.</w:t>
      </w:r>
    </w:p>
    <w:p w14:paraId="4B2850BF" w14:textId="0476AF82" w:rsidR="00C23FC0" w:rsidRPr="00AE7B23" w:rsidRDefault="00C23FC0" w:rsidP="00C23FC0">
      <w:pPr>
        <w:spacing w:before="120" w:after="120"/>
        <w:rPr>
          <w:rFonts w:ascii="Cambria" w:hAnsi="Cambria" w:cs="Calibri"/>
          <w:color w:val="000000" w:themeColor="text1"/>
        </w:rPr>
      </w:pPr>
      <w:r>
        <w:rPr>
          <w:rFonts w:ascii="Cambria" w:hAnsi="Cambria" w:cs="Calibri"/>
          <w:color w:val="C55A11"/>
        </w:rPr>
        <w:t>Predictive performance and exploratory value will therefore be reported separately. Predictive tasks will be evaluated using task-appropriate metrics such as F1-score, AUC-ROC, RMSE, and R², while exploratory outputs will be evaluated through clustering validity measures, report completeness, visualisation coverage, and expert judgement where available. This distinction is necessary because a mathematically valid cluster is not automatically meaningful in a sports context; cluster summaries and visualisations must also be interpretable in terms of player roles, team styles, workload profiles, tactical patterns, or risk groups.</w:t>
      </w:r>
    </w:p>
    <w:p w14:paraId="11000022" w14:textId="11000022" w:rsidR="00641D3E" w:rsidRDefault="00641D3E" w:rsidP="006566E0">
      <w:pPr>
        <w:spacing w:before="120" w:after="120"/>
        <w:rPr>
          <w:rFonts w:ascii="Cambria" w:hAnsi="Cambria" w:cs="Calibri"/>
          <w:b/>
          <w:bCs/>
          <w:color w:val="000000" w:themeColor="text1"/>
        </w:rPr>
      </w:pPr>
      <w:r>
        <w:rPr>
          <w:rFonts w:ascii="Cambria" w:hAnsi="Cambria" w:cs="Calibri"/>
          <w:b/>
          <w:bCs/>
          <w:color w:val="C55A11"/>
        </w:rPr>
        <w:t>Example Visualisations Provided to the User</w:t>
      </w:r>
    </w:p>
    <w:p w14:paraId="11000023" w14:textId="4F419238" w:rsidR="00641D3E" w:rsidRDefault="00AE7B23" w:rsidP="00AE7B23">
      <w:pPr>
        <w:spacing w:before="120" w:after="120"/>
        <w:rPr>
          <w:rFonts w:ascii="Cambria" w:hAnsi="Cambria" w:cs="Calibri"/>
          <w:color w:val="000000" w:themeColor="text1"/>
        </w:rPr>
      </w:pPr>
      <w:r>
        <w:rPr>
          <w:rFonts w:ascii="Cambria" w:hAnsi="Cambria" w:cs="Calibri"/>
          <w:color w:val="C55A11"/>
        </w:rPr>
        <w:t>For every run, the system produces a small standard visualisation pack designed for non-technical sports practitioners. This includes a missingness heatmap, a per-fold performance plot, a feature-importance bar chart with plain-language labels, a 2D PCA or UMAP projection of discovered clusters, and either a confusion matrix for classification or an actual-versus-predicted plot for regression. Where the dataset contains suitable spatial or event-level variables, the system may also generate sport-specific visualisations such as shot maps or pitch/court heatmaps. Each visualisation is accompanied by a short plain-language caption explaining what the user should look at and why it matters. The full set is included in the final report alongside the trained pipeline.</w:t>
      </w:r>
    </w:p>
    <w:p w14:paraId="5CB4EC17" w14:textId="0D697EC8" w:rsidR="00C9125A" w:rsidRDefault="00C9125A" w:rsidP="006566E0">
      <w:pPr>
        <w:pStyle w:val="Heading2"/>
        <w:numPr>
          <w:ilvl w:val="1"/>
          <w:numId w:val="4"/>
        </w:numPr>
        <w:spacing w:before="120"/>
        <w:rPr>
          <w:rFonts w:ascii="Cambria" w:hAnsi="Cambria" w:cs="Calibri"/>
        </w:rPr>
      </w:pPr>
      <w:r>
        <w:rPr>
          <w:rFonts w:ascii="Cambria" w:hAnsi="Cambria" w:cs="Calibri"/>
          <w:color w:val="C55A11"/>
        </w:rPr>
        <w:t>User-Facing Output Evaluation</w:t>
      </w:r>
    </w:p>
    <w:p w14:paraId="39ACA2C4" w14:textId="5D9F3E2E" w:rsidR="00C9125A" w:rsidRPr="00C9125A" w:rsidRDefault="003413D7" w:rsidP="003413D7">
      <w:pPr>
        <w:pStyle w:val="Heading2"/>
        <w:spacing w:before="120"/>
        <w:rPr>
          <w:rFonts w:ascii="Cambria" w:hAnsi="Cambria" w:cs="Calibri"/>
          <w:b w:val="0"/>
          <w:bCs w:val="0"/>
          <w:sz w:val="22"/>
          <w:szCs w:val="22"/>
        </w:rPr>
      </w:pPr>
      <w:r>
        <w:rPr>
          <w:rFonts w:ascii="Cambria" w:hAnsi="Cambria" w:cs="Calibri"/>
          <w:b w:val="0"/>
          <w:bCs w:val="0"/>
          <w:sz w:val="22"/>
          <w:szCs w:val="22"/>
          <w:color w:val="C55A11"/>
        </w:rPr>
        <w:t>Because the system is intended for non-technical sports practitioners, the quality of the final report and visualisations will also be evaluated from a user-facing perspective. In addition to automatic metrics, a small expert review may be conducted with sports analysts, coaches, or performance staff. Participants will assess selected system outputs in terms of clarity, usefulness, trustworthiness, actionability, and whether the explanations are understandable without machine learning expertise.</w:t>
        <w:br/>
        <w:br/>
        <w:t>This evaluation is important because predictive performance alone does not show whether the system actually helps the intended users. A model with strong accuracy but unclear explanations may be less useful in practice than a slightly weaker model that clearly communicates data issues, important variables, uncertainty, and practical implications. The user-facing evaluation therefore complements the technical metrics by assessing whether the generated reports and visualisations support decision-making in a sports analytics context.</w:t>
      </w:r>
    </w:p>
    <w:p w14:paraId="4B8583C3" w14:textId="41866A9D" w:rsidR="00641D3E" w:rsidRPr="001C690D" w:rsidRDefault="00641D3E" w:rsidP="006566E0">
      <w:pPr>
        <w:pStyle w:val="Heading2"/>
        <w:numPr>
          <w:ilvl w:val="1"/>
          <w:numId w:val="4"/>
        </w:numPr>
        <w:spacing w:before="120"/>
        <w:rPr>
          <w:rFonts w:ascii="Cambria" w:hAnsi="Cambria" w:cs="Calibri"/>
        </w:rPr>
      </w:pPr>
      <w:r>
        <w:rPr>
          <w:rFonts w:ascii="Cambria" w:hAnsi="Cambria" w:cs="Calibri"/>
        </w:rPr>
        <w:t>Ablation Study</w:t>
      </w:r>
    </w:p>
    <w:p w14:paraId="5C1C9DB0" w14:textId="77777777" w:rsidR="00641D3E" w:rsidRPr="001C690D" w:rsidRDefault="00641D3E" w:rsidP="006566E0">
      <w:pPr>
        <w:spacing w:before="120" w:after="120"/>
        <w:rPr>
          <w:rFonts w:ascii="Cambria" w:hAnsi="Cambria" w:cs="Calibri"/>
          <w:color w:val="000000" w:themeColor="text1"/>
        </w:rPr>
      </w:pPr>
      <w:r>
        <w:rPr>
          <w:rFonts w:ascii="Cambria" w:hAnsi="Cambria" w:cs="Calibri"/>
          <w:color w:val="000000" w:themeColor="text1"/>
        </w:rPr>
        <w:t>To isolate the contribution of individual components, the following variants will be evaluated:</w:t>
      </w:r>
    </w:p>
    <w:p w14:paraId="50DA5E93" w14:textId="77777777" w:rsidR="00641D3E" w:rsidRPr="001C690D" w:rsidRDefault="00641D3E" w:rsidP="006566E0">
      <w:pPr>
        <w:numPr>
          <w:ilvl w:val="0"/>
          <w:numId w:val="16"/>
        </w:numPr>
        <w:spacing w:before="120" w:after="120"/>
        <w:rPr>
          <w:rFonts w:ascii="Cambria" w:hAnsi="Cambria" w:cs="Calibri"/>
          <w:color w:val="000000" w:themeColor="text1"/>
        </w:rPr>
      </w:pPr>
      <w:r>
        <w:rPr>
          <w:rFonts w:ascii="Cambria" w:hAnsi="Cambria" w:cs="Calibri"/>
          <w:color w:val="000000" w:themeColor="text1"/>
        </w:rPr>
        <w:t>Rule-based baseline (static pipeline)</w:t>
      </w:r>
    </w:p>
    <w:p w14:paraId="646B0DFC" w14:textId="77777777" w:rsidR="00641D3E" w:rsidRPr="001C690D" w:rsidRDefault="00641D3E" w:rsidP="006566E0">
      <w:pPr>
        <w:numPr>
          <w:ilvl w:val="0"/>
          <w:numId w:val="16"/>
        </w:numPr>
        <w:spacing w:before="120" w:after="120"/>
        <w:rPr>
          <w:rFonts w:ascii="Cambria" w:hAnsi="Cambria" w:cs="Calibri"/>
          <w:color w:val="000000" w:themeColor="text1"/>
        </w:rPr>
      </w:pPr>
      <w:r>
        <w:rPr>
          <w:rFonts w:ascii="Cambria" w:hAnsi="Cambria" w:cs="Calibri"/>
          <w:color w:val="000000" w:themeColor="text1"/>
        </w:rPr>
        <w:t>Search-based baseline (Random Search / Optuna, no feedback or memory)</w:t>
      </w:r>
    </w:p>
    <w:p w14:paraId="7A045B8D" w14:textId="77777777" w:rsidR="00641D3E" w:rsidRDefault="00641D3E" w:rsidP="006566E0">
      <w:pPr>
        <w:numPr>
          <w:ilvl w:val="0"/>
          <w:numId w:val="16"/>
        </w:numPr>
        <w:spacing w:before="120" w:after="120"/>
        <w:rPr>
          <w:rFonts w:ascii="Cambria" w:hAnsi="Cambria" w:cs="Calibri"/>
          <w:color w:val="000000" w:themeColor="text1"/>
        </w:rPr>
      </w:pPr>
      <w:r>
        <w:rPr>
          <w:rFonts w:ascii="Cambria" w:hAnsi="Cambria" w:cs="Calibri"/>
          <w:color w:val="000000" w:themeColor="text1"/>
        </w:rPr>
        <w:t>Agentic system without memory</w:t>
      </w:r>
    </w:p>
    <w:p w14:paraId="25ABB870" w14:textId="1C7BDABC" w:rsidR="00A413C3" w:rsidRDefault="00A413C3" w:rsidP="00A413C3">
      <w:pPr>
        <w:numPr>
          <w:ilvl w:val="0"/>
          <w:numId w:val="16"/>
        </w:numPr>
        <w:spacing w:before="120" w:after="120"/>
        <w:rPr>
          <w:rFonts w:ascii="Cambria" w:hAnsi="Cambria" w:cs="Calibri"/>
          <w:color w:val="000000" w:themeColor="text1"/>
        </w:rPr>
      </w:pPr>
      <w:r>
        <w:rPr>
          <w:rFonts w:ascii="Cambria" w:hAnsi="Cambria" w:cs="Calibri"/>
          <w:color w:val="C55A11"/>
        </w:rPr>
        <w:t>Agentic system with within-run memory only</w:t>
      </w:r>
    </w:p>
    <w:p w14:paraId="14393CB7" w14:textId="77777777" w:rsidR="00641D3E" w:rsidRPr="001C690D" w:rsidRDefault="00641D3E" w:rsidP="006566E0">
      <w:pPr>
        <w:numPr>
          <w:ilvl w:val="0"/>
          <w:numId w:val="16"/>
        </w:numPr>
        <w:spacing w:before="120" w:after="120"/>
        <w:rPr>
          <w:rFonts w:ascii="Cambria" w:hAnsi="Cambria" w:cs="Calibri"/>
          <w:color w:val="000000" w:themeColor="text1"/>
        </w:rPr>
      </w:pPr>
      <w:r>
        <w:rPr>
          <w:rFonts w:ascii="Cambria" w:hAnsi="Cambria" w:cs="Calibri"/>
          <w:color w:val="000000" w:themeColor="text1"/>
        </w:rPr>
        <w:lastRenderedPageBreak/>
        <w:t>Agentic system without feedback loop (single iteration)</w:t>
      </w:r>
    </w:p>
    <w:p w14:paraId="1319573A" w14:textId="2143DB63" w:rsidR="00C62E10" w:rsidRPr="00C62E10" w:rsidRDefault="00C62E10" w:rsidP="006566E0">
      <w:pPr>
        <w:numPr>
          <w:ilvl w:val="0"/>
          <w:numId w:val="16"/>
        </w:numPr>
        <w:spacing w:before="120" w:after="120"/>
        <w:rPr>
          <w:rFonts w:ascii="Cambria" w:hAnsi="Cambria" w:cs="Calibri"/>
          <w:color w:val="000000" w:themeColor="text1"/>
        </w:rPr>
      </w:pPr>
      <w:r>
        <w:rPr>
          <w:rFonts w:ascii="Cambria" w:hAnsi="Cambria" w:cs="Calibri"/>
          <w:color w:val="000000" w:themeColor="text1"/>
        </w:rPr>
        <w:t>Warm start experiment: each dataset processed twice in sequence to directly measure the benefit of cross-run memory retrieval</w:t>
      </w:r>
    </w:p>
    <w:p w14:paraId="72DB0222" w14:textId="1E2F2E8B" w:rsidR="00641D3E" w:rsidRPr="001C690D" w:rsidRDefault="00641D3E" w:rsidP="006566E0">
      <w:pPr>
        <w:numPr>
          <w:ilvl w:val="0"/>
          <w:numId w:val="16"/>
        </w:numPr>
        <w:spacing w:before="120" w:after="120"/>
        <w:rPr>
          <w:rFonts w:ascii="Cambria" w:hAnsi="Cambria" w:cs="Calibri"/>
          <w:color w:val="000000" w:themeColor="text1"/>
        </w:rPr>
      </w:pPr>
      <w:r>
        <w:rPr>
          <w:rFonts w:ascii="Cambria" w:hAnsi="Cambria" w:cs="Calibri"/>
          <w:color w:val="000000" w:themeColor="text1"/>
        </w:rPr>
        <w:t>Full agentic system</w:t>
      </w:r>
    </w:p>
    <w:p w14:paraId="1FEDB4DC" w14:textId="14426643" w:rsidR="00B44BB4" w:rsidRDefault="00B44BB4" w:rsidP="00B44BB4">
      <w:pPr>
        <w:spacing w:before="120" w:after="120"/>
        <w:rPr>
          <w:rFonts w:ascii="Cambria" w:hAnsi="Cambria" w:cs="Calibri"/>
          <w:color w:val="000000" w:themeColor="text1"/>
        </w:rPr>
      </w:pPr>
      <w:r>
        <w:rPr>
          <w:rFonts w:ascii="Cambria" w:hAnsi="Cambria" w:cs="Calibri"/>
          <w:color w:val="C55A11"/>
        </w:rPr>
        <w:t>The ablation study will be reported as a set of quantitative result tables rather than only as a conceptual comparison. For each dataset and system variant, the study will report predictive performance, fold-level variance, runtime, number of evaluated configurations, iteration count until convergence, LLM calls, and memory reuse statistics where applicable. This makes it possible to determine whether observed improvements are caused by the feedback loop, memory mechanism, warm-start behaviour, or simply by evaluating more candidate configurations.</w:t>
      </w:r>
    </w:p>
    <w:p w14:paraId="63F6FB67" w14:textId="3A0146EF" w:rsidR="00641D3E" w:rsidRPr="001C690D" w:rsidRDefault="00641D3E" w:rsidP="006566E0">
      <w:pPr>
        <w:pStyle w:val="Heading2"/>
        <w:numPr>
          <w:ilvl w:val="1"/>
          <w:numId w:val="4"/>
        </w:numPr>
        <w:spacing w:before="120"/>
        <w:rPr>
          <w:rFonts w:ascii="Cambria" w:hAnsi="Cambria" w:cs="Calibri"/>
        </w:rPr>
      </w:pPr>
      <w:r>
        <w:rPr>
          <w:rFonts w:ascii="Cambria" w:hAnsi="Cambria" w:cs="Calibri"/>
        </w:rPr>
        <w:t>Expected Outcome</w:t>
      </w:r>
    </w:p>
    <w:p w14:paraId="151789F1" w14:textId="77777777" w:rsidR="00641D3E" w:rsidRPr="001C690D" w:rsidRDefault="00641D3E" w:rsidP="006566E0">
      <w:pPr>
        <w:spacing w:before="120" w:after="120"/>
        <w:rPr>
          <w:rFonts w:ascii="Cambria" w:hAnsi="Cambria" w:cs="Calibri"/>
          <w:color w:val="000000" w:themeColor="text1"/>
        </w:rPr>
      </w:pPr>
      <w:r>
        <w:rPr>
          <w:rFonts w:ascii="Cambria" w:hAnsi="Cambria" w:cs="Calibri"/>
          <w:color w:val="000000" w:themeColor="text1"/>
        </w:rPr>
        <w:t>The hypothesis is that the agentic pipeline will:</w:t>
      </w:r>
    </w:p>
    <w:p w14:paraId="4313AF21" w14:textId="77777777" w:rsidR="00641D3E" w:rsidRPr="001C690D" w:rsidRDefault="00641D3E" w:rsidP="006566E0">
      <w:pPr>
        <w:numPr>
          <w:ilvl w:val="0"/>
          <w:numId w:val="17"/>
        </w:numPr>
        <w:spacing w:before="120" w:after="120"/>
        <w:rPr>
          <w:rFonts w:ascii="Cambria" w:hAnsi="Cambria" w:cs="Calibri"/>
          <w:color w:val="000000" w:themeColor="text1"/>
        </w:rPr>
      </w:pPr>
      <w:r>
        <w:rPr>
          <w:rFonts w:ascii="Cambria" w:hAnsi="Cambria" w:cs="Calibri"/>
          <w:color w:val="000000" w:themeColor="text1"/>
        </w:rPr>
        <w:t>Achieve competitive or superior predictive performance</w:t>
      </w:r>
    </w:p>
    <w:p w14:paraId="653250E4" w14:textId="77777777" w:rsidR="00641D3E" w:rsidRPr="001C690D" w:rsidRDefault="00641D3E" w:rsidP="006566E0">
      <w:pPr>
        <w:numPr>
          <w:ilvl w:val="0"/>
          <w:numId w:val="17"/>
        </w:numPr>
        <w:spacing w:before="120" w:after="120"/>
        <w:rPr>
          <w:rFonts w:ascii="Cambria" w:hAnsi="Cambria" w:cs="Calibri"/>
          <w:color w:val="000000" w:themeColor="text1"/>
        </w:rPr>
      </w:pPr>
      <w:r>
        <w:rPr>
          <w:rFonts w:ascii="Cambria" w:hAnsi="Cambria" w:cs="Calibri"/>
          <w:color w:val="000000" w:themeColor="text1"/>
        </w:rPr>
        <w:t>Exhibit lower performance variance across folds</w:t>
      </w:r>
    </w:p>
    <w:p w14:paraId="565614BE" w14:textId="77777777" w:rsidR="00641D3E" w:rsidRPr="001C690D" w:rsidRDefault="00641D3E" w:rsidP="006566E0">
      <w:pPr>
        <w:numPr>
          <w:ilvl w:val="0"/>
          <w:numId w:val="17"/>
        </w:numPr>
        <w:spacing w:before="120" w:after="120"/>
        <w:rPr>
          <w:rFonts w:ascii="Cambria" w:hAnsi="Cambria" w:cs="Calibri"/>
          <w:color w:val="000000" w:themeColor="text1"/>
        </w:rPr>
      </w:pPr>
      <w:r>
        <w:rPr>
          <w:rFonts w:ascii="Cambria" w:hAnsi="Cambria" w:cs="Calibri"/>
          <w:color w:val="000000" w:themeColor="text1"/>
        </w:rPr>
        <w:t>Converge to strong configurations in fewer iterations</w:t>
      </w:r>
    </w:p>
    <w:p w14:paraId="3F6695AA" w14:textId="77777777" w:rsidR="00641D3E" w:rsidRPr="001C690D" w:rsidRDefault="00641D3E" w:rsidP="006566E0">
      <w:pPr>
        <w:numPr>
          <w:ilvl w:val="0"/>
          <w:numId w:val="17"/>
        </w:numPr>
        <w:spacing w:before="120" w:after="120"/>
        <w:rPr>
          <w:rFonts w:ascii="Cambria" w:hAnsi="Cambria" w:cs="Calibri"/>
          <w:color w:val="000000" w:themeColor="text1"/>
        </w:rPr>
      </w:pPr>
      <w:r>
        <w:rPr>
          <w:rFonts w:ascii="Cambria" w:hAnsi="Cambria" w:cs="Calibri"/>
          <w:color w:val="000000" w:themeColor="text1"/>
        </w:rPr>
        <w:t>Demonstrate measurable gains from feedback-driven refinement and memory reuse</w:t>
      </w:r>
    </w:p>
    <w:p w14:paraId="0D902200" w14:textId="23945075" w:rsidR="00570547" w:rsidRDefault="00641D3E" w:rsidP="006566E0">
      <w:pPr>
        <w:spacing w:before="120" w:after="120"/>
        <w:rPr>
          <w:rFonts w:ascii="Cambria" w:hAnsi="Cambria" w:cs="Calibri"/>
          <w:color w:val="000000" w:themeColor="text1"/>
        </w:rPr>
      </w:pPr>
      <w:r>
        <w:rPr>
          <w:rFonts w:ascii="Cambria" w:hAnsi="Cambria" w:cs="Calibri"/>
          <w:color w:val="000000" w:themeColor="text1"/>
        </w:rPr>
        <w:t>The primary contribution is not only improved predictive accuracy, but a structured demonstration that agentic decision-making mechanisms provide quantifiable benefits over static and non-adaptive search-based pipelines.</w:t>
      </w:r>
    </w:p>
    <w:p w14:paraId="3F4EDE49" w14:textId="774C0E0D" w:rsidR="0066464D" w:rsidRDefault="0066464D" w:rsidP="006566E0">
      <w:pPr>
        <w:spacing w:before="120" w:after="120"/>
        <w:rPr>
          <w:rFonts w:ascii="Cambria" w:hAnsi="Cambria" w:cs="Calibri"/>
          <w:color w:val="000000" w:themeColor="text1"/>
        </w:rPr>
      </w:pPr>
      <w:r>
        <w:rPr>
          <w:rFonts w:ascii="Cambria" w:hAnsi="Cambria" w:cs="Calibri"/>
          <w:color w:val="C55A11"/>
        </w:rPr>
        <w:t>In addition to these technical outcomes, the implemented prototype is expected to demonstrate that agentic ML systems can be made usable for non-technical sports practitioners through guided goal interpretation, target confirmation, transparent iteration history, cost reporting, and plain-language explanation of results. Therefore, the contribution is both methodological and practical: the system evaluates whether feedback-driven reasoning improves ML pipeline construction, while also testing whether such a system can be delivered through an accessible user-facing workflow.</w:t>
      </w:r>
    </w:p>
    <w:p w14:paraId="3DE8864D" w14:textId="01801205" w:rsidR="00A94A39" w:rsidRPr="002F1274" w:rsidRDefault="00570547" w:rsidP="006566E0">
      <w:pPr>
        <w:pStyle w:val="Heading1"/>
        <w:numPr>
          <w:ilvl w:val="0"/>
          <w:numId w:val="4"/>
        </w:numPr>
        <w:spacing w:before="120" w:after="120"/>
        <w:rPr>
          <w:rFonts w:ascii="Cambria" w:hAnsi="Cambria" w:cs="Calibri"/>
          <w:sz w:val="28"/>
          <w:szCs w:val="28"/>
        </w:rPr>
      </w:pPr>
      <w:r>
        <w:rPr>
          <w:rFonts w:ascii="Cambria" w:hAnsi="Cambria" w:cs="Calibri"/>
          <w:sz w:val="28"/>
          <w:szCs w:val="28"/>
        </w:rPr>
        <w:t>References</w:t>
      </w:r>
    </w:p>
    <w:p w14:paraId="644BDBA7" w14:textId="03E8B437" w:rsidR="00981C8D" w:rsidRDefault="00981C8D"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Akiba, T., Sano, S., Yanase, T., Ohta, T., &amp; Koyama, M. (2019). Optuna: A Next-generation Hyperparameter Optimization Framework. </w:t>
      </w:r>
      <w:r>
        <w:rPr>
          <w:rFonts w:ascii="Cambria" w:hAnsi="Cambria" w:cs="Calibri"/>
          <w:i/>
          <w:iCs/>
          <w:color w:val="000000"/>
          <w:sz w:val="22"/>
          <w:szCs w:val="22"/>
        </w:rPr>
        <w:t>Proceedings of the 25th ACM SIGKDD International Conference on Knowledge Discovery &amp; Data Mining</w:t>
      </w:r>
      <w:r>
        <w:rPr>
          <w:rFonts w:ascii="Cambria" w:hAnsi="Cambria" w:cs="Calibri"/>
          <w:color w:val="000000"/>
          <w:sz w:val="22"/>
          <w:szCs w:val="22"/>
        </w:rPr>
        <w:t>, 2623–2631. https://doi.org/10.1145/3292500.3330701</w:t>
      </w:r>
    </w:p>
    <w:p w14:paraId="65E12F16" w14:textId="108548F0" w:rsidR="002D0B04" w:rsidRDefault="002D0B04"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Alcobaça, E., &amp; de Carvalho, A. C. P. L. F. (2026). A literature review on automated machine learning. </w:t>
      </w:r>
      <w:r>
        <w:rPr>
          <w:rFonts w:ascii="Cambria" w:hAnsi="Cambria" w:cs="Calibri"/>
          <w:i/>
          <w:iCs/>
          <w:color w:val="000000"/>
          <w:sz w:val="22"/>
          <w:szCs w:val="22"/>
        </w:rPr>
        <w:t>Artificial Intelligence Review, 59</w:t>
      </w:r>
      <w:r>
        <w:rPr>
          <w:rFonts w:ascii="Cambria" w:hAnsi="Cambria" w:cs="Calibri"/>
          <w:color w:val="000000"/>
          <w:sz w:val="22"/>
          <w:szCs w:val="22"/>
        </w:rPr>
        <w:t>, Article 5. https://doi.org/10.1007/s10462-025-11397-2</w:t>
      </w:r>
    </w:p>
    <w:p w14:paraId="2C9AC3FF" w14:textId="267DC98F" w:rsidR="00AB2675" w:rsidRDefault="00AB2675"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Anthropic. (2025). </w:t>
      </w:r>
      <w:r>
        <w:rPr>
          <w:rFonts w:ascii="Cambria" w:hAnsi="Cambria" w:cs="Calibri"/>
          <w:i/>
          <w:iCs/>
          <w:color w:val="000000"/>
          <w:sz w:val="22"/>
          <w:szCs w:val="22"/>
        </w:rPr>
        <w:t>System Card: Claude Opus 4 &amp; Claude Sonnet 4. https://www.anthropic.com/claude-4-system-card</w:t>
      </w:r>
    </w:p>
    <w:p w14:paraId="000000C8" w14:textId="000000C8" w:rsidR="00B92143" w:rsidRDefault="00000000"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sz w:val="22"/>
          <w:szCs w:val="22"/>
          <w:color w:val="C55A11"/>
        </w:rPr>
        <w:t xml:space="preserve">Beal, R., Norman, T. J., &amp; Ramchurn, S. D. (2019). Artificial intelligence for team sports: a survey. </w:t>
      </w:r>
      <w:r>
        <w:rPr>
          <w:rFonts w:ascii="Cambria" w:hAnsi="Cambria" w:cs="Calibri"/>
          <w:i/>
          <w:iCs/>
          <w:sz w:val="22"/>
          <w:szCs w:val="22"/>
          <w:color w:val="C55A11"/>
        </w:rPr>
        <w:t>Knowledge Engineering Review, 34</w:t>
      </w:r>
      <w:r>
        <w:rPr>
          <w:rFonts w:ascii="Cambria" w:hAnsi="Cambria" w:cs="Calibri"/>
          <w:sz w:val="22"/>
          <w:szCs w:val="22"/>
          <w:color w:val="C55A11"/>
        </w:rPr>
        <w:t>, E28. https://doi.org/10.1017/S0269888919000225</w:t>
      </w:r>
    </w:p>
    <w:p w14:paraId="276E3466" w14:textId="0E4D1D18" w:rsidR="00BF3564" w:rsidRDefault="00BF3564"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Bergstra, J., &amp; Bengio, Y. (2012). Random Search for Hyper-Parameter Optimization. </w:t>
      </w:r>
      <w:r>
        <w:rPr>
          <w:rFonts w:ascii="Cambria" w:hAnsi="Cambria" w:cs="Calibri"/>
          <w:i/>
          <w:iCs/>
          <w:color w:val="000000"/>
          <w:sz w:val="22"/>
          <w:szCs w:val="22"/>
        </w:rPr>
        <w:t>Journal of Machine Learning Research, 13</w:t>
      </w:r>
      <w:r>
        <w:rPr>
          <w:rFonts w:ascii="Cambria" w:hAnsi="Cambria" w:cs="Calibri"/>
          <w:color w:val="000000"/>
          <w:sz w:val="22"/>
          <w:szCs w:val="22"/>
        </w:rPr>
        <w:t>, 281–305. https://www.jmlr.org/papers/v13/bergstra12a.html</w:t>
      </w:r>
    </w:p>
    <w:p w14:paraId="1AA0E993" w14:textId="687D3BDB" w:rsidR="008522C9" w:rsidRPr="00981C8D" w:rsidRDefault="002F1274"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lastRenderedPageBreak/>
        <w:t>Brazdil, P. B., Soares, C., &amp; da Costa, J. P. (2003). Ranking Learning Algorithms: Using IBL and Meta-Learning on Accuracy and Time Results.</w:t>
      </w:r>
      <w:r>
        <w:rPr>
          <w:rFonts w:ascii="Cambria" w:hAnsi="Cambria" w:cs="Calibri"/>
          <w:i/>
          <w:iCs/>
          <w:color w:val="000000"/>
          <w:sz w:val="22"/>
          <w:szCs w:val="22"/>
        </w:rPr>
        <w:t xml:space="preserve"> Machine Learning, 50(3), 251–277. </w:t>
      </w:r>
      <w:r>
        <w:rPr>
          <w:rFonts w:ascii="Cambria" w:hAnsi="Cambria" w:cs="Calibri"/>
          <w:color w:val="000000"/>
          <w:sz w:val="22"/>
          <w:szCs w:val="22"/>
        </w:rPr>
        <w:t>https://doi.org/10.1023/a:1021713901879</w:t>
      </w:r>
    </w:p>
    <w:p w14:paraId="000000D2" w14:textId="000000D2" w:rsidR="00B92143" w:rsidRDefault="00000000"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sz w:val="22"/>
          <w:szCs w:val="22"/>
          <w:color w:val="C55A11"/>
        </w:rPr>
        <w:t xml:space="preserve">Bunker, R. P., &amp; Thabtah, F. (2019). A machine learning framework for sport result prediction. </w:t>
      </w:r>
      <w:r>
        <w:rPr>
          <w:rFonts w:ascii="Cambria" w:hAnsi="Cambria" w:cs="Calibri"/>
          <w:i/>
          <w:iCs/>
          <w:sz w:val="22"/>
          <w:szCs w:val="22"/>
          <w:color w:val="C55A11"/>
        </w:rPr>
        <w:t>Applied Computing and Informatics, 15</w:t>
      </w:r>
      <w:r>
        <w:rPr>
          <w:rFonts w:ascii="Cambria" w:hAnsi="Cambria" w:cs="Calibri"/>
          <w:sz w:val="22"/>
          <w:szCs w:val="22"/>
          <w:color w:val="C55A11"/>
        </w:rPr>
        <w:t>(1), 27–33. https://doi.org/10.1016/j.aci.2017.09.005</w:t>
      </w:r>
    </w:p>
    <w:p w14:paraId="74F93760" w14:textId="1F755399" w:rsidR="00FF5130" w:rsidRDefault="009E5FA5" w:rsidP="006566E0">
      <w:pPr>
        <w:pStyle w:val="NormalWeb"/>
        <w:shd w:val="clear" w:color="auto" w:fill="FFFFFF"/>
        <w:spacing w:before="120" w:beforeAutospacing="0" w:after="120" w:afterAutospacing="0"/>
        <w:ind w:left="720" w:hanging="720"/>
        <w:rPr>
          <w:rFonts w:ascii="Cambria" w:hAnsi="Cambria"/>
          <w:sz w:val="22"/>
          <w:szCs w:val="22"/>
        </w:rPr>
      </w:pPr>
      <w:r>
        <w:rPr>
          <w:rFonts w:ascii="Cambria" w:hAnsi="Cambria"/>
          <w:sz w:val="22"/>
          <w:szCs w:val="22"/>
        </w:rPr>
        <w:t xml:space="preserve">Chen, K., Wang, P., Yu, Y., Zhan, X., &amp; Wang, H. (2025). Large Language Model-based Data Science Agent: A Survey. </w:t>
      </w:r>
      <w:r>
        <w:rPr>
          <w:rFonts w:ascii="Cambria" w:hAnsi="Cambria"/>
          <w:i/>
          <w:iCs/>
          <w:sz w:val="22"/>
          <w:szCs w:val="22"/>
        </w:rPr>
        <w:t>arXiv preprint arXiv:2508.02744</w:t>
      </w:r>
      <w:r>
        <w:rPr>
          <w:rFonts w:ascii="Cambria" w:hAnsi="Cambria"/>
          <w:sz w:val="22"/>
          <w:szCs w:val="22"/>
        </w:rPr>
        <w:t>. https://arxiv.org/abs/2508.02744</w:t>
      </w:r>
    </w:p>
    <w:p w14:paraId="000000DC" w14:textId="000000DC" w:rsidR="00B92143" w:rsidRDefault="00000000"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sz w:val="22"/>
          <w:szCs w:val="22"/>
          <w:color w:val="C55A11"/>
        </w:rPr>
        <w:t xml:space="preserve">Claudino, J. G., Capanema, D. de O., de Souza, T. V., Serrão, J. C., Machado Pereira, A. C., &amp; Nassis, G. P. (2019). Current Approaches to the Use of Artificial Intelligence for Injury Risk Assessment and Performance Prediction in Team Sports: a Systematic Review. </w:t>
      </w:r>
      <w:r>
        <w:rPr>
          <w:rFonts w:ascii="Cambria" w:hAnsi="Cambria" w:cs="Calibri"/>
          <w:i/>
          <w:iCs/>
          <w:sz w:val="22"/>
          <w:szCs w:val="22"/>
          <w:color w:val="C55A11"/>
        </w:rPr>
        <w:t>Sports Medicine - Open, 5</w:t>
      </w:r>
      <w:r>
        <w:rPr>
          <w:rFonts w:ascii="Cambria" w:hAnsi="Cambria" w:cs="Calibri"/>
          <w:sz w:val="22"/>
          <w:szCs w:val="22"/>
          <w:color w:val="C55A11"/>
        </w:rPr>
        <w:t>(1), 28. https://doi.org/10.1186/s40798-019-0202-3</w:t>
      </w:r>
    </w:p>
    <w:p w14:paraId="000000E6" w14:textId="000000E6" w:rsidR="00B92143" w:rsidRDefault="00000000"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sz w:val="22"/>
          <w:szCs w:val="22"/>
          <w:color w:val="C55A11"/>
        </w:rPr>
        <w:t xml:space="preserve">Davis, J., Bransen, L., Devos, L., Jaspers, A., Meert, W., Robberechts, P., Van Haaren, J., &amp; Van Roy, M. (2024). Methodology and evaluation in sports analytics: challenges, approaches, and lessons learned. </w:t>
      </w:r>
      <w:r>
        <w:rPr>
          <w:rFonts w:ascii="Cambria" w:hAnsi="Cambria" w:cs="Calibri"/>
          <w:i/>
          <w:iCs/>
          <w:sz w:val="22"/>
          <w:szCs w:val="22"/>
          <w:color w:val="C55A11"/>
        </w:rPr>
        <w:t>Machine Learning, 113</w:t>
      </w:r>
      <w:r>
        <w:rPr>
          <w:rFonts w:ascii="Cambria" w:hAnsi="Cambria" w:cs="Calibri"/>
          <w:sz w:val="22"/>
          <w:szCs w:val="22"/>
          <w:color w:val="C55A11"/>
        </w:rPr>
        <w:t>(9), 6977–7010. https://doi.org/10.1007/s10994-024-06585-0</w:t>
      </w:r>
    </w:p>
    <w:p w14:paraId="31966246" w14:textId="7150FF8E" w:rsidR="00022B33" w:rsidRDefault="00022B33" w:rsidP="006566E0">
      <w:pPr>
        <w:pStyle w:val="NormalWeb"/>
        <w:shd w:val="clear" w:color="auto" w:fill="FFFFFF"/>
        <w:spacing w:before="120" w:beforeAutospacing="0" w:after="120" w:afterAutospacing="0"/>
        <w:ind w:left="720" w:hanging="720"/>
        <w:rPr>
          <w:rFonts w:ascii="Cambria" w:hAnsi="Cambria"/>
          <w:sz w:val="22"/>
          <w:szCs w:val="22"/>
        </w:rPr>
      </w:pPr>
      <w:r>
        <w:rPr>
          <w:rFonts w:ascii="Cambria" w:hAnsi="Cambria"/>
          <w:sz w:val="22"/>
          <w:szCs w:val="22"/>
        </w:rPr>
        <w:t xml:space="preserve">Demšar, J. (2006). Statistical Comparisons of Classifiers over Multiple Data Sets. </w:t>
      </w:r>
      <w:r>
        <w:rPr>
          <w:rFonts w:ascii="Cambria" w:hAnsi="Cambria"/>
          <w:i/>
          <w:iCs/>
          <w:sz w:val="22"/>
          <w:szCs w:val="22"/>
        </w:rPr>
        <w:t>Journal of Machine Learning Research, 7</w:t>
      </w:r>
      <w:r>
        <w:rPr>
          <w:rFonts w:ascii="Cambria" w:hAnsi="Cambria"/>
          <w:sz w:val="22"/>
          <w:szCs w:val="22"/>
        </w:rPr>
        <w:t>, 1–30. https://www.jmlr.org/papers/v7/demsar06a.html</w:t>
      </w:r>
    </w:p>
    <w:p w14:paraId="2C33D059" w14:textId="73983782" w:rsidR="008522C9" w:rsidRDefault="008522C9" w:rsidP="006566E0">
      <w:pPr>
        <w:pStyle w:val="NormalWeb"/>
        <w:shd w:val="clear" w:color="auto" w:fill="FFFFFF"/>
        <w:spacing w:before="120" w:beforeAutospacing="0" w:after="120" w:afterAutospacing="0"/>
        <w:ind w:left="720" w:hanging="720"/>
        <w:rPr>
          <w:rFonts w:ascii="Cambria" w:hAnsi="Cambria"/>
          <w:sz w:val="22"/>
          <w:szCs w:val="22"/>
        </w:rPr>
      </w:pPr>
      <w:r>
        <w:rPr>
          <w:rFonts w:ascii="Cambria" w:hAnsi="Cambria"/>
          <w:sz w:val="22"/>
          <w:szCs w:val="22"/>
        </w:rPr>
        <w:t xml:space="preserve">Dissanayake, D., Navarathna, R., Ekanayake, P., &amp; Rajadurai, S. (2025). A Survey of Evaluating AutoML and Automated Feature Engineering Tools in Modern Data Science. </w:t>
      </w:r>
      <w:r>
        <w:rPr>
          <w:rFonts w:ascii="Cambria" w:hAnsi="Cambria"/>
          <w:i/>
          <w:iCs/>
          <w:sz w:val="22"/>
          <w:szCs w:val="22"/>
        </w:rPr>
        <w:t>Proceedings of the 27th International Conference on Enterprise Information Systems (ICEIS 2025), 1</w:t>
      </w:r>
      <w:r>
        <w:rPr>
          <w:rFonts w:ascii="Cambria" w:hAnsi="Cambria"/>
          <w:sz w:val="22"/>
          <w:szCs w:val="22"/>
        </w:rPr>
        <w:t>, 218–225. https://doi.org/10.5220/0013266700003929</w:t>
      </w:r>
    </w:p>
    <w:p w14:paraId="0BDD217C" w14:textId="2A2D7024" w:rsidR="00B158D7" w:rsidRDefault="00B158D7" w:rsidP="006566E0">
      <w:pPr>
        <w:pStyle w:val="NormalWeb"/>
        <w:shd w:val="clear" w:color="auto" w:fill="FFFFFF"/>
        <w:spacing w:before="120" w:beforeAutospacing="0" w:after="120" w:afterAutospacing="0"/>
        <w:ind w:left="720" w:hanging="720"/>
        <w:rPr>
          <w:rStyle w:val="Strong"/>
          <w:rFonts w:ascii="Cambria" w:hAnsi="Cambria"/>
          <w:b w:val="0"/>
          <w:bCs w:val="0"/>
          <w:sz w:val="22"/>
          <w:szCs w:val="22"/>
        </w:rPr>
      </w:pPr>
      <w:r>
        <w:rPr>
          <w:rFonts w:ascii="Cambria" w:hAnsi="Cambria"/>
          <w:sz w:val="22"/>
          <w:szCs w:val="22"/>
        </w:rPr>
        <w:t xml:space="preserve">Du, S., Zhao, J., Shi, J., Xie, Z., Jiang, X., Bai, Y., &amp; He, L. (2026). A Survey on the Optimization of Large Language Model-based Agents. </w:t>
      </w:r>
      <w:r>
        <w:rPr>
          <w:rFonts w:ascii="Cambria" w:hAnsi="Cambria"/>
          <w:i/>
          <w:iCs/>
          <w:sz w:val="22"/>
          <w:szCs w:val="22"/>
        </w:rPr>
        <w:t>ACM Computing Surveys, 58</w:t>
      </w:r>
      <w:r>
        <w:rPr>
          <w:rFonts w:ascii="Cambria" w:hAnsi="Cambria"/>
          <w:sz w:val="22"/>
          <w:szCs w:val="22"/>
        </w:rPr>
        <w:t>(9), Article 223, 1–37. https://doi.org/10.1145/3789261</w:t>
      </w:r>
    </w:p>
    <w:p w14:paraId="1BE60C65" w14:textId="0B4C5ECA" w:rsidR="002F1274" w:rsidRPr="002F1274" w:rsidRDefault="002F1274" w:rsidP="006566E0">
      <w:pPr>
        <w:pStyle w:val="NormalWeb"/>
        <w:shd w:val="clear" w:color="auto" w:fill="FFFFFF"/>
        <w:spacing w:before="120" w:beforeAutospacing="0" w:after="120" w:afterAutospacing="0"/>
        <w:ind w:left="720" w:hanging="720"/>
        <w:rPr>
          <w:rFonts w:ascii="Cambria" w:hAnsi="Cambria"/>
          <w:sz w:val="22"/>
          <w:szCs w:val="22"/>
        </w:rPr>
      </w:pPr>
      <w:r>
        <w:rPr>
          <w:rStyle w:val="Strong"/>
          <w:rFonts w:ascii="Cambria" w:hAnsi="Cambria"/>
          <w:b w:val="0"/>
          <w:bCs w:val="0"/>
          <w:sz w:val="22"/>
          <w:szCs w:val="22"/>
        </w:rPr>
        <w:t>Eldeeb, H., Hemmati, H., &amp; Wang, S. (2024).</w:t>
      </w:r>
      <w:r>
        <w:rPr>
          <w:rFonts w:ascii="Cambria" w:hAnsi="Cambria"/>
          <w:sz w:val="22"/>
          <w:szCs w:val="22"/>
        </w:rPr>
        <w:t xml:space="preserve"> AutoMLBench: A Comprehensive Experimental Evaluation of Automated Machine Learning Frameworks. </w:t>
      </w:r>
      <w:r>
        <w:rPr>
          <w:rStyle w:val="Emphasis"/>
          <w:rFonts w:ascii="Cambria" w:hAnsi="Cambria"/>
          <w:sz w:val="22"/>
          <w:szCs w:val="22"/>
        </w:rPr>
        <w:t>Expert Systems with Applications, 238</w:t>
      </w:r>
      <w:r>
        <w:rPr>
          <w:rFonts w:ascii="Cambria" w:hAnsi="Cambria"/>
          <w:sz w:val="22"/>
          <w:szCs w:val="22"/>
        </w:rPr>
        <w:t>, 122000. https://doi.org/10.1016/j.eswa.2023.122000</w:t>
      </w:r>
    </w:p>
    <w:p w14:paraId="74EB156C" w14:textId="53707284" w:rsidR="00151DF9" w:rsidRPr="00DF1912" w:rsidRDefault="00151DF9"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Feurer, M., Eggensperger, K., Falkner, S., Lindauer, M., &amp; Hutter, F. (2022). Auto-Sklearn 2.0: Hands-free AutoML via Meta-Learning. </w:t>
      </w:r>
      <w:r>
        <w:rPr>
          <w:rFonts w:ascii="Cambria" w:hAnsi="Cambria" w:cs="Calibri"/>
          <w:i/>
          <w:iCs/>
          <w:color w:val="000000"/>
          <w:sz w:val="22"/>
          <w:szCs w:val="22"/>
        </w:rPr>
        <w:t>Journal of Machine Learning Research</w:t>
      </w:r>
      <w:r>
        <w:rPr>
          <w:rFonts w:ascii="Cambria" w:hAnsi="Cambria" w:cs="Calibri"/>
          <w:color w:val="000000"/>
          <w:sz w:val="22"/>
          <w:szCs w:val="22"/>
        </w:rPr>
        <w:t xml:space="preserve">, </w:t>
      </w:r>
      <w:r>
        <w:rPr>
          <w:rFonts w:ascii="Cambria" w:hAnsi="Cambria" w:cs="Calibri"/>
          <w:i/>
          <w:iCs/>
          <w:color w:val="000000"/>
          <w:sz w:val="22"/>
          <w:szCs w:val="22"/>
        </w:rPr>
        <w:t>23</w:t>
      </w:r>
      <w:r>
        <w:rPr>
          <w:rFonts w:ascii="Cambria" w:hAnsi="Cambria" w:cs="Calibri"/>
          <w:color w:val="000000"/>
          <w:sz w:val="22"/>
          <w:szCs w:val="22"/>
        </w:rPr>
        <w:t>(261), 1–61. https://jmlr.org/papers/v23/21-0992.html</w:t>
      </w:r>
    </w:p>
    <w:p w14:paraId="33AF4586" w14:textId="42EA1D65" w:rsidR="00151DF9" w:rsidRPr="00DF1912" w:rsidRDefault="00151DF9"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Feurer, M., Klein, A., Eggensperger, K., Springenberg, J., Blum, M., &amp; Hutter, F. (2015). </w:t>
      </w:r>
      <w:r>
        <w:rPr>
          <w:rFonts w:ascii="Cambria" w:hAnsi="Cambria" w:cs="Calibri"/>
          <w:i/>
          <w:iCs/>
          <w:color w:val="000000"/>
          <w:sz w:val="22"/>
          <w:szCs w:val="22"/>
        </w:rPr>
        <w:t>Efficient and Robust Automated Machine Learning</w:t>
      </w:r>
      <w:r>
        <w:rPr>
          <w:rFonts w:ascii="Cambria" w:hAnsi="Cambria" w:cs="Calibri"/>
          <w:color w:val="000000"/>
          <w:sz w:val="22"/>
          <w:szCs w:val="22"/>
        </w:rPr>
        <w:t>. Neural Information Processing Systems; Curran Associates, Inc. https://papers.nips.cc/paper_files/paper/2015/hash/11d0e6287202fced83f79975ec59a3a6-Abstract.html</w:t>
      </w:r>
    </w:p>
    <w:p w14:paraId="0FB38CF2" w14:textId="29420344" w:rsidR="00A94A39" w:rsidRPr="00DF1912" w:rsidRDefault="00631158"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Gijsbers, P., Bueno, M. L. P., Coors, S., LeDell, E., Poirier, S., Thomas, J., Bischl, B., &amp; Vanschoren, J. (2024). AMLB: An AutoML Benchmark. </w:t>
      </w:r>
      <w:r>
        <w:rPr>
          <w:rFonts w:ascii="Cambria" w:hAnsi="Cambria" w:cs="Calibri"/>
          <w:i/>
          <w:iCs/>
          <w:color w:val="000000"/>
          <w:sz w:val="22"/>
          <w:szCs w:val="22"/>
        </w:rPr>
        <w:t>Journal of Machine Learning Research, 25</w:t>
      </w:r>
      <w:r>
        <w:rPr>
          <w:rFonts w:ascii="Cambria" w:hAnsi="Cambria" w:cs="Calibri"/>
          <w:color w:val="000000"/>
          <w:sz w:val="22"/>
          <w:szCs w:val="22"/>
        </w:rPr>
        <w:t>(101), 1–65. https://www.jmlr.org/papers/v25/22-0493.html</w:t>
      </w:r>
    </w:p>
    <w:p w14:paraId="0F6D8D5E" w14:textId="1F1F52AE" w:rsidR="009E7750" w:rsidRPr="00DF1912" w:rsidRDefault="009E7750"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Gou, Z., Shao, Z., Gong, Y., Shen, Y., Yang, Y., Duan, N., &amp; Chen, W. (2023). </w:t>
      </w:r>
      <w:r>
        <w:rPr>
          <w:rFonts w:ascii="Cambria" w:hAnsi="Cambria" w:cs="Calibri"/>
          <w:i/>
          <w:iCs/>
          <w:color w:val="000000"/>
          <w:sz w:val="22"/>
          <w:szCs w:val="22"/>
        </w:rPr>
        <w:t>CRITIC: Large Language Models Can Self-Correct with Tool-Interactive Critiquing</w:t>
      </w:r>
      <w:r>
        <w:rPr>
          <w:rFonts w:ascii="Cambria" w:hAnsi="Cambria" w:cs="Calibri"/>
          <w:color w:val="000000"/>
          <w:sz w:val="22"/>
          <w:szCs w:val="22"/>
        </w:rPr>
        <w:t>. ArXiv.org. https://arxiv.org/abs/2305.11738</w:t>
      </w:r>
    </w:p>
    <w:p w14:paraId="1EA874CE" w14:textId="5F8C7B17" w:rsidR="005A03E0" w:rsidRDefault="005A03E0"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Guo, S., Deng, C., Wen, Y., Chen, H., Chang, Y., &amp; Wang, J. (2024). DS-Agent: Automated Data Science by Empowering Large Language Models with Case-Based Reasoning. </w:t>
      </w:r>
      <w:r>
        <w:rPr>
          <w:rFonts w:ascii="Cambria" w:hAnsi="Cambria" w:cs="Calibri"/>
          <w:i/>
          <w:iCs/>
          <w:color w:val="000000"/>
          <w:sz w:val="22"/>
          <w:szCs w:val="22"/>
        </w:rPr>
        <w:t xml:space="preserve">Proceedings of the 41st </w:t>
        <w:lastRenderedPageBreak/>
        <w:t>International Conference on Machine Learning, PMLR, 235</w:t>
      </w:r>
      <w:r>
        <w:rPr>
          <w:rFonts w:ascii="Cambria" w:hAnsi="Cambria" w:cs="Calibri"/>
          <w:color w:val="000000"/>
          <w:sz w:val="22"/>
          <w:szCs w:val="22"/>
        </w:rPr>
        <w:t>, 16813–16848. https://proceedings.mlr.press/v235/guo24b.html</w:t>
      </w:r>
    </w:p>
    <w:p w14:paraId="2A889AE7" w14:textId="3B008985" w:rsidR="009E7750" w:rsidRPr="00DF1912" w:rsidRDefault="009E7750"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He, X., Zhao, K., &amp; Chu, X. (2021). AutoML: A survey of the state-of-the-art. </w:t>
      </w:r>
      <w:r>
        <w:rPr>
          <w:rFonts w:ascii="Cambria" w:hAnsi="Cambria" w:cs="Calibri"/>
          <w:i/>
          <w:iCs/>
          <w:color w:val="000000"/>
          <w:sz w:val="22"/>
          <w:szCs w:val="22"/>
        </w:rPr>
        <w:t>Knowledge-Based Systems</w:t>
      </w:r>
      <w:r>
        <w:rPr>
          <w:rFonts w:ascii="Cambria" w:hAnsi="Cambria" w:cs="Calibri"/>
          <w:color w:val="000000"/>
          <w:sz w:val="22"/>
          <w:szCs w:val="22"/>
        </w:rPr>
        <w:t xml:space="preserve">, </w:t>
      </w:r>
      <w:r>
        <w:rPr>
          <w:rFonts w:ascii="Cambria" w:hAnsi="Cambria" w:cs="Calibri"/>
          <w:i/>
          <w:iCs/>
          <w:color w:val="000000"/>
          <w:sz w:val="22"/>
          <w:szCs w:val="22"/>
        </w:rPr>
        <w:t>212</w:t>
      </w:r>
      <w:r>
        <w:rPr>
          <w:rFonts w:ascii="Cambria" w:hAnsi="Cambria" w:cs="Calibri"/>
          <w:color w:val="000000"/>
          <w:sz w:val="22"/>
          <w:szCs w:val="22"/>
        </w:rPr>
        <w:t>, 106622. https://doi.org/10.1016/j.knosys.2020.106622</w:t>
      </w:r>
    </w:p>
    <w:p w14:paraId="54B474E5" w14:textId="31C42A4D" w:rsidR="008E79AE" w:rsidRPr="00DF1912" w:rsidRDefault="008E79AE"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Hollmann, N., Müller, S., &amp; Hutter, F. (2023). Large Language Models for Automated Data Science: Introducing CAAFE for Context-Aware Automated Feature Engineering. </w:t>
      </w:r>
      <w:r>
        <w:rPr>
          <w:rFonts w:ascii="Cambria" w:hAnsi="Cambria" w:cs="Calibri"/>
          <w:i/>
          <w:iCs/>
          <w:color w:val="000000"/>
          <w:sz w:val="22"/>
          <w:szCs w:val="22"/>
        </w:rPr>
        <w:t>Advances in Neural Information Processing Systems</w:t>
      </w:r>
      <w:r>
        <w:rPr>
          <w:rFonts w:ascii="Cambria" w:hAnsi="Cambria" w:cs="Calibri"/>
          <w:color w:val="000000"/>
          <w:sz w:val="22"/>
          <w:szCs w:val="22"/>
        </w:rPr>
        <w:t xml:space="preserve">, </w:t>
      </w:r>
      <w:r>
        <w:rPr>
          <w:rFonts w:ascii="Cambria" w:hAnsi="Cambria" w:cs="Calibri"/>
          <w:i/>
          <w:iCs/>
          <w:color w:val="000000"/>
          <w:sz w:val="22"/>
          <w:szCs w:val="22"/>
        </w:rPr>
        <w:t>36</w:t>
      </w:r>
      <w:r>
        <w:rPr>
          <w:rFonts w:ascii="Cambria" w:hAnsi="Cambria" w:cs="Calibri"/>
          <w:color w:val="000000"/>
          <w:sz w:val="22"/>
          <w:szCs w:val="22"/>
        </w:rPr>
        <w:t>, 44753–44775. https://proceedings.neurips.cc/paper_files/paper/2023/hash/8c2df4c35cdbee764ebb9e9d0acd5197-Abstract-Conference.html</w:t>
      </w:r>
    </w:p>
    <w:p w14:paraId="0B03BF0F" w14:textId="5A4F9C94" w:rsidR="00821D8B" w:rsidRPr="00DF1912" w:rsidRDefault="00DE2C89"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Hong, S., Lin, Y., Liu, B., Liu, B., Wu, B., Zhang, C., Li, D., Chen, J., Zhang, J., Wang, J., Zhang, L., Zhang, L., Yang, M., Zhuge, M., Guo, T., Zhou, T., Tao, W., Tang, R., Lu, X., Zheng, X., Liang, X., Fei, Y., Cheng, Y., Ni, Y., Gou, Z., Xu, Z., Luo, Y., &amp; Wu, C. (2025). Data Interpreter: An LLM Agent for Data Science. </w:t>
      </w:r>
      <w:r>
        <w:rPr>
          <w:rFonts w:ascii="Cambria" w:hAnsi="Cambria" w:cs="Calibri"/>
          <w:i/>
          <w:iCs/>
          <w:color w:val="000000"/>
          <w:sz w:val="22"/>
          <w:szCs w:val="22"/>
        </w:rPr>
        <w:t>Findings of the Association for Computational Linguistics: ACL 2025</w:t>
      </w:r>
      <w:r>
        <w:rPr>
          <w:rFonts w:ascii="Cambria" w:hAnsi="Cambria" w:cs="Calibri"/>
          <w:color w:val="000000"/>
          <w:sz w:val="22"/>
          <w:szCs w:val="22"/>
        </w:rPr>
        <w:t>, 19796–19821.</w:t>
      </w:r>
      <w:r>
        <w:t xml:space="preserve"> </w:t>
      </w:r>
      <w:r>
        <w:rPr>
          <w:rFonts w:ascii="Cambria" w:hAnsi="Cambria" w:cs="Calibri"/>
          <w:color w:val="000000"/>
          <w:sz w:val="22"/>
          <w:szCs w:val="22"/>
        </w:rPr>
        <w:t>https://doi.org/10.18653/v1/2025.findings-acl.1016</w:t>
      </w:r>
    </w:p>
    <w:p w14:paraId="04F1DB72" w14:textId="15371A52" w:rsidR="00285756" w:rsidRPr="00DF1912" w:rsidRDefault="00285756" w:rsidP="006566E0">
      <w:pPr>
        <w:pStyle w:val="NormalWeb"/>
        <w:shd w:val="clear" w:color="auto" w:fill="FFFFFF"/>
        <w:spacing w:before="120" w:beforeAutospacing="0" w:after="120" w:afterAutospacing="0"/>
        <w:ind w:left="720" w:hanging="720"/>
        <w:rPr>
          <w:rStyle w:val="Strong"/>
          <w:rFonts w:ascii="Cambria" w:hAnsi="Cambria"/>
          <w:b w:val="0"/>
          <w:bCs w:val="0"/>
          <w:sz w:val="22"/>
          <w:szCs w:val="22"/>
        </w:rPr>
      </w:pPr>
      <w:r>
        <w:rPr>
          <w:rFonts w:ascii="Cambria" w:hAnsi="Cambria"/>
          <w:sz w:val="22"/>
          <w:szCs w:val="22"/>
        </w:rPr>
        <w:t>Hutter, F., Kotthoff, L., &amp; Vanschoren, J. (Eds.). (2019). Automated Machine Learning: Methods, Systems, Challenges. Springer. https://doi.org/10.1007/978-3-030-05318-5</w:t>
      </w:r>
    </w:p>
    <w:p w14:paraId="000000F0" w14:textId="000000F0" w:rsidR="00B92143" w:rsidRDefault="00000000"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sz w:val="22"/>
          <w:szCs w:val="22"/>
          <w:color w:val="C55A11"/>
        </w:rPr>
        <w:t xml:space="preserve">Kang, J., Kwon, S., Lee, J., &amp; Kim, B.-H. (2025). DIAMOND: An LLM-Driven Agent for Context-Aware Baseball Highlight Summarization. </w:t>
      </w:r>
      <w:r>
        <w:rPr>
          <w:rFonts w:ascii="Cambria" w:hAnsi="Cambria" w:cs="Calibri"/>
          <w:i/>
          <w:iCs/>
          <w:sz w:val="22"/>
          <w:szCs w:val="22"/>
          <w:color w:val="C55A11"/>
        </w:rPr>
        <w:t>Proceedings of the 1st Workshop for Research on Agent Language Models (REALM 2025)</w:t>
      </w:r>
      <w:r>
        <w:rPr>
          <w:rFonts w:ascii="Cambria" w:hAnsi="Cambria" w:cs="Calibri"/>
          <w:sz w:val="22"/>
          <w:szCs w:val="22"/>
          <w:color w:val="C55A11"/>
        </w:rPr>
        <w:t>, 386–400. https://doi.org/10.18653/v1/2025.realm-1.28</w:t>
      </w:r>
    </w:p>
    <w:p w14:paraId="000000FA" w14:textId="000000FA" w:rsidR="00B92143" w:rsidRDefault="00000000"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sz w:val="22"/>
          <w:szCs w:val="22"/>
          <w:color w:val="C55A11"/>
        </w:rPr>
        <w:t xml:space="preserve">Khan, I., Ali, H., Siddiqui, M. F., &amp; Geetha, G. M. N. (2025). Machine Learning Approaches to Injury Risk Prediction in Sport. </w:t>
      </w:r>
      <w:r>
        <w:rPr>
          <w:rFonts w:ascii="Cambria" w:hAnsi="Cambria" w:cs="Calibri"/>
          <w:i/>
          <w:iCs/>
          <w:sz w:val="22"/>
          <w:szCs w:val="22"/>
          <w:color w:val="C55A11"/>
        </w:rPr>
        <w:t>Premier Journal of Computer Science, 4</w:t>
      </w:r>
      <w:r>
        <w:rPr>
          <w:rFonts w:ascii="Cambria" w:hAnsi="Cambria" w:cs="Calibri"/>
          <w:sz w:val="22"/>
          <w:szCs w:val="22"/>
          <w:color w:val="C55A11"/>
        </w:rPr>
        <w:t>, 100012. https://doi.org/10.70389/PJCS.100012</w:t>
      </w:r>
    </w:p>
    <w:p w14:paraId="099EE901" w14:textId="7517957C" w:rsidR="00D63E43" w:rsidRDefault="00D63E43" w:rsidP="006566E0">
      <w:pPr>
        <w:pStyle w:val="NormalWeb"/>
        <w:shd w:val="clear" w:color="auto" w:fill="FFFFFF"/>
        <w:spacing w:before="120" w:beforeAutospacing="0" w:after="120" w:afterAutospacing="0"/>
        <w:ind w:left="720" w:hanging="720"/>
        <w:rPr>
          <w:rFonts w:ascii="Cambria" w:hAnsi="Cambria"/>
          <w:sz w:val="22"/>
          <w:szCs w:val="22"/>
        </w:rPr>
      </w:pPr>
      <w:r>
        <w:rPr>
          <w:rFonts w:ascii="Cambria" w:hAnsi="Cambria"/>
          <w:sz w:val="22"/>
          <w:szCs w:val="22"/>
        </w:rPr>
        <w:t xml:space="preserve">Kohavi, R. (1995). A Study of Cross-Validation and Bootstrap for Accuracy Estimation and Model Selection. </w:t>
      </w:r>
      <w:r>
        <w:rPr>
          <w:rFonts w:ascii="Cambria" w:hAnsi="Cambria"/>
          <w:i/>
          <w:iCs/>
          <w:sz w:val="22"/>
          <w:szCs w:val="22"/>
        </w:rPr>
        <w:t>Proceedings of the 14th International Joint Conference on Artificial Intelligence</w:t>
      </w:r>
      <w:r>
        <w:rPr>
          <w:rFonts w:ascii="Cambria" w:hAnsi="Cambria"/>
          <w:sz w:val="22"/>
          <w:szCs w:val="22"/>
        </w:rPr>
        <w:t>, 1137–1143. https://doi.org/10.5555/1643031.1643047</w:t>
      </w:r>
    </w:p>
    <w:p w14:paraId="7ADB77EA" w14:textId="5B273165" w:rsidR="00A24DE5" w:rsidRPr="0046766F" w:rsidRDefault="00A24DE5" w:rsidP="006566E0">
      <w:pPr>
        <w:pStyle w:val="NormalWeb"/>
        <w:shd w:val="clear" w:color="auto" w:fill="FFFFFF"/>
        <w:spacing w:before="120" w:beforeAutospacing="0" w:after="120" w:afterAutospacing="0"/>
        <w:ind w:left="720" w:hanging="720"/>
        <w:rPr>
          <w:rStyle w:val="Strong"/>
          <w:rFonts w:ascii="Cambria" w:hAnsi="Cambria"/>
          <w:b w:val="0"/>
          <w:bCs w:val="0"/>
          <w:sz w:val="22"/>
          <w:szCs w:val="22"/>
        </w:rPr>
      </w:pPr>
      <w:r>
        <w:rPr>
          <w:rFonts w:ascii="Cambria" w:hAnsi="Cambria"/>
          <w:sz w:val="22"/>
          <w:szCs w:val="22"/>
        </w:rPr>
        <w:t xml:space="preserve">Kotsiantis, S. B., Kanellopoulos, D., &amp; Pintelas, P. E. (2006). Data Preprocessing for Supervised Learning. </w:t>
      </w:r>
      <w:r>
        <w:rPr>
          <w:rFonts w:ascii="Cambria" w:hAnsi="Cambria"/>
          <w:i/>
          <w:iCs/>
          <w:sz w:val="22"/>
          <w:szCs w:val="22"/>
        </w:rPr>
        <w:t>International Journal of Computer Science, 1</w:t>
      </w:r>
      <w:r>
        <w:rPr>
          <w:rFonts w:ascii="Cambria" w:hAnsi="Cambria"/>
          <w:sz w:val="22"/>
          <w:szCs w:val="22"/>
        </w:rPr>
        <w:t>(2), 111–117. https://users.ece.utexas.edu/~ethomaz/courses/dm/papers/data-preprocessing.pdf</w:t>
      </w:r>
    </w:p>
    <w:p w14:paraId="5F539112" w14:textId="15731438" w:rsidR="00E9643A" w:rsidRPr="0046766F" w:rsidRDefault="00E9643A"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Style w:val="Strong"/>
          <w:rFonts w:ascii="Cambria" w:hAnsi="Cambria"/>
          <w:b w:val="0"/>
          <w:bCs w:val="0"/>
          <w:sz w:val="22"/>
          <w:szCs w:val="22"/>
        </w:rPr>
        <w:t>LeDell, E., &amp; Poirier, S. (2020).</w:t>
      </w:r>
      <w:r>
        <w:rPr>
          <w:rFonts w:ascii="Cambria" w:hAnsi="Cambria"/>
          <w:sz w:val="22"/>
          <w:szCs w:val="22"/>
        </w:rPr>
        <w:t xml:space="preserve"> H2O AutoML: Scalable Automatic Machine Learning. </w:t>
      </w:r>
      <w:r>
        <w:rPr>
          <w:rStyle w:val="Emphasis"/>
          <w:rFonts w:ascii="Cambria" w:hAnsi="Cambria"/>
          <w:sz w:val="22"/>
          <w:szCs w:val="22"/>
        </w:rPr>
        <w:t>Proceedings of the 7th ICML Workshop on Automated Machine Learning (AutoML).</w:t>
      </w:r>
      <w:r>
        <w:rPr>
          <w:rFonts w:ascii="Cambria" w:hAnsi="Cambria"/>
          <w:sz w:val="22"/>
          <w:szCs w:val="22"/>
        </w:rPr>
        <w:t xml:space="preserve"> https://www.automl.org/wp-content/uploads/2020/07/AutoML_2020_paper_61.pdf</w:t>
      </w:r>
    </w:p>
    <w:p w14:paraId="4050DE8D" w14:textId="5FA26357" w:rsidR="006D2B03" w:rsidRDefault="006D2B03" w:rsidP="006566E0">
      <w:pPr>
        <w:pStyle w:val="NormalWeb"/>
        <w:shd w:val="clear" w:color="auto" w:fill="FFFFFF"/>
        <w:spacing w:before="120" w:beforeAutospacing="0" w:after="120" w:afterAutospacing="0"/>
        <w:ind w:left="720" w:hanging="720"/>
        <w:rPr>
          <w:rStyle w:val="Strong"/>
          <w:rFonts w:ascii="Cambria" w:hAnsi="Cambria"/>
          <w:b w:val="0"/>
          <w:bCs w:val="0"/>
          <w:sz w:val="22"/>
          <w:szCs w:val="22"/>
        </w:rPr>
      </w:pPr>
      <w:r>
        <w:rPr>
          <w:rFonts w:ascii="Cambria" w:hAnsi="Cambria"/>
          <w:sz w:val="22"/>
          <w:szCs w:val="22"/>
        </w:rPr>
        <w:t xml:space="preserve">Li, X. (2025). A Review of Prominent Paradigms for LLM-Based Agents: Tool Use, Planning (Including RAG), and Feedback Learning. </w:t>
      </w:r>
      <w:r>
        <w:rPr>
          <w:rFonts w:ascii="Cambria" w:hAnsi="Cambria"/>
          <w:i/>
          <w:iCs/>
          <w:sz w:val="22"/>
          <w:szCs w:val="22"/>
        </w:rPr>
        <w:t>Proceedings of the 31st International Conference on Computational Linguistics</w:t>
      </w:r>
      <w:r>
        <w:rPr>
          <w:rFonts w:ascii="Cambria" w:hAnsi="Cambria"/>
          <w:sz w:val="22"/>
          <w:szCs w:val="22"/>
        </w:rPr>
        <w:t>, 9760–9779. https://aclanthology.org/2025.coling-main.652</w:t>
      </w:r>
    </w:p>
    <w:p w14:paraId="2D55884D" w14:textId="3D8C0963" w:rsidR="00DD4226" w:rsidRPr="00DF1912" w:rsidRDefault="00DD4226" w:rsidP="006566E0">
      <w:pPr>
        <w:pStyle w:val="NormalWeb"/>
        <w:shd w:val="clear" w:color="auto" w:fill="FFFFFF"/>
        <w:spacing w:before="120" w:beforeAutospacing="0" w:after="120" w:afterAutospacing="0"/>
        <w:ind w:left="720" w:hanging="720"/>
        <w:rPr>
          <w:rFonts w:ascii="Cambria" w:hAnsi="Cambria"/>
          <w:sz w:val="22"/>
          <w:szCs w:val="22"/>
        </w:rPr>
      </w:pPr>
      <w:r>
        <w:rPr>
          <w:rStyle w:val="Strong"/>
          <w:rFonts w:ascii="Cambria" w:hAnsi="Cambria"/>
          <w:b w:val="0"/>
          <w:bCs w:val="0"/>
          <w:sz w:val="22"/>
          <w:szCs w:val="22"/>
        </w:rPr>
        <w:t>Madaan, A., Tandon, N., Gupta, P., Hallinan, S., Gao, L., Wiegreffe, S., Alon, U., Dziri, N., Prabhumoye, S., Yang, Y., Gupta, S., Majumder, B. P., Hermann, K., Welleck, S., Yazdanbakhsh, A., &amp; Clark, P. (2023).</w:t>
      </w:r>
      <w:r>
        <w:rPr>
          <w:rFonts w:ascii="Cambria" w:hAnsi="Cambria"/>
          <w:sz w:val="22"/>
          <w:szCs w:val="22"/>
        </w:rPr>
        <w:t xml:space="preserve"> Self-Refine: Iterative Refinement with Self-Feedback. </w:t>
      </w:r>
      <w:r>
        <w:rPr>
          <w:rStyle w:val="Emphasis"/>
          <w:rFonts w:ascii="Cambria" w:hAnsi="Cambria"/>
          <w:sz w:val="22"/>
          <w:szCs w:val="22"/>
        </w:rPr>
        <w:t>Advances in Neural Information Processing Systems, 36.</w:t>
      </w:r>
      <w:r>
        <w:rPr>
          <w:rFonts w:ascii="Cambria" w:hAnsi="Cambria"/>
          <w:sz w:val="22"/>
          <w:szCs w:val="22"/>
        </w:rPr>
        <w:t xml:space="preserve"> https://openreview.net/forum?id=S37hOerQLB</w:t>
      </w:r>
    </w:p>
    <w:p w14:paraId="32A02E43" w14:textId="78F36E72" w:rsidR="009B3B9E" w:rsidRPr="00DF1912" w:rsidRDefault="009B3B9E"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Olson, R. S., Bartley, N., Urbanowicz, R. J., &amp; Moore, J. H. (2016). Evaluation of a Tree-based Pipeline Optimization Tool for Automating Data Science. </w:t>
      </w:r>
      <w:r>
        <w:rPr>
          <w:rFonts w:ascii="Cambria" w:hAnsi="Cambria" w:cs="Calibri"/>
          <w:i/>
          <w:iCs/>
          <w:color w:val="000000"/>
          <w:sz w:val="22"/>
          <w:szCs w:val="22"/>
        </w:rPr>
        <w:t>Proceedings of the Genetic and Evolutionary Computation Conference 2016</w:t>
      </w:r>
      <w:r>
        <w:rPr>
          <w:rFonts w:ascii="Cambria" w:hAnsi="Cambria" w:cs="Calibri"/>
          <w:color w:val="000000"/>
          <w:sz w:val="22"/>
          <w:szCs w:val="22"/>
        </w:rPr>
        <w:t>. https://doi.org/10.1145/2908812.2908918</w:t>
      </w:r>
    </w:p>
    <w:p w14:paraId="308187D5" w14:textId="7197DF7A" w:rsidR="00F7667E" w:rsidRDefault="00F7667E"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Plaat, A., van Duijn, M., van Stein, N., Preuss, M., van der Putten, P., &amp; Batenburg, K. J. (2025). Agentic Large Language Models, a Survey. </w:t>
      </w:r>
      <w:r>
        <w:rPr>
          <w:rFonts w:ascii="Cambria" w:hAnsi="Cambria" w:cs="Calibri"/>
          <w:i/>
          <w:iCs/>
          <w:color w:val="000000"/>
          <w:sz w:val="22"/>
          <w:szCs w:val="22"/>
        </w:rPr>
        <w:t xml:space="preserve">Journal of Artificial Intelligence Research, 84. </w:t>
      </w:r>
      <w:r>
        <w:rPr>
          <w:rFonts w:ascii="Cambria" w:hAnsi="Cambria" w:cs="Calibri"/>
          <w:color w:val="000000"/>
          <w:sz w:val="22"/>
          <w:szCs w:val="22"/>
        </w:rPr>
        <w:t>https://doi.org/10.1613/jair.1.18675</w:t>
      </w:r>
    </w:p>
    <w:p w14:paraId="38EFED4D" w14:textId="2C75711F" w:rsidR="000B1A82" w:rsidRPr="00DF1912" w:rsidRDefault="000B1A82"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lastRenderedPageBreak/>
        <w:t xml:space="preserve">Rice, J. R. (1976). The Algorithm Selection Problem. </w:t>
      </w:r>
      <w:r>
        <w:rPr>
          <w:rFonts w:ascii="Cambria" w:hAnsi="Cambria" w:cs="Calibri"/>
          <w:i/>
          <w:iCs/>
          <w:color w:val="000000"/>
          <w:sz w:val="22"/>
          <w:szCs w:val="22"/>
        </w:rPr>
        <w:t>Advances in Computers, 15</w:t>
      </w:r>
      <w:r>
        <w:rPr>
          <w:rFonts w:ascii="Cambria" w:hAnsi="Cambria" w:cs="Calibri"/>
          <w:color w:val="000000"/>
          <w:sz w:val="22"/>
          <w:szCs w:val="22"/>
        </w:rPr>
        <w:t xml:space="preserve">, 65–118. https://doi.org/10.1016/S0065-2458(08)60520-3 </w:t>
      </w:r>
    </w:p>
    <w:p w14:paraId="30FA96CE" w14:textId="3BF3059C" w:rsidR="00C61DFE" w:rsidRPr="00DF1912" w:rsidRDefault="00EF1AF3"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Shinn, N., Cassano, F., Gopinath, A., Narasimhan, K., &amp; Yao, S. (2023). Reflexion: Language Agents with Verbal Reinforcement Learning. </w:t>
      </w:r>
      <w:r>
        <w:rPr>
          <w:rFonts w:ascii="Cambria" w:hAnsi="Cambria" w:cs="Calibri"/>
          <w:i/>
          <w:iCs/>
          <w:color w:val="000000"/>
          <w:sz w:val="22"/>
          <w:szCs w:val="22"/>
        </w:rPr>
        <w:t>Advances in Neural Information Processing Systems, 36</w:t>
      </w:r>
      <w:r>
        <w:rPr>
          <w:rFonts w:ascii="Cambria" w:hAnsi="Cambria" w:cs="Calibri"/>
          <w:color w:val="000000"/>
          <w:sz w:val="22"/>
          <w:szCs w:val="22"/>
        </w:rPr>
        <w:t>, 8634–8652. https://proceedings.neurips.cc/paper_files/paper/2023/hash/1b44b878bb782e6954cd888628510e90-Abstract-Conference.html</w:t>
      </w:r>
    </w:p>
    <w:p w14:paraId="5928F2EF" w14:textId="26006848" w:rsidR="00B5268D" w:rsidRDefault="00B5268D"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Sun, M., Han, R., Jiang, B., Qi, H., Sun, D., Yuan, Y., &amp; Huang, J. (2025). A Survey on Large Language Model-based Agents for Statistics and Data Science. </w:t>
      </w:r>
      <w:r>
        <w:rPr>
          <w:rFonts w:ascii="Cambria" w:hAnsi="Cambria" w:cs="Calibri"/>
          <w:i/>
          <w:iCs/>
          <w:color w:val="000000"/>
          <w:sz w:val="22"/>
          <w:szCs w:val="22"/>
        </w:rPr>
        <w:t>The American Statistician</w:t>
      </w:r>
      <w:r>
        <w:rPr>
          <w:rFonts w:ascii="Cambria" w:hAnsi="Cambria" w:cs="Calibri"/>
          <w:color w:val="000000"/>
          <w:sz w:val="22"/>
          <w:szCs w:val="22"/>
        </w:rPr>
        <w:t>, 1–14. https://doi.org/10.1080/00031305.2025.2561140</w:t>
      </w:r>
    </w:p>
    <w:p w14:paraId="322C2BD5" w14:textId="1D86D869" w:rsidR="009226D6" w:rsidRPr="00DF1912" w:rsidRDefault="009226D6"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Thornton, C., Hutter, F., Hoos, H. H., &amp; Leyton-Brown, K. (2013). Auto-WEKA. </w:t>
      </w:r>
      <w:r>
        <w:rPr>
          <w:rFonts w:ascii="Cambria" w:hAnsi="Cambria" w:cs="Calibri"/>
          <w:i/>
          <w:iCs/>
          <w:color w:val="000000"/>
          <w:sz w:val="22"/>
          <w:szCs w:val="22"/>
        </w:rPr>
        <w:t>Proceedings of the 19th ACM SIGKDD International Conference on Knowledge Discovery and Data Mining - KDD ’13</w:t>
      </w:r>
      <w:r>
        <w:rPr>
          <w:rFonts w:ascii="Cambria" w:hAnsi="Cambria" w:cs="Calibri"/>
          <w:color w:val="000000"/>
          <w:sz w:val="22"/>
          <w:szCs w:val="22"/>
        </w:rPr>
        <w:t>. https://doi.org/10.1145/2487575.2487629</w:t>
      </w:r>
    </w:p>
    <w:p w14:paraId="1D8255B5" w14:textId="05F087DB" w:rsidR="00784472" w:rsidRPr="00DF1912" w:rsidRDefault="0055524C"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Trirat, P., Jeong, W., &amp; Hwang, S. J. (2025). AutoML-Agent: A Multi-Agent LLM Framework for Full-Pipeline AutoML. </w:t>
      </w:r>
      <w:r>
        <w:rPr>
          <w:rFonts w:ascii="Cambria" w:hAnsi="Cambria" w:cs="Calibri"/>
          <w:i/>
          <w:iCs/>
          <w:color w:val="000000"/>
          <w:sz w:val="22"/>
          <w:szCs w:val="22"/>
        </w:rPr>
        <w:t>Proceedings of the 42nd International Conference on Machine Learning, PMLR, 267</w:t>
      </w:r>
      <w:r>
        <w:rPr>
          <w:rFonts w:ascii="Cambria" w:hAnsi="Cambria" w:cs="Calibri"/>
          <w:color w:val="000000"/>
          <w:sz w:val="22"/>
          <w:szCs w:val="22"/>
        </w:rPr>
        <w:t>, 60099–60146. https://proceedings.mlr.press/v267/trirat25a.html</w:t>
      </w:r>
    </w:p>
    <w:p w14:paraId="00000104" w14:textId="00000104" w:rsidR="00B92143" w:rsidRDefault="00000000"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sz w:val="22"/>
          <w:szCs w:val="22"/>
          <w:color w:val="C55A11"/>
        </w:rPr>
        <w:t xml:space="preserve">Van Eetvelde, H., Mendonça, L. D., Ley, C., Seil, R., &amp; Tischer, T. (2021). Machine learning methods in sport injury prediction and prevention: a systematic review. </w:t>
      </w:r>
      <w:r>
        <w:rPr>
          <w:rFonts w:ascii="Cambria" w:hAnsi="Cambria" w:cs="Calibri"/>
          <w:i/>
          <w:iCs/>
          <w:sz w:val="22"/>
          <w:szCs w:val="22"/>
          <w:color w:val="C55A11"/>
        </w:rPr>
        <w:t>Journal of Experimental Orthopaedics, 8</w:t>
      </w:r>
      <w:r>
        <w:rPr>
          <w:rFonts w:ascii="Cambria" w:hAnsi="Cambria" w:cs="Calibri"/>
          <w:sz w:val="22"/>
          <w:szCs w:val="22"/>
          <w:color w:val="C55A11"/>
        </w:rPr>
        <w:t>(1), 27. https://doi.org/10.1186/s40634-021-00346-x</w:t>
      </w:r>
    </w:p>
    <w:p w14:paraId="0CD3318C" w14:textId="7B7051F7" w:rsidR="00906D78" w:rsidRPr="00DF1912" w:rsidRDefault="00C2124D"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Style w:val="Strong"/>
          <w:rFonts w:ascii="Cambria" w:hAnsi="Cambria"/>
          <w:b w:val="0"/>
          <w:bCs w:val="0"/>
          <w:sz w:val="22"/>
          <w:szCs w:val="22"/>
        </w:rPr>
        <w:t>Vanschoren, J. (2019).</w:t>
      </w:r>
      <w:r>
        <w:rPr>
          <w:rFonts w:ascii="Cambria" w:hAnsi="Cambria"/>
          <w:sz w:val="22"/>
          <w:szCs w:val="22"/>
        </w:rPr>
        <w:t xml:space="preserve"> Meta-Learning. In F. Hutter, L. Kotthoff, &amp; J. Vanschoren (Eds.), </w:t>
      </w:r>
      <w:r>
        <w:rPr>
          <w:rStyle w:val="Emphasis"/>
          <w:rFonts w:ascii="Cambria" w:hAnsi="Cambria"/>
          <w:sz w:val="22"/>
          <w:szCs w:val="22"/>
        </w:rPr>
        <w:t>Automated Machine Learning: Methods, Systems, Challenges</w:t>
      </w:r>
      <w:r>
        <w:rPr>
          <w:rFonts w:ascii="Cambria" w:hAnsi="Cambria"/>
          <w:sz w:val="22"/>
          <w:szCs w:val="22"/>
        </w:rPr>
        <w:t xml:space="preserve"> (pp. 35–61). Springer. https://doi.org/10.1007/978-3-030-05318-5_2</w:t>
      </w:r>
    </w:p>
    <w:p w14:paraId="0E79410F" w14:textId="0907251C" w:rsidR="00A21F2D" w:rsidRDefault="00A21F2D"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Xu, W., Huang, C., Gao, S., &amp; Shang, S. (2025). LLM-Based Agents for Tool Learning: A Survey. </w:t>
      </w:r>
      <w:r>
        <w:rPr>
          <w:rFonts w:ascii="Cambria" w:hAnsi="Cambria" w:cs="Calibri"/>
          <w:i/>
          <w:iCs/>
          <w:color w:val="000000"/>
          <w:sz w:val="22"/>
          <w:szCs w:val="22"/>
        </w:rPr>
        <w:t>Data Science and Engineering, 10</w:t>
      </w:r>
      <w:r>
        <w:rPr>
          <w:rFonts w:ascii="Cambria" w:hAnsi="Cambria" w:cs="Calibri"/>
          <w:color w:val="000000"/>
          <w:sz w:val="22"/>
          <w:szCs w:val="22"/>
        </w:rPr>
        <w:t>, 533–563. https://doi.org/10.1007/s41019-025-00296-9</w:t>
      </w:r>
    </w:p>
    <w:p w14:paraId="3B67D507" w14:textId="6DF8D442" w:rsidR="005E305E" w:rsidRDefault="005E305E"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Yao, J., Zhang, L., &amp; Huang, J. (2025). Evaluation of large language model-driven AutoML in data and model management from human-centered perspective. </w:t>
      </w:r>
      <w:r>
        <w:rPr>
          <w:rFonts w:ascii="Cambria" w:hAnsi="Cambria" w:cs="Calibri"/>
          <w:i/>
          <w:iCs/>
          <w:color w:val="000000"/>
          <w:sz w:val="22"/>
          <w:szCs w:val="22"/>
        </w:rPr>
        <w:t>Frontiers in Artificial Intelligence, 8</w:t>
      </w:r>
      <w:r>
        <w:rPr>
          <w:rFonts w:ascii="Cambria" w:hAnsi="Cambria" w:cs="Calibri"/>
          <w:color w:val="000000"/>
          <w:sz w:val="22"/>
          <w:szCs w:val="22"/>
        </w:rPr>
        <w:t>, 1590105. https://doi.org/10.3389/frai.2025.1590105</w:t>
      </w:r>
    </w:p>
    <w:p w14:paraId="228D96DB" w14:textId="32AD3F72" w:rsidR="0049458B" w:rsidRPr="00DF1912" w:rsidRDefault="003E20C9"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Yao, S., Zhao, J., Yu, D., Du, N., Shafran, I., Narasimhan, K., &amp; Cao, Y. (2023). ReAct: Synergizing Reasoning and Acting in Language Models. </w:t>
      </w:r>
      <w:r>
        <w:rPr>
          <w:rFonts w:ascii="Cambria" w:hAnsi="Cambria" w:cs="Calibri"/>
          <w:i/>
          <w:iCs/>
          <w:color w:val="000000"/>
          <w:sz w:val="22"/>
          <w:szCs w:val="22"/>
        </w:rPr>
        <w:t>International Conference on Learning Representations (ICLR 2023).</w:t>
      </w:r>
      <w:r>
        <w:rPr>
          <w:rFonts w:ascii="Cambria" w:hAnsi="Cambria" w:cs="Calibri"/>
          <w:color w:val="000000"/>
          <w:sz w:val="22"/>
          <w:szCs w:val="22"/>
        </w:rPr>
        <w:t xml:space="preserve"> https://openreview.net/forum?id=WE_vluYUL-X</w:t>
      </w:r>
    </w:p>
    <w:p w14:paraId="4BF70A77" w14:textId="1E80A72C" w:rsidR="00151DF9" w:rsidRPr="00F75777" w:rsidRDefault="00DB6BD9" w:rsidP="006566E0">
      <w:pPr>
        <w:pStyle w:val="NormalWeb"/>
        <w:shd w:val="clear" w:color="auto" w:fill="FFFFFF"/>
        <w:spacing w:before="120" w:beforeAutospacing="0" w:after="120" w:afterAutospacing="0"/>
        <w:ind w:left="720" w:hanging="720"/>
        <w:rPr>
          <w:rFonts w:ascii="Cambria" w:hAnsi="Cambria" w:cs="Calibri"/>
          <w:color w:val="000000"/>
          <w:sz w:val="22"/>
          <w:szCs w:val="22"/>
        </w:rPr>
      </w:pPr>
      <w:r>
        <w:rPr>
          <w:rFonts w:ascii="Cambria" w:hAnsi="Cambria" w:cs="Calibri"/>
          <w:color w:val="000000"/>
          <w:sz w:val="22"/>
          <w:szCs w:val="22"/>
        </w:rPr>
        <w:t xml:space="preserve">Zhang, L., Zhang, Y., Ren, K., Li, D., &amp; Yang, Y. (2024). MLCopilot: Unleashing the Power of Large Language Models in Solving Machine Learning Tasks. </w:t>
      </w:r>
      <w:r>
        <w:rPr>
          <w:rFonts w:ascii="Cambria" w:hAnsi="Cambria" w:cs="Calibri"/>
          <w:i/>
          <w:iCs/>
          <w:color w:val="000000"/>
          <w:sz w:val="22"/>
          <w:szCs w:val="22"/>
        </w:rPr>
        <w:t>Proceedings of the 18th Conference of the European Chapter of the Association for Computational Linguistics (Volume 1: Long Papers)</w:t>
      </w:r>
      <w:r>
        <w:rPr>
          <w:rFonts w:ascii="Cambria" w:hAnsi="Cambria" w:cs="Calibri"/>
          <w:color w:val="000000"/>
          <w:sz w:val="22"/>
          <w:szCs w:val="22"/>
        </w:rPr>
        <w:t>, 2931–2959. https://doi.org/10.18653/v1/2024.eacl-long.179</w:t>
      </w:r>
    </w:p>
    <w:sectPr w:rsidR="00151DF9" w:rsidRPr="00F7577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EE"/>
    <w:family w:val="swiss"/>
    <w:pitch w:val="variable"/>
    <w:sig w:usb0="E0002AFF" w:usb1="C000247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955"/>
    <w:multiLevelType w:val="multilevel"/>
    <w:tmpl w:val="4C188674"/>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 w15:restartNumberingAfterBreak="0">
    <w:nsid w:val="01B80DAB"/>
    <w:multiLevelType w:val="multilevel"/>
    <w:tmpl w:val="39EA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4539D"/>
    <w:multiLevelType w:val="multilevel"/>
    <w:tmpl w:val="0E3464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81E5965"/>
    <w:multiLevelType w:val="multilevel"/>
    <w:tmpl w:val="71761A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F5A7C6D"/>
    <w:multiLevelType w:val="hybridMultilevel"/>
    <w:tmpl w:val="533222E8"/>
    <w:lvl w:ilvl="0" w:tplc="9F0E6332">
      <w:start w:val="1"/>
      <w:numFmt w:val="bullet"/>
      <w:lvlText w:val="●"/>
      <w:lvlJc w:val="left"/>
      <w:pPr>
        <w:ind w:left="720" w:hanging="360"/>
      </w:pPr>
    </w:lvl>
    <w:lvl w:ilvl="1" w:tplc="ECA4FC54">
      <w:start w:val="1"/>
      <w:numFmt w:val="bullet"/>
      <w:lvlText w:val="○"/>
      <w:lvlJc w:val="left"/>
      <w:pPr>
        <w:ind w:left="1440" w:hanging="360"/>
      </w:pPr>
    </w:lvl>
    <w:lvl w:ilvl="2" w:tplc="DA42993E">
      <w:start w:val="1"/>
      <w:numFmt w:val="bullet"/>
      <w:lvlText w:val="■"/>
      <w:lvlJc w:val="left"/>
      <w:pPr>
        <w:ind w:left="2160" w:hanging="360"/>
      </w:pPr>
    </w:lvl>
    <w:lvl w:ilvl="3" w:tplc="7286F754">
      <w:start w:val="1"/>
      <w:numFmt w:val="bullet"/>
      <w:lvlText w:val="●"/>
      <w:lvlJc w:val="left"/>
      <w:pPr>
        <w:ind w:left="2880" w:hanging="360"/>
      </w:pPr>
    </w:lvl>
    <w:lvl w:ilvl="4" w:tplc="1220B948">
      <w:start w:val="1"/>
      <w:numFmt w:val="bullet"/>
      <w:lvlText w:val="○"/>
      <w:lvlJc w:val="left"/>
      <w:pPr>
        <w:ind w:left="3600" w:hanging="360"/>
      </w:pPr>
    </w:lvl>
    <w:lvl w:ilvl="5" w:tplc="B52A9EF0">
      <w:start w:val="1"/>
      <w:numFmt w:val="bullet"/>
      <w:lvlText w:val="■"/>
      <w:lvlJc w:val="left"/>
      <w:pPr>
        <w:ind w:left="4320" w:hanging="360"/>
      </w:pPr>
    </w:lvl>
    <w:lvl w:ilvl="6" w:tplc="D916CA06">
      <w:start w:val="1"/>
      <w:numFmt w:val="bullet"/>
      <w:lvlText w:val="●"/>
      <w:lvlJc w:val="left"/>
      <w:pPr>
        <w:ind w:left="5040" w:hanging="360"/>
      </w:pPr>
    </w:lvl>
    <w:lvl w:ilvl="7" w:tplc="D3747EEA">
      <w:start w:val="1"/>
      <w:numFmt w:val="bullet"/>
      <w:lvlText w:val="●"/>
      <w:lvlJc w:val="left"/>
      <w:pPr>
        <w:ind w:left="5760" w:hanging="360"/>
      </w:pPr>
    </w:lvl>
    <w:lvl w:ilvl="8" w:tplc="63C299DA">
      <w:start w:val="1"/>
      <w:numFmt w:val="bullet"/>
      <w:lvlText w:val="●"/>
      <w:lvlJc w:val="left"/>
      <w:pPr>
        <w:ind w:left="6480" w:hanging="360"/>
      </w:pPr>
    </w:lvl>
  </w:abstractNum>
  <w:abstractNum w:abstractNumId="5" w15:restartNumberingAfterBreak="0">
    <w:nsid w:val="23164ACE"/>
    <w:multiLevelType w:val="multilevel"/>
    <w:tmpl w:val="1C50A5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4DA663B"/>
    <w:multiLevelType w:val="multilevel"/>
    <w:tmpl w:val="516C07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89D3933"/>
    <w:multiLevelType w:val="multilevel"/>
    <w:tmpl w:val="28CA54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A1531DE"/>
    <w:multiLevelType w:val="hybridMultilevel"/>
    <w:tmpl w:val="94388F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23B45D0"/>
    <w:multiLevelType w:val="multilevel"/>
    <w:tmpl w:val="159A26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E894F80"/>
    <w:multiLevelType w:val="multilevel"/>
    <w:tmpl w:val="4EE876E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477E7CE9"/>
    <w:multiLevelType w:val="hybridMultilevel"/>
    <w:tmpl w:val="999EC9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7C920DC"/>
    <w:multiLevelType w:val="hybridMultilevel"/>
    <w:tmpl w:val="7620213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47DD263C"/>
    <w:multiLevelType w:val="hybridMultilevel"/>
    <w:tmpl w:val="09A0A184"/>
    <w:lvl w:ilvl="0" w:tplc="AB7E8BB2">
      <w:start w:val="1"/>
      <w:numFmt w:val="bullet"/>
      <w:lvlText w:val="•"/>
      <w:lvlJc w:val="left"/>
      <w:pPr>
        <w:ind w:left="360" w:hanging="360"/>
      </w:pPr>
    </w:lvl>
    <w:lvl w:ilvl="1" w:tplc="CDD61170">
      <w:numFmt w:val="decimal"/>
      <w:lvlText w:val=""/>
      <w:lvlJc w:val="left"/>
    </w:lvl>
    <w:lvl w:ilvl="2" w:tplc="63EA764E">
      <w:numFmt w:val="decimal"/>
      <w:lvlText w:val=""/>
      <w:lvlJc w:val="left"/>
    </w:lvl>
    <w:lvl w:ilvl="3" w:tplc="1E727E84">
      <w:numFmt w:val="decimal"/>
      <w:lvlText w:val=""/>
      <w:lvlJc w:val="left"/>
    </w:lvl>
    <w:lvl w:ilvl="4" w:tplc="027A3C2A">
      <w:numFmt w:val="decimal"/>
      <w:lvlText w:val=""/>
      <w:lvlJc w:val="left"/>
    </w:lvl>
    <w:lvl w:ilvl="5" w:tplc="83246424">
      <w:numFmt w:val="decimal"/>
      <w:lvlText w:val=""/>
      <w:lvlJc w:val="left"/>
    </w:lvl>
    <w:lvl w:ilvl="6" w:tplc="0E6A4078">
      <w:numFmt w:val="decimal"/>
      <w:lvlText w:val=""/>
      <w:lvlJc w:val="left"/>
    </w:lvl>
    <w:lvl w:ilvl="7" w:tplc="9C68C6A4">
      <w:numFmt w:val="decimal"/>
      <w:lvlText w:val=""/>
      <w:lvlJc w:val="left"/>
    </w:lvl>
    <w:lvl w:ilvl="8" w:tplc="26E4837E">
      <w:numFmt w:val="decimal"/>
      <w:lvlText w:val=""/>
      <w:lvlJc w:val="left"/>
    </w:lvl>
  </w:abstractNum>
  <w:abstractNum w:abstractNumId="14" w15:restartNumberingAfterBreak="0">
    <w:nsid w:val="4B84455E"/>
    <w:multiLevelType w:val="multilevel"/>
    <w:tmpl w:val="4C188674"/>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5" w15:restartNumberingAfterBreak="0">
    <w:nsid w:val="533A289E"/>
    <w:multiLevelType w:val="multilevel"/>
    <w:tmpl w:val="D2FCC8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5A900804"/>
    <w:multiLevelType w:val="multilevel"/>
    <w:tmpl w:val="82DEF6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65AD6C21"/>
    <w:multiLevelType w:val="hybridMultilevel"/>
    <w:tmpl w:val="0EEA8D22"/>
    <w:lvl w:ilvl="0" w:tplc="BF526274">
      <w:start w:val="1"/>
      <w:numFmt w:val="decimal"/>
      <w:lvlText w:val="%1."/>
      <w:lvlJc w:val="left"/>
      <w:pPr>
        <w:ind w:left="720" w:hanging="360"/>
      </w:pPr>
    </w:lvl>
    <w:lvl w:ilvl="1" w:tplc="6DC0DF76">
      <w:numFmt w:val="decimal"/>
      <w:lvlText w:val=""/>
      <w:lvlJc w:val="left"/>
    </w:lvl>
    <w:lvl w:ilvl="2" w:tplc="539CDF3A">
      <w:numFmt w:val="decimal"/>
      <w:lvlText w:val=""/>
      <w:lvlJc w:val="left"/>
    </w:lvl>
    <w:lvl w:ilvl="3" w:tplc="47E6C8A0">
      <w:numFmt w:val="decimal"/>
      <w:lvlText w:val=""/>
      <w:lvlJc w:val="left"/>
    </w:lvl>
    <w:lvl w:ilvl="4" w:tplc="1F0A30E0">
      <w:numFmt w:val="decimal"/>
      <w:lvlText w:val=""/>
      <w:lvlJc w:val="left"/>
    </w:lvl>
    <w:lvl w:ilvl="5" w:tplc="61EE3CAA">
      <w:numFmt w:val="decimal"/>
      <w:lvlText w:val=""/>
      <w:lvlJc w:val="left"/>
    </w:lvl>
    <w:lvl w:ilvl="6" w:tplc="DA2ED72C">
      <w:numFmt w:val="decimal"/>
      <w:lvlText w:val=""/>
      <w:lvlJc w:val="left"/>
    </w:lvl>
    <w:lvl w:ilvl="7" w:tplc="6A44154E">
      <w:numFmt w:val="decimal"/>
      <w:lvlText w:val=""/>
      <w:lvlJc w:val="left"/>
    </w:lvl>
    <w:lvl w:ilvl="8" w:tplc="D6681546">
      <w:numFmt w:val="decimal"/>
      <w:lvlText w:val=""/>
      <w:lvlJc w:val="left"/>
    </w:lvl>
  </w:abstractNum>
  <w:abstractNum w:abstractNumId="18" w15:restartNumberingAfterBreak="0">
    <w:nsid w:val="68B77389"/>
    <w:multiLevelType w:val="multilevel"/>
    <w:tmpl w:val="523A12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6F585F60"/>
    <w:multiLevelType w:val="multilevel"/>
    <w:tmpl w:val="6AB4EB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6F8178B8"/>
    <w:multiLevelType w:val="multilevel"/>
    <w:tmpl w:val="20C0E1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7A2A60CD"/>
    <w:multiLevelType w:val="multilevel"/>
    <w:tmpl w:val="B9660B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220435652">
    <w:abstractNumId w:val="4"/>
    <w:lvlOverride w:ilvl="0">
      <w:startOverride w:val="1"/>
    </w:lvlOverride>
  </w:num>
  <w:num w:numId="2" w16cid:durableId="247155352">
    <w:abstractNumId w:val="13"/>
    <w:lvlOverride w:ilvl="0">
      <w:startOverride w:val="1"/>
    </w:lvlOverride>
  </w:num>
  <w:num w:numId="3" w16cid:durableId="1146891992">
    <w:abstractNumId w:val="11"/>
  </w:num>
  <w:num w:numId="4" w16cid:durableId="1046369601">
    <w:abstractNumId w:val="14"/>
  </w:num>
  <w:num w:numId="5" w16cid:durableId="413401350">
    <w:abstractNumId w:val="5"/>
  </w:num>
  <w:num w:numId="6" w16cid:durableId="1763909932">
    <w:abstractNumId w:val="21"/>
  </w:num>
  <w:num w:numId="7" w16cid:durableId="2086996301">
    <w:abstractNumId w:val="16"/>
  </w:num>
  <w:num w:numId="8" w16cid:durableId="583685176">
    <w:abstractNumId w:val="19"/>
  </w:num>
  <w:num w:numId="9" w16cid:durableId="1744140023">
    <w:abstractNumId w:val="6"/>
  </w:num>
  <w:num w:numId="10" w16cid:durableId="794718591">
    <w:abstractNumId w:val="9"/>
  </w:num>
  <w:num w:numId="11" w16cid:durableId="1604340605">
    <w:abstractNumId w:val="15"/>
  </w:num>
  <w:num w:numId="12" w16cid:durableId="565838784">
    <w:abstractNumId w:val="18"/>
  </w:num>
  <w:num w:numId="13" w16cid:durableId="594098182">
    <w:abstractNumId w:val="2"/>
  </w:num>
  <w:num w:numId="14" w16cid:durableId="2139948676">
    <w:abstractNumId w:val="20"/>
  </w:num>
  <w:num w:numId="15" w16cid:durableId="1494837466">
    <w:abstractNumId w:val="3"/>
  </w:num>
  <w:num w:numId="16" w16cid:durableId="1100641064">
    <w:abstractNumId w:val="10"/>
  </w:num>
  <w:num w:numId="17" w16cid:durableId="838278415">
    <w:abstractNumId w:val="7"/>
  </w:num>
  <w:num w:numId="18" w16cid:durableId="957954054">
    <w:abstractNumId w:val="1"/>
  </w:num>
  <w:num w:numId="19" w16cid:durableId="676545870">
    <w:abstractNumId w:val="0"/>
  </w:num>
  <w:num w:numId="20" w16cid:durableId="690764707">
    <w:abstractNumId w:val="8"/>
  </w:num>
  <w:num w:numId="21" w16cid:durableId="1366512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2A5"/>
    <w:rsid w:val="00015E8E"/>
    <w:rsid w:val="00017721"/>
    <w:rsid w:val="00022B33"/>
    <w:rsid w:val="00037129"/>
    <w:rsid w:val="00044A0E"/>
    <w:rsid w:val="000534B4"/>
    <w:rsid w:val="00061D3E"/>
    <w:rsid w:val="00075973"/>
    <w:rsid w:val="00077D45"/>
    <w:rsid w:val="000A467A"/>
    <w:rsid w:val="000A4E6B"/>
    <w:rsid w:val="000A671E"/>
    <w:rsid w:val="000A757C"/>
    <w:rsid w:val="000B1A82"/>
    <w:rsid w:val="00106DE2"/>
    <w:rsid w:val="001138AE"/>
    <w:rsid w:val="00120D40"/>
    <w:rsid w:val="0012677B"/>
    <w:rsid w:val="001274D0"/>
    <w:rsid w:val="00133C32"/>
    <w:rsid w:val="00136A61"/>
    <w:rsid w:val="0014790F"/>
    <w:rsid w:val="00151DF9"/>
    <w:rsid w:val="00152E81"/>
    <w:rsid w:val="00163106"/>
    <w:rsid w:val="00176DAF"/>
    <w:rsid w:val="00191FC3"/>
    <w:rsid w:val="00195A77"/>
    <w:rsid w:val="001A260C"/>
    <w:rsid w:val="001A366F"/>
    <w:rsid w:val="001C690D"/>
    <w:rsid w:val="001D282C"/>
    <w:rsid w:val="001D7B3F"/>
    <w:rsid w:val="001E12F7"/>
    <w:rsid w:val="001F6058"/>
    <w:rsid w:val="002038AA"/>
    <w:rsid w:val="002061DF"/>
    <w:rsid w:val="002348C2"/>
    <w:rsid w:val="00247473"/>
    <w:rsid w:val="0026472A"/>
    <w:rsid w:val="002651A0"/>
    <w:rsid w:val="00266881"/>
    <w:rsid w:val="00271837"/>
    <w:rsid w:val="00271910"/>
    <w:rsid w:val="00272B3D"/>
    <w:rsid w:val="00275995"/>
    <w:rsid w:val="00280A33"/>
    <w:rsid w:val="00285756"/>
    <w:rsid w:val="00293D68"/>
    <w:rsid w:val="002B2A50"/>
    <w:rsid w:val="002D0B04"/>
    <w:rsid w:val="002D3D9E"/>
    <w:rsid w:val="002D4806"/>
    <w:rsid w:val="002F1274"/>
    <w:rsid w:val="00315219"/>
    <w:rsid w:val="003178E0"/>
    <w:rsid w:val="00317ADE"/>
    <w:rsid w:val="00317EDA"/>
    <w:rsid w:val="00320458"/>
    <w:rsid w:val="00323A3E"/>
    <w:rsid w:val="00337373"/>
    <w:rsid w:val="003413D7"/>
    <w:rsid w:val="003452A8"/>
    <w:rsid w:val="00345BE0"/>
    <w:rsid w:val="00354C96"/>
    <w:rsid w:val="00374C96"/>
    <w:rsid w:val="00386E86"/>
    <w:rsid w:val="00395FC5"/>
    <w:rsid w:val="003D410E"/>
    <w:rsid w:val="003E20C9"/>
    <w:rsid w:val="003E5C72"/>
    <w:rsid w:val="003E6439"/>
    <w:rsid w:val="003F0F8A"/>
    <w:rsid w:val="004039C5"/>
    <w:rsid w:val="0040620D"/>
    <w:rsid w:val="00411EC3"/>
    <w:rsid w:val="00411EF8"/>
    <w:rsid w:val="004121A6"/>
    <w:rsid w:val="004273BA"/>
    <w:rsid w:val="00437107"/>
    <w:rsid w:val="004422BF"/>
    <w:rsid w:val="00443760"/>
    <w:rsid w:val="00443915"/>
    <w:rsid w:val="00451FBD"/>
    <w:rsid w:val="00456BA6"/>
    <w:rsid w:val="00465DE4"/>
    <w:rsid w:val="0046766F"/>
    <w:rsid w:val="00470693"/>
    <w:rsid w:val="00471841"/>
    <w:rsid w:val="00474B58"/>
    <w:rsid w:val="00481D92"/>
    <w:rsid w:val="0048674B"/>
    <w:rsid w:val="0049458B"/>
    <w:rsid w:val="004952C5"/>
    <w:rsid w:val="004A5DF2"/>
    <w:rsid w:val="004B47E9"/>
    <w:rsid w:val="004B4DEE"/>
    <w:rsid w:val="004B7439"/>
    <w:rsid w:val="004C4440"/>
    <w:rsid w:val="004C7237"/>
    <w:rsid w:val="004D2AA4"/>
    <w:rsid w:val="004E7923"/>
    <w:rsid w:val="004F4E89"/>
    <w:rsid w:val="004F7762"/>
    <w:rsid w:val="00504A7C"/>
    <w:rsid w:val="005114B6"/>
    <w:rsid w:val="005154F2"/>
    <w:rsid w:val="00520AFB"/>
    <w:rsid w:val="005235DD"/>
    <w:rsid w:val="0055524C"/>
    <w:rsid w:val="00560757"/>
    <w:rsid w:val="00570334"/>
    <w:rsid w:val="00570547"/>
    <w:rsid w:val="00570E38"/>
    <w:rsid w:val="00590FBE"/>
    <w:rsid w:val="00594FCD"/>
    <w:rsid w:val="005A03E0"/>
    <w:rsid w:val="005A38E7"/>
    <w:rsid w:val="005A55B3"/>
    <w:rsid w:val="005A7DE5"/>
    <w:rsid w:val="005A7FAF"/>
    <w:rsid w:val="005B6C05"/>
    <w:rsid w:val="005D006C"/>
    <w:rsid w:val="005D49C8"/>
    <w:rsid w:val="005E305E"/>
    <w:rsid w:val="005E4AA9"/>
    <w:rsid w:val="005F1EAF"/>
    <w:rsid w:val="00601C4D"/>
    <w:rsid w:val="00610BD3"/>
    <w:rsid w:val="00631158"/>
    <w:rsid w:val="00631FD8"/>
    <w:rsid w:val="00641D3E"/>
    <w:rsid w:val="00646DC4"/>
    <w:rsid w:val="00647239"/>
    <w:rsid w:val="006566E0"/>
    <w:rsid w:val="0066464D"/>
    <w:rsid w:val="00670213"/>
    <w:rsid w:val="006709CB"/>
    <w:rsid w:val="00677E7D"/>
    <w:rsid w:val="00690FE1"/>
    <w:rsid w:val="00694B70"/>
    <w:rsid w:val="006A15F9"/>
    <w:rsid w:val="006A2792"/>
    <w:rsid w:val="006A6A0E"/>
    <w:rsid w:val="006D2B03"/>
    <w:rsid w:val="006D7346"/>
    <w:rsid w:val="006D7A65"/>
    <w:rsid w:val="006F173C"/>
    <w:rsid w:val="006F74A4"/>
    <w:rsid w:val="00715867"/>
    <w:rsid w:val="00722DB9"/>
    <w:rsid w:val="00741080"/>
    <w:rsid w:val="00745DF9"/>
    <w:rsid w:val="00746CDB"/>
    <w:rsid w:val="007520C8"/>
    <w:rsid w:val="0075549A"/>
    <w:rsid w:val="00770D07"/>
    <w:rsid w:val="00781B3B"/>
    <w:rsid w:val="00784262"/>
    <w:rsid w:val="00784472"/>
    <w:rsid w:val="00795AAF"/>
    <w:rsid w:val="007964F3"/>
    <w:rsid w:val="00797F03"/>
    <w:rsid w:val="007A26F8"/>
    <w:rsid w:val="007D5142"/>
    <w:rsid w:val="007E28F5"/>
    <w:rsid w:val="007E6A4C"/>
    <w:rsid w:val="007F32F9"/>
    <w:rsid w:val="008151A0"/>
    <w:rsid w:val="00821D8B"/>
    <w:rsid w:val="008252D9"/>
    <w:rsid w:val="00825380"/>
    <w:rsid w:val="00841DCB"/>
    <w:rsid w:val="008522C9"/>
    <w:rsid w:val="00856FF6"/>
    <w:rsid w:val="008847EB"/>
    <w:rsid w:val="00884E7A"/>
    <w:rsid w:val="008A3930"/>
    <w:rsid w:val="008C076D"/>
    <w:rsid w:val="008C18CA"/>
    <w:rsid w:val="008C69EB"/>
    <w:rsid w:val="008D5720"/>
    <w:rsid w:val="008E79AE"/>
    <w:rsid w:val="00906D78"/>
    <w:rsid w:val="009078A0"/>
    <w:rsid w:val="009107C8"/>
    <w:rsid w:val="009226D6"/>
    <w:rsid w:val="00927D94"/>
    <w:rsid w:val="009473AF"/>
    <w:rsid w:val="00974FA1"/>
    <w:rsid w:val="0097734D"/>
    <w:rsid w:val="00981C8D"/>
    <w:rsid w:val="00984347"/>
    <w:rsid w:val="009873E9"/>
    <w:rsid w:val="00994B30"/>
    <w:rsid w:val="009A721F"/>
    <w:rsid w:val="009A7A75"/>
    <w:rsid w:val="009B3B9E"/>
    <w:rsid w:val="009B712F"/>
    <w:rsid w:val="009C570F"/>
    <w:rsid w:val="009E369E"/>
    <w:rsid w:val="009E56A3"/>
    <w:rsid w:val="009E5FA5"/>
    <w:rsid w:val="009E7750"/>
    <w:rsid w:val="009F60E8"/>
    <w:rsid w:val="009F7E94"/>
    <w:rsid w:val="00A20C9E"/>
    <w:rsid w:val="00A21F2D"/>
    <w:rsid w:val="00A2481C"/>
    <w:rsid w:val="00A24DE5"/>
    <w:rsid w:val="00A25EF6"/>
    <w:rsid w:val="00A413C3"/>
    <w:rsid w:val="00A41496"/>
    <w:rsid w:val="00A4152A"/>
    <w:rsid w:val="00A43203"/>
    <w:rsid w:val="00A521B9"/>
    <w:rsid w:val="00A840EB"/>
    <w:rsid w:val="00A84D7A"/>
    <w:rsid w:val="00A93E76"/>
    <w:rsid w:val="00A94A39"/>
    <w:rsid w:val="00A9530D"/>
    <w:rsid w:val="00A97D3C"/>
    <w:rsid w:val="00AB0418"/>
    <w:rsid w:val="00AB2675"/>
    <w:rsid w:val="00AB7C80"/>
    <w:rsid w:val="00AC62F8"/>
    <w:rsid w:val="00AD18DE"/>
    <w:rsid w:val="00AD1CE3"/>
    <w:rsid w:val="00AE7123"/>
    <w:rsid w:val="00AE7B23"/>
    <w:rsid w:val="00AF120A"/>
    <w:rsid w:val="00B00A47"/>
    <w:rsid w:val="00B016B8"/>
    <w:rsid w:val="00B02FD7"/>
    <w:rsid w:val="00B158D7"/>
    <w:rsid w:val="00B1768C"/>
    <w:rsid w:val="00B2142A"/>
    <w:rsid w:val="00B21A97"/>
    <w:rsid w:val="00B21D94"/>
    <w:rsid w:val="00B30F27"/>
    <w:rsid w:val="00B4006D"/>
    <w:rsid w:val="00B44BB4"/>
    <w:rsid w:val="00B4503B"/>
    <w:rsid w:val="00B5268D"/>
    <w:rsid w:val="00B53892"/>
    <w:rsid w:val="00B61F90"/>
    <w:rsid w:val="00B63AE1"/>
    <w:rsid w:val="00B77A7F"/>
    <w:rsid w:val="00B92143"/>
    <w:rsid w:val="00BA4C1D"/>
    <w:rsid w:val="00BB073A"/>
    <w:rsid w:val="00BC5811"/>
    <w:rsid w:val="00BC6082"/>
    <w:rsid w:val="00BD2D2B"/>
    <w:rsid w:val="00BD7919"/>
    <w:rsid w:val="00BF3564"/>
    <w:rsid w:val="00BF619D"/>
    <w:rsid w:val="00C00055"/>
    <w:rsid w:val="00C017BE"/>
    <w:rsid w:val="00C10F20"/>
    <w:rsid w:val="00C2124D"/>
    <w:rsid w:val="00C23FC0"/>
    <w:rsid w:val="00C27B0D"/>
    <w:rsid w:val="00C34E9D"/>
    <w:rsid w:val="00C37D26"/>
    <w:rsid w:val="00C61DFE"/>
    <w:rsid w:val="00C62E10"/>
    <w:rsid w:val="00C651C3"/>
    <w:rsid w:val="00C71FF1"/>
    <w:rsid w:val="00C76664"/>
    <w:rsid w:val="00C77C4A"/>
    <w:rsid w:val="00C827EC"/>
    <w:rsid w:val="00C9125A"/>
    <w:rsid w:val="00CB00EA"/>
    <w:rsid w:val="00CB1ED8"/>
    <w:rsid w:val="00CB42A5"/>
    <w:rsid w:val="00CE3EC7"/>
    <w:rsid w:val="00CF0618"/>
    <w:rsid w:val="00CF5B57"/>
    <w:rsid w:val="00D02255"/>
    <w:rsid w:val="00D13DAA"/>
    <w:rsid w:val="00D14EFC"/>
    <w:rsid w:val="00D16489"/>
    <w:rsid w:val="00D17047"/>
    <w:rsid w:val="00D17FC2"/>
    <w:rsid w:val="00D2342B"/>
    <w:rsid w:val="00D24988"/>
    <w:rsid w:val="00D52FDD"/>
    <w:rsid w:val="00D63E43"/>
    <w:rsid w:val="00D70F78"/>
    <w:rsid w:val="00D8286A"/>
    <w:rsid w:val="00D82A01"/>
    <w:rsid w:val="00D871D7"/>
    <w:rsid w:val="00D96E45"/>
    <w:rsid w:val="00DA0FE6"/>
    <w:rsid w:val="00DA27E6"/>
    <w:rsid w:val="00DA37AE"/>
    <w:rsid w:val="00DA507B"/>
    <w:rsid w:val="00DB6BD9"/>
    <w:rsid w:val="00DC0DD2"/>
    <w:rsid w:val="00DC5B28"/>
    <w:rsid w:val="00DD4226"/>
    <w:rsid w:val="00DE2C89"/>
    <w:rsid w:val="00DE57B7"/>
    <w:rsid w:val="00DE6BE6"/>
    <w:rsid w:val="00DF08DF"/>
    <w:rsid w:val="00DF1912"/>
    <w:rsid w:val="00DF46C6"/>
    <w:rsid w:val="00E12F4E"/>
    <w:rsid w:val="00E14071"/>
    <w:rsid w:val="00E24DB8"/>
    <w:rsid w:val="00E25974"/>
    <w:rsid w:val="00E26ED8"/>
    <w:rsid w:val="00E6349C"/>
    <w:rsid w:val="00E704D1"/>
    <w:rsid w:val="00E805AE"/>
    <w:rsid w:val="00E86832"/>
    <w:rsid w:val="00E9643A"/>
    <w:rsid w:val="00E96CE5"/>
    <w:rsid w:val="00EA2C05"/>
    <w:rsid w:val="00EC0690"/>
    <w:rsid w:val="00ED0570"/>
    <w:rsid w:val="00ED3439"/>
    <w:rsid w:val="00EF1AF3"/>
    <w:rsid w:val="00EF474C"/>
    <w:rsid w:val="00EF5670"/>
    <w:rsid w:val="00EF6D99"/>
    <w:rsid w:val="00F31D7A"/>
    <w:rsid w:val="00F409D1"/>
    <w:rsid w:val="00F46C8D"/>
    <w:rsid w:val="00F523C7"/>
    <w:rsid w:val="00F56E7F"/>
    <w:rsid w:val="00F65628"/>
    <w:rsid w:val="00F65AD8"/>
    <w:rsid w:val="00F7412E"/>
    <w:rsid w:val="00F75777"/>
    <w:rsid w:val="00F7667E"/>
    <w:rsid w:val="00F8309C"/>
    <w:rsid w:val="00F850F2"/>
    <w:rsid w:val="00F90B4B"/>
    <w:rsid w:val="00F97839"/>
    <w:rsid w:val="00FB0F90"/>
    <w:rsid w:val="00FB2EA9"/>
    <w:rsid w:val="00FC20F5"/>
    <w:rsid w:val="00FD3A3B"/>
    <w:rsid w:val="00FD7A09"/>
    <w:rsid w:val="00FE3E71"/>
    <w:rsid w:val="00FE4A2F"/>
    <w:rsid w:val="00FE7041"/>
    <w:rsid w:val="00FF5130"/>
    <w:rsid w:val="00FF618D"/>
    <w:rsid w:val="00FF7995"/>
  </w:rsids>
  <m:mathPr>
    <m:mathFont m:val="Cambria Math"/>
    <m:brkBin m:val="before"/>
    <m:brkBinSub m:val="--"/>
    <m:smallFrac m:val="0"/>
    <m:dispDef/>
    <m:lMargin m:val="0"/>
    <m:rMargin m:val="0"/>
    <m:defJc m:val="centerGroup"/>
    <m:wrapIndent m:val="1440"/>
    <m:intLim m:val="subSup"/>
    <m:naryLim m:val="undOvr"/>
  </m:mathPr>
  <w:themeFontLang w:val="en-CZ"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CC134"/>
  <w15:docId w15:val="{B4C64029-70FF-574D-ADD5-619DA5195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Z"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3178E0"/>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9E7750"/>
    <w:rPr>
      <w:color w:val="605E5C"/>
      <w:shd w:val="clear" w:color="auto" w:fill="E1DFDD"/>
    </w:rPr>
  </w:style>
  <w:style w:type="character" w:styleId="Strong">
    <w:name w:val="Strong"/>
    <w:basedOn w:val="DefaultParagraphFont"/>
    <w:uiPriority w:val="22"/>
    <w:qFormat/>
    <w:rsid w:val="00E9643A"/>
    <w:rPr>
      <w:b/>
      <w:bCs/>
    </w:rPr>
  </w:style>
  <w:style w:type="character" w:styleId="Emphasis">
    <w:name w:val="Emphasis"/>
    <w:basedOn w:val="DefaultParagraphFont"/>
    <w:uiPriority w:val="20"/>
    <w:qFormat/>
    <w:rsid w:val="00E9643A"/>
    <w:rPr>
      <w:i/>
      <w:iCs/>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19</Pages>
  <Words>9147</Words>
  <Characters>52141</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Simon Salaj</cp:lastModifiedBy>
  <cp:revision>437</cp:revision>
  <dcterms:created xsi:type="dcterms:W3CDTF">2026-02-25T02:31:00Z</dcterms:created>
  <dcterms:modified xsi:type="dcterms:W3CDTF">2026-05-27T01:20:00Z</dcterms:modified>
</cp:coreProperties>
</file>