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color w:val="2e5395"/>
          <w:sz w:val="22"/>
          <w:szCs w:val="22"/>
          <w:rtl w:val="0"/>
        </w:rPr>
        <w:t xml:space="preserve">Secuencia Didáctica: Antes — Durante — Después · Subciclos 3 a 6</w:t>
      </w:r>
      <w:r w:rsidDel="00000000" w:rsidR="00000000" w:rsidRPr="00000000">
        <w:rPr>
          <w:rtl w:val="0"/>
        </w:rPr>
      </w:r>
    </w:p>
    <w:tbl>
      <w:tblPr>
        <w:tblStyle w:val="Table1"/>
        <w:tblW w:w="10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4"/>
        <w:gridCol w:w="7476"/>
        <w:tblGridChange w:id="0">
          <w:tblGrid>
            <w:gridCol w:w="3204"/>
            <w:gridCol w:w="747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2">
            <w:pPr>
              <w:rPr/>
            </w:pPr>
            <w:r w:rsidDel="00000000" w:rsidR="00000000" w:rsidRPr="00000000">
              <w:rPr>
                <w:rFonts w:ascii="Calibri" w:cs="Calibri" w:eastAsia="Calibri" w:hAnsi="Calibri"/>
                <w:b w:val="1"/>
                <w:bCs w:val="1"/>
                <w:color w:val="1f3864"/>
                <w:sz w:val="20"/>
                <w:szCs w:val="20"/>
                <w:rtl w:val="0"/>
              </w:rPr>
              <w:t xml:space="preserve">Docente(s)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3">
            <w:pPr>
              <w:spacing w:after="40" w:lineRule="auto" w:before="20" w:line="276"/>
              <w:jc w:val="left"/>
              <w:rPr/>
            </w:pPr>
            <w:r/>
            <w:r>
              <w:rPr>
                <w:rFonts w:ascii="Calibri" w:hAnsi="Calibri"/>
                <w:b/>
                <w:i w:val="0"/>
                <w:color w:val="1F3864"/>
                <w:sz w:val="19"/>
              </w:rPr>
              <w:t>Docente Titular de Science — Subciclo 4 CBSJC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1f3864"/>
                <w:sz w:val="20"/>
                <w:szCs w:val="20"/>
                <w:rtl w:val="0"/>
              </w:rPr>
              <w:t xml:space="preserve">Área / Asignatura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5">
            <w:pPr>
              <w:spacing w:after="40" w:lineRule="auto" w:before="20" w:line="276"/>
              <w:jc w:val="left"/>
              <w:rPr/>
            </w:pPr>
            <w:r/>
            <w:r>
              <w:rPr>
                <w:rFonts w:ascii="Calibri" w:hAnsi="Calibri"/>
                <w:b w:val="0"/>
                <w:i w:val="0"/>
                <w:color w:val="333333"/>
                <w:sz w:val="19"/>
              </w:rPr>
              <w:t>Ciencias Naturales — Science (Área Líder de Subciclo)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1f3864"/>
                <w:sz w:val="20"/>
                <w:szCs w:val="20"/>
                <w:rtl w:val="0"/>
              </w:rPr>
              <w:t xml:space="preserve">Grado /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7">
            <w:pPr>
              <w:spacing w:after="40" w:lineRule="auto" w:before="20" w:line="276"/>
              <w:jc w:val="left"/>
              <w:rPr/>
            </w:pPr>
            <w:r/>
            <w:r>
              <w:rPr>
                <w:rFonts w:ascii="Calibri" w:hAnsi="Calibri"/>
                <w:b w:val="0"/>
                <w:i w:val="0"/>
                <w:color w:val="333333"/>
                <w:sz w:val="19"/>
              </w:rPr>
              <w:t>Grado 5° de Básica Primaria (Grade 5) — Grupos A y B</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1f3864"/>
                <w:sz w:val="20"/>
                <w:szCs w:val="20"/>
                <w:rtl w:val="0"/>
              </w:rPr>
              <w:t xml:space="preserve">Período / Subciclo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9">
            <w:pPr>
              <w:spacing w:after="40" w:lineRule="auto" w:before="20" w:line="276"/>
              <w:jc w:val="left"/>
              <w:rPr/>
            </w:pPr>
            <w:r/>
            <w:r>
              <w:rPr>
                <w:rFonts w:ascii="Calibri" w:hAnsi="Calibri"/>
                <w:b w:val="0"/>
                <w:i w:val="0"/>
                <w:color w:val="333333"/>
                <w:sz w:val="19"/>
              </w:rPr>
              <w:t>Período 1 (Año Lectivo 2026) / Subciclo 4 (4.° a 6.° — Descubrimiento del Mundo)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f3864"/>
                <w:sz w:val="20"/>
                <w:szCs w:val="20"/>
                <w:rtl w:val="0"/>
              </w:rPr>
              <w:t xml:space="preserve">Fecha(s)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B">
            <w:pPr>
              <w:spacing w:after="40" w:lineRule="auto" w:before="20" w:line="276"/>
              <w:jc w:val="left"/>
              <w:rPr/>
            </w:pPr>
            <w:r/>
            <w:r>
              <w:rPr>
                <w:rFonts w:ascii="Calibri" w:hAnsi="Calibri"/>
                <w:b w:val="0"/>
                <w:i w:val="0"/>
                <w:color w:val="333333"/>
                <w:sz w:val="19"/>
              </w:rPr>
              <w:t>Bloque de 4 Semanas (16 horas de clase — 4 horas semanales)</w:t>
            </w:r>
          </w:p>
        </w:tc>
      </w:tr>
    </w:tbl>
    <w:p w:rsidR="00000000" w:rsidDel="00000000" w:rsidP="00000000" w:rsidRDefault="00000000" w:rsidRPr="00000000" w14:paraId="0000000C">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1. IDENTIFICACIÓN Y REFERENTES DE CALIDAD</w:t>
      </w:r>
      <w:r w:rsidDel="00000000" w:rsidR="00000000" w:rsidRPr="00000000">
        <w:rPr>
          <w:rtl w:val="0"/>
        </w:rPr>
      </w:r>
    </w:p>
    <w:p w:rsidR="00000000" w:rsidDel="00000000" w:rsidP="00000000" w:rsidRDefault="00000000" w:rsidRPr="00000000" w14:paraId="0000000D">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Los referentes se toman textuales del Plan de Área y de la malla curricular del grado y el período. La pregunta de sentido es una por asignatura y por período: se retoma en cada secuencia, no se formula una nueva (SIAP, numeral 4.3).</w:t>
      </w:r>
      <w:r w:rsidDel="00000000" w:rsidR="00000000" w:rsidRPr="00000000">
        <w:rPr>
          <w:rtl w:val="0"/>
        </w:rPr>
      </w:r>
    </w:p>
    <w:tbl>
      <w:tblPr>
        <w:tblStyle w:val="Table2"/>
        <w:tblW w:w="10680.0" w:type="dxa"/>
        <w:jc w:val="left"/>
        <w:tblLayout w:type="fixed"/>
        <w:tblLook w:val="0000"/>
      </w:tblPr>
      <w:tblGrid>
        <w:gridCol w:w="3204"/>
        <w:gridCol w:w="7476"/>
        <w:tblGridChange w:id="0">
          <w:tblGrid>
            <w:gridCol w:w="3204"/>
            <w:gridCol w:w="747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E">
            <w:pPr>
              <w:rPr>
                <w:highlight w:val="white"/>
              </w:rPr>
            </w:pPr>
            <w:r w:rsidDel="00000000" w:rsidR="00000000" w:rsidRPr="00000000">
              <w:rPr>
                <w:rFonts w:ascii="Calibri" w:cs="Calibri" w:eastAsia="Calibri" w:hAnsi="Calibri"/>
                <w:b w:val="1"/>
                <w:bCs w:val="1"/>
                <w:color w:val="1f3864"/>
                <w:sz w:val="20"/>
                <w:szCs w:val="20"/>
                <w:highlight w:val="white"/>
                <w:rtl w:val="0"/>
              </w:rPr>
              <w:t xml:space="preserve">Meta del subciclo y posición del grado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i w:val="0"/>
                <w:color w:val="1F3864"/>
                <w:sz w:val="19"/>
              </w:rPr>
              <w:t>Subciclo 4 — 4.° a 6.° — Descubrimiento del Mundo | Posición del grado: Desarrolla.</w:t>
            </w:r>
          </w:p>
          <w:p>
            <w:pPr>
              <w:spacing w:before="40" w:after="40" w:line="276" w:lineRule="auto"/>
              <w:jc w:val="left"/>
            </w:pPr>
            <w:r>
              <w:rPr>
                <w:rFonts w:ascii="Calibri" w:hAnsi="Calibri"/>
                <w:b w:val="0"/>
                <w:i w:val="0"/>
                <w:color w:val="333333"/>
                <w:sz w:val="18"/>
              </w:rPr>
              <w:t>Al finalizar el subciclo, el estudiante contrasta antes de concluir: domina los saberes disciplinares de la Básica Primaria, modela situaciones con herramientas matemáticas, explica fenómenos naturales y sociales, evalúa sus propios hábitos de estudio y distingue lo esencial de lo accesorio al registrar lo que aprende; compara fuentes sobre un mismo tema, descompone los problemas que enfrenta, formula preguntas investigables y mejora sus productos a partir de la retroalimentación; sustenta una posición con razones y ejemplos y presenta información sobre temas conocidos en inglés, en nivel A2, y participa en una acción colectiva de cuidado del entorno con resultado verificable; y reconoce los cambios emocionales propios de la pubertad, identifica sus detonantes de estrés, se adapta a los cambios propios del paso a la secundaria sin que su desempeño se deteriore, asume el rol que le corresponde en un trabajo colectivo, reconoce una situación de acoso y sabe cómo actuar, y sostiene su criterio ante el grupo comenzando a reconocer sus intereses y fortalezas personales.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1">
            <w:pPr>
              <w:rPr>
                <w:highlight w:val="white"/>
              </w:rPr>
            </w:pPr>
            <w:r w:rsidDel="00000000" w:rsidR="00000000" w:rsidRPr="00000000">
              <w:rPr>
                <w:rFonts w:ascii="Calibri" w:cs="Calibri" w:eastAsia="Calibri" w:hAnsi="Calibri"/>
                <w:b w:val="1"/>
                <w:bCs w:val="1"/>
                <w:color w:val="1f3864"/>
                <w:sz w:val="20"/>
                <w:szCs w:val="20"/>
                <w:highlight w:val="white"/>
                <w:rtl w:val="0"/>
              </w:rPr>
              <w:t xml:space="preserve">Competencia disciplinar (Plan de Área)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val="0"/>
                <w:color w:val="333333"/>
                <w:sz w:val="18"/>
              </w:rPr>
              <w:t>• Uso comprensivo del conocimiento científico: Identifica y relaciona las estructuras y niveles de organización biológica (células, tejidos, órganos y sistemas).</w:t>
              <w:br/>
              <w:t>• Explicación de fenómenos: Explica cómo la especialización celular y la coordinación tisular sostienen las funciones vitales del organismo.</w:t>
              <w:br/>
              <w:t>• Indagación: Registra y analiza observaciones microscópicas de muestras del campus y formula conclusiones basadas en evidencia.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f3864"/>
                <w:sz w:val="20"/>
                <w:szCs w:val="20"/>
                <w:rtl w:val="0"/>
              </w:rPr>
              <w:t xml:space="preserve">Estándar Básico de Competencia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val="0"/>
                <w:color w:val="333333"/>
                <w:sz w:val="18"/>
              </w:rPr>
              <w:t>• Identifico estructuras de los seres vivos que les permiten desarrollarse en un entorno y que puedo utilizar como criterios de clasificación.</w:t>
              <w:br/>
              <w:t>• Registro mis observaciones, datos y resultados en esquemas y tablas organizadas.</w:t>
              <w:br/>
              <w:t>• Propongo respuestas a mis preguntas y las comparo con las de otros y con teorías científicas.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f3864"/>
                <w:sz w:val="20"/>
                <w:szCs w:val="20"/>
                <w:rtl w:val="0"/>
              </w:rPr>
              <w:t xml:space="preserve">Derecho Básico de Aprendizaje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i w:val="0"/>
                <w:color w:val="1F3864"/>
                <w:sz w:val="18"/>
              </w:rPr>
              <w:t>DBA 3 (Ciencias Naturales Grado 5°): Comprende que los sistemas del cuerpo humano están formados por órganos, tejidos y células y que la estructura de cada tipo de célula está relacionada con la función del tejido que forman.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f3864"/>
                <w:sz w:val="20"/>
                <w:szCs w:val="20"/>
                <w:rtl w:val="0"/>
              </w:rPr>
              <w:t xml:space="preserve">Evidencia de aprendizaje (DBA)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val="0"/>
                <w:color w:val="333333"/>
                <w:sz w:val="18"/>
              </w:rPr>
              <w:t>• Evidencia 1 (Central de la Secuencia): Explica la organización del cuerpo humano y los seres vivos desde las células hasta los sistemas.</w:t>
              <w:br/>
              <w:t>• Evidencia Complementaria 2: Relaciona la estructura de diferentes tipos de células con la función de los tejidos que forman.</w:t>
              <w:br/>
              <w:t>• Evidencia Complementaria 3: Representa la organización de los seres vivos utilizando modelos, esquemas, diagramas y descripciones multimodales bilingües.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A">
            <w:pPr>
              <w:rPr>
                <w:highlight w:val="yellow"/>
              </w:rPr>
            </w:pPr>
            <w:r w:rsidDel="00000000" w:rsidR="00000000" w:rsidRPr="00000000">
              <w:rPr>
                <w:rFonts w:ascii="Calibri" w:cs="Calibri" w:eastAsia="Calibri" w:hAnsi="Calibri"/>
                <w:b w:val="1"/>
                <w:bCs w:val="1"/>
                <w:color w:val="1f3864"/>
                <w:sz w:val="20"/>
                <w:szCs w:val="20"/>
                <w:highlight w:val="yellow"/>
                <w:rtl w:val="0"/>
              </w:rPr>
              <w:t xml:space="preserve">Componente evaluado por el ICFES (si aplica)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val="0"/>
                <w:color w:val="333333"/>
                <w:sz w:val="18"/>
              </w:rPr>
              <w:t>Entorno Vivo — Procesos biológicos a nivel celular, tisular y sistémico; relación morfología-función y homeostasis en seres vivos.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1f3864"/>
                <w:sz w:val="20"/>
                <w:szCs w:val="20"/>
                <w:rtl w:val="0"/>
              </w:rPr>
              <w:t xml:space="preserve">Pregunta de sentido del período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i w:val="0"/>
                <w:color w:val="1F3864"/>
                <w:sz w:val="18"/>
              </w:rPr>
              <w:t>Comprende cómo se organiza el cuerpo desde la célula hasta los sistemas, base para decidir cómo cuidarlo.</w:t>
            </w:r>
          </w:p>
          <w:p>
            <w:pPr>
              <w:spacing w:before="40" w:after="40" w:line="276" w:lineRule="auto"/>
              <w:jc w:val="left"/>
            </w:pPr>
            <w:r>
              <w:rPr>
                <w:rFonts w:ascii="Calibri" w:hAnsi="Calibri"/>
                <w:b w:val="0"/>
                <w:i/>
                <w:color w:val="666666"/>
                <w:sz w:val="17"/>
              </w:rPr>
              <w:t>Enfoque Bilingüe / Driving Question: ¿Cómo se organiza la vida desde las células hasta los sistemas en los seres vivos de nuestro entorno campestre de Tienda Nueva, y de qué manera comprender esta arquitectura biológica nos orienta a tomar decisiones informadas para el autocuidado de nuestro cuerpo y la conservación de la biodiversidad local? (How is life organized from microscopic cells to complex organ systems in Tienda Nueva, and how does this biological architecture guide self-care and local biodiversity conservation?)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1f3864"/>
                <w:sz w:val="20"/>
                <w:szCs w:val="20"/>
                <w:rtl w:val="0"/>
              </w:rPr>
              <w:t xml:space="preserve">Aprendizaje esperado de la secuencia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val="0"/>
                <w:color w:val="333333"/>
                <w:sz w:val="18"/>
              </w:rPr>
              <w:t>El estudiante explica y modela los 5 niveles de organización biológica (célula -&gt; tejido -&gt; órgano -&gt; sistema -&gt; organismo) a partir de la observación microscópica de especies vegetales y animales del campus de Tienda Nueva, describe en inglés (nivel A2) la relación entre la estructura celular y la función del tejido, y sintetiza sus hallazgos en un Micro-Atlas Celular y Ecosistémico articulado al PRAE.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1">
            <w:pPr>
              <w:rPr>
                <w:highlight w:val="yellow"/>
              </w:rPr>
            </w:pPr>
            <w:r w:rsidDel="00000000" w:rsidR="00000000" w:rsidRPr="00000000">
              <w:rPr>
                <w:rFonts w:ascii="Calibri" w:cs="Calibri" w:eastAsia="Calibri" w:hAnsi="Calibri"/>
                <w:b w:val="1"/>
                <w:bCs w:val="1"/>
                <w:color w:val="1f3864"/>
                <w:sz w:val="20"/>
                <w:szCs w:val="20"/>
                <w:highlight w:val="yellow"/>
                <w:rtl w:val="0"/>
              </w:rPr>
              <w:t xml:space="preserve">Evidencia de aprendizaje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i w:val="0"/>
                <w:color w:val="1F3864"/>
                <w:sz w:val="19"/>
              </w:rPr>
              <w:t>Micro-Atlas Celular y Ecosistémico de Tienda Nueva (Cellular &amp; Ecosystem Micro-Atlas: From Microscopic Cells to Thriving Organisms)</w:t>
            </w:r>
          </w:p>
          <w:p>
            <w:pPr>
              <w:spacing w:before="40" w:after="40" w:line="276" w:lineRule="auto"/>
              <w:jc w:val="left"/>
            </w:pPr>
            <w:r>
              <w:rPr>
                <w:rFonts w:ascii="Calibri" w:hAnsi="Calibri"/>
                <w:b w:val="0"/>
                <w:i w:val="0"/>
                <w:color w:val="333333"/>
                <w:sz w:val="18"/>
              </w:rPr>
              <w:t>Libro-acordeón científico tridimensional y bilingüe que documenta los 5 niveles de organización biológica de una especie nativa del campus (célula especializada, tejido biológico, órgano vital, sistema integrado y organismo completo en su hábitat), incorporando evidencia microscópica real, matrices structure-function en inglés A2, diagrama del flujo de nutrientes y sustentación oral en la Feria de Biodiversidad.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1f3864"/>
                <w:sz w:val="20"/>
                <w:szCs w:val="20"/>
                <w:rtl w:val="0"/>
              </w:rPr>
              <w:t xml:space="preserve">Componente ACE del período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val="0"/>
                <w:color w:val="333333"/>
                <w:sz w:val="18"/>
              </w:rPr>
              <w:t>Alcance: Aplicación disciplinar en Ciencias Naturales (Science).</w:t>
              <w:br/>
              <w:t>Meta ACE: En nivel A2, describe en inglés la organización del cuerpo humano y seres vivos (cell, plant cell, animal cell, tissue, organ, organ system, organism) y compara la función de dos tipos de células o tejidos.</w:t>
              <w:br/>
              <w:t>Núcleo Lingüístico: cell, plant cell, animal cell, nucleus, cytoplasm, cell membrane, cell wall, chloroplast, tissue (muscle, nerve, epithelial, connective / dermal, vascular), organ, organ system, organism, specialized, structure, function.</w:t>
              <w:br/>
              <w:t>Expresiones Funcionales: 'Cells make up tissues...', 'The main function of this cell is to...', 'Organs work together in systems to sustain life.'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1f3864"/>
                <w:sz w:val="20"/>
                <w:szCs w:val="20"/>
                <w:rtl w:val="0"/>
              </w:rPr>
              <w:t xml:space="preserve">Instrumento · nombre de la nota en Cibercolegios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i w:val="0"/>
                <w:color w:val="1F3864"/>
                <w:sz w:val="18"/>
              </w:rPr>
              <w:t>Micro-Atlas Celular y Ecosistémico de Tienda Nueva (SABER HACER 35%, SABER 35%, SABER SER 20%, SABER CONVIVIR 10% — Rúbrica Global Menú de Desafíos adjunta).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1f3864"/>
                <w:sz w:val="20"/>
                <w:szCs w:val="20"/>
                <w:rtl w:val="0"/>
              </w:rPr>
              <w:t xml:space="preserve">Proyecto integrador al que aporta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val="0"/>
                <w:color w:val="333333"/>
                <w:sz w:val="18"/>
              </w:rPr>
              <w:t>Proyecto Transversal PRAE Institucional: 'Pérdida de la biodiversidad en Tienda Nueva (Palmira): conocer para conservar' — Observatorio Escolar de Biodiversidad (SJB-PGA012).</w:t>
              <w:br/>
              <w:t>Aporte de la secuencia: Estudio in situ de muestras vegetales y microfauna del campus de Tienda Nueva. Los estudiantes comprenden que los tejidos celulares especializados permiten la adaptación ecológica de las especies locales y que la degradación del hábitat altera directamente la viabilidad celular y la supervivencia de los organismos del territorio.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1f3864"/>
                <w:sz w:val="20"/>
                <w:szCs w:val="20"/>
                <w:rtl w:val="0"/>
              </w:rPr>
              <w:t xml:space="preserve">Número de semanas e intervalo de fechas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val="0"/>
                <w:color w:val="333333"/>
                <w:sz w:val="18"/>
              </w:rPr>
              <w:t>4 Semanas (16 horas de clase — 4 horas semanales de 90 min / bloques dobles). Intervalo: Semanas 1 a 4 del Período 1 (Año Lectivo 2026).</w:t>
            </w:r>
          </w:p>
        </w:tc>
      </w:tr>
    </w:tbl>
    <w:p w:rsidR="00000000" w:rsidDel="00000000" w:rsidP="00000000" w:rsidRDefault="00000000" w:rsidRPr="00000000" w14:paraId="00000030">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2. ARCO PEDAGÓGICO DE LA SECUENCIA</w:t>
      </w:r>
      <w:r w:rsidDel="00000000" w:rsidR="00000000" w:rsidRPr="00000000">
        <w:rPr>
          <w:rtl w:val="0"/>
        </w:rPr>
      </w:r>
    </w:p>
    <w:p w:rsidR="00000000" w:rsidDel="00000000" w:rsidP="00000000" w:rsidRDefault="00000000" w:rsidRPr="00000000" w14:paraId="00000031">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Toda secuencia recorre el arco institucional: ANTES (conecta y reta), DURANTE (explora, construye y aplica) y DESPUÉS (evidencia, mejora, reflexiona y transfiere). Se planea por semanas (Semana 1, Semana 2…), indicando a qué momento del arco corresponde cada una, y se describe lo que hace el estudiante. Se evalúa en los tres momentos mediante las actividades del plan de evaluación continua (bloque 3); la exploración inicial sigue siendo sin costo en la nota.</w:t>
      </w:r>
      <w:r w:rsidDel="00000000" w:rsidR="00000000" w:rsidRPr="00000000">
        <w:rPr>
          <w:rtl w:val="0"/>
        </w:rPr>
      </w:r>
    </w:p>
    <w:tbl>
      <w:tblPr>
        <w:tblStyle w:val="Table3"/>
        <w:tblW w:w="10678.0" w:type="dxa"/>
        <w:jc w:val="left"/>
        <w:tblLayout w:type="fixed"/>
        <w:tblLook w:val="0000"/>
      </w:tblPr>
      <w:tblGrid>
        <w:gridCol w:w="1174"/>
        <w:gridCol w:w="2349"/>
        <w:gridCol w:w="7155"/>
        <w:tblGridChange w:id="0">
          <w:tblGrid>
            <w:gridCol w:w="1174"/>
            <w:gridCol w:w="2349"/>
            <w:gridCol w:w="7155"/>
          </w:tblGrid>
        </w:tblGridChange>
      </w:tblGrid>
      <w:tr>
        <w:trPr>
          <w:cantSplit w:val="0"/>
          <w:trHeight w:val="3600" w:hRule="atLeast"/>
          <w:tblHeader w:val="0"/>
        </w:trPr>
        <w:tc>
          <w:tcPr>
            <w:tcBorders>
              <w:top w:color="aaaaaa" w:space="0" w:sz="4" w:val="single"/>
              <w:left w:color="aaaaaa" w:space="0" w:sz="4" w:val="single"/>
              <w:bottom w:color="aaaaaa" w:space="0" w:sz="4" w:val="single"/>
              <w:right w:color="aaaaaa"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color w:val="ffffff"/>
                <w:sz w:val="22"/>
                <w:szCs w:val="22"/>
                <w:rtl w:val="0"/>
              </w:rPr>
              <w:t xml:space="preserve">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i w:val="1"/>
                <w:iCs w:val="1"/>
                <w:color w:val="1f3864"/>
                <w:sz w:val="18"/>
                <w:szCs w:val="18"/>
                <w:rtl w:val="0"/>
              </w:rPr>
              <w:t xml:space="preserve">Conecta y reta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i w:val="0"/>
                <w:color w:val="1F3864"/>
                <w:sz w:val="19"/>
              </w:rPr>
              <w:t>Semanas de este momento: SEMANA 1 (4 Horas).</w:t>
            </w:r>
          </w:p>
          <w:p>
            <w:pPr>
              <w:spacing w:before="40" w:after="40" w:line="276" w:lineRule="auto"/>
              <w:jc w:val="left"/>
            </w:pPr>
            <w:r>
              <w:rPr>
                <w:rFonts w:ascii="Calibri" w:hAnsi="Calibri"/>
                <w:b/>
                <w:i w:val="0"/>
                <w:color w:val="2E5395"/>
                <w:sz w:val="18"/>
              </w:rPr>
              <w:t>EJE TEMÁTICO: La Célula como Unidad Fundamental de la Vida y Diversidad Celular (Animal vs. Vegetal en el Campus de Tienda Nueva).</w:t>
            </w:r>
          </w:p>
          <w:p>
            <w:pPr>
              <w:spacing w:before="40" w:after="40" w:line="276" w:lineRule="auto"/>
              <w:jc w:val="left"/>
            </w:pPr>
            <w:r>
              <w:rPr>
                <w:rFonts w:ascii="Calibri" w:hAnsi="Calibri"/>
                <w:b w:val="0"/>
                <w:i/>
                <w:color w:val="666666"/>
                <w:sz w:val="17"/>
              </w:rPr>
              <w:t>• Can-Do Statement: Reconozco la célula como la unidad estructural y funcional básica de todos los seres vivos, diferencio las estructuras de las células vegetales y animales a través de la observación de muestras del campus, y expreso en inglés las partes celulares básicas (I can identify the cell as the basic unit of life and compare plant/animal cell organelles in A2 English).</w:t>
            </w:r>
          </w:p>
          <w:p>
            <w:pPr>
              <w:spacing w:before="40" w:after="40" w:line="276" w:lineRule="auto"/>
              <w:jc w:val="left"/>
            </w:pPr>
            <w:r>
              <w:rPr>
                <w:rFonts w:ascii="Calibri" w:hAnsi="Calibri"/>
                <w:b/>
                <w:i w:val="0"/>
                <w:color w:val="1F3864"/>
                <w:sz w:val="18"/>
              </w:rPr>
              <w:t>QUÉ DEBE OCURRIR (3 MOMENTOS):</w:t>
            </w:r>
          </w:p>
          <w:p>
            <w:pPr>
              <w:spacing w:before="40" w:after="40" w:line="276" w:lineRule="auto"/>
              <w:jc w:val="left"/>
            </w:pPr>
            <w:r>
              <w:rPr>
                <w:rFonts w:ascii="Calibri" w:hAnsi="Calibri"/>
                <w:b w:val="0"/>
                <w:i w:val="0"/>
                <w:color w:val="333333"/>
                <w:sz w:val="17"/>
              </w:rPr>
              <w:t>1. Warm-up / Pre-task (The Microscopic Secret of Tienda Nueva): Comparación macro vs. micro a 400x de una hoja de Guayacán del campus. Rutina 'See-Think-Wonder'. Publicación de la Rúbrica Menú de Desafíos (Bronze, Silver, Gold). Registro de metas y Tablero de Progreso (Anexo A6) en el cuaderno.</w:t>
            </w:r>
          </w:p>
          <w:p>
            <w:pPr>
              <w:spacing w:before="40" w:after="40" w:line="276" w:lineRule="auto"/>
              <w:jc w:val="left"/>
            </w:pPr>
            <w:r>
              <w:rPr>
                <w:rFonts w:ascii="Calibri" w:hAnsi="Calibri"/>
                <w:b w:val="0"/>
                <w:i w:val="0"/>
                <w:color w:val="333333"/>
                <w:sz w:val="17"/>
              </w:rPr>
              <w:t>2. Core Task (Laboratorio Microscópico y Modelado Bilingüe): Recolección de muestras vegetales en el sendero del campus. Montaje y observación a 100x y 400x. Diagrama comparativo rotulado en inglés: Cell Wall, Membrane, Nucleus, Cytoplasm, Chloroplast, Vacuole. Conexión PRAE con la adaptación climática.</w:t>
            </w:r>
          </w:p>
          <w:p>
            <w:pPr>
              <w:spacing w:before="40" w:after="40" w:line="276" w:lineRule="auto"/>
              <w:jc w:val="left"/>
            </w:pPr>
            <w:r>
              <w:rPr>
                <w:rFonts w:ascii="Calibri" w:hAnsi="Calibri"/>
                <w:b w:val="0"/>
                <w:i w:val="0"/>
                <w:color w:val="333333"/>
                <w:sz w:val="17"/>
              </w:rPr>
              <w:t>3. Wrap-up &amp; Language Focus: Práctica oral guiada con sentence frames: 'Plant cells have a cell wall and chloroplasts, but animal cells only have a cell membrane.' Emparejamiento de tarjetas bilingües y Ticket de Salida.</w:t>
            </w:r>
          </w:p>
          <w:p>
            <w:pPr>
              <w:spacing w:before="40" w:after="40" w:line="276" w:lineRule="auto"/>
              <w:jc w:val="left"/>
            </w:pPr>
            <w:r>
              <w:rPr>
                <w:rFonts w:ascii="Calibri" w:hAnsi="Calibri"/>
                <w:b w:val="0"/>
                <w:i w:val="0"/>
                <w:color w:val="333333"/>
                <w:sz w:val="17"/>
              </w:rPr>
              <w:t>CONSIGNAS DOCENTES: (1) Formular la pregunta provocadora; (2) Modelar el enfoque micrométrico; (3) Circular andamiando vocabulario A2; (4) Asegurar rotulación técnica clara en cuadernos.</w:t>
            </w:r>
          </w:p>
          <w:p>
            <w:pPr>
              <w:spacing w:before="40" w:after="40" w:line="276" w:lineRule="auto"/>
              <w:jc w:val="left"/>
            </w:pPr>
            <w:r>
              <w:rPr>
                <w:rFonts w:ascii="Calibri" w:hAnsi="Calibri"/>
                <w:b w:val="0"/>
                <w:i/>
                <w:color w:val="1F3864"/>
                <w:sz w:val="17"/>
              </w:rPr>
              <w:t>AJUSTES DUA &amp; PIAR (4 ESTUDIANTES CON TDAH): Esquemas de alto contraste con código de color; fragmentación en bloques de 15 min; registro fotográfico opcional con tablet; rol de 'Microscope Specialist' y temporizador visual.</w:t>
            </w:r>
          </w:p>
        </w:tc>
      </w:tr>
      <w:tr>
        <w:trPr>
          <w:cantSplit w:val="0"/>
          <w:trHeight w:val="3600" w:hRule="atLeast"/>
          <w:tblHeader w:val="0"/>
        </w:trPr>
        <w:tc>
          <w:tcPr>
            <w:tcBorders>
              <w:top w:color="aaaaaa" w:space="0" w:sz="4" w:val="single"/>
              <w:left w:color="aaaaaa" w:space="0" w:sz="4" w:val="single"/>
              <w:bottom w:color="aaaaaa" w:space="0" w:sz="4" w:val="single"/>
              <w:right w:color="aaaaaa"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color w:val="ffffff"/>
                <w:sz w:val="22"/>
                <w:szCs w:val="22"/>
                <w:rtl w:val="0"/>
              </w:rPr>
              <w:t xml:space="preserve">DURANTE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i w:val="1"/>
                <w:iCs w:val="1"/>
                <w:color w:val="1f3864"/>
                <w:sz w:val="18"/>
                <w:szCs w:val="18"/>
                <w:rtl w:val="0"/>
              </w:rPr>
              <w:t xml:space="preserve">Explora, construye y aplica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i w:val="0"/>
                <w:color w:val="1F3864"/>
                <w:sz w:val="19"/>
              </w:rPr>
              <w:t>Semanas de este momento: SEMANAS 2 y 3 (8 Horas en total).</w:t>
            </w:r>
          </w:p>
          <w:p>
            <w:pPr>
              <w:spacing w:before="40" w:after="40" w:line="276" w:lineRule="auto"/>
              <w:jc w:val="left"/>
            </w:pPr>
            <w:r>
              <w:rPr>
                <w:rFonts w:ascii="Calibri" w:hAnsi="Calibri"/>
                <w:b/>
                <w:i w:val="0"/>
                <w:color w:val="2E5395"/>
                <w:sz w:val="18"/>
              </w:rPr>
              <w:t>■ SEMANA 2: Especialización Celular y Tejidos Biológicos (Cell Specialization &amp; Tissues)</w:t>
            </w:r>
          </w:p>
          <w:p>
            <w:pPr>
              <w:spacing w:before="40" w:after="40" w:line="276" w:lineRule="auto"/>
              <w:jc w:val="left"/>
            </w:pPr>
            <w:r>
              <w:rPr>
                <w:rFonts w:ascii="Calibri" w:hAnsi="Calibri"/>
                <w:b w:val="0"/>
                <w:i/>
                <w:color w:val="666666"/>
                <w:sz w:val="17"/>
              </w:rPr>
              <w:t>• Can-Do Statement: Comprendo que las células se especializan en forma y estructura para cumplir funciones determinadas y agruparse formando tejidos (epitelial, muscular, nervioso, conectivo / dérmico, vascular, fundamental), explicando esta relación en inglés A2.</w:t>
            </w:r>
          </w:p>
          <w:p>
            <w:pPr>
              <w:spacing w:before="40" w:after="40" w:line="276" w:lineRule="auto"/>
              <w:jc w:val="left"/>
            </w:pPr>
            <w:r>
              <w:rPr>
                <w:rFonts w:ascii="Calibri" w:hAnsi="Calibri"/>
                <w:b w:val="0"/>
                <w:i w:val="0"/>
                <w:color w:val="333333"/>
                <w:sz w:val="17"/>
              </w:rPr>
              <w:t>• Momento 1 (Warm-up): Analogía 'The Team of Specialists'. Análisis visual de formas celulares (neurona vs. glóbulo rojo vs. célula vegetal con estomas).</w:t>
            </w:r>
          </w:p>
          <w:p>
            <w:pPr>
              <w:spacing w:before="40" w:after="40" w:line="276" w:lineRule="auto"/>
              <w:jc w:val="left"/>
            </w:pPr>
            <w:r>
              <w:rPr>
                <w:rFonts w:ascii="Calibri" w:hAnsi="Calibri"/>
                <w:b w:val="0"/>
                <w:i w:val="0"/>
                <w:color w:val="333333"/>
                <w:sz w:val="17"/>
              </w:rPr>
              <w:t>• Momento 2 (Core Task - Fase 1 Capstone): Estaciones científicas (Animal Tissues vs. Plant Tissues del Campus). Construcción de la Matriz 'Structure - Function' en inglés y modelado con lana/cartulina.</w:t>
            </w:r>
          </w:p>
          <w:p>
            <w:pPr>
              <w:spacing w:before="40" w:after="40" w:line="276" w:lineRule="auto"/>
              <w:jc w:val="left"/>
            </w:pPr>
            <w:r>
              <w:rPr>
                <w:rFonts w:ascii="Calibri" w:hAnsi="Calibri"/>
                <w:b w:val="0"/>
                <w:i w:val="0"/>
                <w:color w:val="333333"/>
                <w:sz w:val="17"/>
              </w:rPr>
              <w:t>• Momento 3 (Wrap-up): 'The structure of [muscle cell/xylem] is [long/tubular] because its function is to [contract/transport water].' Coevaluación y Tablero de Progreso.</w:t>
            </w:r>
          </w:p>
          <w:p>
            <w:pPr>
              <w:spacing w:before="40" w:after="40" w:line="276" w:lineRule="auto"/>
              <w:jc w:val="left"/>
            </w:pPr>
            <w:r>
              <w:rPr>
                <w:rFonts w:ascii="Calibri" w:hAnsi="Calibri"/>
                <w:b w:val="0"/>
                <w:i w:val="0"/>
                <w:color w:val="333333"/>
                <w:sz w:val="17"/>
              </w:rPr>
              <w:t>• Consignas Docentes: Enfatizar 'Structure matches Function!'. Apoyar pronunciación técnica (/ep-i-THEE-lee-uhl/). Recordar que la reentrega mejora sin castigo.</w:t>
            </w:r>
          </w:p>
          <w:p>
            <w:pPr>
              <w:spacing w:before="40" w:after="40" w:line="276" w:lineRule="auto"/>
              <w:jc w:val="left"/>
            </w:pPr>
            <w:r>
              <w:rPr>
                <w:rFonts w:ascii="Calibri" w:hAnsi="Calibri"/>
                <w:b w:val="0"/>
                <w:i/>
                <w:color w:val="1F3864"/>
                <w:sz w:val="17"/>
              </w:rPr>
              <w:t>• Ajustes DUA &amp; PIAR (TDAH): Organizador gráfico con iconos cotidianos (cable = nervio, tubo = xilema); pausas activas cerebrales de 2 min y checklist visual.</w:t>
            </w:r>
          </w:p>
          <w:p>
            <w:pPr>
              <w:spacing w:before="120" w:after="40" w:line="276" w:lineRule="auto"/>
              <w:jc w:val="left"/>
            </w:pPr>
            <w:r>
              <w:rPr>
                <w:rFonts w:ascii="Calibri" w:hAnsi="Calibri"/>
                <w:b/>
                <w:i w:val="0"/>
                <w:color w:val="2E5395"/>
                <w:sz w:val="18"/>
              </w:rPr>
              <w:t>■ SEMANA 3: De los Tejidos a los Órganos y Sistemas Corporales (Organs &amp; Body Systems)</w:t>
            </w:r>
          </w:p>
          <w:p>
            <w:pPr>
              <w:spacing w:before="40" w:after="40" w:line="276" w:lineRule="auto"/>
              <w:jc w:val="left"/>
            </w:pPr>
            <w:r>
              <w:rPr>
                <w:rFonts w:ascii="Calibri" w:hAnsi="Calibri"/>
                <w:b w:val="0"/>
                <w:i/>
                <w:color w:val="666666"/>
                <w:sz w:val="17"/>
              </w:rPr>
              <w:t>• Can-Do Statement: Explico cómo los diferentes tejidos se organizan para formar órganos y cómo estos se integran en sistemas corporales coordinados (digestivo, circulatorio, respiratorio, nervioso) que sostienen la vida, describiendo su funcionamiento en inglés A2.</w:t>
            </w:r>
          </w:p>
          <w:p>
            <w:pPr>
              <w:spacing w:before="40" w:after="40" w:line="276" w:lineRule="auto"/>
              <w:jc w:val="left"/>
            </w:pPr>
            <w:r>
              <w:rPr>
                <w:rFonts w:ascii="Calibri" w:hAnsi="Calibri"/>
                <w:b w:val="0"/>
                <w:i w:val="0"/>
                <w:color w:val="333333"/>
                <w:sz w:val="17"/>
              </w:rPr>
              <w:t>• Momento 1 (Warm-up): Reto 'Organ Puzzle Challenge'. Reflexión sobre decisiones de autocuidado y nutrición.</w:t>
            </w:r>
          </w:p>
          <w:p>
            <w:pPr>
              <w:spacing w:before="40" w:after="40" w:line="276" w:lineRule="auto"/>
              <w:jc w:val="left"/>
            </w:pPr>
            <w:r>
              <w:rPr>
                <w:rFonts w:ascii="Calibri" w:hAnsi="Calibri"/>
                <w:b w:val="0"/>
                <w:i w:val="0"/>
                <w:color w:val="333333"/>
                <w:sz w:val="17"/>
              </w:rPr>
              <w:t>• Momento 2 (Core Task - Fase 2 Capstone): Mapeo anatómico interactivo con torso desmontable. Diagrama de flujo 'From Food to Cell Energy' trazando el nutriente de la huerta CBSJC (Ingestion -&gt; Digestion -&gt; Circulation -&gt; Cellular Absorption -&gt; ATP Energy).</w:t>
            </w:r>
          </w:p>
          <w:p>
            <w:pPr>
              <w:spacing w:before="40" w:after="40" w:line="276" w:lineRule="auto"/>
              <w:jc w:val="left"/>
            </w:pPr>
            <w:r>
              <w:rPr>
                <w:rFonts w:ascii="Calibri" w:hAnsi="Calibri"/>
                <w:b w:val="0"/>
                <w:i w:val="0"/>
                <w:color w:val="333333"/>
                <w:sz w:val="17"/>
              </w:rPr>
              <w:t>• Momento 3 (Wrap-up): Dinámica 'Dialogue Wheel': 'The lungs belong to the respiratory system. They take in oxygen for our cells.' Corrección de errores conceptuales.</w:t>
            </w:r>
          </w:p>
          <w:p>
            <w:pPr>
              <w:spacing w:before="40" w:after="40" w:line="276" w:lineRule="auto"/>
              <w:jc w:val="left"/>
            </w:pPr>
            <w:r>
              <w:rPr>
                <w:rFonts w:ascii="Calibri" w:hAnsi="Calibri"/>
                <w:b w:val="0"/>
                <w:i w:val="0"/>
                <w:color w:val="333333"/>
                <w:sz w:val="17"/>
              </w:rPr>
              <w:t>• Consignas Docentes: Modelar la jerarquía visual: Célula -&gt; Tejido -&gt; Órgano -&gt; Sistema -&gt; Organismo. Vincular salud cardiovascular/digestiva con hábitos diarios.</w:t>
            </w:r>
          </w:p>
          <w:p>
            <w:pPr>
              <w:spacing w:before="40" w:after="40" w:line="276" w:lineRule="auto"/>
              <w:jc w:val="left"/>
            </w:pPr>
            <w:r>
              <w:rPr>
                <w:rFonts w:ascii="Calibri" w:hAnsi="Calibri"/>
                <w:b w:val="0"/>
                <w:i/>
                <w:color w:val="1F3864"/>
                <w:sz w:val="17"/>
              </w:rPr>
              <w:t>• Ajustes DUA &amp; PIAR (TDAH): Exploración táctil kinestésica del torso 3D; organizadores tipo 'Fill-in-the-blank' con banco de palabras; tarjeta de auto-monitoreo.</w:t>
            </w:r>
          </w:p>
        </w:tc>
      </w:tr>
      <w:tr>
        <w:trPr>
          <w:cantSplit w:val="0"/>
          <w:trHeight w:val="3600" w:hRule="atLeast"/>
          <w:tblHeader w:val="0"/>
        </w:trPr>
        <w:tc>
          <w:tcPr>
            <w:tcBorders>
              <w:top w:color="aaaaaa" w:space="0" w:sz="4" w:val="single"/>
              <w:left w:color="aaaaaa" w:space="0" w:sz="4" w:val="single"/>
              <w:bottom w:color="aaaaaa" w:space="0" w:sz="4" w:val="single"/>
              <w:right w:color="aaaaaa"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color w:val="ffffff"/>
                <w:sz w:val="22"/>
                <w:szCs w:val="22"/>
                <w:rtl w:val="0"/>
              </w:rPr>
              <w:t xml:space="preserve">DESPUÉS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i w:val="1"/>
                <w:iCs w:val="1"/>
                <w:color w:val="1f3864"/>
                <w:sz w:val="18"/>
                <w:szCs w:val="18"/>
                <w:rtl w:val="0"/>
              </w:rPr>
              <w:t xml:space="preserve">Evidencia, mejora, reflexiona y transfiere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i w:val="0"/>
                <w:color w:val="1F3864"/>
                <w:sz w:val="19"/>
              </w:rPr>
              <w:t>Semanas de este momento: SEMANA 4 (4 Horas).</w:t>
            </w:r>
          </w:p>
          <w:p>
            <w:pPr>
              <w:spacing w:before="40" w:after="40" w:line="276" w:lineRule="auto"/>
              <w:jc w:val="left"/>
            </w:pPr>
            <w:r>
              <w:rPr>
                <w:rFonts w:ascii="Calibri" w:hAnsi="Calibri"/>
                <w:b/>
                <w:i w:val="0"/>
                <w:color w:val="2E5395"/>
                <w:sz w:val="18"/>
              </w:rPr>
              <w:t>EJE TEMÁTICO: Integración Sistémica, Capstone Project y Transferencia Ecológica al PRAE (The Whole Living Organism).</w:t>
            </w:r>
          </w:p>
          <w:p>
            <w:pPr>
              <w:spacing w:before="40" w:after="40" w:line="276" w:lineRule="auto"/>
              <w:jc w:val="left"/>
            </w:pPr>
            <w:r>
              <w:rPr>
                <w:rFonts w:ascii="Calibri" w:hAnsi="Calibri"/>
                <w:b w:val="0"/>
                <w:i/>
                <w:color w:val="666666"/>
                <w:sz w:val="17"/>
              </w:rPr>
              <w:t>• Can-Do Statement: Sintetizo y explico la organización biológica completa (célula -&gt; tejido -&gt; órgano -&gt; sistema -&gt; organismo) a través de la presentación de mi Micro-Atlas Celular y Ecosistémico, sustentando en inglés cómo el cuidado del cuerpo y la conservación del hábitat en Tienda Nueva protegen la vida.</w:t>
            </w:r>
          </w:p>
          <w:p>
            <w:pPr>
              <w:spacing w:before="40" w:after="40" w:line="276" w:lineRule="auto"/>
              <w:jc w:val="left"/>
            </w:pPr>
            <w:r>
              <w:rPr>
                <w:rFonts w:ascii="Calibri" w:hAnsi="Calibri"/>
                <w:b/>
                <w:i w:val="0"/>
                <w:color w:val="1F3864"/>
                <w:sz w:val="18"/>
              </w:rPr>
              <w:t>QUÉ DEBE OCURRIR (3 MOMENTOS):</w:t>
            </w:r>
          </w:p>
          <w:p>
            <w:pPr>
              <w:spacing w:before="40" w:after="40" w:line="276" w:lineRule="auto"/>
              <w:jc w:val="left"/>
            </w:pPr>
            <w:r>
              <w:rPr>
                <w:rFonts w:ascii="Calibri" w:hAnsi="Calibri"/>
                <w:b w:val="0"/>
                <w:i w:val="0"/>
                <w:color w:val="333333"/>
                <w:sz w:val="17"/>
              </w:rPr>
              <w:t>1. Warm-up: Montaje de stands para la 'Feria Científica del Observatorio de Biodiversidad'. Pitch drill de 30 segundos en inglés.</w:t>
            </w:r>
          </w:p>
          <w:p>
            <w:pPr>
              <w:spacing w:before="40" w:after="40" w:line="276" w:lineRule="auto"/>
              <w:jc w:val="left"/>
            </w:pPr>
            <w:r>
              <w:rPr>
                <w:rFonts w:ascii="Calibri" w:hAnsi="Calibri"/>
                <w:b w:val="0"/>
                <w:i w:val="0"/>
                <w:color w:val="333333"/>
                <w:sz w:val="17"/>
              </w:rPr>
              <w:t>2. Core Task (Ensamble y Sustentación Oral A2): Consolidación del libro-acordeón con las 5 láminas jerárquicas. Exposiciones orales ante panel de pares y docente. Coevaluación formativa (Praise &amp; Polish).</w:t>
            </w:r>
          </w:p>
          <w:p>
            <w:pPr>
              <w:spacing w:before="40" w:after="40" w:line="276" w:lineRule="auto"/>
              <w:jc w:val="left"/>
            </w:pPr>
            <w:r>
              <w:rPr>
                <w:rFonts w:ascii="Calibri" w:hAnsi="Calibri"/>
                <w:b w:val="0"/>
                <w:i w:val="0"/>
                <w:color w:val="333333"/>
                <w:sz w:val="17"/>
              </w:rPr>
              <w:t>3. Wrap-up &amp; Metacognición: Cierre reflexivo frente a la Driving Question. Diligenciamiento final del Tablero de Progreso (Anexo A6) y entrega de notas con rúbrica.</w:t>
            </w:r>
          </w:p>
          <w:p>
            <w:pPr>
              <w:spacing w:before="40" w:after="40" w:line="276" w:lineRule="auto"/>
              <w:jc w:val="left"/>
            </w:pPr>
            <w:r>
              <w:rPr>
                <w:rFonts w:ascii="Calibri" w:hAnsi="Calibri"/>
                <w:b w:val="0"/>
                <w:i w:val="0"/>
                <w:color w:val="333333"/>
                <w:sz w:val="17"/>
              </w:rPr>
              <w:t>CONSIGNAS DOCENTES: Crear un ambiente seguro para la exposición oral bilingüe; aplicar la rúbrica institucional (Saber 35%, Hacer 45%, Ser 20%); priorizar sustentación de estudiantes con TDAH en momentos de óptima atención.</w:t>
            </w:r>
          </w:p>
          <w:p>
            <w:pPr>
              <w:spacing w:before="40" w:after="40" w:line="276" w:lineRule="auto"/>
              <w:jc w:val="left"/>
            </w:pPr>
            <w:r>
              <w:rPr>
                <w:rFonts w:ascii="Calibri" w:hAnsi="Calibri"/>
                <w:b w:val="0"/>
                <w:i/>
                <w:color w:val="1F3864"/>
                <w:sz w:val="17"/>
              </w:rPr>
              <w:t>AJUSTES DUA &amp; PIAR (TDAH): Cue cards bilingües con apoyos visuales; flexibilidad en modalidad de sustentación (individual/parejas/video); intervalos breves de exposición (2-3 min) y felicitación explícita.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top"/>
          </w:tcPr>
          <w:p w:rsidR="00000000" w:rsidDel="00000000" w:rsidP="00000000" w:rsidRDefault="00000000" w:rsidRPr="00000000" w14:paraId="00000044">
            <w:pPr>
              <w:rPr/>
            </w:pPr>
            <w:r w:rsidDel="00000000" w:rsidR="00000000" w:rsidRPr="00000000">
              <w:rPr>
                <w:rFonts w:ascii="Calibri" w:cs="Calibri" w:eastAsia="Calibri" w:hAnsi="Calibri"/>
                <w:color w:val="1f3864"/>
                <w:sz w:val="18"/>
                <w:szCs w:val="18"/>
                <w:rtl w:val="0"/>
              </w:rPr>
              <w:t xml:space="preserve">Subciclos 1 y 2: la secuencia de Preescolar se planea en el Planning Book Preschool (SJB-RGA027), con los cuatro momentos del nivel. Este formato no aplica en esa sede.</w:t>
            </w:r>
            <w:r w:rsidDel="00000000" w:rsidR="00000000" w:rsidRPr="00000000">
              <w:rPr>
                <w:rtl w:val="0"/>
              </w:rPr>
            </w:r>
          </w:p>
        </w:tc>
      </w:tr>
    </w:tbl>
    <w:p w:rsidR="00000000" w:rsidDel="00000000" w:rsidP="00000000" w:rsidRDefault="00000000" w:rsidRPr="00000000" w14:paraId="00000045">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3. PLAN DE EVALUACIÓN CONTINUA DE LA SECUENCIA</w:t>
      </w:r>
      <w:r w:rsidDel="00000000" w:rsidR="00000000" w:rsidRPr="00000000">
        <w:rPr>
          <w:rtl w:val="0"/>
        </w:rPr>
      </w:r>
    </w:p>
    <w:p w:rsidR="00000000" w:rsidDel="00000000" w:rsidP="00000000" w:rsidRDefault="00000000" w:rsidRPr="00000000" w14:paraId="00000046">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Se evalúa en los tres momentos, no solo al final: la valoración de la evidencia de aprendizaje es la suma ponderada de las actividades evaluativas de la secuencia. Cada actividad tiene su rúbrica específica, coherente con la rúbrica global del bloque 5, y un porcentaje dentro del pilar o pilares que valora. La suma de los porcentajes dentro de cada pilar es 100 %; la ponderación entre pilares sigue siendo la institucional (35 / 35 / 20 / 10) y no la modifica el docente.</w:t>
      </w:r>
      <w:r w:rsidDel="00000000" w:rsidR="00000000" w:rsidRPr="00000000">
        <w:rPr>
          <w:rtl w:val="0"/>
        </w:rPr>
      </w:r>
    </w:p>
    <w:tbl>
      <w:tblPr>
        <w:tblStyle w:val="Table4"/>
        <w:tblW w:w="10678.0" w:type="dxa"/>
        <w:jc w:val="left"/>
        <w:tblLayout w:type="fixed"/>
        <w:tblLook w:val="0000"/>
      </w:tblPr>
      <w:tblGrid>
        <w:gridCol w:w="2776"/>
        <w:gridCol w:w="1495"/>
        <w:gridCol w:w="1922"/>
        <w:gridCol w:w="1495"/>
        <w:gridCol w:w="2990"/>
        <w:tblGridChange w:id="0">
          <w:tblGrid>
            <w:gridCol w:w="2776"/>
            <w:gridCol w:w="1495"/>
            <w:gridCol w:w="1922"/>
            <w:gridCol w:w="1495"/>
            <w:gridCol w:w="299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color w:val="1f3864"/>
                <w:sz w:val="20"/>
                <w:szCs w:val="20"/>
                <w:rtl w:val="0"/>
              </w:rPr>
              <w:t xml:space="preserve">Actividad evaluativa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color w:val="1f3864"/>
                <w:sz w:val="20"/>
                <w:szCs w:val="20"/>
                <w:rtl w:val="0"/>
              </w:rPr>
              <w:t xml:space="preserve">Semana · momento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1f3864"/>
                <w:sz w:val="20"/>
                <w:szCs w:val="20"/>
                <w:rtl w:val="0"/>
              </w:rPr>
              <w:t xml:space="preserve">Pilar(es) que valora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1f3864"/>
                <w:sz w:val="20"/>
                <w:szCs w:val="20"/>
                <w:rtl w:val="0"/>
              </w:rPr>
              <w:t xml:space="preserve">% dentro del pilar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1f3864"/>
                <w:sz w:val="20"/>
                <w:szCs w:val="20"/>
                <w:rtl w:val="0"/>
              </w:rPr>
              <w:t xml:space="preserve">Rúbrica específica (síntesis, coherente con la global)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4C">
            <w:pPr>
              <w:spacing w:after="40" w:lineRule="auto" w:before="20" w:line="276"/>
              <w:jc w:val="left"/>
              <w:rPr/>
            </w:pPr>
            <w:r/>
            <w:r>
              <w:rPr>
                <w:rFonts w:ascii="Calibri" w:hAnsi="Calibri"/>
                <w:b/>
                <w:i w:val="0"/>
                <w:color w:val="1F3864"/>
                <w:sz w:val="17"/>
              </w:rPr>
              <w:t>1. Ficha de Observación Microscópica y Diagrama Celular Comparativo</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4D">
            <w:pPr>
              <w:spacing w:after="40" w:lineRule="auto" w:before="20" w:line="276"/>
              <w:jc w:val="left"/>
              <w:rPr/>
            </w:pPr>
            <w:r/>
            <w:r>
              <w:rPr>
                <w:rFonts w:ascii="Calibri" w:hAnsi="Calibri"/>
                <w:b w:val="0"/>
                <w:i w:val="0"/>
                <w:color w:val="333333"/>
                <w:sz w:val="17"/>
              </w:rPr>
              <w:t>Semana 1</w:t>
              <w:br/>
              <w:t>(ANTES / DURANTE)</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4E">
            <w:pPr>
              <w:spacing w:after="40" w:lineRule="auto" w:before="20" w:line="276"/>
              <w:jc w:val="left"/>
              <w:rPr/>
            </w:pPr>
            <w:r/>
            <w:r>
              <w:rPr>
                <w:rFonts w:ascii="Calibri" w:hAnsi="Calibri"/>
                <w:b w:val="0"/>
                <w:i w:val="0"/>
                <w:color w:val="333333"/>
                <w:sz w:val="17"/>
              </w:rPr>
              <w:t>SABER (35%)</w:t>
              <w:br/>
              <w:t>SABER HACER (35%)</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4F">
            <w:pPr>
              <w:spacing w:after="40" w:lineRule="auto" w:before="20" w:line="276"/>
              <w:jc w:val="center"/>
              <w:rPr/>
            </w:pPr>
            <w:r/>
            <w:r>
              <w:rPr>
                <w:rFonts w:ascii="Calibri" w:hAnsi="Calibri"/>
                <w:b/>
                <w:i w:val="0"/>
                <w:color w:val="2E5395"/>
                <w:sz w:val="17"/>
              </w:rPr>
              <w:t>SABER: 30%</w:t>
              <w:br/>
              <w:t>HACER: 25%</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0">
            <w:pPr>
              <w:spacing w:after="40" w:lineRule="auto" w:before="20" w:line="276"/>
              <w:jc w:val="left"/>
              <w:rPr/>
            </w:pPr>
            <w:r/>
            <w:r>
              <w:rPr>
                <w:rFonts w:ascii="Calibri" w:hAnsi="Calibri"/>
                <w:b w:val="0"/>
                <w:i w:val="0"/>
                <w:color w:val="333333"/>
                <w:sz w:val="17"/>
              </w:rPr>
              <w:t>Rúbrica formativa: Precisión en identificación de organelos y rotulación técnica en inglés.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1">
            <w:pPr>
              <w:spacing w:after="40" w:lineRule="auto" w:before="20" w:line="276"/>
              <w:jc w:val="left"/>
              <w:rPr/>
            </w:pPr>
            <w:r/>
            <w:r>
              <w:rPr>
                <w:rFonts w:ascii="Calibri" w:hAnsi="Calibri"/>
                <w:b/>
                <w:i w:val="0"/>
                <w:color w:val="1F3864"/>
                <w:sz w:val="17"/>
              </w:rPr>
              <w:t>2. Matriz Técnica 'Structure - Function' de Tejidos Especializados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2">
            <w:pPr>
              <w:spacing w:after="40" w:lineRule="auto" w:before="20" w:line="276"/>
              <w:jc w:val="left"/>
              <w:rPr/>
            </w:pPr>
            <w:r/>
            <w:r>
              <w:rPr>
                <w:rFonts w:ascii="Calibri" w:hAnsi="Calibri"/>
                <w:b w:val="0"/>
                <w:i w:val="0"/>
                <w:color w:val="333333"/>
                <w:sz w:val="17"/>
              </w:rPr>
              <w:t>Semana 2</w:t>
              <w:br/>
              <w:t>(DURANTE)</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3">
            <w:pPr>
              <w:spacing w:after="40" w:lineRule="auto" w:before="20" w:line="276"/>
              <w:jc w:val="left"/>
              <w:rPr/>
            </w:pPr>
            <w:r/>
            <w:r>
              <w:rPr>
                <w:rFonts w:ascii="Calibri" w:hAnsi="Calibri"/>
                <w:b w:val="0"/>
                <w:i w:val="0"/>
                <w:color w:val="333333"/>
                <w:sz w:val="17"/>
              </w:rPr>
              <w:t>SABER (35%)</w:t>
              <w:br/>
              <w:t>SABER HACER (35%)</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4">
            <w:pPr>
              <w:spacing w:after="40" w:lineRule="auto" w:before="20" w:line="276"/>
              <w:jc w:val="center"/>
              <w:rPr/>
            </w:pPr>
            <w:r/>
            <w:r>
              <w:rPr>
                <w:rFonts w:ascii="Calibri" w:hAnsi="Calibri"/>
                <w:b/>
                <w:i w:val="0"/>
                <w:color w:val="2E5395"/>
                <w:sz w:val="17"/>
              </w:rPr>
              <w:t>SABER: 35%</w:t>
              <w:br/>
              <w:t>HACER: 25%</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5">
            <w:pPr>
              <w:spacing w:after="40" w:lineRule="auto" w:before="20" w:line="276"/>
              <w:jc w:val="left"/>
              <w:rPr/>
            </w:pPr>
            <w:r/>
            <w:r>
              <w:rPr>
                <w:rFonts w:ascii="Calibri" w:hAnsi="Calibri"/>
                <w:b w:val="0"/>
                <w:i w:val="0"/>
                <w:color w:val="333333"/>
                <w:sz w:val="17"/>
              </w:rPr>
              <w:t>Rúbrica formativa: Justificación de relación morfología-función y uso de vocabulario A2.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6">
            <w:pPr>
              <w:spacing w:after="40" w:lineRule="auto" w:before="20" w:line="276"/>
              <w:jc w:val="left"/>
              <w:rPr/>
            </w:pPr>
            <w:r/>
            <w:r>
              <w:rPr>
                <w:rFonts w:ascii="Calibri" w:hAnsi="Calibri"/>
                <w:b/>
                <w:i w:val="0"/>
                <w:color w:val="1F3864"/>
                <w:sz w:val="17"/>
              </w:rPr>
              <w:t>3. Diagrama de Flujo Sistémico 'From Food to Cell Energy'</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7">
            <w:pPr>
              <w:spacing w:after="40" w:lineRule="auto" w:before="20" w:line="276"/>
              <w:jc w:val="left"/>
              <w:rPr/>
            </w:pPr>
            <w:r/>
            <w:r>
              <w:rPr>
                <w:rFonts w:ascii="Calibri" w:hAnsi="Calibri"/>
                <w:b w:val="0"/>
                <w:i w:val="0"/>
                <w:color w:val="333333"/>
                <w:sz w:val="17"/>
              </w:rPr>
              <w:t>Semana 3</w:t>
              <w:br/>
              <w:t>(DURANTE)</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8">
            <w:pPr>
              <w:spacing w:after="40" w:lineRule="auto" w:before="20" w:line="276"/>
              <w:jc w:val="left"/>
              <w:rPr/>
            </w:pPr>
            <w:r/>
            <w:r>
              <w:rPr>
                <w:rFonts w:ascii="Calibri" w:hAnsi="Calibri"/>
                <w:b w:val="0"/>
                <w:i w:val="0"/>
                <w:color w:val="333333"/>
                <w:sz w:val="17"/>
              </w:rPr>
              <w:t>SABER (35%)</w:t>
              <w:br/>
              <w:t>SABER HACER (35%)</w:t>
              <w:br/>
              <w:t>SABER SER (20%)</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9">
            <w:pPr>
              <w:spacing w:after="40" w:lineRule="auto" w:before="20" w:line="276"/>
              <w:jc w:val="center"/>
              <w:rPr/>
            </w:pPr>
            <w:r/>
            <w:r>
              <w:rPr>
                <w:rFonts w:ascii="Calibri" w:hAnsi="Calibri"/>
                <w:b/>
                <w:i w:val="0"/>
                <w:color w:val="2E5395"/>
                <w:sz w:val="17"/>
              </w:rPr>
              <w:t>SABER: 35%</w:t>
              <w:br/>
              <w:t>HACER: 25%</w:t>
              <w:br/>
              <w:t>SER: 50%</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A">
            <w:pPr>
              <w:spacing w:after="40" w:lineRule="auto" w:before="20" w:line="276"/>
              <w:jc w:val="left"/>
              <w:rPr/>
            </w:pPr>
            <w:r/>
            <w:r>
              <w:rPr>
                <w:rFonts w:ascii="Calibri" w:hAnsi="Calibri"/>
                <w:b w:val="0"/>
                <w:i w:val="0"/>
                <w:color w:val="333333"/>
                <w:sz w:val="17"/>
              </w:rPr>
              <w:t>Rúbrica formativa: Trazabilidad del flujo de nutrientes, perseverancia y mejora tras feedback.</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B">
            <w:pPr>
              <w:spacing w:after="40" w:lineRule="auto" w:before="20" w:line="276"/>
              <w:jc w:val="left"/>
              <w:rPr/>
            </w:pPr>
            <w:r/>
            <w:r>
              <w:rPr>
                <w:rFonts w:ascii="Calibri" w:hAnsi="Calibri"/>
                <w:b/>
                <w:i w:val="0"/>
                <w:color w:val="1F3864"/>
                <w:sz w:val="17"/>
              </w:rPr>
              <w:t>4. Micro-Atlas Celular y Ecosistémico + Sustentación Oral A2 (Capstone)</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C">
            <w:pPr>
              <w:spacing w:after="40" w:lineRule="auto" w:before="20" w:line="276"/>
              <w:jc w:val="left"/>
              <w:rPr/>
            </w:pPr>
            <w:r/>
            <w:r>
              <w:rPr>
                <w:rFonts w:ascii="Calibri" w:hAnsi="Calibri"/>
                <w:b w:val="0"/>
                <w:i w:val="0"/>
                <w:color w:val="333333"/>
                <w:sz w:val="17"/>
              </w:rPr>
              <w:t>Semana 4</w:t>
              <w:br/>
              <w:t>(DESPUÉS)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D">
            <w:pPr>
              <w:spacing w:after="40" w:lineRule="auto" w:before="20" w:line="276"/>
              <w:jc w:val="left"/>
              <w:rPr/>
            </w:pPr>
            <w:r/>
            <w:r>
              <w:rPr>
                <w:rFonts w:ascii="Calibri" w:hAnsi="Calibri"/>
                <w:b w:val="0"/>
                <w:i w:val="0"/>
                <w:color w:val="333333"/>
                <w:sz w:val="17"/>
              </w:rPr>
              <w:t>SABER HACER (35%)</w:t>
              <w:br/>
              <w:t>SABER SER (20%)</w:t>
              <w:br/>
              <w:t>SABER CONVIVIR (10%)</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E">
            <w:pPr>
              <w:spacing w:after="40" w:lineRule="auto" w:before="20" w:line="276"/>
              <w:jc w:val="center"/>
              <w:rPr/>
            </w:pPr>
            <w:r/>
            <w:r>
              <w:rPr>
                <w:rFonts w:ascii="Calibri" w:hAnsi="Calibri"/>
                <w:b/>
                <w:i w:val="0"/>
                <w:color w:val="2E5395"/>
                <w:sz w:val="17"/>
              </w:rPr>
              <w:t>HACER: 25%</w:t>
              <w:br/>
              <w:t>SER: 50%</w:t>
              <w:br/>
              <w:t>CONVIVIR: 100%</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F">
            <w:pPr>
              <w:spacing w:after="40" w:lineRule="auto" w:before="20" w:line="276"/>
              <w:jc w:val="left"/>
              <w:rPr/>
            </w:pPr>
            <w:r/>
            <w:r>
              <w:rPr>
                <w:rFonts w:ascii="Calibri" w:hAnsi="Calibri"/>
                <w:b w:val="0"/>
                <w:i w:val="0"/>
                <w:color w:val="333333"/>
                <w:sz w:val="17"/>
              </w:rPr>
              <w:t>Rúbrica Global Menú de Desafíos: Calidad editorial, fluidez oral A2 y co-responsabilidad.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top"/>
          </w:tcPr>
          <w:p w:rsidR="00000000" w:rsidDel="00000000" w:rsidP="00000000" w:rsidRDefault="00000000" w:rsidRPr="00000000" w14:paraId="00000060">
            <w:pPr>
              <w:rPr/>
            </w:pPr>
            <w:r w:rsidDel="00000000" w:rsidR="00000000" w:rsidRPr="00000000">
              <w:rPr>
                <w:rFonts w:ascii="Calibri" w:cs="Calibri" w:eastAsia="Calibri" w:hAnsi="Calibri"/>
                <w:color w:val="1f3864"/>
                <w:sz w:val="18"/>
                <w:szCs w:val="18"/>
                <w:rtl w:val="0"/>
              </w:rPr>
              <w:t xml:space="preserve">Control del docente: antes de publicar, verificar que los porcentajes de cada pilar sumen 100 % entre las actividades de la secuencia. La descripción de cada actividad en Cibercolegios lleva su evidencia, sus criterios y la rúbrica global adjunta como recurso.</w:t>
            </w:r>
            <w:r w:rsidDel="00000000" w:rsidR="00000000" w:rsidRPr="00000000">
              <w:rPr>
                <w:rtl w:val="0"/>
              </w:rPr>
            </w:r>
          </w:p>
        </w:tc>
      </w:tr>
    </w:tbl>
    <w:p w:rsidR="00000000" w:rsidDel="00000000" w:rsidP="00000000" w:rsidRDefault="00000000" w:rsidRPr="00000000" w14:paraId="00000061">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4. PILARES Y COMPETENCIAS INSTITUCIONALES EN ESTA SECUENCIA</w:t>
      </w:r>
      <w:r w:rsidDel="00000000" w:rsidR="00000000" w:rsidRPr="00000000">
        <w:rPr>
          <w:rtl w:val="0"/>
        </w:rPr>
      </w:r>
    </w:p>
    <w:p w:rsidR="00000000" w:rsidDel="00000000" w:rsidP="00000000" w:rsidRDefault="00000000" w:rsidRPr="00000000" w14:paraId="00000062">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Toda secuencia evalúa los cuatro pilares sobre la misma evidencia principal, con la ponderación fija 35 / 35 / 20 / 10 que no se reparte por momento. Cada pilar lleva una competencia identificable (SIAP, numeral 3.4): SABER y SABER HACER, de las que el Plan de Área declara para el período; SABER SER y SABER CONVIVIR, de las cuatro comunes permanentes. La lista de la Taxonomía Institucional está en la Matriz Maestra.</w:t>
      </w:r>
      <w:r w:rsidDel="00000000" w:rsidR="00000000" w:rsidRPr="00000000">
        <w:rPr>
          <w:rtl w:val="0"/>
        </w:rPr>
      </w:r>
    </w:p>
    <w:tbl>
      <w:tblPr>
        <w:tblStyle w:val="Table5"/>
        <w:tblW w:w="10679.0" w:type="dxa"/>
        <w:jc w:val="left"/>
        <w:tblLayout w:type="fixed"/>
        <w:tblLook w:val="0000"/>
      </w:tblPr>
      <w:tblGrid>
        <w:gridCol w:w="2349"/>
        <w:gridCol w:w="4058"/>
        <w:gridCol w:w="4272"/>
        <w:tblGridChange w:id="0">
          <w:tblGrid>
            <w:gridCol w:w="2349"/>
            <w:gridCol w:w="4058"/>
            <w:gridCol w:w="4272"/>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color w:val="1f3864"/>
                <w:sz w:val="20"/>
                <w:szCs w:val="20"/>
                <w:rtl w:val="0"/>
              </w:rPr>
              <w:t xml:space="preserve">Pilar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color w:val="1f3864"/>
                <w:sz w:val="20"/>
                <w:szCs w:val="20"/>
                <w:rtl w:val="0"/>
              </w:rPr>
              <w:t xml:space="preserve">Competencia institucional evaluada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color w:val="1f3864"/>
                <w:sz w:val="20"/>
                <w:szCs w:val="20"/>
                <w:rtl w:val="0"/>
              </w:rPr>
              <w:t xml:space="preserve">Qué se valora de la evidencia principal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1f3864"/>
                <w:sz w:val="20"/>
                <w:szCs w:val="20"/>
                <w:rtl w:val="0"/>
              </w:rPr>
              <w:t xml:space="preserve">SABER (35 %)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67">
            <w:pPr>
              <w:spacing w:before="20" w:after="40" w:line="276" w:lineRule="auto"/>
              <w:jc w:val="left"/>
              <w:rPr/>
            </w:pPr>
            <w:r/>
            <w:r>
              <w:rPr>
                <w:rFonts w:ascii="Calibri" w:hAnsi="Calibri"/>
                <w:b/>
                <w:i w:val="0"/>
                <w:color w:val="1F3864"/>
                <w:sz w:val="18"/>
              </w:rPr>
              <w:t>Explicación de fenómenos e Indagación científica.</w:t>
            </w:r>
          </w:p>
          <w:p w:rsidR="00000000" w:rsidDel="00000000" w:rsidP="00000000" w:rsidRDefault="00000000" w:rsidRPr="00000000" w14:paraId="00000068">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69">
            <w:pPr>
              <w:spacing w:before="20" w:after="40" w:line="276" w:lineRule="auto"/>
              <w:jc w:val="left"/>
              <w:rPr/>
            </w:pPr>
            <w:r/>
            <w:r>
              <w:rPr>
                <w:rFonts w:ascii="Calibri" w:hAnsi="Calibri"/>
                <w:b w:val="0"/>
                <w:i w:val="0"/>
                <w:color w:val="333333"/>
                <w:sz w:val="18"/>
              </w:rPr>
              <w:t>Lo que el estudiante comprende, describe y compara conceptualmente: estructura de organelos vegetales/animales, especialización tisular y coordinación de los sistemas de órganos.</w:t>
            </w:r>
          </w:p>
          <w:p w:rsidR="00000000" w:rsidDel="00000000" w:rsidP="00000000" w:rsidRDefault="00000000" w:rsidRPr="00000000" w14:paraId="0000006A">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1f3864"/>
                <w:sz w:val="20"/>
                <w:szCs w:val="20"/>
                <w:rtl w:val="0"/>
              </w:rPr>
              <w:t xml:space="preserve">SABER HACER (35 %)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6C">
            <w:pPr>
              <w:spacing w:before="20" w:after="40" w:line="276" w:lineRule="auto"/>
              <w:jc w:val="left"/>
              <w:rPr/>
            </w:pPr>
            <w:r/>
            <w:r>
              <w:rPr>
                <w:rFonts w:ascii="Calibri" w:hAnsi="Calibri"/>
                <w:b/>
                <w:i w:val="0"/>
                <w:color w:val="1F3864"/>
                <w:sz w:val="18"/>
              </w:rPr>
              <w:t>Indagación científica, modelación biológica y comunicación académica bilingüe (A2).</w:t>
            </w:r>
          </w:p>
          <w:p w:rsidR="00000000" w:rsidDel="00000000" w:rsidP="00000000" w:rsidRDefault="00000000" w:rsidRPr="00000000" w14:paraId="0000006D">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6E">
            <w:pPr>
              <w:spacing w:before="20" w:after="40" w:line="276" w:lineRule="auto"/>
              <w:jc w:val="left"/>
              <w:rPr/>
            </w:pPr>
            <w:r/>
            <w:r>
              <w:rPr>
                <w:rFonts w:ascii="Calibri" w:hAnsi="Calibri"/>
                <w:b w:val="0"/>
                <w:i w:val="0"/>
                <w:color w:val="333333"/>
                <w:sz w:val="18"/>
              </w:rPr>
              <w:t>Lo que el estudiante construye, modela y sustenta: observación microscópica precisa, elaboración tridimensional del Micro-Atlas, diagramación del flujo de nutrientes y sustentación oral en inglés A2.</w:t>
            </w:r>
          </w:p>
          <w:p w:rsidR="00000000" w:rsidDel="00000000" w:rsidP="00000000" w:rsidRDefault="00000000" w:rsidRPr="00000000" w14:paraId="0000006F">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1f3864"/>
                <w:sz w:val="20"/>
                <w:szCs w:val="20"/>
                <w:rtl w:val="0"/>
              </w:rPr>
              <w:t xml:space="preserve">SABER SER (20 %)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71">
            <w:pPr>
              <w:spacing w:before="20" w:after="40" w:line="276" w:lineRule="auto"/>
              <w:jc w:val="left"/>
              <w:rPr/>
            </w:pPr>
            <w:r/>
            <w:r>
              <w:rPr>
                <w:rFonts w:ascii="Calibri" w:hAnsi="Calibri"/>
                <w:b/>
                <w:i w:val="0"/>
                <w:color w:val="1F3864"/>
                <w:sz w:val="18"/>
              </w:rPr>
              <w:t>Autonomía, mentalidad de crecimiento y resiliencia.</w:t>
            </w:r>
          </w:p>
          <w:p w:rsidR="00000000" w:rsidDel="00000000" w:rsidP="00000000" w:rsidRDefault="00000000" w:rsidRPr="00000000" w14:paraId="00000072">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73">
            <w:pPr>
              <w:spacing w:before="20" w:after="40" w:line="276" w:lineRule="auto"/>
              <w:jc w:val="left"/>
              <w:rPr/>
            </w:pPr>
            <w:r/>
            <w:r>
              <w:rPr>
                <w:rFonts w:ascii="Calibri" w:hAnsi="Calibri"/>
                <w:b w:val="0"/>
                <w:i w:val="0"/>
                <w:color w:val="333333"/>
                <w:sz w:val="18"/>
              </w:rPr>
              <w:t>Cómo se manifiesta la competencia en el proceso: fijación y seguimiento de metas en el Tablero de Progreso, persistencia ante la retroalimentación, incorporación de mejoras y cuidado de su salud.</w:t>
            </w:r>
          </w:p>
          <w:p w:rsidR="00000000" w:rsidDel="00000000" w:rsidP="00000000" w:rsidRDefault="00000000" w:rsidRPr="00000000" w14:paraId="00000074">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1f3864"/>
                <w:sz w:val="20"/>
                <w:szCs w:val="20"/>
                <w:rtl w:val="0"/>
              </w:rPr>
              <w:t xml:space="preserve">SABER CONVIVIR (10 %)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76">
            <w:pPr>
              <w:spacing w:before="20" w:after="40" w:line="276" w:lineRule="auto"/>
              <w:jc w:val="left"/>
              <w:rPr/>
            </w:pPr>
            <w:r/>
            <w:r>
              <w:rPr>
                <w:rFonts w:ascii="Calibri" w:hAnsi="Calibri"/>
                <w:b/>
                <w:i w:val="0"/>
                <w:color w:val="1F3864"/>
                <w:sz w:val="18"/>
              </w:rPr>
              <w:t>Colaboración, trabajo en equipo y conciencia ecológica territorial (PRAE).</w:t>
            </w:r>
          </w:p>
          <w:p w:rsidR="00000000" w:rsidDel="00000000" w:rsidP="00000000" w:rsidRDefault="00000000" w:rsidRPr="00000000" w14:paraId="00000077">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78">
            <w:pPr>
              <w:spacing w:before="20" w:after="40" w:line="276" w:lineRule="auto"/>
              <w:jc w:val="left"/>
              <w:rPr/>
            </w:pPr>
            <w:r/>
            <w:r>
              <w:rPr>
                <w:rFonts w:ascii="Calibri" w:hAnsi="Calibri"/>
                <w:b w:val="0"/>
                <w:i w:val="0"/>
                <w:color w:val="333333"/>
                <w:sz w:val="18"/>
              </w:rPr>
              <w:t>Cómo se manifiesta la competencia en la evidencia: cumplimiento de roles activos en equipo cooperativo, cuidado compartido del laboratorio y formulación de compromisos éticos con el entorno de Tienda Nueva.</w:t>
            </w:r>
          </w:p>
          <w:p w:rsidR="00000000" w:rsidDel="00000000" w:rsidP="00000000" w:rsidRDefault="00000000" w:rsidRPr="00000000" w14:paraId="00000079">
            <w:pPr>
              <w:spacing w:after="160" w:lineRule="auto"/>
              <w:rPr/>
            </w:pPr>
            <w:r w:rsidDel="00000000" w:rsidR="00000000" w:rsidRPr="00000000">
              <w:rPr>
                <w:rtl w:val="0"/>
              </w:rPr>
            </w:r>
          </w:p>
        </w:tc>
      </w:tr>
    </w:tbl>
    <w:p w:rsidR="00000000" w:rsidDel="00000000" w:rsidP="00000000" w:rsidRDefault="00000000" w:rsidRPr="00000000" w14:paraId="0000007A">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5. RÚBRICA GLOBAL DE LA EVIDENCIA DE APRENDIZAJE · MENÚ DE DESAFÍOS</w:t>
      </w:r>
      <w:r w:rsidDel="00000000" w:rsidR="00000000" w:rsidRPr="00000000">
        <w:rPr>
          <w:rtl w:val="0"/>
        </w:rPr>
      </w:r>
    </w:p>
    <w:p w:rsidR="00000000" w:rsidDel="00000000" w:rsidP="00000000" w:rsidRDefault="00000000" w:rsidRPr="00000000" w14:paraId="0000007B">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La secuencia se diseña hacia Gold y todos los estudiantes la desarrollan completa; el estudiante no elige nivel, escribe su meta; la categoría la define la valoración final de la evidencia según las bandas. Esta rúbrica global se publica en el ANTES, está disponible para docentes, estudiantes y familias, se adjunta en cada recurso de evaluación en Cibercolegios, y es el referente de coherencia de todas las rúbricas específicas del bloque 3: sin criterio previo no hay nota. Cuatro filas, una por pilar con su competencia; cinco columnas alineadas con la escala del SIEE. Los descriptores se escriben para esta evidencia concreta, con el vocabulario de la Matriz Maestra del Menú de Desafíos; los de SER y CONVIVIR describen cómo se ve la competencia en este producto (los descriptores fijos SJB-RGA-RUB se reservan a Comportamiento y Disciplina). La nota define la categoría; no hay traslapes.</w:t>
      </w:r>
      <w:r w:rsidDel="00000000" w:rsidR="00000000" w:rsidRPr="00000000">
        <w:rPr>
          <w:rtl w:val="0"/>
        </w:rPr>
      </w:r>
    </w:p>
    <w:tbl>
      <w:tblPr>
        <w:tblStyle w:val="Table6"/>
        <w:tblW w:w="10678.0" w:type="dxa"/>
        <w:jc w:val="left"/>
        <w:tblLayout w:type="fixed"/>
        <w:tblLook w:val="0000"/>
      </w:tblPr>
      <w:tblGrid>
        <w:gridCol w:w="2136"/>
        <w:gridCol w:w="1708"/>
        <w:gridCol w:w="2136"/>
        <w:gridCol w:w="2349"/>
        <w:gridCol w:w="2349"/>
        <w:tblGridChange w:id="0">
          <w:tblGrid>
            <w:gridCol w:w="2136"/>
            <w:gridCol w:w="1708"/>
            <w:gridCol w:w="2136"/>
            <w:gridCol w:w="2349"/>
            <w:gridCol w:w="234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1f3864"/>
                <w:sz w:val="20"/>
                <w:szCs w:val="20"/>
                <w:rtl w:val="0"/>
              </w:rPr>
              <w:t xml:space="preserve">Pilar · competencia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1f3864"/>
                <w:sz w:val="20"/>
                <w:szCs w:val="20"/>
                <w:rtl w:val="0"/>
              </w:rPr>
              <w:t xml:space="preserve">Sin categoría 1,0 – 3,9 (3,5–3,9 aprueba con debilidades)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color w:val="1f3864"/>
                <w:sz w:val="20"/>
                <w:szCs w:val="20"/>
                <w:rtl w:val="0"/>
              </w:rPr>
              <w:t xml:space="preserve">Bronze 4,0 – 4,5 · aprendizaje esperado 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7F">
            <w:pPr>
              <w:jc w:val="center"/>
              <w:rPr/>
            </w:pPr>
            <w:r w:rsidDel="00000000" w:rsidR="00000000" w:rsidRPr="00000000">
              <w:rPr>
                <w:rFonts w:ascii="Calibri" w:cs="Calibri" w:eastAsia="Calibri" w:hAnsi="Calibri"/>
                <w:b w:val="1"/>
                <w:bCs w:val="1"/>
                <w:color w:val="1f3864"/>
                <w:sz w:val="20"/>
                <w:szCs w:val="20"/>
                <w:rtl w:val="0"/>
              </w:rPr>
              <w:t xml:space="preserve">Silver 4,6 – 4,7 · lo anterior, y además…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1"/>
                <w:bCs w:val="1"/>
                <w:color w:val="1f3864"/>
                <w:sz w:val="20"/>
                <w:szCs w:val="20"/>
                <w:rtl w:val="0"/>
              </w:rPr>
              <w:t xml:space="preserve">Gold 4,8 – 5,0 · lo anterior, y además…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81">
            <w:pPr>
              <w:spacing w:before="20" w:after="40" w:line="276" w:lineRule="auto"/>
              <w:jc w:val="left"/>
              <w:rPr/>
            </w:pPr>
            <w:r/>
            <w:r>
              <w:rPr>
                <w:rFonts w:ascii="Calibri" w:hAnsi="Calibri"/>
                <w:b/>
                <w:i w:val="0"/>
                <w:color w:val="1F3864"/>
                <w:sz w:val="17"/>
              </w:rPr>
              <w:t>SABER (35%)</w:t>
              <w:br/>
              <w:t>Dimensión Cognitiva</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2">
            <w:pPr>
              <w:spacing w:after="40" w:lineRule="auto" w:before="20" w:line="276"/>
              <w:jc w:val="left"/>
              <w:rPr/>
            </w:pPr>
            <w:r/>
            <w:r>
              <w:rPr>
                <w:rFonts w:ascii="Calibri" w:hAnsi="Calibri"/>
                <w:b w:val="0"/>
                <w:i w:val="0"/>
                <w:color w:val="333333"/>
                <w:sz w:val="16"/>
              </w:rPr>
              <w:t>Identifica con imprecisiones los niveles de organización o confunde organelos básicos en células vegetales y animales.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3">
            <w:pPr>
              <w:spacing w:after="40" w:lineRule="auto" w:before="20" w:line="276"/>
              <w:jc w:val="left"/>
              <w:rPr/>
            </w:pPr>
            <w:r/>
            <w:r>
              <w:rPr>
                <w:rFonts w:ascii="Calibri" w:hAnsi="Calibri"/>
                <w:b w:val="0"/>
                <w:i w:val="0"/>
                <w:color w:val="333333"/>
                <w:sz w:val="16"/>
              </w:rPr>
              <w:t>Explica con claridad la jerarquía biológica (célula -&gt; tejido -&gt; órgano -&gt; sistema) y diferencia células animales y vegetales con precisión conceptual.</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4">
            <w:pPr>
              <w:spacing w:after="40" w:lineRule="auto" w:before="20" w:line="276"/>
              <w:jc w:val="left"/>
              <w:rPr/>
            </w:pPr>
            <w:r/>
            <w:r>
              <w:rPr>
                <w:rFonts w:ascii="Calibri" w:hAnsi="Calibri"/>
                <w:b w:val="0"/>
                <w:i w:val="0"/>
                <w:color w:val="333333"/>
                <w:sz w:val="16"/>
              </w:rPr>
              <w:t>Lo anterior, y además justifica detalladamente cómo la estructura de células especializadas se relaciona con la función fisiológica de los tejidos.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5">
            <w:pPr>
              <w:spacing w:after="40" w:lineRule="auto" w:before="20" w:line="276"/>
              <w:jc w:val="left"/>
              <w:rPr/>
            </w:pPr>
            <w:r/>
            <w:r>
              <w:rPr>
                <w:rFonts w:ascii="Calibri" w:hAnsi="Calibri"/>
                <w:b w:val="0"/>
                <w:i w:val="0"/>
                <w:color w:val="333333"/>
                <w:sz w:val="16"/>
              </w:rPr>
              <w:t>Lo anterior, y además analiza sistémicamente el impacto del ambiente de Tienda Nueva en la viabilidad celular y propone hipótesis biológicas fundamentadas.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86">
            <w:pPr>
              <w:spacing w:before="20" w:after="40" w:line="276" w:lineRule="auto"/>
              <w:jc w:val="left"/>
              <w:rPr/>
            </w:pPr>
            <w:r/>
            <w:r>
              <w:rPr>
                <w:rFonts w:ascii="Calibri" w:hAnsi="Calibri"/>
                <w:b/>
                <w:i w:val="0"/>
                <w:color w:val="1F3864"/>
                <w:sz w:val="17"/>
              </w:rPr>
              <w:t>SABER HACER (35%)</w:t>
              <w:br/>
              <w:t>Dimensión Procedimental y Bilingüismo</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7">
            <w:pPr>
              <w:spacing w:after="40" w:lineRule="auto" w:before="20" w:line="276"/>
              <w:jc w:val="left"/>
              <w:rPr/>
            </w:pPr>
            <w:r/>
            <w:r>
              <w:rPr>
                <w:rFonts w:ascii="Calibri" w:hAnsi="Calibri"/>
                <w:b w:val="0"/>
                <w:i w:val="0"/>
                <w:color w:val="333333"/>
                <w:sz w:val="16"/>
              </w:rPr>
              <w:t>Construye esquemas incompletos o con rotulación errónea; presenta dificultades para usar vocabulario básico en inglés (A2).</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8">
            <w:pPr>
              <w:spacing w:after="40" w:lineRule="auto" w:before="20" w:line="276"/>
              <w:jc w:val="left"/>
              <w:rPr/>
            </w:pPr>
            <w:r/>
            <w:r>
              <w:rPr>
                <w:rFonts w:ascii="Calibri" w:hAnsi="Calibri"/>
                <w:b w:val="0"/>
                <w:i w:val="0"/>
                <w:color w:val="333333"/>
                <w:sz w:val="16"/>
              </w:rPr>
              <w:t>Elabora el Micro-Atlas con los 5 niveles completos, rotula correctamente los organelos y tejidos en inglés y describe sus funciones en nivel A2.</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9">
            <w:pPr>
              <w:spacing w:after="40" w:lineRule="auto" w:before="20" w:line="276"/>
              <w:jc w:val="left"/>
              <w:rPr/>
            </w:pPr>
            <w:r/>
            <w:r>
              <w:rPr>
                <w:rFonts w:ascii="Calibri" w:hAnsi="Calibri"/>
                <w:b w:val="0"/>
                <w:i w:val="0"/>
                <w:color w:val="333333"/>
                <w:sz w:val="16"/>
              </w:rPr>
              <w:t>Lo anterior, y además modela representaciones anatómicas tridimensionales precisas y sustenta oralmente con fluidez y pronunciación A2 clara.</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A">
            <w:pPr>
              <w:spacing w:after="40" w:lineRule="auto" w:before="20" w:line="276"/>
              <w:jc w:val="left"/>
              <w:rPr/>
            </w:pPr>
            <w:r/>
            <w:r>
              <w:rPr>
                <w:rFonts w:ascii="Calibri" w:hAnsi="Calibri"/>
                <w:b w:val="0"/>
                <w:i w:val="0"/>
                <w:color w:val="333333"/>
                <w:sz w:val="16"/>
              </w:rPr>
              <w:t>Lo anterior, y además elabora un atlas de calidad editorial sobresaliente, integrando datos del PRAE y sustentando con argumentos complejos en inglés.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8B">
            <w:pPr>
              <w:spacing w:before="20" w:after="40" w:line="276" w:lineRule="auto"/>
              <w:jc w:val="left"/>
              <w:rPr/>
            </w:pPr>
            <w:r/>
            <w:r>
              <w:rPr>
                <w:rFonts w:ascii="Calibri" w:hAnsi="Calibri"/>
                <w:b/>
                <w:i w:val="0"/>
                <w:color w:val="1F3864"/>
                <w:sz w:val="17"/>
              </w:rPr>
              <w:t>SABER SER (20%)</w:t>
              <w:br/>
              <w:t>Dimensión Actitudinal y Autonomía</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C">
            <w:pPr>
              <w:spacing w:after="40" w:lineRule="auto" w:before="20" w:line="276"/>
              <w:jc w:val="left"/>
              <w:rPr/>
            </w:pPr>
            <w:r/>
            <w:r>
              <w:rPr>
                <w:rFonts w:ascii="Calibri" w:hAnsi="Calibri"/>
                <w:b w:val="0"/>
                <w:i w:val="0"/>
                <w:color w:val="333333"/>
                <w:sz w:val="16"/>
              </w:rPr>
              <w:t>Muestra desinterés en el registro de datos o no atiende las sugerencias de mejora tras la retroalimentación del docente.</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D">
            <w:pPr>
              <w:spacing w:after="40" w:lineRule="auto" w:before="20" w:line="276"/>
              <w:jc w:val="left"/>
              <w:rPr/>
            </w:pPr>
            <w:r/>
            <w:r>
              <w:rPr>
                <w:rFonts w:ascii="Calibri" w:hAnsi="Calibri"/>
                <w:b w:val="0"/>
                <w:i w:val="0"/>
                <w:color w:val="333333"/>
                <w:sz w:val="16"/>
              </w:rPr>
              <w:t>Diligencia su Tablero de Progreso en el cuaderno, cuida el material de laboratorio y muestra persistencia para completar sus tareas a tiempo.</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E">
            <w:pPr>
              <w:spacing w:after="40" w:lineRule="auto" w:before="20" w:line="276"/>
              <w:jc w:val="left"/>
              <w:rPr/>
            </w:pPr>
            <w:r/>
            <w:r>
              <w:rPr>
                <w:rFonts w:ascii="Calibri" w:hAnsi="Calibri"/>
                <w:b w:val="0"/>
                <w:i w:val="0"/>
                <w:color w:val="333333"/>
                <w:sz w:val="16"/>
              </w:rPr>
              <w:t>Lo anterior, y además demuestra alta autonomía en el laboratorio, formula preguntas investigables y mejora notablemente su trabajo tras la reentrega.</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F">
            <w:pPr>
              <w:spacing w:after="40" w:lineRule="auto" w:before="20" w:line="276"/>
              <w:jc w:val="left"/>
              <w:rPr/>
            </w:pPr>
            <w:r/>
            <w:r>
              <w:rPr>
                <w:rFonts w:ascii="Calibri" w:hAnsi="Calibri"/>
                <w:b w:val="0"/>
                <w:i w:val="0"/>
                <w:color w:val="333333"/>
                <w:sz w:val="16"/>
              </w:rPr>
              <w:t>Lo anterior, y además actúa como modelo de mentalidad de crecimiento, lidera iniciativas de autocuidado y demuestra compromiso ambiental activo.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90">
            <w:pPr>
              <w:spacing w:before="20" w:after="40" w:line="276" w:lineRule="auto"/>
              <w:jc w:val="left"/>
              <w:rPr/>
            </w:pPr>
            <w:r/>
            <w:r>
              <w:rPr>
                <w:rFonts w:ascii="Calibri" w:hAnsi="Calibri"/>
                <w:b/>
                <w:i w:val="0"/>
                <w:color w:val="1F3864"/>
                <w:sz w:val="17"/>
              </w:rPr>
              <w:t>SABER CONVIVIR (10%)</w:t>
              <w:br/>
              <w:t>Dimensión Relacional y Colaborativa</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1">
            <w:pPr>
              <w:spacing w:after="40" w:lineRule="auto" w:before="20" w:line="276"/>
              <w:jc w:val="left"/>
              <w:rPr/>
            </w:pPr>
            <w:r/>
            <w:r>
              <w:rPr>
                <w:rFonts w:ascii="Calibri" w:hAnsi="Calibri"/>
                <w:b w:val="0"/>
                <w:i w:val="0"/>
                <w:color w:val="333333"/>
                <w:sz w:val="16"/>
              </w:rPr>
              <w:t>Dificultades para asumir un rol en equipo o genera interrupciones en las sesiones colaborativas de laboratorio.</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2">
            <w:pPr>
              <w:spacing w:after="40" w:lineRule="auto" w:before="20" w:line="276"/>
              <w:jc w:val="left"/>
              <w:rPr/>
            </w:pPr>
            <w:r/>
            <w:r>
              <w:rPr>
                <w:rFonts w:ascii="Calibri" w:hAnsi="Calibri"/>
                <w:b w:val="0"/>
                <w:i w:val="0"/>
                <w:color w:val="333333"/>
                <w:sz w:val="16"/>
              </w:rPr>
              <w:t>Trabaja armónicamente en su equipo cooperativo, respeta los turnos de uso del microscopio y cumple el rol asignado con responsabilidad.</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3">
            <w:pPr>
              <w:spacing w:after="40" w:lineRule="auto" w:before="20" w:line="276"/>
              <w:jc w:val="left"/>
              <w:rPr/>
            </w:pPr>
            <w:r/>
            <w:r>
              <w:rPr>
                <w:rFonts w:ascii="Calibri" w:hAnsi="Calibri"/>
                <w:b w:val="0"/>
                <w:i w:val="0"/>
                <w:color w:val="333333"/>
                <w:sz w:val="16"/>
              </w:rPr>
              <w:t>Lo anterior, y además apoya a sus compañeros en la comprensión de consignas bilingües y aporta soluciones pacíficas ante desacuerdos.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4">
            <w:pPr>
              <w:spacing w:after="40" w:lineRule="auto" w:before="20" w:line="276"/>
              <w:jc w:val="left"/>
              <w:rPr/>
            </w:pPr>
            <w:r/>
            <w:r>
              <w:rPr>
                <w:rFonts w:ascii="Calibri" w:hAnsi="Calibri"/>
                <w:b w:val="0"/>
                <w:i w:val="0"/>
                <w:color w:val="333333"/>
                <w:sz w:val="16"/>
              </w:rPr>
              <w:t>Lo anterior, y además lidera la articulación del equipo, asegura la inclusión de todos los integrantes y fomenta un clima de rigor y respeto científico.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top"/>
          </w:tcPr>
          <w:p w:rsidR="00000000" w:rsidDel="00000000" w:rsidP="00000000" w:rsidRDefault="00000000" w:rsidRPr="00000000" w14:paraId="00000095">
            <w:pPr>
              <w:rPr/>
            </w:pPr>
            <w:r w:rsidDel="00000000" w:rsidR="00000000" w:rsidRPr="00000000">
              <w:rPr>
                <w:rFonts w:ascii="Calibri" w:cs="Calibri" w:eastAsia="Calibri" w:hAnsi="Calibri"/>
                <w:color w:val="1f3864"/>
                <w:sz w:val="18"/>
                <w:szCs w:val="18"/>
                <w:rtl w:val="0"/>
              </w:rPr>
              <w:t xml:space="preserve">Salvaguardas: el descriptor Bronze es el aprendizaje esperado completo del grado, no un mínimo; Silver y Gold exigen algo que Bronze no exige y que un estudiante del grado puede lograr dentro del tiempo de la secuencia. El estudiante que apuntó a Gold y entregó Silver se valora en Silver: la reentrega mejora, nunca castiga.</w:t>
            </w:r>
            <w:r w:rsidDel="00000000" w:rsidR="00000000" w:rsidRPr="00000000">
              <w:rPr>
                <w:rtl w:val="0"/>
              </w:rPr>
            </w:r>
          </w:p>
        </w:tc>
      </w:tr>
    </w:tbl>
    <w:p w:rsidR="00000000" w:rsidDel="00000000" w:rsidP="00000000" w:rsidRDefault="00000000" w:rsidRPr="00000000" w14:paraId="00000096">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6. BLOQUE DE TRASLADO A CIBERCOLEGIOS</w:t>
      </w:r>
      <w:r w:rsidDel="00000000" w:rsidR="00000000" w:rsidRPr="00000000">
        <w:rPr>
          <w:rtl w:val="0"/>
        </w:rPr>
      </w:r>
    </w:p>
    <w:p w:rsidR="00000000" w:rsidDel="00000000" w:rsidP="00000000" w:rsidRDefault="00000000" w:rsidRPr="00000000" w14:paraId="00000097">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El nombre de cada nota es el instrumento de la actividad, para que familia y estudiante lo reconozcan; la descripción lleva la evidencia, los criterios de la actividad, su porcentaje dentro del pilar y la rúbrica global adjunta como recurso. Texto compacto que el docente copia y pega tal cual.</w:t>
      </w:r>
      <w:r w:rsidDel="00000000" w:rsidR="00000000" w:rsidRPr="00000000">
        <w:rPr>
          <w:rtl w:val="0"/>
        </w:rPr>
      </w:r>
    </w:p>
    <w:tbl>
      <w:tblPr>
        <w:tblStyle w:val="Table7"/>
        <w:tblW w:w="10680.0" w:type="dxa"/>
        <w:jc w:val="left"/>
        <w:tblLayout w:type="fixed"/>
        <w:tblLook w:val="0000"/>
      </w:tblPr>
      <w:tblGrid>
        <w:gridCol w:w="10680"/>
        <w:tblGridChange w:id="0">
          <w:tblGrid>
            <w:gridCol w:w="10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val="0"/>
                <w:color w:val="333333"/>
                <w:sz w:val="17"/>
              </w:rPr>
              <w:t>NOMBRE (instrumento): Micro-Atlas Celular y Ecosistémico de Tienda Nueva (SJB-RGA006)</w:t>
              <w:br/>
              <w:t>DESCRIPCIÓN: Pregunta de sentido: ¿Cómo se organiza la vida desde las células hasta los sistemas en los seres vivos de nuestro entorno campestre de Tienda Nueva, y de qué manera comprender esta arquitectura biológica nos orienta a tomar decisiones de autocuidado y conservación de la biodiversidad local? | DBA: DBA 3 (Comprende que los sistemas del cuerpo humano están formados por órganos, tejidos y células y que la estructura celular se relaciona con la función del tejido). | Evidencia: Explica y modela los 5 niveles de organización biológica mediante el Micro-Atlas y sustentación oral bilingüe. | Competencias por pilar: SABER (35%) - Explicación de fenómenos biológicos; SABER HACER (35%) - Modelación e indagación bilingüe A2; SABER SER (20%) - Autonomía y mentalidad de crecimiento (Tablero de Progreso); SABER CONVIVIR (10%) - Trabajo en equipo y compromiso PRAE. | Meta ACE: En nivel A2, describe en inglés la organización biológica y compara funciones celulares/tisulares. | Rúbrica: Menú de Desafíos adjunta en el recurso de la actividad. | Bandas de valoración: Sin categoría (1.0 - 3.9) | Bronze (4.0 - 4.5: aprendizaje esperado completo) | Silver (4.6 - 4.7: justificación y profundización) | Gold (4.8 - 5.0: excelencia y transferencia original).</w:t>
            </w:r>
          </w:p>
        </w:tc>
      </w:tr>
    </w:tbl>
    <w:p w:rsidR="00000000" w:rsidDel="00000000" w:rsidP="00000000" w:rsidRDefault="00000000" w:rsidRPr="00000000" w14:paraId="0000009C">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7. BITÁCORA DE LA SECUENCIA · SE DILIGENCIA AL CIERRE</w:t>
      </w:r>
      <w:r w:rsidDel="00000000" w:rsidR="00000000" w:rsidRPr="00000000">
        <w:rPr>
          <w:rtl w:val="0"/>
        </w:rPr>
      </w:r>
    </w:p>
    <w:p w:rsidR="00000000" w:rsidDel="00000000" w:rsidP="00000000" w:rsidRDefault="00000000" w:rsidRPr="00000000" w14:paraId="0000009D">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Registro del docente al terminar la secuencia. Alimenta la reflexión de cierre de período con el grupo y la lectura de Coordinación sobre la distribución de niveles.</w:t>
      </w:r>
      <w:r w:rsidDel="00000000" w:rsidR="00000000" w:rsidRPr="00000000">
        <w:rPr>
          <w:rtl w:val="0"/>
        </w:rPr>
      </w:r>
    </w:p>
    <w:tbl>
      <w:tblPr>
        <w:tblStyle w:val="Table8"/>
        <w:tblW w:w="10680.0" w:type="dxa"/>
        <w:jc w:val="left"/>
        <w:tblLayout w:type="fixed"/>
        <w:tblLook w:val="0000"/>
      </w:tblPr>
      <w:tblGrid>
        <w:gridCol w:w="3204"/>
        <w:gridCol w:w="7476"/>
        <w:tblGridChange w:id="0">
          <w:tblGrid>
            <w:gridCol w:w="3204"/>
            <w:gridCol w:w="747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1f3864"/>
                <w:sz w:val="20"/>
                <w:szCs w:val="20"/>
                <w:rtl w:val="0"/>
              </w:rPr>
              <w:t xml:space="preserve">Qué ocurrió frente a lo planeado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color w:val="666666"/>
                <w:sz w:val="17"/>
              </w:rPr>
              <w:t>[Espacio reservado para el registro reflexivo del docente al finalizar las 4 semanas: ajustes sobre la marcha, gestión de tiempos en laboratorio y adaptaciones en campo].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1f3864"/>
                <w:sz w:val="20"/>
                <w:szCs w:val="20"/>
                <w:rtl w:val="0"/>
              </w:rPr>
              <w:t xml:space="preserve">Distribución de niveles del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color w:val="666666"/>
                <w:sz w:val="17"/>
              </w:rPr>
              <w:t>[Registro cuantitativo de distribución final de niveles: N.° estudiantes en Sin Categoría / Bronze / Silver / Gold — Sin nombres individuales].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b w:val="1"/>
                <w:bCs w:val="1"/>
                <w:color w:val="1f3864"/>
                <w:sz w:val="20"/>
                <w:szCs w:val="20"/>
                <w:rtl w:val="0"/>
              </w:rPr>
              <w:t xml:space="preserve">Lectura del docente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pPr>
              <w:spacing w:before="20" w:after="40" w:line="276" w:lineRule="auto"/>
              <w:jc w:val="left"/>
            </w:pPr>
            <w:r/>
            <w:r>
              <w:rPr>
                <w:rFonts w:ascii="Calibri" w:hAnsi="Calibri"/>
                <w:b w:val="0"/>
                <w:i/>
                <w:color w:val="666666"/>
                <w:sz w:val="17"/>
              </w:rPr>
              <w:t>[Lectura pedagógica del docente: análisis de logros del grupo, estudiantes con seguimiento PIAR/TDAH y acuerdos de ajuste metodológico para la siguiente secuencia].</w:t>
            </w:r>
          </w:p>
        </w:tc>
      </w:tr>
    </w:tbl>
    <w:p w:rsidR="00000000" w:rsidDel="00000000" w:rsidP="00000000" w:rsidRDefault="00000000" w:rsidRPr="00000000" w14:paraId="000000A7">
      <w:pPr>
        <w:spacing w:before="200" w:lineRule="auto"/>
        <w:rPr/>
      </w:pPr>
      <w:r w:rsidDel="00000000" w:rsidR="00000000" w:rsidRPr="00000000">
        <w:rPr>
          <w:rtl w:val="0"/>
        </w:rPr>
      </w:r>
    </w:p>
    <w:p>
      <w:pPr>
        <w:spacing w:before="280" w:after="80"/>
      </w:pPr>
      <w:r>
        <w:rPr>
          <w:rFonts w:ascii="Calibri" w:hAnsi="Calibri"/>
          <w:b/>
          <w:color w:val="1F3864"/>
          <w:sz w:val="22"/>
        </w:rPr>
        <w:t>CONTROL DE REVISIÓN Y APROBACIÓN INSTITUCIONAL</w:t>
      </w:r>
    </w:p>
    <w:tbl>
      <w:tblPr>
        <w:tblW w:type="auto" w:w="0"/>
        <w:jc w:val="center"/>
        <w:tblLayout w:type="fixed"/>
        <w:tblLook w:firstColumn="1" w:firstRow="1" w:lastColumn="0" w:lastRow="0" w:noHBand="0" w:noVBand="1" w:val="04A0"/>
      </w:tblPr>
      <w:tblGrid>
        <w:gridCol w:w="3480"/>
        <w:gridCol w:w="3480"/>
        <w:gridCol w:w="3480"/>
      </w:tblGrid>
      <w:tr>
        <w:tc>
          <w:tcPr>
            <w:tcW w:type="dxa" w:w="3355"/>
            <w:shd w:fill="2E5395"/>
          </w:tcPr>
          <w:p>
            <w:pPr>
              <w:spacing w:before="20" w:after="40" w:line="276" w:lineRule="auto"/>
              <w:jc w:val="center"/>
            </w:pPr>
            <w:r/>
            <w:r>
              <w:rPr>
                <w:rFonts w:ascii="Calibri" w:hAnsi="Calibri"/>
                <w:b/>
                <w:i w:val="0"/>
                <w:color w:val="FFFFFF"/>
                <w:sz w:val="18"/>
              </w:rPr>
              <w:t>ELABORÓ</w:t>
            </w:r>
          </w:p>
        </w:tc>
        <w:tc>
          <w:tcPr>
            <w:tcW w:type="dxa" w:w="3355"/>
            <w:shd w:fill="2E5395"/>
          </w:tcPr>
          <w:p>
            <w:pPr>
              <w:spacing w:before="20" w:after="40" w:line="276" w:lineRule="auto"/>
              <w:jc w:val="center"/>
            </w:pPr>
            <w:r/>
            <w:r>
              <w:rPr>
                <w:rFonts w:ascii="Calibri" w:hAnsi="Calibri"/>
                <w:b/>
                <w:i w:val="0"/>
                <w:color w:val="FFFFFF"/>
                <w:sz w:val="18"/>
              </w:rPr>
              <w:t>REVISÓ</w:t>
            </w:r>
          </w:p>
        </w:tc>
        <w:tc>
          <w:tcPr>
            <w:tcW w:type="dxa" w:w="3355"/>
            <w:shd w:fill="2E5395"/>
          </w:tcPr>
          <w:p>
            <w:pPr>
              <w:spacing w:before="20" w:after="40" w:line="276" w:lineRule="auto"/>
              <w:jc w:val="center"/>
            </w:pPr>
            <w:r/>
            <w:r>
              <w:rPr>
                <w:rFonts w:ascii="Calibri" w:hAnsi="Calibri"/>
                <w:b/>
                <w:i w:val="0"/>
                <w:color w:val="FFFFFF"/>
                <w:sz w:val="18"/>
              </w:rPr>
              <w:t>APROBÓ</w:t>
            </w:r>
          </w:p>
        </w:tc>
      </w:tr>
      <w:tr>
        <w:tc>
          <w:tcPr>
            <w:tcW w:type="dxa" w:w="3355"/>
            <w:shd w:fill="F2F5F9"/>
          </w:tcPr>
          <w:p>
            <w:pPr>
              <w:spacing w:before="20" w:after="40" w:line="276" w:lineRule="auto"/>
              <w:jc w:val="center"/>
            </w:pPr>
            <w:r/>
            <w:r>
              <w:rPr>
                <w:rFonts w:ascii="Calibri" w:hAnsi="Calibri"/>
                <w:b w:val="0"/>
                <w:i w:val="0"/>
                <w:color w:val="333333"/>
                <w:sz w:val="16"/>
              </w:rPr>
              <w:t>_____________________________</w:t>
              <w:br/>
              <w:t>Docente Titular de Science</w:t>
              <w:br/>
              <w:t>Grado 5.° — Subciclo 4</w:t>
              <w:br/>
              <w:t>Colegio Bilingüe San José Campestre</w:t>
            </w:r>
          </w:p>
        </w:tc>
        <w:tc>
          <w:tcPr>
            <w:tcW w:type="dxa" w:w="3355"/>
            <w:shd w:fill="F2F5F9"/>
          </w:tcPr>
          <w:p>
            <w:pPr>
              <w:spacing w:before="20" w:after="40" w:line="276" w:lineRule="auto"/>
              <w:jc w:val="center"/>
            </w:pPr>
            <w:r/>
            <w:r>
              <w:rPr>
                <w:rFonts w:ascii="Calibri" w:hAnsi="Calibri"/>
                <w:b w:val="0"/>
                <w:i w:val="0"/>
                <w:color w:val="333333"/>
                <w:sz w:val="16"/>
              </w:rPr>
              <w:t>_____________________________</w:t>
              <w:br/>
              <w:t>Valeria Becerra González</w:t>
              <w:br/>
              <w:t>Coordinadora de Área Science</w:t>
              <w:br/>
              <w:t>Colegio Bilingüe San José Campestre</w:t>
            </w:r>
          </w:p>
        </w:tc>
        <w:tc>
          <w:tcPr>
            <w:tcW w:type="dxa" w:w="3355"/>
            <w:shd w:fill="F2F5F9"/>
          </w:tcPr>
          <w:p>
            <w:pPr>
              <w:spacing w:before="20" w:after="40" w:line="276" w:lineRule="auto"/>
              <w:jc w:val="center"/>
            </w:pPr>
            <w:r/>
            <w:r>
              <w:rPr>
                <w:rFonts w:ascii="Calibri" w:hAnsi="Calibri"/>
                <w:b w:val="0"/>
                <w:i w:val="0"/>
                <w:color w:val="333333"/>
                <w:sz w:val="16"/>
              </w:rPr>
              <w:t>_____________________________</w:t>
              <w:br/>
              <w:t>Coordinación Académica</w:t>
              <w:br/>
              <w:t>Consejo Académico CBSJC</w:t>
              <w:br/>
              <w:t>SJB-PGA011 / SJB-RGA006</w:t>
            </w:r>
          </w:p>
        </w:tc>
      </w:tr>
    </w:tbl>
    <w:p>
      <w:pPr>
        <w:keepNext/>
        <w:spacing w:before="320" w:after="120"/>
      </w:pPr>
      <w:r>
        <w:rPr>
          <w:rFonts w:ascii="Calibri" w:hAnsi="Calibri"/>
          <w:b/>
          <w:color w:val="1F3864"/>
          <w:sz w:val="26"/>
        </w:rPr>
        <w:t>8. ANEXO INSTITUCIONAL: TRES (3) EVALUACIONES FINALES Y RÚBRICAS DE VALORACIÓN</w:t>
      </w:r>
    </w:p>
    <w:p>
      <w:pPr>
        <w:spacing w:after="120"/>
      </w:pPr>
      <w:r>
        <w:rPr>
          <w:rFonts w:ascii="Calibri" w:hAnsi="Calibri"/>
          <w:color w:val="333333"/>
          <w:sz w:val="19"/>
        </w:rPr>
        <w:t>A continuación se presentan los tres (3) instrumentos oficiales de evaluación final para la secuencia curricular de Grado 5.° (Período 1), diseñados bajo el SIEE institucional del CBSJC, el Sistema Institucional de Acompañamiento Pedagógico (SIAP), el enfoque de bilingüismo A2 y la articulación con el PRAE de Tienda Nueva. Cada evaluación declara explícitamente sus evidencias de aprendizaje e incluye su respectiva rúbrica articulada al Menú de Desafíos (Bronze, Silver, Gold, Sin Categoría).</w:t>
      </w:r>
    </w:p>
    <w:p>
      <w:pPr>
        <w:keepNext/>
        <w:spacing w:before="240" w:after="80"/>
      </w:pPr>
      <w:r>
        <w:rPr>
          <w:rFonts w:ascii="Calibri" w:hAnsi="Calibri"/>
          <w:b/>
          <w:color w:val="2E5395"/>
          <w:sz w:val="22"/>
        </w:rPr>
        <w:t>EVALUACIÓN FINAL 1: PRUEBA ESCRITA Y COGNITIVA INTEGRAL (SABER 35% / HACER 15%)</w:t>
      </w:r>
    </w:p>
    <w:tbl>
      <w:tblPr>
        <w:tblW w:type="auto" w:w="0"/>
        <w:jc w:val="center"/>
        <w:tblLayout w:type="fixed"/>
        <w:tblLook w:firstColumn="1" w:firstRow="1" w:lastColumn="0" w:lastRow="0" w:noHBand="0" w:noVBand="1" w:val="04A0"/>
        <w:tblBorders>
          <w:top w:val="single" w:sz="4" w:space="0" w:color="B4C6E7"/>
          <w:bottom w:val="single" w:sz="4" w:space="0" w:color="B4C6E7"/>
          <w:insideH w:val="single" w:sz="4" w:space="0" w:color="B4C6E7"/>
          <w:insideV w:val="single" w:sz="4" w:space="0" w:color="B4C6E7"/>
          <w:left w:val="none"/>
          <w:right w:val="none"/>
        </w:tblBorders>
      </w:tblPr>
      <w:tblGrid>
        <w:gridCol w:w="5220"/>
        <w:gridCol w:w="5220"/>
      </w:tblGrid>
      <w:tr>
        <w:tc>
          <w:tcPr>
            <w:tcW w:type="dxa" w:w="3168"/>
            <w:shd w:fill="D9E2F3"/>
            <w:tcMar>
              <w:top w:w="80" w:type="dxa"/>
              <w:bottom w:w="80" w:type="dxa"/>
              <w:left w:w="100" w:type="dxa"/>
              <w:right w:w="100" w:type="dxa"/>
            </w:tcMar>
          </w:tcPr>
          <w:p>
            <w:pPr>
              <w:spacing w:before="0" w:after="0"/>
            </w:pPr>
            <w:r>
              <w:rPr>
                <w:rFonts w:ascii="Calibri" w:hAnsi="Calibri"/>
                <w:b/>
                <w:color w:val="1F3864"/>
                <w:sz w:val="18"/>
              </w:rPr>
              <w:t>Nombre del Instrumento:</w:t>
            </w:r>
          </w:p>
        </w:tc>
        <w:tc>
          <w:tcPr>
            <w:tcW w:type="dxa" w:w="6912"/>
            <w:tcMar>
              <w:top w:w="80" w:type="dxa"/>
              <w:bottom w:w="80" w:type="dxa"/>
              <w:left w:w="100" w:type="dxa"/>
              <w:right w:w="100" w:type="dxa"/>
            </w:tcMar>
          </w:tcPr>
          <w:p>
            <w:pPr>
              <w:spacing w:before="0" w:after="0"/>
            </w:pPr>
            <w:r>
              <w:rPr>
                <w:rFonts w:ascii="Calibri" w:hAnsi="Calibri"/>
                <w:color w:val="333333"/>
                <w:sz w:val="17"/>
              </w:rPr>
              <w:t>Prueba de Desempeño Escrito y Análisis Científico: 'Arquitectura Celular y Sistemas Biológicos de Tienda Nueva'</w:t>
            </w:r>
          </w:p>
        </w:tc>
      </w:tr>
      <w:tr>
        <w:tc>
          <w:tcPr>
            <w:tcW w:type="dxa" w:w="3168"/>
            <w:shd w:fill="D9E2F3"/>
            <w:tcMar>
              <w:top w:w="80" w:type="dxa"/>
              <w:bottom w:w="80" w:type="dxa"/>
              <w:left w:w="100" w:type="dxa"/>
              <w:right w:w="100" w:type="dxa"/>
            </w:tcMar>
          </w:tcPr>
          <w:p>
            <w:pPr>
              <w:spacing w:before="0" w:after="0"/>
            </w:pPr>
            <w:r>
              <w:rPr>
                <w:rFonts w:ascii="Calibri" w:hAnsi="Calibri"/>
                <w:b/>
                <w:color w:val="1F3864"/>
                <w:sz w:val="18"/>
              </w:rPr>
              <w:t>Evidencias de Aprendizaje Evaluadas:</w:t>
            </w:r>
          </w:p>
        </w:tc>
        <w:tc>
          <w:tcPr>
            <w:tcW w:type="dxa" w:w="6912"/>
            <w:tcMar>
              <w:top w:w="80" w:type="dxa"/>
              <w:bottom w:w="80" w:type="dxa"/>
              <w:left w:w="100" w:type="dxa"/>
              <w:right w:w="100" w:type="dxa"/>
            </w:tcMar>
          </w:tcPr>
          <w:p>
            <w:pPr>
              <w:spacing w:before="0" w:after="0"/>
            </w:pPr>
            <w:r>
              <w:rPr>
                <w:rFonts w:ascii="Calibri" w:hAnsi="Calibri"/>
                <w:color w:val="333333"/>
                <w:sz w:val="17"/>
              </w:rPr>
              <w:t>• Evidencia 1 (DBA 3): Explica la organización del cuerpo humano y los seres vivos desde las células hasta los sistemas.</w:t>
              <w:br/>
              <w:t>• Evidencia 2 (DBA 3): Relaciona la estructura de diferentes tipos de células con la función de los tejidos que forman.</w:t>
              <w:br/>
              <w:t>• Meta ACE (A2): Describe en inglés estructuras celulares, tejidos y sistemas usando vocabulario disciplinar y conectores lógicos.</w:t>
              <w:br/>
              <w:t>• Aporte PRAE: Analiza cómo la adaptación celular de especies vegetales sostiene la biodiversidad en Tienda Nueva.</w:t>
            </w:r>
          </w:p>
        </w:tc>
      </w:tr>
      <w:tr>
        <w:tc>
          <w:tcPr>
            <w:tcW w:type="dxa" w:w="3168"/>
            <w:shd w:fill="D9E2F3"/>
            <w:tcMar>
              <w:top w:w="80" w:type="dxa"/>
              <w:bottom w:w="80" w:type="dxa"/>
              <w:left w:w="100" w:type="dxa"/>
              <w:right w:w="100" w:type="dxa"/>
            </w:tcMar>
          </w:tcPr>
          <w:p>
            <w:pPr>
              <w:spacing w:before="0" w:after="0"/>
            </w:pPr>
            <w:r>
              <w:rPr>
                <w:rFonts w:ascii="Calibri" w:hAnsi="Calibri"/>
                <w:b/>
                <w:color w:val="1F3864"/>
                <w:sz w:val="18"/>
              </w:rPr>
              <w:t>Dimensiones del SIEE y Ponderación:</w:t>
            </w:r>
          </w:p>
        </w:tc>
        <w:tc>
          <w:tcPr>
            <w:tcW w:type="dxa" w:w="6912"/>
            <w:tcMar>
              <w:top w:w="80" w:type="dxa"/>
              <w:bottom w:w="80" w:type="dxa"/>
              <w:left w:w="100" w:type="dxa"/>
              <w:right w:w="100" w:type="dxa"/>
            </w:tcMar>
          </w:tcPr>
          <w:p>
            <w:pPr>
              <w:spacing w:before="0" w:after="0"/>
            </w:pPr>
            <w:r>
              <w:rPr>
                <w:rFonts w:ascii="Calibri" w:hAnsi="Calibri"/>
                <w:color w:val="333333"/>
                <w:sz w:val="17"/>
              </w:rPr>
              <w:t>SABER (35% de la secuencia) + SABER HACER (15% complementario de análisis escrito).</w:t>
            </w:r>
          </w:p>
        </w:tc>
      </w:tr>
      <w:tr>
        <w:tc>
          <w:tcPr>
            <w:tcW w:type="dxa" w:w="3168"/>
            <w:shd w:fill="D9E2F3"/>
            <w:tcMar>
              <w:top w:w="80" w:type="dxa"/>
              <w:bottom w:w="80" w:type="dxa"/>
              <w:left w:w="100" w:type="dxa"/>
              <w:right w:w="100" w:type="dxa"/>
            </w:tcMar>
          </w:tcPr>
          <w:p>
            <w:pPr>
              <w:spacing w:before="0" w:after="0"/>
            </w:pPr>
            <w:r>
              <w:rPr>
                <w:rFonts w:ascii="Calibri" w:hAnsi="Calibri"/>
                <w:b/>
                <w:color w:val="1F3864"/>
                <w:sz w:val="18"/>
              </w:rPr>
              <w:t>Estructura de la Prueba:</w:t>
            </w:r>
          </w:p>
        </w:tc>
        <w:tc>
          <w:tcPr>
            <w:tcW w:type="dxa" w:w="6912"/>
            <w:tcMar>
              <w:top w:w="80" w:type="dxa"/>
              <w:bottom w:w="80" w:type="dxa"/>
              <w:left w:w="100" w:type="dxa"/>
              <w:right w:w="100" w:type="dxa"/>
            </w:tcMar>
          </w:tcPr>
          <w:p>
            <w:pPr>
              <w:spacing w:before="0" w:after="0"/>
            </w:pPr>
            <w:r>
              <w:rPr>
                <w:rFonts w:ascii="Calibri" w:hAnsi="Calibri"/>
                <w:color w:val="333333"/>
                <w:sz w:val="17"/>
              </w:rPr>
              <w:t>10 Ítems estructurados: Selección múltiple con justificación, matching bilingüe, rotulación de esquemas, análisis de caso y transferencia ecológica.</w:t>
            </w:r>
          </w:p>
        </w:tc>
      </w:tr>
    </w:tbl>
    <w:tbl>
      <w:tblPr>
        <w:tblW w:type="auto" w:w="0"/>
        <w:jc w:val="center"/>
        <w:tblLayout w:type="fixed"/>
        <w:tblLook w:firstColumn="1" w:firstRow="1" w:lastColumn="0" w:lastRow="0" w:noHBand="0" w:noVBand="1" w:val="04A0"/>
      </w:tblPr>
      <w:tblGrid>
        <w:gridCol w:w="10440"/>
      </w:tblGrid>
      <w:tr>
        <w:tc>
          <w:tcPr>
            <w:tcW w:type="dxa" w:w="10080"/>
            <w:shd w:fill="F8FAFC"/>
            <w:tcMar>
              <w:top w:w="100" w:type="dxa"/>
              <w:bottom w:w="100" w:type="dxa"/>
              <w:left w:w="140" w:type="dxa"/>
              <w:right w:w="140" w:type="dxa"/>
            </w:tcMar>
            <w:tcBorders>
              <w:top w:val="none"/>
              <w:left w:val="single" w:sz="24" w:space="0" w:color="1F3864"/>
              <w:bottom w:val="none"/>
              <w:right w:val="none"/>
            </w:tcBorders>
          </w:tcPr>
          <w:p>
            <w:pPr>
              <w:spacing w:before="40" w:after="40" w:line="276" w:lineRule="auto"/>
            </w:pPr>
            <w:r>
              <w:rPr>
                <w:rFonts w:ascii="Calibri" w:hAnsi="Calibri"/>
                <w:b/>
                <w:color w:val="1F3864"/>
                <w:sz w:val="19"/>
              </w:rPr>
              <w:t>📋 GUÍA Y CONTENIDO DEL CUESTIONARIO ESCRITO (EVALUACIÓN 1)</w:t>
              <w:br/>
            </w:r>
            <w:r>
              <w:rPr>
                <w:rFonts w:ascii="Calibri" w:hAnsi="Calibri"/>
                <w:color w:val="333333"/>
                <w:sz w:val="18"/>
              </w:rPr>
              <w:t>CUESTIONARIO COMPLETO DE LA PRUEBA ESCRITA (10 ÍTEMS):</w:t>
              <w:br/>
              <w:br/>
              <w:t>1. (Selección Múltiple - ICFES) Al observar al microscopio una muestra vegetal del campus de Tienda Nueva (hoja de Guayacán) y una muestra de mucosa bucal humana, ¿cuáles estructuras están presentes ÚNICAMENTE en la célula vegetal?</w:t>
              <w:br/>
              <w:t xml:space="preserve">   A. Núcleo y Citoplasma.   B. Pared celular y Cloroplastos.   C. Membrana celular y Mitocondrias.   D. Vacuolas pequeñas y Ribosomas.</w:t>
              <w:br/>
              <w:t xml:space="preserve">   [Justifica brevemente tu respuesta en español o inglés].</w:t>
              <w:br/>
              <w:br/>
              <w:t>2. (Selección Múltiple) La mitocondria es conocida como la 'central energética' de la célula porque:</w:t>
              <w:br/>
              <w:t xml:space="preserve">   A. Almacena agua y sales minerales.   B. Sintetiza la pared celular rígida.</w:t>
              <w:br/>
              <w:t xml:space="preserve">   C. Transforma los nutrientes y el oxígeno en energía utilizable (ATP).   D. Controla la reproducción celular.</w:t>
              <w:br/>
              <w:br/>
              <w:t>3. (Análisis de Caso Contextualizado - PRAE Tienda Nueva) Durante los meses calurosos y secos en Palmira, los árboles nativos del campus evitan deshidratarse gracias a la cutícula cerosa de su tejido dérmico y a sus estomas regulables. Explica cómo la estructura de este tejido permite la supervivencia del árbol en nuestro territorio.</w:t>
              <w:br/>
              <w:br/>
              <w:t>4. (Matching Bilingüe A2) Une con una línea cada tejido con su función especializada:</w:t>
              <w:br/>
              <w:t xml:space="preserve">   • Muscle Tissue (Tejido Muscular)          ---- [  ] Sends electrical impulses rapidly through long axons.</w:t>
              <w:br/>
              <w:t xml:space="preserve">   • Epithelial Tissue (Tejido Epitelial)       ---- [  ] Transports water and sap through long hollow tubes (xylem/phloem).</w:t>
              <w:br/>
              <w:t xml:space="preserve">   • Nerve Tissue (Tejido Nervioso)           ---- [  ] Covers body surfaces and protects internal organs from pathogens.</w:t>
              <w:br/>
              <w:t xml:space="preserve">   • Vascular Plant Tissue (Tejido Vascular)   ---- [  ] Contracts and relaxes to enable movement and pump blood.</w:t>
              <w:br/>
              <w:t xml:space="preserve">   • Connective Tissue (Tejido Conectivo)     ---- [  ] Provides structural support, elasticity, and binds bones and blood.</w:t>
              <w:br/>
              <w:br/>
              <w:t>5. (Sentence Completion A2) Complete the paragraph using the words from the bank: [organism, cells, tissues, systems, organs]</w:t>
              <w:br/>
              <w:t xml:space="preserve">   'Life is organized in a hierarchy. Specialized __________ group together to form __________. Different tissues work together inside __________, which coordinate in organ __________ to sustain the entire living __________.'</w:t>
              <w:br/>
              <w:br/>
              <w:t>6. (Diagramación y Rotulación) En los esquemas provistos en el examen, rotula en inglés 6 partes clave de la célula animal y vegetal: (Cell Wall, Cell Membrane, Nucleus, Cytoplasm, Chloroplast, Mitochondria).</w:t>
              <w:br/>
              <w:br/>
              <w:t>7. (Integración Sistémica y Nutrición) Describe el recorrido de una manzana cosechada en la huerta escolar: explica cómo el sistema digestivo descompone sus nutrientes, cómo el sistema circulatorio los transporta y cómo finalmente llegan a nutrir una célula muscular del cuerpo.</w:t>
              <w:br/>
              <w:br/>
              <w:t>8. (Indagación Científica) Si a un organismo unicelular se le daña experimentalmente su membrana celular semipermeable, ¿qué consecuencia inmediata sufriría la célula? Formula tu hipótesis biológica.</w:t>
              <w:br/>
              <w:br/>
              <w:t>9. (Comprensión de Lectura Bilingüe A2 - PRAE) Read the text: 'In Tienda Nueva, deforestation fragments biodiversity corridors. When native trees lose their foliage, specialized leaf cells cannot perform photosynthesis efficiently, affecting entire local food webs.' Identify 2 consequences of habitat loss on plant cellular life.</w:t>
              <w:br/>
              <w:br/>
              <w:t>10. (Metacognición y Compromiso Ético - SABER SER) Escribe 2 decisiones de autocuidado diario para mantener saludables las células y órganos de tu cuerpo (alimentación/hidratación/sueño) y 1 acción para cuidar la flora del colegio.</w:t>
            </w:r>
          </w:p>
        </w:tc>
      </w:tr>
    </w:tbl>
    <w:p>
      <w:pPr>
        <w:spacing w:after="40"/>
      </w:pPr>
    </w:p>
    <w:p>
      <w:pPr>
        <w:spacing w:before="160" w:after="40"/>
      </w:pPr>
      <w:r>
        <w:rPr>
          <w:rFonts w:ascii="Calibri" w:hAnsi="Calibri"/>
          <w:b/>
          <w:color w:val="1F3864"/>
          <w:sz w:val="20"/>
        </w:rPr>
        <w:t>RÚBRICA DE EVALUACIÓN — PRUEBA ESCRITA (MENÚ DE DESAFÍOS CBSJC)</w:t>
      </w:r>
    </w:p>
    <w:tbl>
      <w:tblPr>
        <w:tblW w:type="auto" w:w="0"/>
        <w:jc w:val="center"/>
        <w:tblLayout w:type="fixed"/>
        <w:tblLook w:firstColumn="1" w:firstRow="1" w:lastColumn="0" w:lastRow="0" w:noHBand="0" w:noVBand="1" w:val="04A0"/>
        <w:tblBorders>
          <w:top w:val="single" w:sz="4" w:space="0" w:color="B4C6E7"/>
          <w:bottom w:val="single" w:sz="4" w:space="0" w:color="B4C6E7"/>
          <w:insideH w:val="single" w:sz="4" w:space="0" w:color="B4C6E7"/>
          <w:insideV w:val="single" w:sz="4" w:space="0" w:color="B4C6E7"/>
          <w:left w:val="none"/>
          <w:right w:val="none"/>
        </w:tblBorders>
      </w:tblPr>
      <w:tblGrid>
        <w:gridCol w:w="2088"/>
        <w:gridCol w:w="2088"/>
        <w:gridCol w:w="2088"/>
        <w:gridCol w:w="2088"/>
        <w:gridCol w:w="2088"/>
      </w:tblGrid>
      <w:tr>
        <w:tc>
          <w:tcPr>
            <w:tcW w:type="dxa" w:w="2088"/>
            <w:shd w:fill="2E5395"/>
            <w:tcMar>
              <w:top w:w="80" w:type="dxa"/>
              <w:bottom w:w="80" w:type="dxa"/>
              <w:left w:w="100" w:type="dxa"/>
              <w:right w:w="100" w:type="dxa"/>
            </w:tcMar>
          </w:tcPr>
          <w:p>
            <w:pPr>
              <w:jc w:val="center"/>
            </w:pPr>
            <w:r>
              <w:rPr>
                <w:rFonts w:ascii="Calibri" w:hAnsi="Calibri"/>
                <w:b/>
                <w:color w:val="FFFFFF"/>
                <w:sz w:val="17"/>
              </w:rPr>
              <w:t>Criterio / Dimensión</w:t>
            </w:r>
          </w:p>
        </w:tc>
        <w:tc>
          <w:tcPr>
            <w:tcW w:type="dxa" w:w="2088"/>
            <w:shd w:fill="2E5395"/>
            <w:tcMar>
              <w:top w:w="80" w:type="dxa"/>
              <w:bottom w:w="80" w:type="dxa"/>
              <w:left w:w="100" w:type="dxa"/>
              <w:right w:w="100" w:type="dxa"/>
            </w:tcMar>
          </w:tcPr>
          <w:p>
            <w:pPr>
              <w:jc w:val="center"/>
            </w:pPr>
            <w:r>
              <w:rPr>
                <w:rFonts w:ascii="Calibri" w:hAnsi="Calibri"/>
                <w:b/>
                <w:color w:val="FFFFFF"/>
                <w:sz w:val="17"/>
              </w:rPr>
              <w:t>Sin Categoría (1.0 - 3.9)</w:t>
            </w:r>
          </w:p>
        </w:tc>
        <w:tc>
          <w:tcPr>
            <w:tcW w:type="dxa" w:w="2088"/>
            <w:shd w:fill="2E5395"/>
            <w:tcMar>
              <w:top w:w="80" w:type="dxa"/>
              <w:bottom w:w="80" w:type="dxa"/>
              <w:left w:w="100" w:type="dxa"/>
              <w:right w:w="100" w:type="dxa"/>
            </w:tcMar>
          </w:tcPr>
          <w:p>
            <w:pPr>
              <w:jc w:val="center"/>
            </w:pPr>
            <w:r>
              <w:rPr>
                <w:rFonts w:ascii="Calibri" w:hAnsi="Calibri"/>
                <w:b/>
                <w:color w:val="FFFFFF"/>
                <w:sz w:val="17"/>
              </w:rPr>
              <w:t>Bronze (4.0 - 4.5) Esperado</w:t>
            </w:r>
          </w:p>
        </w:tc>
        <w:tc>
          <w:tcPr>
            <w:tcW w:type="dxa" w:w="2088"/>
            <w:shd w:fill="2E5395"/>
            <w:tcMar>
              <w:top w:w="80" w:type="dxa"/>
              <w:bottom w:w="80" w:type="dxa"/>
              <w:left w:w="100" w:type="dxa"/>
              <w:right w:w="100" w:type="dxa"/>
            </w:tcMar>
          </w:tcPr>
          <w:p>
            <w:pPr>
              <w:jc w:val="center"/>
            </w:pPr>
            <w:r>
              <w:rPr>
                <w:rFonts w:ascii="Calibri" w:hAnsi="Calibri"/>
                <w:b/>
                <w:color w:val="FFFFFF"/>
                <w:sz w:val="17"/>
              </w:rPr>
              <w:t>Silver (4.6 - 4.7) Profundización</w:t>
            </w:r>
          </w:p>
        </w:tc>
        <w:tc>
          <w:tcPr>
            <w:tcW w:type="dxa" w:w="2088"/>
            <w:shd w:fill="2E5395"/>
            <w:tcMar>
              <w:top w:w="80" w:type="dxa"/>
              <w:bottom w:w="80" w:type="dxa"/>
              <w:left w:w="100" w:type="dxa"/>
              <w:right w:w="100" w:type="dxa"/>
            </w:tcMar>
          </w:tcPr>
          <w:p>
            <w:pPr>
              <w:jc w:val="center"/>
            </w:pPr>
            <w:r>
              <w:rPr>
                <w:rFonts w:ascii="Calibri" w:hAnsi="Calibri"/>
                <w:b/>
                <w:color w:val="FFFFFF"/>
                <w:sz w:val="17"/>
              </w:rPr>
              <w:t>Gold (4.8 - 5.0) Excelencia</w:t>
            </w:r>
          </w:p>
        </w:tc>
      </w:tr>
      <w:tr>
        <w:tc>
          <w:tcPr>
            <w:tcW w:type="dxa" w:w="2088"/>
            <w:shd w:fill="F2F5F9"/>
            <w:tcMar>
              <w:top w:w="80" w:type="dxa"/>
              <w:bottom w:w="80" w:type="dxa"/>
              <w:left w:w="100" w:type="dxa"/>
              <w:right w:w="100" w:type="dxa"/>
            </w:tcMar>
          </w:tcPr>
          <w:p>
            <w:r>
              <w:rPr>
                <w:rFonts w:ascii="Calibri" w:hAnsi="Calibri"/>
                <w:b/>
                <w:color w:val="1F3864"/>
                <w:sz w:val="16"/>
              </w:rPr>
              <w:t>Comprensión Conceptual Celular y Sistémica (SABER)</w:t>
            </w:r>
          </w:p>
        </w:tc>
        <w:tc>
          <w:tcPr>
            <w:tcW w:type="dxa" w:w="2088"/>
            <w:shd w:fill="F2F5F9"/>
            <w:tcMar>
              <w:top w:w="80" w:type="dxa"/>
              <w:bottom w:w="80" w:type="dxa"/>
              <w:left w:w="100" w:type="dxa"/>
              <w:right w:w="100" w:type="dxa"/>
            </w:tcMar>
          </w:tcPr>
          <w:p>
            <w:r>
              <w:rPr>
                <w:rFonts w:ascii="Calibri" w:hAnsi="Calibri"/>
                <w:color w:val="333333"/>
                <w:sz w:val="16"/>
              </w:rPr>
              <w:t>Responde correctamente menos de 6 ítems o confunde organelos básicos y niveles biológicos.</w:t>
            </w:r>
          </w:p>
        </w:tc>
        <w:tc>
          <w:tcPr>
            <w:tcW w:type="dxa" w:w="2088"/>
            <w:shd w:fill="F2F5F9"/>
            <w:tcMar>
              <w:top w:w="80" w:type="dxa"/>
              <w:bottom w:w="80" w:type="dxa"/>
              <w:left w:w="100" w:type="dxa"/>
              <w:right w:w="100" w:type="dxa"/>
            </w:tcMar>
          </w:tcPr>
          <w:p>
            <w:r>
              <w:rPr>
                <w:rFonts w:ascii="Calibri" w:hAnsi="Calibri"/>
                <w:color w:val="333333"/>
                <w:sz w:val="16"/>
              </w:rPr>
              <w:t>Responde correctamente entre 6 y 7 ítems; distingue con precisión células animales y vegetales y jerarquía básica.</w:t>
            </w:r>
          </w:p>
        </w:tc>
        <w:tc>
          <w:tcPr>
            <w:tcW w:type="dxa" w:w="2088"/>
            <w:shd w:fill="F2F5F9"/>
            <w:tcMar>
              <w:top w:w="80" w:type="dxa"/>
              <w:bottom w:w="80" w:type="dxa"/>
              <w:left w:w="100" w:type="dxa"/>
              <w:right w:w="100" w:type="dxa"/>
            </w:tcMar>
          </w:tcPr>
          <w:p>
            <w:r>
              <w:rPr>
                <w:rFonts w:ascii="Calibri" w:hAnsi="Calibri"/>
                <w:color w:val="333333"/>
                <w:sz w:val="16"/>
              </w:rPr>
              <w:t>Responde correctamente 8 a 9 ítems; justifica con solvencia las respuestas y explica la integración de sistemas.</w:t>
            </w:r>
          </w:p>
        </w:tc>
        <w:tc>
          <w:tcPr>
            <w:tcW w:type="dxa" w:w="2088"/>
            <w:shd w:fill="F2F5F9"/>
            <w:tcMar>
              <w:top w:w="80" w:type="dxa"/>
              <w:bottom w:w="80" w:type="dxa"/>
              <w:left w:w="100" w:type="dxa"/>
              <w:right w:w="100" w:type="dxa"/>
            </w:tcMar>
          </w:tcPr>
          <w:p>
            <w:r>
              <w:rPr>
                <w:rFonts w:ascii="Calibri" w:hAnsi="Calibri"/>
                <w:color w:val="333333"/>
                <w:sz w:val="16"/>
              </w:rPr>
              <w:t>Responde correctamente los 10 ítems; demuestra dominio conceptual superior e interconecta fisiología y ambiente.</w:t>
            </w:r>
          </w:p>
        </w:tc>
      </w:tr>
      <w:tr>
        <w:tc>
          <w:tcPr>
            <w:tcW w:type="dxa" w:w="2088"/>
            <w:shd w:fill="FFFFFF"/>
            <w:tcMar>
              <w:top w:w="80" w:type="dxa"/>
              <w:bottom w:w="80" w:type="dxa"/>
              <w:left w:w="100" w:type="dxa"/>
              <w:right w:w="100" w:type="dxa"/>
            </w:tcMar>
          </w:tcPr>
          <w:p>
            <w:r>
              <w:rPr>
                <w:rFonts w:ascii="Calibri" w:hAnsi="Calibri"/>
                <w:b/>
                <w:color w:val="1F3864"/>
                <w:sz w:val="16"/>
              </w:rPr>
              <w:t>Relación Estructura-Función Tisular (SABER HACER)</w:t>
            </w:r>
          </w:p>
        </w:tc>
        <w:tc>
          <w:tcPr>
            <w:tcW w:type="dxa" w:w="2088"/>
            <w:shd w:fill="FFFFFF"/>
            <w:tcMar>
              <w:top w:w="80" w:type="dxa"/>
              <w:bottom w:w="80" w:type="dxa"/>
              <w:left w:w="100" w:type="dxa"/>
              <w:right w:w="100" w:type="dxa"/>
            </w:tcMar>
          </w:tcPr>
          <w:p>
            <w:r>
              <w:rPr>
                <w:rFonts w:ascii="Calibri" w:hAnsi="Calibri"/>
                <w:color w:val="333333"/>
                <w:sz w:val="16"/>
              </w:rPr>
              <w:t>Inconsistencias al relacionar la forma celular con la función del tejido en los ítems de matching y análisis.</w:t>
            </w:r>
          </w:p>
        </w:tc>
        <w:tc>
          <w:tcPr>
            <w:tcW w:type="dxa" w:w="2088"/>
            <w:shd w:fill="FFFFFF"/>
            <w:tcMar>
              <w:top w:w="80" w:type="dxa"/>
              <w:bottom w:w="80" w:type="dxa"/>
              <w:left w:w="100" w:type="dxa"/>
              <w:right w:w="100" w:type="dxa"/>
            </w:tcMar>
          </w:tcPr>
          <w:p>
            <w:r>
              <w:rPr>
                <w:rFonts w:ascii="Calibri" w:hAnsi="Calibri"/>
                <w:color w:val="333333"/>
                <w:sz w:val="16"/>
              </w:rPr>
              <w:t>Relaciona adecuadamente los 5 tejidos especializados con sus funciones corporales y vegetales.</w:t>
            </w:r>
          </w:p>
        </w:tc>
        <w:tc>
          <w:tcPr>
            <w:tcW w:type="dxa" w:w="2088"/>
            <w:shd w:fill="FFFFFF"/>
            <w:tcMar>
              <w:top w:w="80" w:type="dxa"/>
              <w:bottom w:w="80" w:type="dxa"/>
              <w:left w:w="100" w:type="dxa"/>
              <w:right w:w="100" w:type="dxa"/>
            </w:tcMar>
          </w:tcPr>
          <w:p>
            <w:r>
              <w:rPr>
                <w:rFonts w:ascii="Calibri" w:hAnsi="Calibri"/>
                <w:color w:val="333333"/>
                <w:sz w:val="16"/>
              </w:rPr>
              <w:t>Lo anterior, y además explica cómo la especialización tisular optimiza el transporte de savia y la contracción muscular.</w:t>
            </w:r>
          </w:p>
        </w:tc>
        <w:tc>
          <w:tcPr>
            <w:tcW w:type="dxa" w:w="2088"/>
            <w:shd w:fill="FFFFFF"/>
            <w:tcMar>
              <w:top w:w="80" w:type="dxa"/>
              <w:bottom w:w="80" w:type="dxa"/>
              <w:left w:w="100" w:type="dxa"/>
              <w:right w:w="100" w:type="dxa"/>
            </w:tcMar>
          </w:tcPr>
          <w:p>
            <w:r>
              <w:rPr>
                <w:rFonts w:ascii="Calibri" w:hAnsi="Calibri"/>
                <w:color w:val="333333"/>
                <w:sz w:val="16"/>
              </w:rPr>
              <w:t>Lo anterior, y formula hipótesis biológicas rigurosas sobre adaptaciones celulares en el ecosistema de Tienda Nueva.</w:t>
            </w:r>
          </w:p>
        </w:tc>
      </w:tr>
      <w:tr>
        <w:tc>
          <w:tcPr>
            <w:tcW w:type="dxa" w:w="2088"/>
            <w:shd w:fill="F2F5F9"/>
            <w:tcMar>
              <w:top w:w="80" w:type="dxa"/>
              <w:bottom w:w="80" w:type="dxa"/>
              <w:left w:w="100" w:type="dxa"/>
              <w:right w:w="100" w:type="dxa"/>
            </w:tcMar>
          </w:tcPr>
          <w:p>
            <w:r>
              <w:rPr>
                <w:rFonts w:ascii="Calibri" w:hAnsi="Calibri"/>
                <w:b/>
                <w:color w:val="1F3864"/>
                <w:sz w:val="16"/>
              </w:rPr>
              <w:t>Precisión Lingüística A2 (Componente ACE)</w:t>
            </w:r>
          </w:p>
        </w:tc>
        <w:tc>
          <w:tcPr>
            <w:tcW w:type="dxa" w:w="2088"/>
            <w:shd w:fill="F2F5F9"/>
            <w:tcMar>
              <w:top w:w="80" w:type="dxa"/>
              <w:bottom w:w="80" w:type="dxa"/>
              <w:left w:w="100" w:type="dxa"/>
              <w:right w:w="100" w:type="dxa"/>
            </w:tcMar>
          </w:tcPr>
          <w:p>
            <w:r>
              <w:rPr>
                <w:rFonts w:ascii="Calibri" w:hAnsi="Calibri"/>
                <w:color w:val="333333"/>
                <w:sz w:val="16"/>
              </w:rPr>
              <w:t>Dificultades notorias para completar los sentence frames y rotulación en inglés con errores ortográficos graves.</w:t>
            </w:r>
          </w:p>
        </w:tc>
        <w:tc>
          <w:tcPr>
            <w:tcW w:type="dxa" w:w="2088"/>
            <w:shd w:fill="F2F5F9"/>
            <w:tcMar>
              <w:top w:w="80" w:type="dxa"/>
              <w:bottom w:w="80" w:type="dxa"/>
              <w:left w:w="100" w:type="dxa"/>
              <w:right w:w="100" w:type="dxa"/>
            </w:tcMar>
          </w:tcPr>
          <w:p>
            <w:r>
              <w:rPr>
                <w:rFonts w:ascii="Calibri" w:hAnsi="Calibri"/>
                <w:color w:val="333333"/>
                <w:sz w:val="16"/>
              </w:rPr>
              <w:t>Completa adecuadamente los sentence frames y rotula correctamente los organelos clave en inglés técnico A2.</w:t>
            </w:r>
          </w:p>
        </w:tc>
        <w:tc>
          <w:tcPr>
            <w:tcW w:type="dxa" w:w="2088"/>
            <w:shd w:fill="F2F5F9"/>
            <w:tcMar>
              <w:top w:w="80" w:type="dxa"/>
              <w:bottom w:w="80" w:type="dxa"/>
              <w:left w:w="100" w:type="dxa"/>
              <w:right w:w="100" w:type="dxa"/>
            </w:tcMar>
          </w:tcPr>
          <w:p>
            <w:r>
              <w:rPr>
                <w:rFonts w:ascii="Calibri" w:hAnsi="Calibri"/>
                <w:color w:val="333333"/>
                <w:sz w:val="16"/>
              </w:rPr>
              <w:t>Lo anterior, y redacta explicaciones breves en inglés con vocabulario variado y adecuada cohesión sintáctica.</w:t>
            </w:r>
          </w:p>
        </w:tc>
        <w:tc>
          <w:tcPr>
            <w:tcW w:type="dxa" w:w="2088"/>
            <w:shd w:fill="F2F5F9"/>
            <w:tcMar>
              <w:top w:w="80" w:type="dxa"/>
              <w:bottom w:w="80" w:type="dxa"/>
              <w:left w:w="100" w:type="dxa"/>
              <w:right w:w="100" w:type="dxa"/>
            </w:tcMar>
          </w:tcPr>
          <w:p>
            <w:r>
              <w:rPr>
                <w:rFonts w:ascii="Calibri" w:hAnsi="Calibri"/>
                <w:color w:val="333333"/>
                <w:sz w:val="16"/>
              </w:rPr>
              <w:t>Lo anterior, y produce respuestas escritas en inglés fluidas, precisas y sin errores de concordancia técnica.</w:t>
            </w:r>
          </w:p>
        </w:tc>
      </w:tr>
      <w:tr>
        <w:tc>
          <w:tcPr>
            <w:tcW w:type="dxa" w:w="2088"/>
            <w:shd w:fill="FFFFFF"/>
            <w:tcMar>
              <w:top w:w="80" w:type="dxa"/>
              <w:bottom w:w="80" w:type="dxa"/>
              <w:left w:w="100" w:type="dxa"/>
              <w:right w:w="100" w:type="dxa"/>
            </w:tcMar>
          </w:tcPr>
          <w:p>
            <w:r>
              <w:rPr>
                <w:rFonts w:ascii="Calibri" w:hAnsi="Calibri"/>
                <w:b/>
                <w:color w:val="1F3864"/>
                <w:sz w:val="16"/>
              </w:rPr>
              <w:t>Autocuidado y Conciencia PRAE (SABER SER)</w:t>
            </w:r>
          </w:p>
        </w:tc>
        <w:tc>
          <w:tcPr>
            <w:tcW w:type="dxa" w:w="2088"/>
            <w:shd w:fill="FFFFFF"/>
            <w:tcMar>
              <w:top w:w="80" w:type="dxa"/>
              <w:bottom w:w="80" w:type="dxa"/>
              <w:left w:w="100" w:type="dxa"/>
              <w:right w:w="100" w:type="dxa"/>
            </w:tcMar>
          </w:tcPr>
          <w:p>
            <w:r>
              <w:rPr>
                <w:rFonts w:ascii="Calibri" w:hAnsi="Calibri"/>
                <w:color w:val="333333"/>
                <w:sz w:val="16"/>
              </w:rPr>
              <w:t>No formula compromisos de autocuidado o presenta respuestas descontextualizadas del entorno escolar.</w:t>
            </w:r>
          </w:p>
        </w:tc>
        <w:tc>
          <w:tcPr>
            <w:tcW w:type="dxa" w:w="2088"/>
            <w:shd w:fill="FFFFFF"/>
            <w:tcMar>
              <w:top w:w="80" w:type="dxa"/>
              <w:bottom w:w="80" w:type="dxa"/>
              <w:left w:w="100" w:type="dxa"/>
              <w:right w:w="100" w:type="dxa"/>
            </w:tcMar>
          </w:tcPr>
          <w:p>
            <w:r>
              <w:rPr>
                <w:rFonts w:ascii="Calibri" w:hAnsi="Calibri"/>
                <w:color w:val="333333"/>
                <w:sz w:val="16"/>
              </w:rPr>
              <w:t>Formula compromisos claros de nutrición/hidratación y reconoce la importancia de conservar la flora del campus.</w:t>
            </w:r>
          </w:p>
        </w:tc>
        <w:tc>
          <w:tcPr>
            <w:tcW w:type="dxa" w:w="2088"/>
            <w:shd w:fill="FFFFFF"/>
            <w:tcMar>
              <w:top w:w="80" w:type="dxa"/>
              <w:bottom w:w="80" w:type="dxa"/>
              <w:left w:w="100" w:type="dxa"/>
              <w:right w:w="100" w:type="dxa"/>
            </w:tcMar>
          </w:tcPr>
          <w:p>
            <w:r>
              <w:rPr>
                <w:rFonts w:ascii="Calibri" w:hAnsi="Calibri"/>
                <w:color w:val="333333"/>
                <w:sz w:val="16"/>
              </w:rPr>
              <w:t>Lo anterior, y sustenta con argumentos biológicos cómo sus hábitos protegen sus células y promueve el cuidado PRAE.</w:t>
            </w:r>
          </w:p>
        </w:tc>
        <w:tc>
          <w:tcPr>
            <w:tcW w:type="dxa" w:w="2088"/>
            <w:shd w:fill="FFFFFF"/>
            <w:tcMar>
              <w:top w:w="80" w:type="dxa"/>
              <w:bottom w:w="80" w:type="dxa"/>
              <w:left w:w="100" w:type="dxa"/>
              <w:right w:w="100" w:type="dxa"/>
            </w:tcMar>
          </w:tcPr>
          <w:p>
            <w:r>
              <w:rPr>
                <w:rFonts w:ascii="Calibri" w:hAnsi="Calibri"/>
                <w:color w:val="333333"/>
                <w:sz w:val="16"/>
              </w:rPr>
              <w:t>Lo anterior, y propone iniciativas innovadoras de conservación para el Observatorio Escolar de Biodiversidad.</w:t>
            </w:r>
          </w:p>
        </w:tc>
      </w:tr>
    </w:tbl>
    <w:p>
      <w:pPr>
        <w:keepNext/>
        <w:spacing w:before="240" w:after="80"/>
      </w:pPr>
      <w:r>
        <w:rPr>
          <w:rFonts w:ascii="Calibri" w:hAnsi="Calibri"/>
          <w:b/>
          <w:color w:val="2E5395"/>
          <w:sz w:val="22"/>
        </w:rPr>
        <w:t>EVALUACIÓN FINAL 2: PRÁCTICA DE LABORATORIO Y HABILIDADES EXPERIMENTALES (SABER HACER 45% / SABER 20%)</w:t>
      </w:r>
    </w:p>
    <w:tbl>
      <w:tblPr>
        <w:tblW w:type="auto" w:w="0"/>
        <w:jc w:val="center"/>
        <w:tblLayout w:type="fixed"/>
        <w:tblLook w:firstColumn="1" w:firstRow="1" w:lastColumn="0" w:lastRow="0" w:noHBand="0" w:noVBand="1" w:val="04A0"/>
        <w:tblBorders>
          <w:top w:val="single" w:sz="4" w:space="0" w:color="B4C6E7"/>
          <w:bottom w:val="single" w:sz="4" w:space="0" w:color="B4C6E7"/>
          <w:insideH w:val="single" w:sz="4" w:space="0" w:color="B4C6E7"/>
          <w:insideV w:val="single" w:sz="4" w:space="0" w:color="B4C6E7"/>
          <w:left w:val="none"/>
          <w:right w:val="none"/>
        </w:tblBorders>
      </w:tblPr>
      <w:tblGrid>
        <w:gridCol w:w="5220"/>
        <w:gridCol w:w="5220"/>
      </w:tblGrid>
      <w:tr>
        <w:tc>
          <w:tcPr>
            <w:tcW w:type="dxa" w:w="3168"/>
            <w:shd w:fill="D9E2F3"/>
            <w:tcMar>
              <w:top w:w="80" w:type="dxa"/>
              <w:bottom w:w="80" w:type="dxa"/>
              <w:left w:w="100" w:type="dxa"/>
              <w:right w:w="100" w:type="dxa"/>
            </w:tcMar>
          </w:tcPr>
          <w:p>
            <w:pPr>
              <w:spacing w:before="0" w:after="0"/>
            </w:pPr>
            <w:r>
              <w:rPr>
                <w:rFonts w:ascii="Calibri" w:hAnsi="Calibri"/>
                <w:b/>
                <w:color w:val="1F3864"/>
                <w:sz w:val="18"/>
              </w:rPr>
              <w:t>Nombre del Instrumento:</w:t>
            </w:r>
          </w:p>
        </w:tc>
        <w:tc>
          <w:tcPr>
            <w:tcW w:type="dxa" w:w="6912"/>
            <w:tcMar>
              <w:top w:w="80" w:type="dxa"/>
              <w:bottom w:w="80" w:type="dxa"/>
              <w:left w:w="100" w:type="dxa"/>
              <w:right w:w="100" w:type="dxa"/>
            </w:tcMar>
          </w:tcPr>
          <w:p>
            <w:pPr>
              <w:spacing w:before="0" w:after="0"/>
            </w:pPr>
            <w:r>
              <w:rPr>
                <w:rFonts w:ascii="Calibri" w:hAnsi="Calibri"/>
                <w:color w:val="333333"/>
                <w:sz w:val="17"/>
              </w:rPr>
              <w:t>Examen Práctico de Desempeño: 'Muestreo Microscópico, Histología Comparada y Modelación Celular'</w:t>
            </w:r>
          </w:p>
        </w:tc>
      </w:tr>
      <w:tr>
        <w:tc>
          <w:tcPr>
            <w:tcW w:type="dxa" w:w="3168"/>
            <w:shd w:fill="D9E2F3"/>
            <w:tcMar>
              <w:top w:w="80" w:type="dxa"/>
              <w:bottom w:w="80" w:type="dxa"/>
              <w:left w:w="100" w:type="dxa"/>
              <w:right w:w="100" w:type="dxa"/>
            </w:tcMar>
          </w:tcPr>
          <w:p>
            <w:pPr>
              <w:spacing w:before="0" w:after="0"/>
            </w:pPr>
            <w:r>
              <w:rPr>
                <w:rFonts w:ascii="Calibri" w:hAnsi="Calibri"/>
                <w:b/>
                <w:color w:val="1F3864"/>
                <w:sz w:val="18"/>
              </w:rPr>
              <w:t>Evidencias de Aprendizaje Evaluadas:</w:t>
            </w:r>
          </w:p>
        </w:tc>
        <w:tc>
          <w:tcPr>
            <w:tcW w:type="dxa" w:w="6912"/>
            <w:tcMar>
              <w:top w:w="80" w:type="dxa"/>
              <w:bottom w:w="80" w:type="dxa"/>
              <w:left w:w="100" w:type="dxa"/>
              <w:right w:w="100" w:type="dxa"/>
            </w:tcMar>
          </w:tcPr>
          <w:p>
            <w:pPr>
              <w:spacing w:before="0" w:after="0"/>
            </w:pPr>
            <w:r>
              <w:rPr>
                <w:rFonts w:ascii="Calibri" w:hAnsi="Calibri"/>
                <w:color w:val="333333"/>
                <w:sz w:val="17"/>
              </w:rPr>
              <w:t>• Evidencia 1 (DBA 3): Explica la organización biológica mediante el montaje y observación de muestras histológicas reales.</w:t>
              <w:br/>
              <w:t>• Evidencia 2 (DBA 3): Relaciona la forma celular observada al microscopio con la función del tejido biológico analizado.</w:t>
              <w:br/>
              <w:t>• Evidencia 3 (DBA 3): Representa las estructuras celulares mediante dibujos a escala y modelos anatómicos rotulados en inglés.</w:t>
              <w:br/>
              <w:t>• Adaptación DUA/PIAR (TDAH): Instrucciones en checklists visuales de 4 pasos, uso de temporizador y roles rotativos activos.</w:t>
            </w:r>
          </w:p>
        </w:tc>
      </w:tr>
      <w:tr>
        <w:tc>
          <w:tcPr>
            <w:tcW w:type="dxa" w:w="3168"/>
            <w:shd w:fill="D9E2F3"/>
            <w:tcMar>
              <w:top w:w="80" w:type="dxa"/>
              <w:bottom w:w="80" w:type="dxa"/>
              <w:left w:w="100" w:type="dxa"/>
              <w:right w:w="100" w:type="dxa"/>
            </w:tcMar>
          </w:tcPr>
          <w:p>
            <w:pPr>
              <w:spacing w:before="0" w:after="0"/>
            </w:pPr>
            <w:r>
              <w:rPr>
                <w:rFonts w:ascii="Calibri" w:hAnsi="Calibri"/>
                <w:b/>
                <w:color w:val="1F3864"/>
                <w:sz w:val="18"/>
              </w:rPr>
              <w:t>Dimensiones del SIEE y Ponderación:</w:t>
            </w:r>
          </w:p>
        </w:tc>
        <w:tc>
          <w:tcPr>
            <w:tcW w:type="dxa" w:w="6912"/>
            <w:tcMar>
              <w:top w:w="80" w:type="dxa"/>
              <w:bottom w:w="80" w:type="dxa"/>
              <w:left w:w="100" w:type="dxa"/>
              <w:right w:w="100" w:type="dxa"/>
            </w:tcMar>
          </w:tcPr>
          <w:p>
            <w:pPr>
              <w:spacing w:before="0" w:after="0"/>
            </w:pPr>
            <w:r>
              <w:rPr>
                <w:rFonts w:ascii="Calibri" w:hAnsi="Calibri"/>
                <w:color w:val="333333"/>
                <w:sz w:val="17"/>
              </w:rPr>
              <w:t>SABER HACER (45% de la secuencia) + SABER SER (20% en manejo responsable y seguridad de laboratorio).</w:t>
            </w:r>
          </w:p>
        </w:tc>
      </w:tr>
      <w:tr>
        <w:tc>
          <w:tcPr>
            <w:tcW w:type="dxa" w:w="3168"/>
            <w:shd w:fill="D9E2F3"/>
            <w:tcMar>
              <w:top w:w="80" w:type="dxa"/>
              <w:bottom w:w="80" w:type="dxa"/>
              <w:left w:w="100" w:type="dxa"/>
              <w:right w:w="100" w:type="dxa"/>
            </w:tcMar>
          </w:tcPr>
          <w:p>
            <w:pPr>
              <w:spacing w:before="0" w:after="0"/>
            </w:pPr>
            <w:r>
              <w:rPr>
                <w:rFonts w:ascii="Calibri" w:hAnsi="Calibri"/>
                <w:b/>
                <w:color w:val="1F3864"/>
                <w:sz w:val="18"/>
              </w:rPr>
              <w:t>Formato y Dinámica de la Prueba:</w:t>
            </w:r>
          </w:p>
        </w:tc>
        <w:tc>
          <w:tcPr>
            <w:tcW w:type="dxa" w:w="6912"/>
            <w:tcMar>
              <w:top w:w="80" w:type="dxa"/>
              <w:bottom w:w="80" w:type="dxa"/>
              <w:left w:w="100" w:type="dxa"/>
              <w:right w:w="100" w:type="dxa"/>
            </w:tcMar>
          </w:tcPr>
          <w:p>
            <w:pPr>
              <w:spacing w:before="0" w:after="0"/>
            </w:pPr>
            <w:r>
              <w:rPr>
                <w:rFonts w:ascii="Calibri" w:hAnsi="Calibri"/>
                <w:color w:val="333333"/>
                <w:sz w:val="17"/>
              </w:rPr>
              <w:t>Práctica de 4 estaciones rotativas por tiempo (15 min por estación): Microscopía in situ, Histología a ciegas, Modelado táctil e Informe relámpago.</w:t>
            </w:r>
          </w:p>
        </w:tc>
      </w:tr>
    </w:tbl>
    <w:tbl>
      <w:tblPr>
        <w:tblW w:type="auto" w:w="0"/>
        <w:jc w:val="center"/>
        <w:tblLayout w:type="fixed"/>
        <w:tblLook w:firstColumn="1" w:firstRow="1" w:lastColumn="0" w:lastRow="0" w:noHBand="0" w:noVBand="1" w:val="04A0"/>
      </w:tblPr>
      <w:tblGrid>
        <w:gridCol w:w="10440"/>
      </w:tblGrid>
      <w:tr>
        <w:tc>
          <w:tcPr>
            <w:tcW w:type="dxa" w:w="10080"/>
            <w:shd w:fill="F8FAFC"/>
            <w:tcMar>
              <w:top w:w="100" w:type="dxa"/>
              <w:bottom w:w="100" w:type="dxa"/>
              <w:left w:w="140" w:type="dxa"/>
              <w:right w:w="140" w:type="dxa"/>
            </w:tcMar>
            <w:tcBorders>
              <w:top w:val="none"/>
              <w:left w:val="single" w:sz="24" w:space="0" w:color="2E5395"/>
              <w:bottom w:val="none"/>
              <w:right w:val="none"/>
            </w:tcBorders>
          </w:tcPr>
          <w:p>
            <w:pPr>
              <w:spacing w:before="40" w:after="40" w:line="276" w:lineRule="auto"/>
            </w:pPr>
            <w:r>
              <w:rPr>
                <w:rFonts w:ascii="Calibri" w:hAnsi="Calibri"/>
                <w:b/>
                <w:color w:val="1F3864"/>
                <w:sz w:val="19"/>
              </w:rPr>
              <w:t>📋 GUÍA DE DESEMPEÑO EN ESTACIONES DE LABORATORIO (EVALUACIÓN 2)</w:t>
              <w:br/>
            </w:r>
            <w:r>
              <w:rPr>
                <w:rFonts w:ascii="Calibri" w:hAnsi="Calibri"/>
                <w:color w:val="333333"/>
                <w:sz w:val="18"/>
              </w:rPr>
              <w:t>PROTOCOLO DE LAS 4 ESTACIONES PRÁCTICAS DE LABORATORIO:</w:t>
              <w:br/>
              <w:br/>
              <w:t>• ESTACIÓN 1: Montaje Húmedo y Enfoque Óptico de Muestras del Campus (Microscopy Skills)</w:t>
              <w:br/>
              <w:t xml:space="preserve">  - Tarea: El estudiante toma una muestra vegetal fresca del sendero ecológico (epidermis de cebolla o fragmento de Elodea), realiza el montaje en portaobjetos con tinción de azul de metileno, coloca el cubreobjetos a 45° sin burbujas y enfoca de forma autónoma a 100x y 400x.</w:t>
              <w:br/>
              <w:t xml:space="preserve">  - Registro: Dibuja en su hoja de examen el campo óptico circular a escala y rotula en inglés: Cell Wall, Nucleus, Cytoplasm, Chloroplasts.</w:t>
              <w:br/>
              <w:br/>
              <w:t>• ESTACIÓN 2: Identificación Histológica a Ciegas (Tissue Mystery Diagnosis)</w:t>
              <w:br/>
              <w:t xml:space="preserve">  - Tarea: El docente dispone de 3 microscopios con láminas permanentes etiquetadas como Muestra X, Muestra Y y Muestra Z (tejido muscular estriado, tejido nervioso con neuronas y tejido dérmico con estomas).</w:t>
              <w:br/>
              <w:t xml:space="preserve">  - Registro: El estudiante identifica el tipo de tejido, clasifica si pertenece a planta o animal y justifica en 2 líneas: 'Identifico que es tejido nervioso porque observo neuronas con prolongaciones alargadas cuya función es transmitir impulsos rápidos'.</w:t>
              <w:br/>
              <w:br/>
              <w:t>• ESTACIÓN 3: Modelado Rápido 'Structure - Function Challenge' (Tactile Modeling)</w:t>
              <w:br/>
              <w:t xml:space="preserve">  - Tarea: Con plastilina, lanas y materiales del laboratorio, el estudiante modela en 10 minutos una célula especializada (ej. glóbulo rojo bicóncavo o vaso de xilema tubular) y explica oralmente al docente en inglés A2: 'This cell is shaped like [a tube/a disk] because its main function is to [transport water/oxygen]'.</w:t>
              <w:br/>
              <w:br/>
              <w:t>• ESTACIÓN 4: Bitácora de Resultados, Bioseguridad y Orden del Puesto</w:t>
              <w:br/>
              <w:t xml:space="preserve">  - Tarea: Consolidación de datos en la ficha técnica de laboratorio, limpieza adecuada del lente ocular y de los objetivos con papel de arroz, apagado y desconexión segura del microscopio, y entrega de reactivos en orden.</w:t>
            </w:r>
          </w:p>
        </w:tc>
      </w:tr>
    </w:tbl>
    <w:p>
      <w:pPr>
        <w:spacing w:after="40"/>
      </w:pPr>
    </w:p>
    <w:p>
      <w:pPr>
        <w:spacing w:before="160" w:after="40"/>
      </w:pPr>
      <w:r>
        <w:rPr>
          <w:rFonts w:ascii="Calibri" w:hAnsi="Calibri"/>
          <w:b/>
          <w:color w:val="1F3864"/>
          <w:sz w:val="20"/>
        </w:rPr>
        <w:t>RÚBRICA DE EVALUACIÓN — PRÁCTICA DE LABORATORIO (MENÚ DE DESAFÍOS CBSJC)</w:t>
      </w:r>
    </w:p>
    <w:tbl>
      <w:tblPr>
        <w:tblW w:type="auto" w:w="0"/>
        <w:jc w:val="center"/>
        <w:tblLayout w:type="fixed"/>
        <w:tblLook w:firstColumn="1" w:firstRow="1" w:lastColumn="0" w:lastRow="0" w:noHBand="0" w:noVBand="1" w:val="04A0"/>
        <w:tblBorders>
          <w:top w:val="single" w:sz="4" w:space="0" w:color="B4C6E7"/>
          <w:bottom w:val="single" w:sz="4" w:space="0" w:color="B4C6E7"/>
          <w:insideH w:val="single" w:sz="4" w:space="0" w:color="B4C6E7"/>
          <w:insideV w:val="single" w:sz="4" w:space="0" w:color="B4C6E7"/>
          <w:left w:val="none"/>
          <w:right w:val="none"/>
        </w:tblBorders>
      </w:tblPr>
      <w:tblGrid>
        <w:gridCol w:w="2088"/>
        <w:gridCol w:w="2088"/>
        <w:gridCol w:w="2088"/>
        <w:gridCol w:w="2088"/>
        <w:gridCol w:w="2088"/>
      </w:tblGrid>
      <w:tr>
        <w:tc>
          <w:tcPr>
            <w:tcW w:type="dxa" w:w="2088"/>
            <w:shd w:fill="2E5395"/>
            <w:tcMar>
              <w:top w:w="80" w:type="dxa"/>
              <w:bottom w:w="80" w:type="dxa"/>
              <w:left w:w="100" w:type="dxa"/>
              <w:right w:w="100" w:type="dxa"/>
            </w:tcMar>
          </w:tcPr>
          <w:p>
            <w:pPr>
              <w:jc w:val="center"/>
            </w:pPr>
            <w:r>
              <w:rPr>
                <w:rFonts w:ascii="Calibri" w:hAnsi="Calibri"/>
                <w:b/>
                <w:color w:val="FFFFFF"/>
                <w:sz w:val="17"/>
              </w:rPr>
              <w:t>Criterio / Dimensión</w:t>
            </w:r>
          </w:p>
        </w:tc>
        <w:tc>
          <w:tcPr>
            <w:tcW w:type="dxa" w:w="2088"/>
            <w:shd w:fill="2E5395"/>
            <w:tcMar>
              <w:top w:w="80" w:type="dxa"/>
              <w:bottom w:w="80" w:type="dxa"/>
              <w:left w:w="100" w:type="dxa"/>
              <w:right w:w="100" w:type="dxa"/>
            </w:tcMar>
          </w:tcPr>
          <w:p>
            <w:pPr>
              <w:jc w:val="center"/>
            </w:pPr>
            <w:r>
              <w:rPr>
                <w:rFonts w:ascii="Calibri" w:hAnsi="Calibri"/>
                <w:b/>
                <w:color w:val="FFFFFF"/>
                <w:sz w:val="17"/>
              </w:rPr>
              <w:t>Sin Categoría (1.0 - 3.9)</w:t>
            </w:r>
          </w:p>
        </w:tc>
        <w:tc>
          <w:tcPr>
            <w:tcW w:type="dxa" w:w="2088"/>
            <w:shd w:fill="2E5395"/>
            <w:tcMar>
              <w:top w:w="80" w:type="dxa"/>
              <w:bottom w:w="80" w:type="dxa"/>
              <w:left w:w="100" w:type="dxa"/>
              <w:right w:w="100" w:type="dxa"/>
            </w:tcMar>
          </w:tcPr>
          <w:p>
            <w:pPr>
              <w:jc w:val="center"/>
            </w:pPr>
            <w:r>
              <w:rPr>
                <w:rFonts w:ascii="Calibri" w:hAnsi="Calibri"/>
                <w:b/>
                <w:color w:val="FFFFFF"/>
                <w:sz w:val="17"/>
              </w:rPr>
              <w:t>Bronze (4.0 - 4.5) Esperado</w:t>
            </w:r>
          </w:p>
        </w:tc>
        <w:tc>
          <w:tcPr>
            <w:tcW w:type="dxa" w:w="2088"/>
            <w:shd w:fill="2E5395"/>
            <w:tcMar>
              <w:top w:w="80" w:type="dxa"/>
              <w:bottom w:w="80" w:type="dxa"/>
              <w:left w:w="100" w:type="dxa"/>
              <w:right w:w="100" w:type="dxa"/>
            </w:tcMar>
          </w:tcPr>
          <w:p>
            <w:pPr>
              <w:jc w:val="center"/>
            </w:pPr>
            <w:r>
              <w:rPr>
                <w:rFonts w:ascii="Calibri" w:hAnsi="Calibri"/>
                <w:b/>
                <w:color w:val="FFFFFF"/>
                <w:sz w:val="17"/>
              </w:rPr>
              <w:t>Silver (4.6 - 4.7) Profundización</w:t>
            </w:r>
          </w:p>
        </w:tc>
        <w:tc>
          <w:tcPr>
            <w:tcW w:type="dxa" w:w="2088"/>
            <w:shd w:fill="2E5395"/>
            <w:tcMar>
              <w:top w:w="80" w:type="dxa"/>
              <w:bottom w:w="80" w:type="dxa"/>
              <w:left w:w="100" w:type="dxa"/>
              <w:right w:w="100" w:type="dxa"/>
            </w:tcMar>
          </w:tcPr>
          <w:p>
            <w:pPr>
              <w:jc w:val="center"/>
            </w:pPr>
            <w:r>
              <w:rPr>
                <w:rFonts w:ascii="Calibri" w:hAnsi="Calibri"/>
                <w:b/>
                <w:color w:val="FFFFFF"/>
                <w:sz w:val="17"/>
              </w:rPr>
              <w:t>Gold (4.8 - 5.0) Excelencia</w:t>
            </w:r>
          </w:p>
        </w:tc>
      </w:tr>
      <w:tr>
        <w:tc>
          <w:tcPr>
            <w:tcW w:type="dxa" w:w="2088"/>
            <w:shd w:fill="F2F5F9"/>
            <w:tcMar>
              <w:top w:w="80" w:type="dxa"/>
              <w:bottom w:w="80" w:type="dxa"/>
              <w:left w:w="100" w:type="dxa"/>
              <w:right w:w="100" w:type="dxa"/>
            </w:tcMar>
          </w:tcPr>
          <w:p>
            <w:r>
              <w:rPr>
                <w:rFonts w:ascii="Calibri" w:hAnsi="Calibri"/>
                <w:b/>
                <w:color w:val="1F3864"/>
                <w:sz w:val="16"/>
              </w:rPr>
              <w:t>Técnica de Microscopía y Montaje (SABER HACER)</w:t>
            </w:r>
          </w:p>
        </w:tc>
        <w:tc>
          <w:tcPr>
            <w:tcW w:type="dxa" w:w="2088"/>
            <w:shd w:fill="F2F5F9"/>
            <w:tcMar>
              <w:top w:w="80" w:type="dxa"/>
              <w:bottom w:w="80" w:type="dxa"/>
              <w:left w:w="100" w:type="dxa"/>
              <w:right w:w="100" w:type="dxa"/>
            </w:tcMar>
          </w:tcPr>
          <w:p>
            <w:r>
              <w:rPr>
                <w:rFonts w:ascii="Calibri" w:hAnsi="Calibri"/>
                <w:color w:val="333333"/>
                <w:sz w:val="16"/>
              </w:rPr>
              <w:t>Requiere asistencia continua para preparar el montaje o manipular el tornillo micrométrico; genera burbujas abundantes.</w:t>
            </w:r>
          </w:p>
        </w:tc>
        <w:tc>
          <w:tcPr>
            <w:tcW w:type="dxa" w:w="2088"/>
            <w:shd w:fill="F2F5F9"/>
            <w:tcMar>
              <w:top w:w="80" w:type="dxa"/>
              <w:bottom w:w="80" w:type="dxa"/>
              <w:left w:w="100" w:type="dxa"/>
              <w:right w:w="100" w:type="dxa"/>
            </w:tcMar>
          </w:tcPr>
          <w:p>
            <w:r>
              <w:rPr>
                <w:rFonts w:ascii="Calibri" w:hAnsi="Calibri"/>
                <w:color w:val="333333"/>
                <w:sz w:val="16"/>
              </w:rPr>
              <w:t>Prepara el montaje húmedo de forma autónoma, enfoca con nitidez a 100x y 400x y cuida el equipo óptico adecuadamente.</w:t>
            </w:r>
          </w:p>
        </w:tc>
        <w:tc>
          <w:tcPr>
            <w:tcW w:type="dxa" w:w="2088"/>
            <w:shd w:fill="F2F5F9"/>
            <w:tcMar>
              <w:top w:w="80" w:type="dxa"/>
              <w:bottom w:w="80" w:type="dxa"/>
              <w:left w:w="100" w:type="dxa"/>
              <w:right w:w="100" w:type="dxa"/>
            </w:tcMar>
          </w:tcPr>
          <w:p>
            <w:r>
              <w:rPr>
                <w:rFonts w:ascii="Calibri" w:hAnsi="Calibri"/>
                <w:color w:val="333333"/>
                <w:sz w:val="16"/>
              </w:rPr>
              <w:t>Lo anterior, y además ajusta el diafragma de luz con precisión para maximizar el contraste de organelos transparentes.</w:t>
            </w:r>
          </w:p>
        </w:tc>
        <w:tc>
          <w:tcPr>
            <w:tcW w:type="dxa" w:w="2088"/>
            <w:shd w:fill="F2F5F9"/>
            <w:tcMar>
              <w:top w:w="80" w:type="dxa"/>
              <w:bottom w:w="80" w:type="dxa"/>
              <w:left w:w="100" w:type="dxa"/>
              <w:right w:w="100" w:type="dxa"/>
            </w:tcMar>
          </w:tcPr>
          <w:p>
            <w:r>
              <w:rPr>
                <w:rFonts w:ascii="Calibri" w:hAnsi="Calibri"/>
                <w:color w:val="333333"/>
                <w:sz w:val="16"/>
              </w:rPr>
              <w:t>Lo anterior, y asiste a sus compañeros guiando el enfoque micrométrico con destreza técnica ejemplar.</w:t>
            </w:r>
          </w:p>
        </w:tc>
      </w:tr>
      <w:tr>
        <w:tc>
          <w:tcPr>
            <w:tcW w:type="dxa" w:w="2088"/>
            <w:shd w:fill="FFFFFF"/>
            <w:tcMar>
              <w:top w:w="80" w:type="dxa"/>
              <w:bottom w:w="80" w:type="dxa"/>
              <w:left w:w="100" w:type="dxa"/>
              <w:right w:w="100" w:type="dxa"/>
            </w:tcMar>
          </w:tcPr>
          <w:p>
            <w:r>
              <w:rPr>
                <w:rFonts w:ascii="Calibri" w:hAnsi="Calibri"/>
                <w:b/>
                <w:color w:val="1F3864"/>
                <w:sz w:val="16"/>
              </w:rPr>
              <w:t>Precisión en Registro Histológico (SABER HACER)</w:t>
            </w:r>
          </w:p>
        </w:tc>
        <w:tc>
          <w:tcPr>
            <w:tcW w:type="dxa" w:w="2088"/>
            <w:shd w:fill="FFFFFF"/>
            <w:tcMar>
              <w:top w:w="80" w:type="dxa"/>
              <w:bottom w:w="80" w:type="dxa"/>
              <w:left w:w="100" w:type="dxa"/>
              <w:right w:w="100" w:type="dxa"/>
            </w:tcMar>
          </w:tcPr>
          <w:p>
            <w:r>
              <w:rPr>
                <w:rFonts w:ascii="Calibri" w:hAnsi="Calibri"/>
                <w:color w:val="333333"/>
                <w:sz w:val="16"/>
              </w:rPr>
              <w:t>Dibujos imprecisos o desproporcionados; rotulación en inglés incompleta o con omisiones de organelos básicos.</w:t>
            </w:r>
          </w:p>
        </w:tc>
        <w:tc>
          <w:tcPr>
            <w:tcW w:type="dxa" w:w="2088"/>
            <w:shd w:fill="FFFFFF"/>
            <w:tcMar>
              <w:top w:w="80" w:type="dxa"/>
              <w:bottom w:w="80" w:type="dxa"/>
              <w:left w:w="100" w:type="dxa"/>
              <w:right w:w="100" w:type="dxa"/>
            </w:tcMar>
          </w:tcPr>
          <w:p>
            <w:r>
              <w:rPr>
                <w:rFonts w:ascii="Calibri" w:hAnsi="Calibri"/>
                <w:color w:val="333333"/>
                <w:sz w:val="16"/>
              </w:rPr>
              <w:t>Registra dibujos a escala proporcionales, rotulando correctamente en inglés 4 o más organelos clave.</w:t>
            </w:r>
          </w:p>
        </w:tc>
        <w:tc>
          <w:tcPr>
            <w:tcW w:type="dxa" w:w="2088"/>
            <w:shd w:fill="FFFFFF"/>
            <w:tcMar>
              <w:top w:w="80" w:type="dxa"/>
              <w:bottom w:w="80" w:type="dxa"/>
              <w:left w:w="100" w:type="dxa"/>
              <w:right w:w="100" w:type="dxa"/>
            </w:tcMar>
          </w:tcPr>
          <w:p>
            <w:r>
              <w:rPr>
                <w:rFonts w:ascii="Calibri" w:hAnsi="Calibri"/>
                <w:color w:val="333333"/>
                <w:sz w:val="16"/>
              </w:rPr>
              <w:t>Lo anterior, y además incluye escala aproximada, detalles de pared celular y notas explicativas de aumento (100x/400x).</w:t>
            </w:r>
          </w:p>
        </w:tc>
        <w:tc>
          <w:tcPr>
            <w:tcW w:type="dxa" w:w="2088"/>
            <w:shd w:fill="FFFFFF"/>
            <w:tcMar>
              <w:top w:w="80" w:type="dxa"/>
              <w:bottom w:w="80" w:type="dxa"/>
              <w:left w:w="100" w:type="dxa"/>
              <w:right w:w="100" w:type="dxa"/>
            </w:tcMar>
          </w:tcPr>
          <w:p>
            <w:r>
              <w:rPr>
                <w:rFonts w:ascii="Calibri" w:hAnsi="Calibri"/>
                <w:color w:val="333333"/>
                <w:sz w:val="16"/>
              </w:rPr>
              <w:t>Lo anterior, y elabora esquemas de calidad editorial científica con descripciones morfológicas exhaustivas en inglés A2.</w:t>
            </w:r>
          </w:p>
        </w:tc>
      </w:tr>
      <w:tr>
        <w:tc>
          <w:tcPr>
            <w:tcW w:type="dxa" w:w="2088"/>
            <w:shd w:fill="F2F5F9"/>
            <w:tcMar>
              <w:top w:w="80" w:type="dxa"/>
              <w:bottom w:w="80" w:type="dxa"/>
              <w:left w:w="100" w:type="dxa"/>
              <w:right w:w="100" w:type="dxa"/>
            </w:tcMar>
          </w:tcPr>
          <w:p>
            <w:r>
              <w:rPr>
                <w:rFonts w:ascii="Calibri" w:hAnsi="Calibri"/>
                <w:b/>
                <w:color w:val="1F3864"/>
                <w:sz w:val="16"/>
              </w:rPr>
              <w:t>Diagnóstico y Modelado Estructura-Función (SABER)</w:t>
            </w:r>
          </w:p>
        </w:tc>
        <w:tc>
          <w:tcPr>
            <w:tcW w:type="dxa" w:w="2088"/>
            <w:shd w:fill="F2F5F9"/>
            <w:tcMar>
              <w:top w:w="80" w:type="dxa"/>
              <w:bottom w:w="80" w:type="dxa"/>
              <w:left w:w="100" w:type="dxa"/>
              <w:right w:w="100" w:type="dxa"/>
            </w:tcMar>
          </w:tcPr>
          <w:p>
            <w:r>
              <w:rPr>
                <w:rFonts w:ascii="Calibri" w:hAnsi="Calibri"/>
                <w:color w:val="333333"/>
                <w:sz w:val="16"/>
              </w:rPr>
              <w:t>Identifica erróneamente los tejidos ciegos o no logra justificar la relación entre forma celular y función tisular.</w:t>
            </w:r>
          </w:p>
        </w:tc>
        <w:tc>
          <w:tcPr>
            <w:tcW w:type="dxa" w:w="2088"/>
            <w:shd w:fill="F2F5F9"/>
            <w:tcMar>
              <w:top w:w="80" w:type="dxa"/>
              <w:bottom w:w="80" w:type="dxa"/>
              <w:left w:w="100" w:type="dxa"/>
              <w:right w:w="100" w:type="dxa"/>
            </w:tcMar>
          </w:tcPr>
          <w:p>
            <w:r>
              <w:rPr>
                <w:rFonts w:ascii="Calibri" w:hAnsi="Calibri"/>
                <w:color w:val="333333"/>
                <w:sz w:val="16"/>
              </w:rPr>
              <w:t>Identifica correctamente al menos 2 de los 3 tejidos misteriosos y explica con claridad su función en el organismo.</w:t>
            </w:r>
          </w:p>
        </w:tc>
        <w:tc>
          <w:tcPr>
            <w:tcW w:type="dxa" w:w="2088"/>
            <w:shd w:fill="F2F5F9"/>
            <w:tcMar>
              <w:top w:w="80" w:type="dxa"/>
              <w:bottom w:w="80" w:type="dxa"/>
              <w:left w:w="100" w:type="dxa"/>
              <w:right w:w="100" w:type="dxa"/>
            </w:tcMar>
          </w:tcPr>
          <w:p>
            <w:r>
              <w:rPr>
                <w:rFonts w:ascii="Calibri" w:hAnsi="Calibri"/>
                <w:color w:val="333333"/>
                <w:sz w:val="16"/>
              </w:rPr>
              <w:t>Identifica los 3 tejidos y modela la célula especializada sustentando oralmente en inglés A2 la ventaja de su morfología.</w:t>
            </w:r>
          </w:p>
        </w:tc>
        <w:tc>
          <w:tcPr>
            <w:tcW w:type="dxa" w:w="2088"/>
            <w:shd w:fill="F2F5F9"/>
            <w:tcMar>
              <w:top w:w="80" w:type="dxa"/>
              <w:bottom w:w="80" w:type="dxa"/>
              <w:left w:w="100" w:type="dxa"/>
              <w:right w:w="100" w:type="dxa"/>
            </w:tcMar>
          </w:tcPr>
          <w:p>
            <w:r>
              <w:rPr>
                <w:rFonts w:ascii="Calibri" w:hAnsi="Calibri"/>
                <w:color w:val="333333"/>
                <w:sz w:val="16"/>
              </w:rPr>
              <w:t>Lo anterior, y compara la adaptación tisular de la muestra con las condiciones climáticas del campus CBSJC.</w:t>
            </w:r>
          </w:p>
        </w:tc>
      </w:tr>
      <w:tr>
        <w:tc>
          <w:tcPr>
            <w:tcW w:type="dxa" w:w="2088"/>
            <w:shd w:fill="FFFFFF"/>
            <w:tcMar>
              <w:top w:w="80" w:type="dxa"/>
              <w:bottom w:w="80" w:type="dxa"/>
              <w:left w:w="100" w:type="dxa"/>
              <w:right w:w="100" w:type="dxa"/>
            </w:tcMar>
          </w:tcPr>
          <w:p>
            <w:r>
              <w:rPr>
                <w:rFonts w:ascii="Calibri" w:hAnsi="Calibri"/>
                <w:b/>
                <w:color w:val="1F3864"/>
                <w:sz w:val="16"/>
              </w:rPr>
              <w:t>Bioseguridad, Autonomía y Orden (SABER SER)</w:t>
            </w:r>
          </w:p>
        </w:tc>
        <w:tc>
          <w:tcPr>
            <w:tcW w:type="dxa" w:w="2088"/>
            <w:shd w:fill="FFFFFF"/>
            <w:tcMar>
              <w:top w:w="80" w:type="dxa"/>
              <w:bottom w:w="80" w:type="dxa"/>
              <w:left w:w="100" w:type="dxa"/>
              <w:right w:w="100" w:type="dxa"/>
            </w:tcMar>
          </w:tcPr>
          <w:p>
            <w:r>
              <w:rPr>
                <w:rFonts w:ascii="Calibri" w:hAnsi="Calibri"/>
                <w:color w:val="333333"/>
                <w:sz w:val="16"/>
              </w:rPr>
              <w:t>Incumple normas de bioseguridad, deja portaobjetos sucios o manifiesta desorden persistente en su estación de trabajo.</w:t>
            </w:r>
          </w:p>
        </w:tc>
        <w:tc>
          <w:tcPr>
            <w:tcW w:type="dxa" w:w="2088"/>
            <w:shd w:fill="FFFFFF"/>
            <w:tcMar>
              <w:top w:w="80" w:type="dxa"/>
              <w:bottom w:w="80" w:type="dxa"/>
              <w:left w:w="100" w:type="dxa"/>
              <w:right w:w="100" w:type="dxa"/>
            </w:tcMar>
          </w:tcPr>
          <w:p>
            <w:r>
              <w:rPr>
                <w:rFonts w:ascii="Calibri" w:hAnsi="Calibri"/>
                <w:color w:val="333333"/>
                <w:sz w:val="16"/>
              </w:rPr>
              <w:t>Cumple las normas de bioseguridad del laboratorio, maneja reactivos con cuidado y entrega su estación limpia y ordenada.</w:t>
            </w:r>
          </w:p>
        </w:tc>
        <w:tc>
          <w:tcPr>
            <w:tcW w:type="dxa" w:w="2088"/>
            <w:shd w:fill="FFFFFF"/>
            <w:tcMar>
              <w:top w:w="80" w:type="dxa"/>
              <w:bottom w:w="80" w:type="dxa"/>
              <w:left w:w="100" w:type="dxa"/>
              <w:right w:w="100" w:type="dxa"/>
            </w:tcMar>
          </w:tcPr>
          <w:p>
            <w:r>
              <w:rPr>
                <w:rFonts w:ascii="Calibri" w:hAnsi="Calibri"/>
                <w:color w:val="333333"/>
                <w:sz w:val="16"/>
              </w:rPr>
              <w:t>Lo anterior, y demuestra excelente gestión del tiempo en cada estación completando las tareas antes del límite.</w:t>
            </w:r>
          </w:p>
        </w:tc>
        <w:tc>
          <w:tcPr>
            <w:tcW w:type="dxa" w:w="2088"/>
            <w:shd w:fill="FFFFFF"/>
            <w:tcMar>
              <w:top w:w="80" w:type="dxa"/>
              <w:bottom w:w="80" w:type="dxa"/>
              <w:left w:w="100" w:type="dxa"/>
              <w:right w:w="100" w:type="dxa"/>
            </w:tcMar>
          </w:tcPr>
          <w:p>
            <w:r>
              <w:rPr>
                <w:rFonts w:ascii="Calibri" w:hAnsi="Calibri"/>
                <w:color w:val="333333"/>
                <w:sz w:val="16"/>
              </w:rPr>
              <w:t>Lo anterior, y lidera el protocolo de verificación y limpieza final del laboratorio como monitor científico destacado.</w:t>
            </w:r>
          </w:p>
        </w:tc>
      </w:tr>
    </w:tbl>
    <w:p>
      <w:pPr>
        <w:keepNext/>
        <w:spacing w:before="240" w:after="80"/>
      </w:pPr>
      <w:r>
        <w:rPr>
          <w:rFonts w:ascii="Calibri" w:hAnsi="Calibri"/>
          <w:b/>
          <w:color w:val="2E5395"/>
          <w:sz w:val="22"/>
        </w:rPr>
        <w:t>EVALUACIÓN FINAL 3: SUSTENTACIÓN ORAL Y DEFENSA DEL PROYECTO CAPSTONE (SABER HACER 45%, SER 20%, CONVIVIR 10%)</w:t>
      </w:r>
    </w:p>
    <w:tbl>
      <w:tblPr>
        <w:tblW w:type="auto" w:w="0"/>
        <w:jc w:val="center"/>
        <w:tblLayout w:type="fixed"/>
        <w:tblLook w:firstColumn="1" w:firstRow="1" w:lastColumn="0" w:lastRow="0" w:noHBand="0" w:noVBand="1" w:val="04A0"/>
        <w:tblBorders>
          <w:top w:val="single" w:sz="4" w:space="0" w:color="B4C6E7"/>
          <w:bottom w:val="single" w:sz="4" w:space="0" w:color="B4C6E7"/>
          <w:insideH w:val="single" w:sz="4" w:space="0" w:color="B4C6E7"/>
          <w:insideV w:val="single" w:sz="4" w:space="0" w:color="B4C6E7"/>
          <w:left w:val="none"/>
          <w:right w:val="none"/>
        </w:tblBorders>
      </w:tblPr>
      <w:tblGrid>
        <w:gridCol w:w="5220"/>
        <w:gridCol w:w="5220"/>
      </w:tblGrid>
      <w:tr>
        <w:tc>
          <w:tcPr>
            <w:tcW w:type="dxa" w:w="3168"/>
            <w:shd w:fill="D9E2F3"/>
            <w:tcMar>
              <w:top w:w="80" w:type="dxa"/>
              <w:bottom w:w="80" w:type="dxa"/>
              <w:left w:w="100" w:type="dxa"/>
              <w:right w:w="100" w:type="dxa"/>
            </w:tcMar>
          </w:tcPr>
          <w:p>
            <w:pPr>
              <w:spacing w:before="0" w:after="0"/>
            </w:pPr>
            <w:r>
              <w:rPr>
                <w:rFonts w:ascii="Calibri" w:hAnsi="Calibri"/>
                <w:b/>
                <w:color w:val="1F3864"/>
                <w:sz w:val="18"/>
              </w:rPr>
              <w:t>Nombre del Instrumento:</w:t>
            </w:r>
          </w:p>
        </w:tc>
        <w:tc>
          <w:tcPr>
            <w:tcW w:type="dxa" w:w="6912"/>
            <w:tcMar>
              <w:top w:w="80" w:type="dxa"/>
              <w:bottom w:w="80" w:type="dxa"/>
              <w:left w:w="100" w:type="dxa"/>
              <w:right w:w="100" w:type="dxa"/>
            </w:tcMar>
          </w:tcPr>
          <w:p>
            <w:pPr>
              <w:spacing w:before="0" w:after="0"/>
            </w:pPr>
            <w:r>
              <w:rPr>
                <w:rFonts w:ascii="Calibri" w:hAnsi="Calibri"/>
                <w:color w:val="333333"/>
                <w:sz w:val="17"/>
              </w:rPr>
              <w:t>Sustentación Oral Bilingüe (A2 Scientific Pitch): 'Micro-Atlas Celular y Ecosistémico de Tienda Nueva'</w:t>
            </w:r>
          </w:p>
        </w:tc>
      </w:tr>
      <w:tr>
        <w:tc>
          <w:tcPr>
            <w:tcW w:type="dxa" w:w="3168"/>
            <w:shd w:fill="D9E2F3"/>
            <w:tcMar>
              <w:top w:w="80" w:type="dxa"/>
              <w:bottom w:w="80" w:type="dxa"/>
              <w:left w:w="100" w:type="dxa"/>
              <w:right w:w="100" w:type="dxa"/>
            </w:tcMar>
          </w:tcPr>
          <w:p>
            <w:pPr>
              <w:spacing w:before="0" w:after="0"/>
            </w:pPr>
            <w:r>
              <w:rPr>
                <w:rFonts w:ascii="Calibri" w:hAnsi="Calibri"/>
                <w:b/>
                <w:color w:val="1F3864"/>
                <w:sz w:val="18"/>
              </w:rPr>
              <w:t>Evidencias de Aprendizaje Evaluadas:</w:t>
            </w:r>
          </w:p>
        </w:tc>
        <w:tc>
          <w:tcPr>
            <w:tcW w:type="dxa" w:w="6912"/>
            <w:tcMar>
              <w:top w:w="80" w:type="dxa"/>
              <w:bottom w:w="80" w:type="dxa"/>
              <w:left w:w="100" w:type="dxa"/>
              <w:right w:w="100" w:type="dxa"/>
            </w:tcMar>
          </w:tcPr>
          <w:p>
            <w:pPr>
              <w:spacing w:before="0" w:after="0"/>
            </w:pPr>
            <w:r>
              <w:rPr>
                <w:rFonts w:ascii="Calibri" w:hAnsi="Calibri"/>
                <w:color w:val="333333"/>
                <w:sz w:val="17"/>
              </w:rPr>
              <w:t>• Evidencia 1 (DBA 3): Explica la organización biológica completa (célula -&gt; tejido -&gt; órgano -&gt; sistema -&gt; organismo) en una especie real.</w:t>
              <w:br/>
              <w:t>• Evidencia 2 y 3: Modela y describe mediante un libro-acordeón 3D la relación estructura-función y el flujo de energía hacia las células.</w:t>
              <w:br/>
              <w:t>• Meta ACE (A2): Sustenta oralmente en inglés (pitch de 3-5 min) usando oraciones estructuradas, pronunciación clara y vocabulario técnico.</w:t>
              <w:br/>
              <w:t>• Aporte PRAE: Presenta un compromiso concreto para el Observatorio Escolar de Biodiversidad de Tienda Nueva.</w:t>
            </w:r>
          </w:p>
        </w:tc>
      </w:tr>
      <w:tr>
        <w:tc>
          <w:tcPr>
            <w:tcW w:type="dxa" w:w="3168"/>
            <w:shd w:fill="D9E2F3"/>
            <w:tcMar>
              <w:top w:w="80" w:type="dxa"/>
              <w:bottom w:w="80" w:type="dxa"/>
              <w:left w:w="100" w:type="dxa"/>
              <w:right w:w="100" w:type="dxa"/>
            </w:tcMar>
          </w:tcPr>
          <w:p>
            <w:pPr>
              <w:spacing w:before="0" w:after="0"/>
            </w:pPr>
            <w:r>
              <w:rPr>
                <w:rFonts w:ascii="Calibri" w:hAnsi="Calibri"/>
                <w:b/>
                <w:color w:val="1F3864"/>
                <w:sz w:val="18"/>
              </w:rPr>
              <w:t>Dimensiones del SIEE y Ponderación:</w:t>
            </w:r>
          </w:p>
        </w:tc>
        <w:tc>
          <w:tcPr>
            <w:tcW w:type="dxa" w:w="6912"/>
            <w:tcMar>
              <w:top w:w="80" w:type="dxa"/>
              <w:bottom w:w="80" w:type="dxa"/>
              <w:left w:w="100" w:type="dxa"/>
              <w:right w:w="100" w:type="dxa"/>
            </w:tcMar>
          </w:tcPr>
          <w:p>
            <w:pPr>
              <w:spacing w:before="0" w:after="0"/>
            </w:pPr>
            <w:r>
              <w:rPr>
                <w:rFonts w:ascii="Calibri" w:hAnsi="Calibri"/>
                <w:color w:val="333333"/>
                <w:sz w:val="17"/>
              </w:rPr>
              <w:t>SABER HACER (45% - Producto y Comunicación Oral) + SABER SER (20% - Autonomía y Seguridad) + SABER CONVIVIR (10% - Coevaluación y Respeto).</w:t>
            </w:r>
          </w:p>
        </w:tc>
      </w:tr>
      <w:tr>
        <w:tc>
          <w:tcPr>
            <w:tcW w:type="dxa" w:w="3168"/>
            <w:shd w:fill="D9E2F3"/>
            <w:tcMar>
              <w:top w:w="80" w:type="dxa"/>
              <w:bottom w:w="80" w:type="dxa"/>
              <w:left w:w="100" w:type="dxa"/>
              <w:right w:w="100" w:type="dxa"/>
            </w:tcMar>
          </w:tcPr>
          <w:p>
            <w:pPr>
              <w:spacing w:before="0" w:after="0"/>
            </w:pPr>
            <w:r>
              <w:rPr>
                <w:rFonts w:ascii="Calibri" w:hAnsi="Calibri"/>
                <w:b/>
                <w:color w:val="1F3864"/>
                <w:sz w:val="18"/>
              </w:rPr>
              <w:t>Dinámica de la Evaluación:</w:t>
            </w:r>
          </w:p>
        </w:tc>
        <w:tc>
          <w:tcPr>
            <w:tcW w:type="dxa" w:w="6912"/>
            <w:tcMar>
              <w:top w:w="80" w:type="dxa"/>
              <w:bottom w:w="80" w:type="dxa"/>
              <w:left w:w="100" w:type="dxa"/>
              <w:right w:w="100" w:type="dxa"/>
            </w:tcMar>
          </w:tcPr>
          <w:p>
            <w:pPr>
              <w:spacing w:before="0" w:after="0"/>
            </w:pPr>
            <w:r>
              <w:rPr>
                <w:rFonts w:ascii="Calibri" w:hAnsi="Calibri"/>
                <w:color w:val="333333"/>
                <w:sz w:val="17"/>
              </w:rPr>
              <w:t>Feria Científica en Stands: Exposición oral individual o en parejas bilingües ante panel docente y pares, seguida de 2 preguntas de defensa.</w:t>
            </w:r>
          </w:p>
        </w:tc>
      </w:tr>
    </w:tbl>
    <w:tbl>
      <w:tblPr>
        <w:tblW w:type="auto" w:w="0"/>
        <w:jc w:val="center"/>
        <w:tblLayout w:type="fixed"/>
        <w:tblLook w:firstColumn="1" w:firstRow="1" w:lastColumn="0" w:lastRow="0" w:noHBand="0" w:noVBand="1" w:val="04A0"/>
      </w:tblPr>
      <w:tblGrid>
        <w:gridCol w:w="10440"/>
      </w:tblGrid>
      <w:tr>
        <w:tc>
          <w:tcPr>
            <w:tcW w:type="dxa" w:w="10080"/>
            <w:shd w:fill="F8FAFC"/>
            <w:tcMar>
              <w:top w:w="100" w:type="dxa"/>
              <w:bottom w:w="100" w:type="dxa"/>
              <w:left w:w="140" w:type="dxa"/>
              <w:right w:w="140" w:type="dxa"/>
            </w:tcMar>
            <w:tcBorders>
              <w:top w:val="none"/>
              <w:left w:val="single" w:sz="24" w:space="0" w:color="1F3864"/>
              <w:bottom w:val="none"/>
              <w:right w:val="none"/>
            </w:tcBorders>
          </w:tcPr>
          <w:p>
            <w:pPr>
              <w:spacing w:before="40" w:after="40" w:line="276" w:lineRule="auto"/>
            </w:pPr>
            <w:r>
              <w:rPr>
                <w:rFonts w:ascii="Calibri" w:hAnsi="Calibri"/>
                <w:b/>
                <w:color w:val="1F3864"/>
                <w:sz w:val="19"/>
              </w:rPr>
              <w:t>📋 GUÍA DE SUSTENTACIÓN ORAL Y PITCH BILINGÜE A2 (EVALUACIÓN 3)</w:t>
              <w:br/>
            </w:r>
            <w:r>
              <w:rPr>
                <w:rFonts w:ascii="Calibri" w:hAnsi="Calibri"/>
                <w:color w:val="333333"/>
                <w:sz w:val="18"/>
              </w:rPr>
              <w:t>GUÍA Y ESTRUCTURA DE SUSTENTACIÓN ORAL EN INGLÉS (A2 SCIENTIFIC PITCH):</w:t>
              <w:br/>
              <w:br/>
              <w:t>1. APERTURA Y PRESENTACIÓN DE LA ESPECIE (30 seg):</w:t>
              <w:br/>
              <w:t xml:space="preserve">   'Good morning teachers and classmates. Welcome to my Micro-Atlas. Today I will explain the biological organization of [Guayacán Tree / Green Iguana / Monarch Butterfly], a native species of Tienda Nueva.'</w:t>
              <w:br/>
              <w:br/>
              <w:t>2. DESGLOSE DE LOS NIVELES 1 Y 2 — CÉLULA Y TEJIDO (1.5 min):</w:t>
              <w:br/>
              <w:t xml:space="preserve">   'At the microscopic level, this organism is made of specialized [plant/animal] cells. For example, its [leaf epidermal / muscle] cells have a [rigid / elongated] shape. These cells group together into [vascular / muscular] tissue, whose main function is to [transport water / generate movement].'</w:t>
              <w:br/>
              <w:br/>
              <w:t>3. DESGLOSE DE LOS NIVELES 3, 4 Y 5 — ÓRGANOS, SISTEMAS Y ORGANISMO COMPLETO (1.5 min):</w:t>
              <w:br/>
              <w:t xml:space="preserve">   'These tissues form the [leaf/heart], which is part of the [transport/circulatory] system. This system works together with the [digestive/respiratory] system to deliver essential nutrients to every single cell, keeping the whole organism alive in our campus.'</w:t>
              <w:br/>
              <w:br/>
              <w:t>4. IMPACTO AMBIENTAL Y COMPROMISO PRAE (30 seg):</w:t>
              <w:br/>
              <w:t xml:space="preserve">   'If we destroy the forests in Tienda Nueva, these cells cannot survive. My commitment for our Biodiversity Observatory is to [protect native trees and reduce water pollution]. Thank you!.'</w:t>
              <w:br/>
              <w:br/>
              <w:t>5. DEFENSA ANTE PREGUNTAS DEL PANEL (1 min):</w:t>
              <w:br/>
              <w:t xml:space="preserve">   El estudiante responde 2 preguntas de profundización formuladas por el evaluador (p. ej. 'Why is cell specialization necessary for this organism?' / 'What happens to the tissues if the organism lacks nutrients?').</w:t>
            </w:r>
          </w:p>
        </w:tc>
      </w:tr>
    </w:tbl>
    <w:p>
      <w:pPr>
        <w:spacing w:after="40"/>
      </w:pPr>
    </w:p>
    <w:p>
      <w:pPr>
        <w:spacing w:before="160" w:after="40"/>
      </w:pPr>
      <w:r>
        <w:rPr>
          <w:rFonts w:ascii="Calibri" w:hAnsi="Calibri"/>
          <w:b/>
          <w:color w:val="1F3864"/>
          <w:sz w:val="20"/>
        </w:rPr>
        <w:t>RÚBRICA DE EVALUACIÓN — SUSTENTACIÓN ORAL Y PROYECTO CAPSTONE (MENÚ DE DESAFÍOS CBSJC)</w:t>
      </w:r>
    </w:p>
    <w:tbl>
      <w:tblPr>
        <w:tblW w:type="auto" w:w="0"/>
        <w:jc w:val="center"/>
        <w:tblLayout w:type="fixed"/>
        <w:tblLook w:firstColumn="1" w:firstRow="1" w:lastColumn="0" w:lastRow="0" w:noHBand="0" w:noVBand="1" w:val="04A0"/>
        <w:tblBorders>
          <w:top w:val="single" w:sz="4" w:space="0" w:color="B4C6E7"/>
          <w:bottom w:val="single" w:sz="4" w:space="0" w:color="B4C6E7"/>
          <w:insideH w:val="single" w:sz="4" w:space="0" w:color="B4C6E7"/>
          <w:insideV w:val="single" w:sz="4" w:space="0" w:color="B4C6E7"/>
          <w:left w:val="none"/>
          <w:right w:val="none"/>
        </w:tblBorders>
      </w:tblPr>
      <w:tblGrid>
        <w:gridCol w:w="2088"/>
        <w:gridCol w:w="2088"/>
        <w:gridCol w:w="2088"/>
        <w:gridCol w:w="2088"/>
        <w:gridCol w:w="2088"/>
      </w:tblGrid>
      <w:tr>
        <w:tc>
          <w:tcPr>
            <w:tcW w:type="dxa" w:w="2088"/>
            <w:shd w:fill="2E5395"/>
            <w:tcMar>
              <w:top w:w="80" w:type="dxa"/>
              <w:bottom w:w="80" w:type="dxa"/>
              <w:left w:w="100" w:type="dxa"/>
              <w:right w:w="100" w:type="dxa"/>
            </w:tcMar>
          </w:tcPr>
          <w:p>
            <w:pPr>
              <w:jc w:val="center"/>
            </w:pPr>
            <w:r>
              <w:rPr>
                <w:rFonts w:ascii="Calibri" w:hAnsi="Calibri"/>
                <w:b/>
                <w:color w:val="FFFFFF"/>
                <w:sz w:val="17"/>
              </w:rPr>
              <w:t>Criterio / Dimensión</w:t>
            </w:r>
          </w:p>
        </w:tc>
        <w:tc>
          <w:tcPr>
            <w:tcW w:type="dxa" w:w="2088"/>
            <w:shd w:fill="2E5395"/>
            <w:tcMar>
              <w:top w:w="80" w:type="dxa"/>
              <w:bottom w:w="80" w:type="dxa"/>
              <w:left w:w="100" w:type="dxa"/>
              <w:right w:w="100" w:type="dxa"/>
            </w:tcMar>
          </w:tcPr>
          <w:p>
            <w:pPr>
              <w:jc w:val="center"/>
            </w:pPr>
            <w:r>
              <w:rPr>
                <w:rFonts w:ascii="Calibri" w:hAnsi="Calibri"/>
                <w:b/>
                <w:color w:val="FFFFFF"/>
                <w:sz w:val="17"/>
              </w:rPr>
              <w:t>Sin Categoría (1.0 - 3.9)</w:t>
            </w:r>
          </w:p>
        </w:tc>
        <w:tc>
          <w:tcPr>
            <w:tcW w:type="dxa" w:w="2088"/>
            <w:shd w:fill="2E5395"/>
            <w:tcMar>
              <w:top w:w="80" w:type="dxa"/>
              <w:bottom w:w="80" w:type="dxa"/>
              <w:left w:w="100" w:type="dxa"/>
              <w:right w:w="100" w:type="dxa"/>
            </w:tcMar>
          </w:tcPr>
          <w:p>
            <w:pPr>
              <w:jc w:val="center"/>
            </w:pPr>
            <w:r>
              <w:rPr>
                <w:rFonts w:ascii="Calibri" w:hAnsi="Calibri"/>
                <w:b/>
                <w:color w:val="FFFFFF"/>
                <w:sz w:val="17"/>
              </w:rPr>
              <w:t>Bronze (4.0 - 4.5) Esperado</w:t>
            </w:r>
          </w:p>
        </w:tc>
        <w:tc>
          <w:tcPr>
            <w:tcW w:type="dxa" w:w="2088"/>
            <w:shd w:fill="2E5395"/>
            <w:tcMar>
              <w:top w:w="80" w:type="dxa"/>
              <w:bottom w:w="80" w:type="dxa"/>
              <w:left w:w="100" w:type="dxa"/>
              <w:right w:w="100" w:type="dxa"/>
            </w:tcMar>
          </w:tcPr>
          <w:p>
            <w:pPr>
              <w:jc w:val="center"/>
            </w:pPr>
            <w:r>
              <w:rPr>
                <w:rFonts w:ascii="Calibri" w:hAnsi="Calibri"/>
                <w:b/>
                <w:color w:val="FFFFFF"/>
                <w:sz w:val="17"/>
              </w:rPr>
              <w:t>Silver (4.6 - 4.7) Profundización</w:t>
            </w:r>
          </w:p>
        </w:tc>
        <w:tc>
          <w:tcPr>
            <w:tcW w:type="dxa" w:w="2088"/>
            <w:shd w:fill="2E5395"/>
            <w:tcMar>
              <w:top w:w="80" w:type="dxa"/>
              <w:bottom w:w="80" w:type="dxa"/>
              <w:left w:w="100" w:type="dxa"/>
              <w:right w:w="100" w:type="dxa"/>
            </w:tcMar>
          </w:tcPr>
          <w:p>
            <w:pPr>
              <w:jc w:val="center"/>
            </w:pPr>
            <w:r>
              <w:rPr>
                <w:rFonts w:ascii="Calibri" w:hAnsi="Calibri"/>
                <w:b/>
                <w:color w:val="FFFFFF"/>
                <w:sz w:val="17"/>
              </w:rPr>
              <w:t>Gold (4.8 - 5.0) Excelencia</w:t>
            </w:r>
          </w:p>
        </w:tc>
      </w:tr>
      <w:tr>
        <w:tc>
          <w:tcPr>
            <w:tcW w:type="dxa" w:w="2088"/>
            <w:shd w:fill="F2F5F9"/>
            <w:tcMar>
              <w:top w:w="80" w:type="dxa"/>
              <w:bottom w:w="80" w:type="dxa"/>
              <w:left w:w="100" w:type="dxa"/>
              <w:right w:w="100" w:type="dxa"/>
            </w:tcMar>
          </w:tcPr>
          <w:p>
            <w:r>
              <w:rPr>
                <w:rFonts w:ascii="Calibri" w:hAnsi="Calibri"/>
                <w:b/>
                <w:color w:val="1F3864"/>
                <w:sz w:val="16"/>
              </w:rPr>
              <w:t>Calidad y Completitud del Micro-Atlas (SABER HACER)</w:t>
            </w:r>
          </w:p>
        </w:tc>
        <w:tc>
          <w:tcPr>
            <w:tcW w:type="dxa" w:w="2088"/>
            <w:shd w:fill="F2F5F9"/>
            <w:tcMar>
              <w:top w:w="80" w:type="dxa"/>
              <w:bottom w:w="80" w:type="dxa"/>
              <w:left w:w="100" w:type="dxa"/>
              <w:right w:w="100" w:type="dxa"/>
            </w:tcMar>
          </w:tcPr>
          <w:p>
            <w:r>
              <w:rPr>
                <w:rFonts w:ascii="Calibri" w:hAnsi="Calibri"/>
                <w:color w:val="333333"/>
                <w:sz w:val="16"/>
              </w:rPr>
              <w:t>El atlas presenta menos de 4 niveles biológicos o contiene errores conceptuales y rotulación deficiente.</w:t>
            </w:r>
          </w:p>
        </w:tc>
        <w:tc>
          <w:tcPr>
            <w:tcW w:type="dxa" w:w="2088"/>
            <w:shd w:fill="F2F5F9"/>
            <w:tcMar>
              <w:top w:w="80" w:type="dxa"/>
              <w:bottom w:w="80" w:type="dxa"/>
              <w:left w:w="100" w:type="dxa"/>
              <w:right w:w="100" w:type="dxa"/>
            </w:tcMar>
          </w:tcPr>
          <w:p>
            <w:r>
              <w:rPr>
                <w:rFonts w:ascii="Calibri" w:hAnsi="Calibri"/>
                <w:color w:val="333333"/>
                <w:sz w:val="16"/>
              </w:rPr>
              <w:t>Elabora el Micro-Atlas con los 5 niveles completos, esquemas rotulados en inglés y orden visual adecuado.</w:t>
            </w:r>
          </w:p>
        </w:tc>
        <w:tc>
          <w:tcPr>
            <w:tcW w:type="dxa" w:w="2088"/>
            <w:shd w:fill="F2F5F9"/>
            <w:tcMar>
              <w:top w:w="80" w:type="dxa"/>
              <w:bottom w:w="80" w:type="dxa"/>
              <w:left w:w="100" w:type="dxa"/>
              <w:right w:w="100" w:type="dxa"/>
            </w:tcMar>
          </w:tcPr>
          <w:p>
            <w:r>
              <w:rPr>
                <w:rFonts w:ascii="Calibri" w:hAnsi="Calibri"/>
                <w:color w:val="333333"/>
                <w:sz w:val="16"/>
              </w:rPr>
              <w:t>Lo anterior, y además incorpora evidencias tridimensionales creativas y acabados editoriales de alta calidad.</w:t>
            </w:r>
          </w:p>
        </w:tc>
        <w:tc>
          <w:tcPr>
            <w:tcW w:type="dxa" w:w="2088"/>
            <w:shd w:fill="F2F5F9"/>
            <w:tcMar>
              <w:top w:w="80" w:type="dxa"/>
              <w:bottom w:w="80" w:type="dxa"/>
              <w:left w:w="100" w:type="dxa"/>
              <w:right w:w="100" w:type="dxa"/>
            </w:tcMar>
          </w:tcPr>
          <w:p>
            <w:r>
              <w:rPr>
                <w:rFonts w:ascii="Calibri" w:hAnsi="Calibri"/>
                <w:color w:val="333333"/>
                <w:sz w:val="16"/>
              </w:rPr>
              <w:t>Lo anterior, y elabora una pieza de divulgación científica sobresaliente apta para el repositorio oficial del PRAE.</w:t>
            </w:r>
          </w:p>
        </w:tc>
      </w:tr>
      <w:tr>
        <w:tc>
          <w:tcPr>
            <w:tcW w:type="dxa" w:w="2088"/>
            <w:shd w:fill="FFFFFF"/>
            <w:tcMar>
              <w:top w:w="80" w:type="dxa"/>
              <w:bottom w:w="80" w:type="dxa"/>
              <w:left w:w="100" w:type="dxa"/>
              <w:right w:w="100" w:type="dxa"/>
            </w:tcMar>
          </w:tcPr>
          <w:p>
            <w:r>
              <w:rPr>
                <w:rFonts w:ascii="Calibri" w:hAnsi="Calibri"/>
                <w:b/>
                <w:color w:val="1F3864"/>
                <w:sz w:val="16"/>
              </w:rPr>
              <w:t>Fluidez y Precisión Oral en Inglés A2 (Componente ACE)</w:t>
            </w:r>
          </w:p>
        </w:tc>
        <w:tc>
          <w:tcPr>
            <w:tcW w:type="dxa" w:w="2088"/>
            <w:shd w:fill="FFFFFF"/>
            <w:tcMar>
              <w:top w:w="80" w:type="dxa"/>
              <w:bottom w:w="80" w:type="dxa"/>
              <w:left w:w="100" w:type="dxa"/>
              <w:right w:w="100" w:type="dxa"/>
            </w:tcMar>
          </w:tcPr>
          <w:p>
            <w:r>
              <w:rPr>
                <w:rFonts w:ascii="Calibri" w:hAnsi="Calibri"/>
                <w:color w:val="333333"/>
                <w:sz w:val="16"/>
              </w:rPr>
              <w:t>Dificultad marcada para comunicarse en inglés; requiere lectura total de notas o uso excesivo del español.</w:t>
            </w:r>
          </w:p>
        </w:tc>
        <w:tc>
          <w:tcPr>
            <w:tcW w:type="dxa" w:w="2088"/>
            <w:shd w:fill="FFFFFF"/>
            <w:tcMar>
              <w:top w:w="80" w:type="dxa"/>
              <w:bottom w:w="80" w:type="dxa"/>
              <w:left w:w="100" w:type="dxa"/>
              <w:right w:w="100" w:type="dxa"/>
            </w:tcMar>
          </w:tcPr>
          <w:p>
            <w:r>
              <w:rPr>
                <w:rFonts w:ascii="Calibri" w:hAnsi="Calibri"/>
                <w:color w:val="333333"/>
                <w:sz w:val="16"/>
              </w:rPr>
              <w:t>Expone con fluidez básica en nivel A2, utiliza las estructuras solicitadas y mantiene una pronunciación comprensible.</w:t>
            </w:r>
          </w:p>
        </w:tc>
        <w:tc>
          <w:tcPr>
            <w:tcW w:type="dxa" w:w="2088"/>
            <w:shd w:fill="FFFFFF"/>
            <w:tcMar>
              <w:top w:w="80" w:type="dxa"/>
              <w:bottom w:w="80" w:type="dxa"/>
              <w:left w:w="100" w:type="dxa"/>
              <w:right w:w="100" w:type="dxa"/>
            </w:tcMar>
          </w:tcPr>
          <w:p>
            <w:r>
              <w:rPr>
                <w:rFonts w:ascii="Calibri" w:hAnsi="Calibri"/>
                <w:color w:val="333333"/>
                <w:sz w:val="16"/>
              </w:rPr>
              <w:t>Lo anterior, y expone con notable seguridad, tono adecuado, vocabulario variado y sin depender de notas escritas.</w:t>
            </w:r>
          </w:p>
        </w:tc>
        <w:tc>
          <w:tcPr>
            <w:tcW w:type="dxa" w:w="2088"/>
            <w:shd w:fill="FFFFFF"/>
            <w:tcMar>
              <w:top w:w="80" w:type="dxa"/>
              <w:bottom w:w="80" w:type="dxa"/>
              <w:left w:w="100" w:type="dxa"/>
              <w:right w:w="100" w:type="dxa"/>
            </w:tcMar>
          </w:tcPr>
          <w:p>
            <w:r>
              <w:rPr>
                <w:rFonts w:ascii="Calibri" w:hAnsi="Calibri"/>
                <w:color w:val="333333"/>
                <w:sz w:val="16"/>
              </w:rPr>
              <w:t>Lo anterior, y demuestra dominio comunicativo superior, interactuando en inglés con naturalidad y precisión técnica.</w:t>
            </w:r>
          </w:p>
        </w:tc>
      </w:tr>
      <w:tr>
        <w:tc>
          <w:tcPr>
            <w:tcW w:type="dxa" w:w="2088"/>
            <w:shd w:fill="F2F5F9"/>
            <w:tcMar>
              <w:top w:w="80" w:type="dxa"/>
              <w:bottom w:w="80" w:type="dxa"/>
              <w:left w:w="100" w:type="dxa"/>
              <w:right w:w="100" w:type="dxa"/>
            </w:tcMar>
          </w:tcPr>
          <w:p>
            <w:r>
              <w:rPr>
                <w:rFonts w:ascii="Calibri" w:hAnsi="Calibri"/>
                <w:b/>
                <w:color w:val="1F3864"/>
                <w:sz w:val="16"/>
              </w:rPr>
              <w:t>Argumentación y Defensa ante Preguntas (SABER)</w:t>
            </w:r>
          </w:p>
        </w:tc>
        <w:tc>
          <w:tcPr>
            <w:tcW w:type="dxa" w:w="2088"/>
            <w:shd w:fill="F2F5F9"/>
            <w:tcMar>
              <w:top w:w="80" w:type="dxa"/>
              <w:bottom w:w="80" w:type="dxa"/>
              <w:left w:w="100" w:type="dxa"/>
              <w:right w:w="100" w:type="dxa"/>
            </w:tcMar>
          </w:tcPr>
          <w:p>
            <w:r>
              <w:rPr>
                <w:rFonts w:ascii="Calibri" w:hAnsi="Calibri"/>
                <w:color w:val="333333"/>
                <w:sz w:val="16"/>
              </w:rPr>
              <w:t>No responde las preguntas de indagación o brinda respuestas contradictorias sobre la función celular y tisular.</w:t>
            </w:r>
          </w:p>
        </w:tc>
        <w:tc>
          <w:tcPr>
            <w:tcW w:type="dxa" w:w="2088"/>
            <w:shd w:fill="F2F5F9"/>
            <w:tcMar>
              <w:top w:w="80" w:type="dxa"/>
              <w:bottom w:w="80" w:type="dxa"/>
              <w:left w:w="100" w:type="dxa"/>
              <w:right w:w="100" w:type="dxa"/>
            </w:tcMar>
          </w:tcPr>
          <w:p>
            <w:r>
              <w:rPr>
                <w:rFonts w:ascii="Calibri" w:hAnsi="Calibri"/>
                <w:color w:val="333333"/>
                <w:sz w:val="16"/>
              </w:rPr>
              <w:t>Responde satisfactoriamente las preguntas del panel explicando con claridad la relación estructura-función y nutrición.</w:t>
            </w:r>
          </w:p>
        </w:tc>
        <w:tc>
          <w:tcPr>
            <w:tcW w:type="dxa" w:w="2088"/>
            <w:shd w:fill="F2F5F9"/>
            <w:tcMar>
              <w:top w:w="80" w:type="dxa"/>
              <w:bottom w:w="80" w:type="dxa"/>
              <w:left w:w="100" w:type="dxa"/>
              <w:right w:w="100" w:type="dxa"/>
            </w:tcMar>
          </w:tcPr>
          <w:p>
            <w:r>
              <w:rPr>
                <w:rFonts w:ascii="Calibri" w:hAnsi="Calibri"/>
                <w:color w:val="333333"/>
                <w:sz w:val="16"/>
              </w:rPr>
              <w:t>Lo anterior, y además justifica sus respuestas integrando ejemplos concretos observados en el campus de Tienda Nueva.</w:t>
            </w:r>
          </w:p>
        </w:tc>
        <w:tc>
          <w:tcPr>
            <w:tcW w:type="dxa" w:w="2088"/>
            <w:shd w:fill="F2F5F9"/>
            <w:tcMar>
              <w:top w:w="80" w:type="dxa"/>
              <w:bottom w:w="80" w:type="dxa"/>
              <w:left w:w="100" w:type="dxa"/>
              <w:right w:w="100" w:type="dxa"/>
            </w:tcMar>
          </w:tcPr>
          <w:p>
            <w:r>
              <w:rPr>
                <w:rFonts w:ascii="Calibri" w:hAnsi="Calibri"/>
                <w:color w:val="333333"/>
                <w:sz w:val="16"/>
              </w:rPr>
              <w:t>Lo anterior, y formula explicaciones sistémicas avanzadas relacionando homeostasis celular y factores ecológicos.</w:t>
            </w:r>
          </w:p>
        </w:tc>
      </w:tr>
      <w:tr>
        <w:tc>
          <w:tcPr>
            <w:tcW w:type="dxa" w:w="2088"/>
            <w:shd w:fill="FFFFFF"/>
            <w:tcMar>
              <w:top w:w="80" w:type="dxa"/>
              <w:bottom w:w="80" w:type="dxa"/>
              <w:left w:w="100" w:type="dxa"/>
              <w:right w:w="100" w:type="dxa"/>
            </w:tcMar>
          </w:tcPr>
          <w:p>
            <w:r>
              <w:rPr>
                <w:rFonts w:ascii="Calibri" w:hAnsi="Calibri"/>
                <w:b/>
                <w:color w:val="1F3864"/>
                <w:sz w:val="16"/>
              </w:rPr>
              <w:t>Responsabilidad, Coevaluación y PRAE (SER / CONVIVIR)</w:t>
            </w:r>
          </w:p>
        </w:tc>
        <w:tc>
          <w:tcPr>
            <w:tcW w:type="dxa" w:w="2088"/>
            <w:shd w:fill="FFFFFF"/>
            <w:tcMar>
              <w:top w:w="80" w:type="dxa"/>
              <w:bottom w:w="80" w:type="dxa"/>
              <w:left w:w="100" w:type="dxa"/>
              <w:right w:w="100" w:type="dxa"/>
            </w:tcMar>
          </w:tcPr>
          <w:p>
            <w:r>
              <w:rPr>
                <w:rFonts w:ascii="Calibri" w:hAnsi="Calibri"/>
                <w:color w:val="333333"/>
                <w:sz w:val="16"/>
              </w:rPr>
              <w:t>Manifiesta desinterés durante las presentaciones de sus pares o no presenta propuesta ambiental para el campus.</w:t>
            </w:r>
          </w:p>
        </w:tc>
        <w:tc>
          <w:tcPr>
            <w:tcW w:type="dxa" w:w="2088"/>
            <w:shd w:fill="FFFFFF"/>
            <w:tcMar>
              <w:top w:w="80" w:type="dxa"/>
              <w:bottom w:w="80" w:type="dxa"/>
              <w:left w:w="100" w:type="dxa"/>
              <w:right w:w="100" w:type="dxa"/>
            </w:tcMar>
          </w:tcPr>
          <w:p>
            <w:r>
              <w:rPr>
                <w:rFonts w:ascii="Calibri" w:hAnsi="Calibri"/>
                <w:color w:val="333333"/>
                <w:sz w:val="16"/>
              </w:rPr>
              <w:t>Cumple los tiempos asignados, participa respetuosamente en la coevaluación de pares y formula su compromiso PRAE.</w:t>
            </w:r>
          </w:p>
        </w:tc>
        <w:tc>
          <w:tcPr>
            <w:tcW w:type="dxa" w:w="2088"/>
            <w:shd w:fill="FFFFFF"/>
            <w:tcMar>
              <w:top w:w="80" w:type="dxa"/>
              <w:bottom w:w="80" w:type="dxa"/>
              <w:left w:w="100" w:type="dxa"/>
              <w:right w:w="100" w:type="dxa"/>
            </w:tcMar>
          </w:tcPr>
          <w:p>
            <w:r>
              <w:rPr>
                <w:rFonts w:ascii="Calibri" w:hAnsi="Calibri"/>
                <w:color w:val="333333"/>
                <w:sz w:val="16"/>
              </w:rPr>
              <w:t>Lo anterior, y brinda retroalimentación constructiva de alto valor a sus compañeros (metodología Praise &amp; Polish).</w:t>
            </w:r>
          </w:p>
        </w:tc>
        <w:tc>
          <w:tcPr>
            <w:tcW w:type="dxa" w:w="2088"/>
            <w:shd w:fill="FFFFFF"/>
            <w:tcMar>
              <w:top w:w="80" w:type="dxa"/>
              <w:bottom w:w="80" w:type="dxa"/>
              <w:left w:w="100" w:type="dxa"/>
              <w:right w:w="100" w:type="dxa"/>
            </w:tcMar>
          </w:tcPr>
          <w:p>
            <w:r>
              <w:rPr>
                <w:rFonts w:ascii="Calibri" w:hAnsi="Calibri"/>
                <w:color w:val="333333"/>
                <w:sz w:val="16"/>
              </w:rPr>
              <w:t>Lo anterior, y destaca como líder inspirador de la feria científica, promoviendo el rigor y la empatía escolar.</w:t>
            </w:r>
          </w:p>
        </w:tc>
      </w:tr>
    </w:tbl>
    <w:sectPr>
      <w:headerReference r:id="rId7" w:type="default"/>
      <w:footerReference r:id="rId8" w:type="default"/>
      <w:pgSz w:h="15840" w:w="12240" w:orient="portrait"/>
      <w:pgMar w:bottom="900" w:top="1750" w:left="900" w:right="900" w:header="40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center"/>
      <w:rPr/>
    </w:pPr>
    <w:r w:rsidDel="00000000" w:rsidR="00000000" w:rsidRPr="00000000">
      <w:rPr>
        <w:color w:val="888888"/>
        <w:sz w:val="16"/>
        <w:szCs w:val="16"/>
        <w:rtl w:val="0"/>
      </w:rPr>
      <w:t xml:space="preserve">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de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140"/>
      <w:gridCol w:w="1300"/>
      <w:gridCol w:w="2000"/>
      <w:tblGridChange w:id="0">
        <w:tblGrid>
          <w:gridCol w:w="3000"/>
          <w:gridCol w:w="4140"/>
          <w:gridCol w:w="1300"/>
          <w:gridCol w:w="2000"/>
        </w:tblGrid>
      </w:tblGridChange>
    </w:tblGrid>
    <w:tr>
      <w:trPr>
        <w:cantSplit w:val="0"/>
        <w:tblHeader w:val="0"/>
      </w:trPr>
      <w:tc>
        <w:tcPr>
          <w:vMerge w:val="restart"/>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drawing>
              <wp:inline distB="0" distT="0" distL="0" distR="0">
                <wp:extent cx="1619250" cy="4286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9250" cy="428625"/>
                        </a:xfrm>
                        <a:prstGeom prst="rect"/>
                        <a:ln/>
                      </pic:spPr>
                    </pic:pic>
                  </a:graphicData>
                </a:graphic>
              </wp:inline>
            </w:drawing>
          </w:r>
          <w:r w:rsidDel="00000000" w:rsidR="00000000" w:rsidRPr="00000000">
            <w:rPr>
              <w:rtl w:val="0"/>
            </w:rPr>
          </w:r>
        </w:p>
      </w:tc>
      <w:tc>
        <w:tcPr>
          <w:vMerge w:val="restart"/>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rFonts w:ascii="Calibri" w:cs="Calibri" w:eastAsia="Calibri" w:hAnsi="Calibri"/>
              <w:b w:val="1"/>
              <w:bCs w:val="1"/>
              <w:color w:val="1f3864"/>
              <w:sz w:val="18"/>
              <w:szCs w:val="18"/>
              <w:rtl w:val="0"/>
            </w:rPr>
            <w:t xml:space="preserve">COLEGIO BILINGÜE SAN JOSÉ CAMPESTRE</w:t>
          </w:r>
          <w:r w:rsidDel="00000000" w:rsidR="00000000" w:rsidRPr="00000000">
            <w:rPr>
              <w:rtl w:val="0"/>
            </w:rPr>
          </w:r>
        </w:p>
        <w:p w:rsidR="00000000" w:rsidDel="00000000" w:rsidP="00000000" w:rsidRDefault="00000000" w:rsidRPr="00000000" w14:paraId="000000AB">
          <w:pPr>
            <w:spacing w:after="20" w:before="20" w:lineRule="auto"/>
            <w:jc w:val="center"/>
            <w:rPr/>
          </w:pPr>
          <w:r w:rsidDel="00000000" w:rsidR="00000000" w:rsidRPr="00000000">
            <w:rPr>
              <w:rFonts w:ascii="Calibri" w:cs="Calibri" w:eastAsia="Calibri" w:hAnsi="Calibri"/>
              <w:b w:val="1"/>
              <w:bCs w:val="1"/>
              <w:color w:val="1f3864"/>
              <w:sz w:val="20"/>
              <w:szCs w:val="20"/>
              <w:rtl w:val="0"/>
            </w:rPr>
            <w:t xml:space="preserve">PLANNING BOOK PRIMARY &amp; SECONDARY</w:t>
          </w:r>
          <w:r w:rsidDel="00000000" w:rsidR="00000000" w:rsidRPr="00000000">
            <w:rPr>
              <w:rtl w:val="0"/>
            </w:rPr>
          </w:r>
        </w:p>
        <w:p w:rsidR="00000000" w:rsidDel="00000000" w:rsidP="00000000" w:rsidRDefault="00000000" w:rsidRPr="00000000" w14:paraId="000000AC">
          <w:pPr>
            <w:spacing w:after="20" w:before="20" w:lineRule="auto"/>
            <w:jc w:val="center"/>
            <w:rPr/>
          </w:pPr>
          <w:r w:rsidDel="00000000" w:rsidR="00000000" w:rsidRPr="00000000">
            <w:rPr>
              <w:rFonts w:ascii="Calibri" w:cs="Calibri" w:eastAsia="Calibri" w:hAnsi="Calibri"/>
              <w:color w:val="444444"/>
              <w:sz w:val="15"/>
              <w:szCs w:val="15"/>
              <w:rtl w:val="0"/>
            </w:rPr>
            <w:t xml:space="preserve">Secuencia didáctica · Sistema Institucional de Arquitectura Pedagógica (SIAP)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rFonts w:ascii="Calibri" w:cs="Calibri" w:eastAsia="Calibri" w:hAnsi="Calibri"/>
              <w:b w:val="1"/>
              <w:bCs w:val="1"/>
              <w:color w:val="000000"/>
              <w:sz w:val="16"/>
              <w:szCs w:val="16"/>
              <w:rtl w:val="0"/>
            </w:rPr>
            <w:t xml:space="preserve">PÁGINA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AE">
          <w:pPr>
            <w:spacing w:after="20" w:before="20" w:lineRule="auto"/>
            <w:jc w:val="center"/>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6"/>
              <w:szCs w:val="16"/>
              <w:rtl w:val="0"/>
            </w:rPr>
            <w:t xml:space="preserve"> DE </w:t>
          </w:r>
          <w:r w:rsidDel="00000000" w:rsidR="00000000" w:rsidRPr="00000000">
            <w:rPr>
              <w:rFonts w:ascii="Calibri" w:cs="Calibri" w:eastAsia="Calibri" w:hAnsi="Calibri"/>
              <w:sz w:val="16"/>
              <w:szCs w:val="16"/>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rFonts w:ascii="Calibri" w:cs="Calibri" w:eastAsia="Calibri" w:hAnsi="Calibri"/>
              <w:b w:val="1"/>
              <w:bCs w:val="1"/>
              <w:color w:val="000000"/>
              <w:sz w:val="16"/>
              <w:szCs w:val="16"/>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rFonts w:ascii="Calibri" w:cs="Calibri" w:eastAsia="Calibri" w:hAnsi="Calibri"/>
              <w:color w:val="000000"/>
              <w:sz w:val="16"/>
              <w:szCs w:val="16"/>
              <w:rtl w:val="0"/>
            </w:rPr>
            <w:t xml:space="preserve">1.0</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B5">
          <w:pPr>
            <w:spacing w:after="20" w:before="20" w:lineRule="auto"/>
            <w:jc w:val="center"/>
            <w:rPr/>
          </w:pPr>
          <w:r w:rsidDel="00000000" w:rsidR="00000000" w:rsidRPr="00000000">
            <w:rPr>
              <w:rFonts w:ascii="Calibri" w:cs="Calibri" w:eastAsia="Calibri" w:hAnsi="Calibri"/>
              <w:b w:val="1"/>
              <w:bCs w:val="1"/>
              <w:color w:val="000000"/>
              <w:sz w:val="16"/>
              <w:szCs w:val="16"/>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6">
          <w:pPr>
            <w:spacing w:after="20" w:before="20" w:lineRule="auto"/>
            <w:jc w:val="center"/>
            <w:rPr/>
          </w:pPr>
          <w:r w:rsidDel="00000000" w:rsidR="00000000" w:rsidRPr="00000000">
            <w:rPr>
              <w:rFonts w:ascii="Calibri" w:cs="Calibri" w:eastAsia="Calibri" w:hAnsi="Calibri"/>
              <w:b w:val="1"/>
              <w:bCs w:val="1"/>
              <w:color w:val="000000"/>
              <w:sz w:val="16"/>
              <w:szCs w:val="16"/>
              <w:rtl w:val="0"/>
            </w:rPr>
            <w:t xml:space="preserve">SJB-RGA006</w:t>
          </w:r>
          <w:r w:rsidDel="00000000" w:rsidR="00000000" w:rsidRPr="00000000">
            <w:rPr>
              <w:rtl w:val="0"/>
            </w:rPr>
          </w:r>
        </w:p>
      </w:tc>
    </w:tr>
  </w:tbl>
  <w:p w:rsidR="00000000" w:rsidDel="00000000" w:rsidP="00000000" w:rsidRDefault="00000000" w:rsidRPr="00000000" w14:paraId="000000B7">
    <w:pPr>
      <w:spacing w:after="1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character" w:styleId="11">
    <w:name w:val="footnote reference"/>
    <w:uiPriority w:val="99"/>
    <w:semiHidden w:val="1"/>
    <w:unhideWhenUsed w:val="1"/>
    <w:rPr>
      <w:vertAlign w:val="superscript"/>
    </w:rPr>
  </w:style>
  <w:style w:type="character" w:styleId="12">
    <w:name w:val="Hyperlink"/>
    <w:uiPriority w:val="99"/>
    <w:unhideWhenUsed w:val="1"/>
    <w:rPr>
      <w:color w:val="0563c1"/>
      <w:u w:val="single"/>
    </w:rPr>
  </w:style>
  <w:style w:type="paragraph" w:styleId="13">
    <w:name w:val="footnote text"/>
    <w:link w:val="18"/>
    <w:uiPriority w:val="99"/>
    <w:semiHidden w:val="1"/>
    <w:unhideWhenUsed w:val="1"/>
    <w:pPr>
      <w:spacing w:after="0" w:line="240" w:lineRule="auto"/>
    </w:pPr>
    <w:rPr>
      <w:rFonts w:ascii="Calibri" w:cs="Calibri" w:eastAsia="Calibri" w:hAnsi="Calibri"/>
      <w:sz w:val="20"/>
      <w:szCs w:val="20"/>
    </w:rPr>
  </w:style>
  <w:style w:type="paragraph" w:styleId="14">
    <w:name w:val="endnote text"/>
    <w:link w:val="19"/>
    <w:uiPriority w:val="99"/>
    <w:semiHidden w:val="1"/>
    <w:unhideWhenUsed w:val="1"/>
    <w:pPr>
      <w:spacing w:after="0" w:line="240" w:lineRule="auto"/>
    </w:pPr>
    <w:rPr>
      <w:rFonts w:ascii="Calibri" w:cs="Calibri" w:eastAsia="Calibri" w:hAnsi="Calibri"/>
      <w:sz w:val="20"/>
      <w:szCs w:val="20"/>
    </w:rPr>
  </w:style>
  <w:style w:type="table" w:styleId="16">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rFonts w:ascii="Calibri" w:cs="Calibri" w:eastAsia="Calibri" w:hAnsi="Calibri"/>
      <w:sz w:val="20"/>
      <w:szCs w:val="20"/>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4"/>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hp1XMcCXFfU5/LPaV+6oflh8Q==">CgMxLjA4AHIhMUZwTEcwamlUM1M5cG9uN0xQSVZCRENfNDUyaVBFQkRZ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2026-08-26T19:28:00Z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3082-12.1.0.28032</vt:lpwstr>
  </property>
  <property fmtid="{D5CDD505-2E9C-101B-9397-08002B2CF9AE}" pid="4" name="ICV">
    <vt:lpwstr>7FD654090BFB4994A6E189AB972B998D_12</vt:lpwstr>
  </property>
</Properties>
</file>