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20"/>
        <w:jc w:val="center"/>
      </w:pPr>
      <w:r>
        <w:rPr>
          <w:rFonts w:ascii="Calibri" w:cs="Calibri" w:eastAsia="Calibri" w:hAnsi="Calibri"/>
          <w:b/>
          <w:bCs/>
          <w:color w:val="0E1B4D"/>
          <w:sz w:val="24"/>
          <w:szCs w:val="24"/>
        </w:rPr>
        <w:t xml:space="preserve">Secuencia Didáctica: Antes — Durante — Después · Subciclos 3 a 6</w:t>
      </w:r>
    </w:p>
    <w:p>
      <w:pPr>
        <w:spacing w:after="60" w:before="3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E1B4D"/>
          <w:sz w:val="18"/>
          <w:szCs w:val="18"/>
        </w:rPr>
        <w:t xml:space="preserve">Colegio Bilingüe San José Campestre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Identificación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Docente(s)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Lic. Roberto Gómez Bolaños · Docente Titular Science Subciclo 4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Área / Asignatura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Ciencias Naturales y Educación Ambiental — Science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Grado / Grupo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Grado 5° de Básica Primaria (Grade 5) — Grupos A y B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Período / Subciclo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Período 1 (Año Lectivo 2026) / Subciclo 4 (4.° a 6.° — Descubrimiento del Mundo)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Fecha(s) / Semanas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Bloque de 4 Semanas (16 horas de clase — 4 horas semanales de 90 min)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IDENTIFICACIÓN Y REFERENTES DE CALIDAD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Los referentes se toman textuales del Plan de Área y de la malla curricular del grado y el período.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Referente Curricular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 y Articulación Institucional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Meta del subciclo y posición del grado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Subciclo 4 (4.° a 6.°) — Posición: Desarrolla.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Al egresar del subciclo, el estudiante contrasta antes de concluir: domina los saberes disciplinares de la Primaria, modela situaciones, formula preguntas investigables y presenta información en inglés nivel A2.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Competencia disciplinar (Plan de Área)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Uso comprensivo del conocimiento científico: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Identifica y relaciona estructuras biológicas (células, tejidos, órganos y sistemas).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Explicación de fenómenos: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Explica la especialización tisular.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Indagación: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Registra y analiza observaciones microscópicas.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Estándar Básico de Competencia (EBC)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Identifico estructuras de los seres vivos que les permiten desarrollarse en un entorno.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Registro observaciones, datos y resultados en esquemas y tablas organizadas.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Propongo respuestas a preguntas y las comparo con teorías científicas.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Derecho Básico de Aprendizaje (DBA)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DBA 3 (Grado 5°):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Comprende que los sistemas del cuerpo humano están formados por órganos, tejidos y células y que la estructura celular se relaciona con su función tisular.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Evidencias de aprendizaje (DBA)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Evidencia Central: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Explica la organización biológica desde células hasta sistemas.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Evidencia 2: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Relaciona estructura de diferentes tipos de células con la función tisular.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Evidencia 3: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Representa la organización con modelos y esquemas bilingües A2.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Componente evaluado por el ICFES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Entorno Vivo — Procesos celulares, tisulares y sistémicos; relación forma-función y homeostasis.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Pregunta de sentido del período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¿Cómo se organiza la vida desde las células hasta los sistemas en Tienda Nueva, y cómo esta arquitectura biológica guía el autocuidado y la conservación ecológica?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Aprendizaje esperado de la secuencia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El estudiante modela los 5 niveles de organización biológica a partir de muestras del campus, describe en inglés A2 la relación estructura-función y elabora un Micro-Atlas Celular PRAE.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Evidencia de aprendizaje principal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Micro-Atlas Celular y Ecosistémico de Tienda Nueva (Capstone Project)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Libro-acordeón científico tridimensional y bilingüe que documenta los 5 niveles de organización con muestras microscópicas reales y sustentación oral en la Feria de Biodiversidad.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Componente ACE del período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Alcance: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Aplicación disciplinar en Science.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Meta ACE: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En nivel A2, describe en inglés organelos y tejidos.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Núcleo: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cell, tissue, organ, system, organism, specialized, structure, function.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Expresiones: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'Cells make up tissues...', 'The main function of this organ is...'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Instrumento · nombre de la nota en Cibercolegios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Micro-Atlas Celular y Ecosistémico (SABER 35%, HACER 35%, SER 20%, CONVIVIR 10%).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Proyecto integrador al que aporta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PRAE Institucional (SJB-PGA012):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Pérdida de la biodiversidad en Tienda Nueva (Palmira).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Número de semanas e intervalo de fechas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 Semanas (16 horas de clase) • Semanas 1 a 4 del Período 1 (2026).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ARCO PEDAGÓGICO DE LA SECUENCIA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Toda secuencia recorre el arco institucional: ANTES (conecta y reta), DURANTE (explora, construye y aplica) y DESPUÉS (evidencia, mejora, reflexiona y transfiere).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pct" w:w="2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Institucional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 Pedagógico, Semanas y Acciones del Estudiante</w:t>
            </w:r>
          </w:p>
        </w:tc>
      </w:tr>
      <w:tr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pct" w:w="2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Conecta y reta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Semana 1 (4 Horas) — La Célula como Unidad de Vida.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Warm-up: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Rutina See-Think-Wonder comparando macro vs micro a 400x en hoja de Guayacán del campus. Publicación de Rúbrica Menú de Desafíos y registro de metas en Tablero de Progreso.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Core Task: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Laboratorio microscópico y diagrama celular bilingüe rotulado.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Wrap-up: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Sentence frames A2 y Ticket de Salida formativo sin costo en la nota.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Ajustes DUA/TDAH: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Bloques de 15 min, esquemas de alto contraste y rol de Microscope Specialist.</w:t>
            </w:r>
          </w:p>
        </w:tc>
      </w:tr>
      <w:tr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DURANTE</w:t>
            </w:r>
          </w:p>
        </w:tc>
        <w:tc>
          <w:tcPr>
            <w:tcW w:type="pct" w:w="2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Explora, construye y aplica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Semanas 2 y 3 (8 Horas) — Especialización Tisular y Sistemas Corporales.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Semana 2: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Estaciones rotativas de tejidos vegetales y animales. Construcción de matriz Structure-Function en inglés.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Semana 3: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Mapeo anatómico y diagrama de flujo nutricional 'From Food to Cell Energy' conectando la huerta escolar con el metabolismo.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Ajustes DUA/TDAH: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Apoyos táctiles, pausas activas cerebrales de 2 min y checklists visuales.</w:t>
            </w:r>
          </w:p>
        </w:tc>
      </w:tr>
      <w:tr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DESPUÉS</w:t>
            </w:r>
          </w:p>
        </w:tc>
        <w:tc>
          <w:tcPr>
            <w:tcW w:type="pct" w:w="2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Evidencia, mejora, reflexiona y transfiere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Semana 4 (4 Horas) — Consolidación, Capstone y Transferencia Ecológica.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Feria de Biodiversidad: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Ensamble del Micro-Atlas Celular y sustentación oral bilingüe (Pitch A2).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Coevaluación: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Dinámica Praise &amp; Polish referida a la rúbrica.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Cierre Metacognitivo: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Actualización final del Tablero de Progreso y retroalimentación que permite reentrega para mejorar.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PLAN DE EVALUACIÓN CONTINUA DE LA SECUENCIA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Se evalúa en los tres momentos con la ponderación institucional 35 / 35 / 20 / 10.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evaluativa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Semana · momento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Pilar(es) que valora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% dentro del pilar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Rúbrica específica (síntesis coherente con la global)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1. Ficha Microscópica y Diagrama Celular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Semana 1 (ANTES)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SABER (35%) / HACER (35%)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SABER: 30%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HACER: 25%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Identificación precisa de organelos y rotulación técnica en inglés A2.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2. Matriz 'Structure-Function' de Tejidos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Semana 2 (DURANTE)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SABER (35%) / HACER (35%)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SABER: 35%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HACER: 25%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Relación analítica de forma y función tisular con ejemplos locales.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3. Diagrama Sistémico 'From Food to Energy'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Semana 3 (DURANTE)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SABER (35%) / HACER (35%) / SER (20%)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SABER: 35%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HACER: 25%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SER: 50%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Integración de sistemas digestivo/circulatorio y autorregulación.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4. Micro-Atlas Capstone + Sustentación A2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Semana 4 (DESPUÉS)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HACER (35%) / SER (20%) / CONVIVIR (10%)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HACER: 25%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SER: 50%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CONVIVIR: 100%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Dominio oral en inglés A2, calidad de la evidencia y colaboración PRAE.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PILARES Y COMPETENCIAS INSTITUCIONALES EN ESTA SECUENCIA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Pilar Institucional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Competencia Evaluada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Manifestación en la Evidencia Principal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SABER (35%)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Explicación de fenómenos e Indagación científica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Explica con solidez teórica los 5 niveles biológicos y los procesos metabólicos celulares.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SABER HACER (35%)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Modelación biológica y Comunicación bilingüe A2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Construye el Micro-Atlas con rigor técnico y sustenta oralmente con fluidez en inglés.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SABER SER (20%)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Autonomía, resiliencia y mentalidad de crecimiento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Establece metas desafiantes, persevera en el laboratorio y mejora su producto con el feedback.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SABER CONVIVIR (10%)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Colaboración y Conciencia ecológica territorial PRAE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Trabaja eficazmente en equipo y propone acciones concretas para proteger la flora de Tienda Nueva.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RÚBRICA GLOBAL DE LA EVIDENCIA DE APRENDIZAJE · MENÚ DE DESAFÍOS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Pilar · Competencia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Sin categoría (1.0 – 3.9)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Bronze (4.0 – 4.5) Esperado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Silver (4.6 – 4.7) Profundización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Gold (4.8 – 5.0) Excelencia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SABER (35%)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Confunde niveles de organización o no identifica las funciones de los organelos básicos.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Explica con claridad los 5 niveles de organización celular a organismo en especies locales.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fundamenta el flujo energético y la homeostasis tisular con precisión.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formula hipótesis avanzadas sobre adaptaciones evolutivas en Tienda Nueva.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SABER HACER (35%)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Esquemas incompletos, sin rotulación técnica o con vocabulario en inglés insuficiente.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Elabora el Micro-Atlas completo con rotulación bilingüe A2 y sustenta fluidamente.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incorpora diagramas comparativos detallados y vocabulario técnico enriquecido.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demuestra maestría multimodal sobresaliente en su defensa oral pública.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SABER SER (20%)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Desiste ante la dificultad, no registra metas ni aplica la retroalimentación docente.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Mantiene su puesto ordenado, cumple tiempos y reentrega su evidencia mejorada.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demuestra autocrítica constructiva y liderazgo proactivo en su aprendizaje.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asesora a sus compañeros con empatía y persevera hasta la excelencia.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SABER CONVIVIR (10%)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Dificultad para consensuar roles o desinterés frente al impacto ambiental escolar.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Desempeña su rol de equipo con responsabilidad y respeta las normas de bioseguridad.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dinamiza la resolución de desacuerdos y apoya las iniciativas PRAE.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lidera la divulgación comunitaria del cuidado de la biodiversidad campus.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BLOQUE DE TRASLADO A CIBERCOLEGIOS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B4D"/>
                <w:sz w:val="16"/>
                <w:szCs w:val="16"/>
              </w:rPr>
              <w:t xml:space="preserve">NOMBRE (instrumento): Micro-Atlas Celular y Ecosistémico de Tienda Nueva (SJB-RGA006)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B4D"/>
                <w:sz w:val="16"/>
                <w:szCs w:val="16"/>
              </w:rPr>
              <w:t xml:space="preserve">DESCRIPCIÓN: Pregunta de sentido: ¿Cómo se organiza la vida desde las células hasta los sistemas en Tienda Nueva? | DBA 3: Comprensión de la organización celular y tisular | Evidencia: Micro-Atlas 3D bilingüe | Competencias por pilar: SABER (35%), SABER HACER (35%), SABER SER (20%), SABER CONVIVIR (10%) | Meta ACE: Descripción oral y escrita en inglés A2 | Rúbrica: Menú de Desafíos adjunta en recursos | Bandas SIEE: Sin categoría (1.0-3.9) · Bronze (4.0-4.5) · Silver (4.6-4.7) · Gold (4.8-5.0).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BITÁCORA DE LA SECUENCIA · SE DILIGENCIA AL CIERRE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Reflexivo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Registro del Docente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Qué ocurrió frente a lo planeado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[Registro de tiempos, desarrollo de estaciones microscópicas y ajustes pedagógicos].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Distribución de niveles del grupo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[Conteo cuantitativo: N.° estudiantes en Sin Categoría / Bronze / Silver / Gold].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Lectura del docente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[Análisis cualitativo del avance del subciclo, seguimiento PIAR/TDAH y acuerdos de área].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8"/>
                <w:szCs w:val="18"/>
              </w:rPr>
              <w:t xml:space="preserve">ELABORÓ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8"/>
                <w:szCs w:val="18"/>
              </w:rPr>
              <w:t xml:space="preserve">REVISÓ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8"/>
                <w:szCs w:val="18"/>
              </w:rPr>
              <w:t xml:space="preserve">APROBÓ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_____________________________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Lic. Roberto Gómez Bolaños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Docente Titular Science Grado 5°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Colegio Bilingüe San José Campestre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_____________________________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Líder de Área Ciencias Naturales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Comité Curricular y Pedagógico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Colegio Bilingüe San José Campestre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_____________________________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Coordinación Académica General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Rectoría Institucional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Colegio Bilingüe San José Campestre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ANEXO INSTITUCIONAL: TRES (3) EVALUACIONES FINALES COMPLETAS Y RÚBRICAS ANALÍTICAS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D71921"/>
          <w:sz w:val="20"/>
          <w:szCs w:val="20"/>
        </w:rPr>
        <w:t xml:space="preserve">EVALUACIÓN FINAL 1: PRUEBA ESCRITA Y ANÁLISIS COGNITIVO (SABER 35% / HACER 15%)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0E1B4D"/>
          <w:sz w:val="18"/>
          <w:szCs w:val="18"/>
        </w:rPr>
        <w:t xml:space="preserve">Nombre: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 Cuestionario de Desempeño Escrito: 'Arquitectura Celular y Vida en Tienda Nueva'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0E1B4D"/>
          <w:sz w:val="18"/>
          <w:szCs w:val="18"/>
        </w:rPr>
        <w:t xml:space="preserve">Estructura: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 10 Ítems estructurados con preguntas tipo ICFES, análisis de casos PRAE, matching bilingüe A2 y rotulación diagramática.</w:t>
      </w:r>
    </w:p>
    <w:p>
      <w:pPr>
        <w:pStyle w:val="Heading4"/>
        <w:spacing w:after="40" w:before="120"/>
      </w:pPr>
      <w:r>
        <w:rPr>
          <w:rFonts w:ascii="Calibri" w:cs="Calibri" w:eastAsia="Calibri" w:hAnsi="Calibri"/>
          <w:b/>
          <w:bCs/>
          <w:color w:val="2E5395"/>
          <w:sz w:val="19"/>
          <w:szCs w:val="19"/>
        </w:rPr>
        <w:t xml:space="preserve">RÚBRICA ANALÍTICA — PRUEBA ESCRITA (MENÚ DE DESAFÍOS)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Criterio / Dimensión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Sin Categoría (1.0 - 3.9)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Bronze (4.0 - 4.5) Esperado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Silver (4.6 - 4.7) Profundización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Gold (4.8 - 5.0) Excelencia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Comprensión Conceptual (SABER)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Respuestas imprecisas sobre organelos y niveles biológicos.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Identifica y explica los organelos y niveles con precisión conceptual.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argumenta respuestas con respaldo teórico sólido.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relaciona conceptos con fenómenos ecológicos complejos.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Aplicación y Relación Tisular (HACER)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No logra asociar la forma celular con la función especializada.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Relaciona estructura celular con función tisular correctamente.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compara tejidos animales y vegetales con detalle.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propone modelos explicativos originales y rigurosos.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Precisión Lingüística A2 (ACE)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Omite términos en inglés o presenta errores sintácticos graves.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Utiliza vocabulario A2 adecuado y completa estructuras correctamente.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demuestra fluidez y corrección ortográfica bilingüe.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redacta justificaciones en inglés con soltura y riqueza.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Autocuidado y PRAE (SER)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Respuestas desvinculadas de la salud personal y el entorno.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Propone hábitos de autocuidado y acciones de protección PRAE.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fundamenta sus propuestas con base biológica clara.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diseña un plan integral de impacto para el campus.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6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5"/>
        <w:szCs w:val="15"/>
      </w:rPr>
      <w:t xml:space="preserve">Colegio Bilingüe San José Campestre • Formato Oficial SJB-RGA006 • Página </w:t>
    </w:r>
    <w:r>
      <w:rPr>
        <w:rFonts w:ascii="Calibri" w:cs="Calibri" w:eastAsia="Calibri" w:hAnsi="Calibri"/>
        <w:b/>
        <w:bCs/>
        <w:color w:val="1F386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5"/>
        <w:szCs w:val="15"/>
      </w:rPr>
      <w:t xml:space="preserve"> de </w:t>
    </w:r>
    <w:r>
      <w:rPr>
        <w:rFonts w:ascii="Calibri" w:cs="Calibri" w:eastAsia="Calibri" w:hAnsi="Calibri"/>
        <w:b/>
        <w:bCs/>
        <w:color w:val="1F3864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18%"/>
          <w:tcBorders>
            <w:top w:val="single" w:color="CBD5E1" w:sz="4"/>
            <w:left w:val="single" w:color="CBD5E1" w:sz="4"/>
            <w:bottom w:val="single" w:color="CBD5E1" w:sz="4"/>
            <w:right w:val="single" w:color="CBD5E1" w:sz="4"/>
          </w:tcBorders>
          <w:tcMar>
            <w:top w:type="dxa" w:w="60"/>
            <w:left w:type="dxa" w:w="60"/>
            <w:bottom w:type="dxa" w:w="60"/>
            <w:right w:type="dxa" w:w="6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495300" cy="495300"/>
                <wp:effectExtent t="0" r="0" b="0" l="0"/>
                <wp:docPr id="1" name="CBSJC Crest" descr="Escudo Institucional Colegio Bilingüe San José Campestre" title="CBSJC Cre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6%"/>
          <w:tcBorders>
            <w:top w:val="single" w:color="CBD5E1" w:sz="4"/>
            <w:left w:val="single" w:color="CBD5E1" w:sz="4"/>
            <w:bottom w:val="single" w:color="CBD5E1" w:sz="4"/>
            <w:right w:val="single" w:color="CBD5E1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 w:line="240"/>
            <w:jc w:val="center"/>
          </w:pPr>
          <w:r>
            <w:rPr>
              <w:rFonts w:ascii="Calibri" w:cs="Calibri" w:eastAsia="Calibri" w:hAnsi="Calibri"/>
              <w:b/>
              <w:bCs/>
              <w:color w:val="1F3864"/>
              <w:sz w:val="19"/>
              <w:szCs w:val="19"/>
            </w:rPr>
            <w:t xml:space="preserve">COLEGIO BILINGÜE SAN JOSÉ CAMPESTRE
</w:t>
          </w:r>
          <w:r>
            <w:rPr>
              <w:rFonts w:ascii="Calibri" w:cs="Calibri" w:eastAsia="Calibri" w:hAnsi="Calibri"/>
              <w:b/>
              <w:bCs/>
              <w:color w:val="D71921"/>
              <w:sz w:val="17"/>
              <w:szCs w:val="17"/>
            </w:rPr>
            <w:t xml:space="preserve">PLANNING BOOK PRIMARY &amp; SECONDARY
</w:t>
          </w:r>
          <w:r>
            <w:rPr>
              <w:rFonts w:ascii="Calibri" w:cs="Calibri" w:eastAsia="Calibri" w:hAnsi="Calibri"/>
              <w:color w:val="64748B"/>
              <w:sz w:val="14"/>
              <w:szCs w:val="14"/>
            </w:rPr>
            <w:t xml:space="preserve">Secuencia didáctica · Sistema Institucional de Arquitectura Pedagógica (SIAP)</w:t>
          </w:r>
        </w:p>
      </w:tc>
      <w:tc>
        <w:tcPr>
          <w:tcW w:type="pct" w:w="26%"/>
          <w:tcBorders>
            <w:top w:val="single" w:color="CBD5E1" w:sz="4"/>
            <w:left w:val="single" w:color="CBD5E1" w:sz="4"/>
            <w:bottom w:val="single" w:color="CBD5E1" w:sz="4"/>
            <w:right w:val="single" w:color="CBD5E1" w:sz="4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spacing w:after="20" w:before="20" w:line="240"/>
            <w:jc w:val="right"/>
          </w:pPr>
          <w:r>
            <w:rPr>
              <w:rFonts w:ascii="Calibri" w:cs="Calibri" w:eastAsia="Calibri" w:hAnsi="Calibri"/>
              <w:b/>
              <w:bCs/>
              <w:color w:val="1F3864"/>
              <w:sz w:val="15"/>
              <w:szCs w:val="15"/>
            </w:rPr>
            <w:t xml:space="preserve">CÓDIGO: SJB-RGA006
</w:t>
          </w:r>
          <w:r>
            <w:rPr>
              <w:rFonts w:ascii="Calibri" w:cs="Calibri" w:eastAsia="Calibri" w:hAnsi="Calibri"/>
              <w:color w:val="64748B"/>
              <w:sz w:val="14"/>
              <w:szCs w:val="14"/>
            </w:rPr>
            <w:t xml:space="preserve">VERSIÓN: 4
</w:t>
          </w:r>
          <w:r>
            <w:rPr>
              <w:rFonts w:ascii="Calibri" w:cs="Calibri" w:eastAsia="Calibri" w:hAnsi="Calibri"/>
              <w:color w:val="64748B"/>
              <w:sz w:val="14"/>
              <w:szCs w:val="14"/>
            </w:rPr>
            <w:t xml:space="preserve">VIGENCIA: 2026
</w:t>
          </w:r>
          <w:r>
            <w:rPr>
              <w:rFonts w:ascii="Calibri" w:cs="Calibri" w:eastAsia="Calibri" w:hAnsi="Calibri"/>
              <w:color w:val="64748B"/>
              <w:sz w:val="14"/>
              <w:szCs w:val="14"/>
            </w:rPr>
            <w:t xml:space="preserve">PÁGINA: </w:t>
          </w:r>
          <w:r>
            <w:rPr>
              <w:rFonts w:ascii="Calibri" w:cs="Calibri" w:eastAsia="Calibri" w:hAnsi="Calibri"/>
              <w:b/>
              <w:bCs/>
              <w:color w:val="1F3864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64748B"/>
              <w:sz w:val="14"/>
              <w:szCs w:val="14"/>
            </w:rPr>
            <w:t xml:space="preserve"> DE </w:t>
          </w:r>
          <w:r>
            <w:rPr>
              <w:rFonts w:ascii="Calibri" w:cs="Calibri" w:eastAsia="Calibri" w:hAnsi="Calibri"/>
              <w:b/>
              <w:bCs/>
              <w:color w:val="1F3864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12270be94acd90dc9729958cf899b2ea9aebf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2026-09-02T00:51:47.474Z</dcterms:created>
  <dcterms:modified xsi:type="dcterms:W3CDTF">2026-09-02T00:51:47.475Z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