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1121F"/>
          <w:spacing w:val="30"/>
          <w:sz w:val="18"/>
          <w:szCs w:val="18"/>
        </w:rPr>
        <w:t xml:space="preserve">COLEGIO BILINGÜE SAN JOSÉ CAMPESTRE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A5E"/>
          <w:sz w:val="40"/>
          <w:szCs w:val="40"/>
        </w:rPr>
        <w:t xml:space="preserve">Guía de socialización para docentes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Protocolos Institucionales de Seguridad — SJB-RGD003 (Versión 2)</w:t>
      </w:r>
    </w:p>
    <w:p>
      <w:pPr>
        <w:pBdr>
          <w:bottom w:val="single" w:color="1B2A5E" w:sz="18" w:space="8"/>
        </w:pBdr>
        <w:spacing w:after="3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Versión 3 de la guía · Incorpora programa SEED BLOOM, código de color y uso de baños de visitantes, zonas de acompañamiento y aplicativo Pickup SJ Campestre · Palmira, Valle del Cauca</w:t>
      </w:r>
    </w:p>
    <w:tbl>
      <w:tblPr>
        <w:tblW w:type="dxa" w:w="9360"/>
        <w:tblBorders>
          <w:top w:val="none" w:sz="0"/>
          <w:left w:val="single" w:color="C1121F" w:sz="18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21"/>
                <w:szCs w:val="21"/>
              </w:rPr>
              <w:t xml:space="preserve">Documento de apoyo para la jornada de socialización.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Resume y prioriza el contenido del protocolo que impacta directamente la labor docente. No reemplaza el documento oficial SJB-RGD003.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1. Las cinco ideas fuerza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Si los teachers solo retienen cinco cosas, que sean estas.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Si tengo estudiantes a cargo, respondo por ellos.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La responsabilidad es funcional: nace de la asignación o de asumir la actividad, no del cargo. Atender una llamada, hacer tareas administrativas o desplazarme no me exime del deber de vigilancia.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Sé dónde está mi grupo, siempre.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Conteo al salir, conteo al llegar, conteo al terminar. Ningún grupo se envía solo de un espacio a otro.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La presencia de un instructor externo NO me releva.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SEED BLOOM, huerta, laboratorio, deportes, artística: el docente sigue siendo responsable de supervisar, aunque otro dirija la parte técnica.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Reportar de inmediato es obligatorio.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silencio, la omisión, el reporte tardío o la alteración de información son en sí mismos una falta, incluso si el hecho reportado resultara menor.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Las autorizaciones van por el canal oficial, no por WhatsApp.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La recogida y entrega de estudiantes se gestiona por el aplicativo Pickup SJ Campestre. Un mensaje personal al docente no es una autorización válida.</w:t>
      </w:r>
    </w:p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2. Rol del docente según el protocolo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Numerales 5.3, 5.4 y 56.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docente y el director de grupo responden por la supervisión directa de los estudiantes a su cargo durante clases, actividades institucionales, desplazamientos, eventos, salidas pedagógicas y momentos asignados. Esto incluye conteo, verificación, acompañamiento, reporte de novedades y entrega controlada de estudiantes.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El deber de diligencia en ocho conductas (num. 56)</w:t>
      </w:r>
    </w:p>
    <w:tbl>
      <w:tblPr>
        <w:tblW w:type="dxa" w:w="9360"/>
        <w:tblBorders>
          <w:top w:val="single" w:color="BFC7D6" w:sz="4"/>
          <w:left w:val="single" w:color="BFC7D6" w:sz="4"/>
          <w:bottom w:val="single" w:color="BFC7D6" w:sz="4"/>
          <w:right w:val="single" w:color="BFC7D6" w:sz="4"/>
          <w:insideH w:val="single" w:color="D6DBE5" w:sz="2"/>
          <w:insideV w:val="single" w:color="D6DBE5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hacer</w:t>
            </w:r>
          </w:p>
        </w:tc>
        <w:tc>
          <w:tcPr>
            <w:tcW w:type="dxa" w:w="4680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Sí hacer</w:t>
            </w:r>
          </w:p>
        </w:tc>
      </w:tr>
      <w:tr>
        <w:tc>
          <w:tcPr>
            <w:tcW w:type="dxa" w:w="4680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Dejar estudiantes sin supervisión en espacios no autorizados</w:t>
            </w:r>
          </w:p>
        </w:tc>
        <w:tc>
          <w:tcPr>
            <w:tcW w:type="dxa" w:w="4680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Verificar la ubicación del grupo permanentemente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Abandonar el grupo sin relevo ni autorización</w:t>
            </w:r>
          </w:p>
        </w:tc>
        <w:tc>
          <w:tcPr>
            <w:tcW w:type="dxa" w:w="468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Solicitar relevo antes de retirarse</w:t>
            </w:r>
          </w:p>
        </w:tc>
      </w:tr>
      <w:tr>
        <w:tc>
          <w:tcPr>
            <w:tcW w:type="dxa" w:w="4680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Delegar la custodia en personas no autorizadas</w:t>
            </w:r>
          </w:p>
        </w:tc>
        <w:tc>
          <w:tcPr>
            <w:tcW w:type="dxa" w:w="4680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Confirmar quién está autorizado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Permitir desplazamientos sin control</w:t>
            </w:r>
          </w:p>
        </w:tc>
        <w:tc>
          <w:tcPr>
            <w:tcW w:type="dxa" w:w="468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Autorizar, cronometrar y verificar el retorno</w:t>
            </w:r>
          </w:p>
        </w:tc>
      </w:tr>
      <w:tr>
        <w:tc>
          <w:tcPr>
            <w:tcW w:type="dxa" w:w="4680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Ignorar reportes de estudiantes</w:t>
            </w:r>
          </w:p>
        </w:tc>
        <w:tc>
          <w:tcPr>
            <w:tcW w:type="dxa" w:w="4680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Escuchar y escalar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Omitir novedades de seguridad</w:t>
            </w:r>
          </w:p>
        </w:tc>
        <w:tc>
          <w:tcPr>
            <w:tcW w:type="dxa" w:w="468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Reportar de inmediato</w:t>
            </w:r>
          </w:p>
        </w:tc>
      </w:tr>
      <w:tr>
        <w:tc>
          <w:tcPr>
            <w:tcW w:type="dxa" w:w="4680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Permitir interacción no autorizada con terceros</w:t>
            </w:r>
          </w:p>
        </w:tc>
        <w:tc>
          <w:tcPr>
            <w:tcW w:type="dxa" w:w="4680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Intervenir y reportar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Usar el celular de forma que comprometa la vigilancia</w:t>
            </w:r>
          </w:p>
        </w:tc>
        <w:tc>
          <w:tcPr>
            <w:tcW w:type="dxa" w:w="4680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Mantener atención activa</w:t>
            </w:r>
          </w:p>
        </w:tc>
      </w:tr>
    </w:tbl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3. Supervisión, desplazamientos y ubicación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Numerales 41, 42 y 43.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Desplazamiento de grupo: rutina obligatoria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Verificar el grupo antes de salir del aula o espacio de origen.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Organizar a los estudiantes según edad, número y condiciones del recorrido.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Acompañar durante todo el trayecto, con control visual permanente.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Evitar que alguien se adelante, se retrase o se separe del grupo.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Volver a verificar la cantidad de estudiantes al llegar al destino.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Reportar de inmediato cualquier ausencia o separación del grupo.</w:t>
      </w:r>
    </w:p>
    <w:p>
      <w:pPr>
        <w:spacing w:after="80"/>
      </w:pPr>
    </w:p>
    <w:tbl>
      <w:tblPr>
        <w:tblW w:type="dxa" w:w="9360"/>
        <w:tblBorders>
          <w:top w:val="none" w:sz="0"/>
          <w:left w:val="single" w:color="C1121F" w:sz="18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121F"/>
                <w:sz w:val="21"/>
                <w:szCs w:val="21"/>
              </w:rPr>
              <w:t xml:space="preserve">Regla dura: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ningún grupo puede ser enviado solo de un espacio a otro sin acompañamiento institucional, en especial en preescolar y básica primaria.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Desplazamientos individuales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Siempre requieren autorización del docente responsable.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Preescolar: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con acompañamiento de adulto autorizado o supervisión directa equivalente. No se desplazan solos por pasillos, zonas abiertas, baños, zonas de juego, huerta, granjita, zona de caballos del programa SEED BLOOM, cafetería ni oficinas.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Primaria, secundaria y media: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docente puede autorizar según edad, madurez, distancia y horario, pero debe controlar el tiempo de ausencia y activar reporte si el estudiante tarda más de lo razonable.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Nunca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hacia zonas restringidas, áreas de mantenimiento, parqueaderos, zonas de tránsito vehicular, oficinas no autorizadas o espacios sin supervisión institucional.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Si un estudiante no aparece donde debería estar (num. 43)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Verificar de inmediato el aula, baño, zona de actividad o espacio más cercano.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Informar a coordinación sin esperar a que termine la clase o actividad.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Activar apoyo de portería y docentes cercanos si la situación lo requiere.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Registrar la novedad conforme al procedimiento establecido.</w:t>
      </w:r>
    </w:p>
    <w:p>
      <w:pPr>
        <w:spacing w:after="80"/>
      </w:pPr>
    </w:p>
    <w:tbl>
      <w:tblPr>
        <w:tblW w:type="dxa" w:w="9360"/>
        <w:tblBorders>
          <w:top w:val="none" w:sz="0"/>
          <w:left w:val="single" w:color="1B2A5E" w:sz="18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62626"/>
                <w:sz w:val="21"/>
                <w:szCs w:val="21"/>
              </w:rPr>
              <w:t xml:space="preserve">La omisión de reporte frente a la no ubicación de un estudiante puede constituir incumplimiento del deber de supervisión.</w:t>
            </w:r>
          </w:p>
        </w:tc>
      </w:tr>
    </w:tbl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4. Permisos de baño según nivel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Numerales 44 y 45.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Este es uno de los puntos donde más se equivoca el criterio individual. Vale la pena detenerse en la socialización.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Preescolar (44.1)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Acompañamiento por docente, auxiliar o adulto institucional autorizado. El adulto acompaña hasta la zona de baño, espera en un punto que permita supervisión prudente sin vulnerar la privacidad, verifica el retorno al grupo e informa cualquier novedad: llanto, caída, demora, accidente o incomodidad. Debe evitar la permanencia innecesaria dentro del baño o en espacios cerrados con el estudiante.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Ante accidentes de esfínteres o cambio de ropa: intervención respetuosa, con mínima exposición, por personal autorizado, aviso al acudiente y registro de la novedad.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Básica primaria inicial (44.2)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Permiso autorizado por el docente, quien decide según edad, autonomía y distancia si requiere acompañamiento, supervisión visual o permiso individual. Debe controlar que el estudiante regrese en un tiempo razonable y reportar demoras injustificadas.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Primaria superior, secundaria y media (44.3)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Permiso individual. El docente procura que no afecte el desarrollo de la clase ni genere circulación innecesaria. Reporta a coordinación las salidas frecuentes, permanencias prolongadas o el uso inadecuado del permiso.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Restricciones transversales (45)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Ningún adulto no autorizado (visitante, proveedor, transportador, personal externo) puede estar en zonas de baño de estudiantes ni acompañarlos.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No se permiten permisos colectivos como excusa, salvo rutinas organizadas de preescolar y primaria inicial.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baño no es zona de juego, reunión, ocultamiento ni permanencia prolongada.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Toda novedad ocurrida en baños se reporta inmediatamente a coordinación.</w:t>
      </w:r>
    </w:p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5. Actividades fuera del aula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Numerales 46, 47 y 48.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Aplica al programa SEED BLOOM, huerta, granjita, zonas verdes, espacios deportivos, laboratorios, actividades artísticas y recorridos institucionales.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Antes de iniciar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Verificar la asistencia y cantidad de estudiantes.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Explicar normas básicas de seguridad y comportamiento.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Identificar condiciones de salud, movilidad, alergias, temores o restricciones previamente reportadas.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Confirmar que el espacio esté habilitado y coordinar con el instructor las instrucciones de seguridad.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Durante y al finalizar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Durante la actividad: presencia activa, control visual del grupo, intervención oportuna ante comportamientos de riesgo y comunicación inmediata con coordinación en caso de novedad. Al finalizar: conteo o verificación del grupo y acompañamiento del retorno al aula.</w:t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B2A5E"/>
          <w:sz w:val="25"/>
          <w:szCs w:val="25"/>
        </w:rPr>
        <w:t xml:space="preserve">5.1. Programa SEED BLOOM (num. 47)</w:t>
      </w:r>
    </w:p>
    <w:tbl>
      <w:tblPr>
        <w:tblW w:type="dxa" w:w="9360"/>
        <w:tblBorders>
          <w:top w:val="none" w:sz="0"/>
          <w:left w:val="single" w:color="C1121F" w:sz="18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121F"/>
                <w:sz w:val="21"/>
                <w:szCs w:val="21"/>
              </w:rPr>
              <w:t xml:space="preserve">Cambio importante para socializar.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El programa SEED BLOOM reemplaza lo que el protocolo denominaba «equitación». Conserva la monta y el contacto con caballos como componente, por lo que todas las medidas de seguridad siguen plenamente vigentes. Lo que cambia es el nombre del programa y su alcance formativo, no el nivel de cuidado exigido.</w:t>
            </w:r>
          </w:p>
        </w:tc>
      </w:tr>
    </w:tbl>
    <w:p>
      <w:pPr>
        <w:spacing w:after="160"/>
      </w:pP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Puntos críticos que el docente acompañante debe sostener: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Los estudiantes permanecen en la zona indicada por el instructor o responsable del programa.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Ningún estudiante se acerca a los animales sin autorización.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Ningún estudiante ingresa solo a pesebreras, corrales, zonas de monta, bodegas o zonas de alimento.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Uso obligatorio de los elementos de protección definidos para la monta.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docente mantiene supervisión del grupo aunque el instructor dirija la parte técnica.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Caídas, golpes, sustos, llanto, reacción alérgica o temor intenso se reportan y se registran, sin excepción.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Si un estudiante manifiesta miedo o rechazo a participar: manejo respetuoso, sin presión indebida, con reporte al docente o coordinación.</w:t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B2A5E"/>
          <w:sz w:val="25"/>
          <w:szCs w:val="25"/>
        </w:rPr>
        <w:t xml:space="preserve">5.2. Huerta, granjita y contacto con animales (num. 48)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Permanecer en el área autorizada. No manipular herramientas, plantas, alimentos, jaulas o animales sin autorización. No llevar a la boca objetos, tierra o alimentos desconocidos. No correr ni jugar de forma riesgosa cerca de animales, cercas, herramientas o desniveles. Lavado de manos al finalizar. Reporte inmediato de picaduras, rasguños, caídas o alergias. Las herramientas deben ser apropiadas para la edad y permanecer bajo control del adulto responsable.</w:t>
      </w:r>
    </w:p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6. Zonas de acompañamiento en descansos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Numeral 49.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colegio opera con un esquema de 22 zonas de acompañamiento y 26 docentes asignados, con rotación diaria de lunes a viernes a lo largo de las 13 semanas del periodo. Cada día hay docentes en descanso programado y cada jornada cuenta con columna de verificación que coordinación marca según la presencia efectiva en zona.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6.1. Cómo funciona la rotación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La asignación cambia todos los días.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No basta con saber «mi zona»: hay que consultar la hoja de la semana vigente cada mañana.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archivo tiene una hoja por semana (Semana 1 a Semana 13), más el mapa institucional, el listado de zonas y el listado de docentes.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Existen hojas de Resumen de Descansos y Resumen de Inasistencias. La inasistencia a la zona asignada queda registrada y acumulada.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Los docentes en descanso ese día están explícitamente listados. No estar en la lista de descanso significa tener zona asignada.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6.2. Reglas no negociables en zona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Llegar a tiempo y permanecer en el punto asignado durante todo el descanso. El protocolo prohíbe expresamente ausentarse del punto asignado.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No abandonar la zona sin relevo. Si surge una urgencia, se gestiona el relevo con coordinación antes de retirarse, nunca después.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Si no puede cubrir su turno, avisar a coordinación con anticipación para reasignar. El cambio informal entre colegas sin registro rompe la trazabilidad del esquema.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Atención activa: sin celular injustificado y sin conversaciones prolongadas entre docentes. Estos dos son los hallazgos más frecuentes en cualquier verificación de acompañamiento.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Intervenir ante juegos bruscos, empujones, aislamiento de un estudiante, caídas, llanto, conflicto o presencia de personas no autorizadas.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Verificar el retorno de los estudiantes al aula al finalizar el descanso.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Reportar novedades a coordinación el mismo día, aunque parezcan menores.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6.3. Zonas que exigen criterio reforzado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No todas las zonas tienen el mismo perfil de riesgo. Vale la pena nombrarlo explícitamente en la socialización.</w:t>
      </w:r>
    </w:p>
    <w:tbl>
      <w:tblPr>
        <w:tblW w:type="dxa" w:w="9360"/>
        <w:tblBorders>
          <w:top w:val="single" w:color="BFC7D6" w:sz="4"/>
          <w:left w:val="single" w:color="BFC7D6" w:sz="4"/>
          <w:bottom w:val="single" w:color="BFC7D6" w:sz="4"/>
          <w:right w:val="single" w:color="BFC7D6" w:sz="4"/>
          <w:insideH w:val="single" w:color="D6DBE5" w:sz="2"/>
          <w:insideV w:val="single" w:color="D6DBE5" w:sz="2"/>
        </w:tblBorders>
      </w:tblPr>
      <w:tblGrid>
        <w:gridCol w:w="2246"/>
        <w:gridCol w:w="1872"/>
        <w:gridCol w:w="5242"/>
      </w:tblGrid>
      <w:tr>
        <w:trPr>
          <w:tblHeader/>
        </w:trPr>
        <w:tc>
          <w:tcPr>
            <w:tcW w:type="dxa" w:w="2246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zona</w:t>
            </w:r>
          </w:p>
        </w:tc>
        <w:tc>
          <w:tcPr>
            <w:tcW w:type="dxa" w:w="1872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Zonas del esquema</w:t>
            </w:r>
          </w:p>
        </w:tc>
        <w:tc>
          <w:tcPr>
            <w:tcW w:type="dxa" w:w="5242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vigilar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Baños y escaleras</w:t>
            </w:r>
          </w:p>
        </w:tc>
        <w:tc>
          <w:tcPr>
            <w:tcW w:type="dxa" w:w="187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 · 3 · 25</w:t>
            </w:r>
          </w:p>
        </w:tc>
        <w:tc>
          <w:tcPr>
            <w:tcW w:type="dxa" w:w="524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Permanencia prolongada, uso del baño como punto de reunión u ocultamiento, corridas en escaleras. Aplica el num. 45 completo.</w:t>
            </w:r>
          </w:p>
        </w:tc>
      </w:tr>
      <w:tr>
        <w:tc>
          <w:tcPr>
            <w:tcW w:type="dxa" w:w="2246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Preescolar</w:t>
            </w:r>
          </w:p>
        </w:tc>
        <w:tc>
          <w:tcPr>
            <w:tcW w:type="dxa" w:w="187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 (Cancha Preschool)</w:t>
            </w:r>
          </w:p>
        </w:tc>
        <w:tc>
          <w:tcPr>
            <w:tcW w:type="dxa" w:w="524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Protección reforzada (num. 57): supervisión directa permanente, ningún grupo solo en zona abierta.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Espacios cerrados o de poca visibilidad</w:t>
            </w:r>
          </w:p>
        </w:tc>
        <w:tc>
          <w:tcPr>
            <w:tcW w:type="dxa" w:w="187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20 · 21 · 22 · 24</w:t>
            </w:r>
          </w:p>
        </w:tc>
        <w:tc>
          <w:tcPr>
            <w:tcW w:type="dxa" w:w="524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Ángulo muerto de visión. Rotar la posición dentro de la zona para cubrir todo el espacio; evitar que un estudiante quede fuera de campo visual.</w:t>
            </w:r>
          </w:p>
        </w:tc>
      </w:tr>
      <w:tr>
        <w:tc>
          <w:tcPr>
            <w:tcW w:type="dxa" w:w="2246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Zonas deportivas y de altura</w:t>
            </w:r>
          </w:p>
        </w:tc>
        <w:tc>
          <w:tcPr>
            <w:tcW w:type="dxa" w:w="187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7 · 8 · 9 · 18 · 19 · 27</w:t>
            </w:r>
          </w:p>
        </w:tc>
        <w:tc>
          <w:tcPr>
            <w:tcW w:type="dxa" w:w="524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Caídas, choques, juego brusco, uso de graderías como zona de trepado.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Huerta</w:t>
            </w:r>
          </w:p>
        </w:tc>
        <w:tc>
          <w:tcPr>
            <w:tcW w:type="dxa" w:w="187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23</w:t>
            </w:r>
          </w:p>
        </w:tc>
        <w:tc>
          <w:tcPr>
            <w:tcW w:type="dxa" w:w="524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Manipulación de herramientas, plantas o tierra sin autorización (num. 48).</w:t>
            </w:r>
          </w:p>
        </w:tc>
      </w:tr>
      <w:tr>
        <w:tc>
          <w:tcPr>
            <w:tcW w:type="dxa" w:w="2246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Alimentación y aglomeración</w:t>
            </w:r>
          </w:p>
        </w:tc>
        <w:tc>
          <w:tcPr>
            <w:tcW w:type="dxa" w:w="187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 · 6 · 16 · 17 · 26</w:t>
            </w:r>
          </w:p>
        </w:tc>
        <w:tc>
          <w:tcPr>
            <w:tcW w:type="dxa" w:w="524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Atragantamiento, empujones en fila, salida de estudiantes hacia zonas no autorizadas.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6.4. Mensaje central de este bloque</w:t>
      </w:r>
    </w:p>
    <w:tbl>
      <w:tblPr>
        <w:tblW w:type="dxa" w:w="9360"/>
        <w:tblBorders>
          <w:top w:val="none" w:sz="0"/>
          <w:left w:val="single" w:color="C1121F" w:sz="18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21"/>
                <w:szCs w:val="21"/>
              </w:rPr>
              <w:t xml:space="preserve">La zona de acompañamiento no es una presencia formal: es custodia asignada.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Durante ese descanso, los estudiantes de esa zona están a cargo del docente asignado, con el mismo estándar de responsabilidad funcional del numeral 4 del protocolo. La verificación diaria existe para respaldar al docente, no para vigilarlo: deja constancia de que la zona estuvo cubierta.</w:t>
            </w:r>
          </w:p>
        </w:tc>
      </w:tr>
    </w:tbl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7. Terceros y personal no autorizado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Numerales 50 y 17.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Ningún externo (visitante, proveedor, contratista, transportador o empresa autorizada) puede permanecer solo con estudiantes, ingresar a aulas o zonas de preescolar sin autorización, acompañar estudiantes al baño, retirar estudiantes de actividades, tomar fotografías o videos sin autorización institucional, ni realizar entrevistas o conversaciones privadas con estudiantes.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También aplica al personal interno: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quien no tenga responsabilidad directa sobre un grupo debe abstenerse de retirar, trasladar, interrogar, acompañar o permanecer a solas con estudiantes sin autorización del docente responsable o de coordinación.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Personal de obras: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si un docente observa personal de obra circulando fuera del área delimitada o interactuando con estudiantes, debe reportarlo de inmediato a coordinación, portería o Rectoría.</w:t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B2A5E"/>
          <w:sz w:val="25"/>
          <w:szCs w:val="25"/>
        </w:rPr>
        <w:t xml:space="preserve">7.1. Código de color del carné de visitante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Todo visitante porta un carné visible cuyo color indica la zona a la que está autorizado a dirigirse.</w:t>
      </w:r>
    </w:p>
    <w:tbl>
      <w:tblPr>
        <w:tblW w:type="dxa" w:w="9360"/>
        <w:tblBorders>
          <w:top w:val="single" w:color="BFC7D6" w:sz="4"/>
          <w:left w:val="single" w:color="BFC7D6" w:sz="4"/>
          <w:bottom w:val="single" w:color="BFC7D6" w:sz="4"/>
          <w:right w:val="single" w:color="BFC7D6" w:sz="4"/>
          <w:insideH w:val="single" w:color="D6DBE5" w:sz="2"/>
          <w:insideV w:val="single" w:color="D6DBE5" w:sz="2"/>
        </w:tblBorders>
      </w:tblPr>
      <w:tblGrid>
        <w:gridCol w:w="2246"/>
        <w:gridCol w:w="2059"/>
        <w:gridCol w:w="5055"/>
      </w:tblGrid>
      <w:tr>
        <w:trPr>
          <w:tblHeader/>
        </w:trPr>
        <w:tc>
          <w:tcPr>
            <w:tcW w:type="dxa" w:w="2246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059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Zona / dependencia</w:t>
            </w:r>
          </w:p>
        </w:tc>
        <w:tc>
          <w:tcPr>
            <w:tcW w:type="dxa" w:w="5055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Permanencia autorizada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121F"/>
                <w:sz w:val="19"/>
                <w:szCs w:val="19"/>
              </w:rPr>
              <w:t xml:space="preserve">ROJO</w:t>
            </w:r>
          </w:p>
        </w:tc>
        <w:tc>
          <w:tcPr>
            <w:tcW w:type="dxa" w:w="2059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Proveedores</w:t>
            </w:r>
          </w:p>
        </w:tc>
        <w:tc>
          <w:tcPr>
            <w:tcW w:type="dxa" w:w="5055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Recibo, almacén, cafetería y áreas administrativas autorizadas para el suministro</w:t>
            </w:r>
          </w:p>
        </w:tc>
      </w:tr>
      <w:tr>
        <w:tc>
          <w:tcPr>
            <w:tcW w:type="dxa" w:w="2246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5E"/>
                <w:sz w:val="19"/>
                <w:szCs w:val="19"/>
              </w:rPr>
              <w:t xml:space="preserve">AZUL INSTITUCIONAL</w:t>
            </w:r>
          </w:p>
        </w:tc>
        <w:tc>
          <w:tcPr>
            <w:tcW w:type="dxa" w:w="2059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Admisiones</w:t>
            </w:r>
          </w:p>
        </w:tc>
        <w:tc>
          <w:tcPr>
            <w:tcW w:type="dxa" w:w="5055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Recepción, oficina de admisiones y recorridos institucionales con acompañamiento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9"/>
                <w:szCs w:val="19"/>
              </w:rPr>
              <w:t xml:space="preserve">VERDE</w:t>
            </w:r>
          </w:p>
        </w:tc>
        <w:tc>
          <w:tcPr>
            <w:tcW w:type="dxa" w:w="2059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Eventos</w:t>
            </w:r>
          </w:p>
        </w:tc>
        <w:tc>
          <w:tcPr>
            <w:tcW w:type="dxa" w:w="5055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Espacios habilitados del evento, zonas de público y puntos de encuentro</w:t>
            </w:r>
          </w:p>
        </w:tc>
      </w:tr>
      <w:tr>
        <w:tc>
          <w:tcPr>
            <w:tcW w:type="dxa" w:w="2246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NEGRO</w:t>
            </w:r>
          </w:p>
        </w:tc>
        <w:tc>
          <w:tcPr>
            <w:tcW w:type="dxa" w:w="2059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Citaciones</w:t>
            </w:r>
          </w:p>
        </w:tc>
        <w:tc>
          <w:tcPr>
            <w:tcW w:type="dxa" w:w="5055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Sala de espera y la dependencia que emitió la citación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23950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16"/>
                <w:szCs w:val="16"/>
              </w:rPr>
              <w:t xml:space="preserve">ROJO — PROVEEDORES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23950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5E"/>
                <w:sz w:val="16"/>
                <w:szCs w:val="16"/>
              </w:rPr>
              <w:t xml:space="preserve">AZUL — ADMISIONES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23950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6"/>
                <w:szCs w:val="16"/>
              </w:rPr>
              <w:t xml:space="preserve">VERDE — EVENTOS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23950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NEGRO — CITACIONES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Qué debe hacer el docente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Si ve a un visitante sin carné visible, orientarlo hacia portería y reportar.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Si ve a un visitante cuyo color no corresponde a la zona donde está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(por ejemplo, un carné rojo de proveedor cerca de aulas o de preescolar), orientarlo al área autorizada y reportar a portería o coordinación.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color no autoriza por sí solo el ingreso a aulas, zonas de estudiantes, baños o sede de preescolar: eso siempre requiere autorización expresa y acompañamiento.</w:t>
      </w:r>
    </w:p>
    <w:p>
      <w:pPr>
        <w:spacing w:after="60"/>
      </w:pPr>
    </w:p>
    <w:tbl>
      <w:tblPr>
        <w:tblW w:type="dxa" w:w="9360"/>
        <w:tblBorders>
          <w:top w:val="none" w:sz="0"/>
          <w:left w:val="single" w:color="C1121F" w:sz="18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121F"/>
                <w:sz w:val="21"/>
                <w:szCs w:val="21"/>
              </w:rPr>
              <w:t xml:space="preserve">Baños: regla nueva.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Los baños de estudiantes son de uso exclusivo de ellos. Ningún visitante, proveedor, transportador, contratista o personal externo puede usarlos. Los visitantes solo pueden usar las instalaciones sanitarias de las zonas de oficinas. Si un docente ve a un adulto externo entrando a un baño de estudiantes, debe intervenir y reportar de inmediato (num. 45).</w:t>
            </w:r>
          </w:p>
        </w:tc>
      </w:tr>
    </w:tbl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8. Salidas, traslados y entrega de estudiantes</w:t>
      </w:r>
    </w:p>
    <w:tbl>
      <w:tblPr>
        <w:tblW w:type="dxa" w:w="9360"/>
        <w:tblBorders>
          <w:top w:val="single" w:color="BFC7D6" w:sz="4"/>
          <w:left w:val="single" w:color="BFC7D6" w:sz="4"/>
          <w:bottom w:val="single" w:color="BFC7D6" w:sz="4"/>
          <w:right w:val="single" w:color="BFC7D6" w:sz="4"/>
          <w:insideH w:val="single" w:color="D6DBE5" w:sz="2"/>
          <w:insideV w:val="single" w:color="D6DBE5" w:sz="2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6552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exige el protocolo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Salida anticipada (num. 12)</w:t>
            </w:r>
          </w:p>
        </w:tc>
        <w:tc>
          <w:tcPr>
            <w:tcW w:type="dxa" w:w="655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Autorización previa del acudiente por canales oficiales y validación institucional. El docente no autoriza salidas anticipadas ni entrega estudiantes directamente: portería o la dependencia encargada valida identidad y registra. No se permite con autorizaciones incompletas, dudosas, contradictorias o por canales no reconocidos.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Traslados internos o entre sedes (num. 19 y 20)</w:t>
            </w:r>
          </w:p>
        </w:tc>
        <w:tc>
          <w:tcPr>
            <w:tcW w:type="dxa" w:w="655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Responsable previamente designado y diligenciamiento del formato de traslado: fecha, grupo, cantidad de estudiantes, responsable, destino, hora de salida, hora estimada de regreso, verificación de retorno y novedades.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Salidas pedagógicas (num. 21)</w:t>
            </w:r>
          </w:p>
        </w:tc>
        <w:tc>
          <w:tcPr>
            <w:tcW w:type="dxa" w:w="655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Aprobación institucional previa más autorización válida del acudiente para cada estudiante. El director de grupo recopila las autorizaciones y las entrega a la dependencia encargada antes de la actividad. Ningún estudiante participa sin autorización válida.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Eventos, ferias y actos culturales (num. 26 y 27)</w:t>
            </w:r>
          </w:p>
        </w:tc>
        <w:tc>
          <w:tcPr>
            <w:tcW w:type="dxa" w:w="655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Los estudiantes participantes permanecen bajo supervisión del docente responsable hasta la entrega formal al acudiente o persona autorizada, en el punto definido.</w:t>
            </w:r>
          </w:p>
        </w:tc>
      </w:tr>
      <w:tr>
        <w:tc>
          <w:tcPr>
            <w:tcW w:type="dxa" w:w="2808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Reuniones de padres y boletines (num. 28)</w:t>
            </w:r>
          </w:p>
        </w:tc>
        <w:tc>
          <w:tcPr>
            <w:tcW w:type="dxa" w:w="655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Los estudiantes que acompañan a sus acudientes están bajo responsabilidad directa de estos, salvo que la institución haya dispuesto un espacio supervisado.</w:t>
            </w:r>
          </w:p>
        </w:tc>
      </w:tr>
    </w:tbl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1B2A5E"/>
          <w:sz w:val="25"/>
          <w:szCs w:val="25"/>
        </w:rPr>
        <w:t xml:space="preserve">8.1. Aplicativo Pickup SJ Campestre (num. 11.1)</w:t>
      </w:r>
    </w:p>
    <w:tbl>
      <w:tblPr>
        <w:tblW w:type="dxa" w:w="9360"/>
        <w:tblBorders>
          <w:top w:val="none" w:sz="0"/>
          <w:left w:val="single" w:color="C1121F" w:sz="18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121F"/>
                <w:sz w:val="21"/>
                <w:szCs w:val="21"/>
              </w:rPr>
              <w:t xml:space="preserve">Cambio importante para socializar.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La institución adopta el aplicativo Pickup SJ Campestre como canal oficial para la recogida y entrega de estudiantes. A partir de su entrada en vigencia, las autorizaciones de recogida no se gestionan por WhatsApp, llamada ni mensaje al docente.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Cómo funciona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acudiente reporta desde la app que ya llegó al colegio.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personal de llamado recibe la solicitud y llama al estudiante.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estudiante se dirige al punto de salida, acompañado o supervisado según su nivel.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personal de despacho verifica identidad, vehículo y autorización vigente en el sistema.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Se registra la entrega y el acudiente recibe confirmación en tiempo real.</w:t>
      </w:r>
    </w:p>
    <w:p>
      <w:pPr>
        <w:spacing w:after="90" w:before="16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Vista del acudiente y tablero de llamado en el punto de salida.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Lo que le compete al docente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No autorizar salidas por canales personales.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Si un acudiente escribe al docente por WhatsApp para autorizar que otra persona recoja al estudiante, la respuesta es remitirlo a la app o a coordinación. El docente no valida esa autorización.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El cambio de persona autorizada se reporta en la app, no con el docente.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Cuando quien suele recoger no puede hacerlo, el acudiente debe registrar en el aplicativo quién asumirá la recogida, antes de la hora de salida.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Mantener la supervisión del estudiante durante el desplazamiento al punto de salida. La app gestiona el llamado, no el acompañamiento.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Reportar a coordinación cualquier inconsistencia: estudiante llamado que no aparece, persona que insiste sin estar autorizada, o demora prolongada en el punto de salida.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Si la app falla, se activa el procedimiento manual: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validación de identidad en portería, formato físico y reporte de la novedad a coordinación. Nadie sale sin verificación.</w:t>
      </w:r>
    </w:p>
    <w:p>
      <w:pPr>
        <w:spacing w:after="60"/>
      </w:pPr>
    </w:p>
    <w:tbl>
      <w:tblPr>
        <w:tblW w:type="dxa" w:w="9360"/>
        <w:tblBorders>
          <w:top w:val="none" w:sz="0"/>
          <w:left w:val="single" w:color="1B2A5E" w:sz="18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21"/>
                <w:szCs w:val="21"/>
              </w:rPr>
              <w:t xml:space="preserve">La app no reemplaza mirar a la persona.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El mismo criterio que aplica a las cámaras aplica aquí: el sistema respalda la verificación, no la sustituye. El riesgo real es confiar en la pantalla y dejar de comprobar quién está recibiendo al estudiante.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Si le asignan el rol de llamador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Cada usuario responde por el uso de sus credenciales. No se comparten.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No registrar en el sistema información que no corresponda a la realidad: el historial queda auditado.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Llamar únicamente a los estudiantes que el sistema indique, en el orden de la fila.</w:t>
      </w:r>
    </w:p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9. Cadena de comunicación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Numeral 22. Para memorizar.</w:t>
      </w:r>
    </w:p>
    <w:tbl>
      <w:tblPr>
        <w:tblW w:type="dxa" w:w="9360"/>
        <w:tblBorders>
          <w:top w:val="none" w:sz="0"/>
          <w:left w:val="single" w:color="1B2A5E" w:sz="18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5E"/>
                <w:sz w:val="21"/>
                <w:szCs w:val="21"/>
              </w:rPr>
              <w:t xml:space="preserve">Docente que identifica la novedad  →  Coordinación  →  Rectoría o directivo competente  →  Padres o acudientes (cuando aplique)  →  Autoridad externa (si se requiere).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Eventos de reporte obligatorio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Estudiante no ubicado · separación del grupo · retiro no autorizado · presencia de persona no autorizada · incidente físico · evento médico · riesgo estructural o ambiental · situación de seguridad · alteración significativa del orden · novedad en transporte, entrega o desplazamiento.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Qué debe contener el reporte (num. 36)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Fecha y hora, lugar, personas involucradas, descripción objetiva de la situación, medidas adoptadas, responsable que reporta, evidencias si existen y recomendaciones de seguimiento.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Alerta activa (num. 23)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Todo colaborador que observe una situación de riesgo debe intervenir con prudencia, reportar de inmediato o activar la cadena. Aplica también a quien acompaña un grupo por asignación o por necesidad institucional, aunque no sea su grupo.</w:t>
      </w:r>
    </w:p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10. Protección reforzada en preescolar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Numeral 57.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Estándar especial de cuidado: acompañamiento permanente en desplazamientos, control de uso de baños, supervisión activa en juegos y zonas abiertas, restricción de acceso de terceros a espacios de niños, verificación frecuente de ubicación del grupo, acompañamiento docente en actividades extra aula, comunicación inmediata de novedades, registro de incidentes y manejo cuidadoso y respetuoso de cambios de ropa e higiene.</w:t>
      </w:r>
    </w:p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11. Cámaras: lo que hay que aclarar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Numerales 52 y 53.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Punto sensible que conviene abordar de frente en la socialización.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La revisión de video solo la autoriza Rectoría, coordinación competente o la instancia designada, y requiere un reporte o motivo razonable previo.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La revisión se limita al tiempo y espacio del hecho reportado, se maneja con confidencialidad y no se entregan copias ni acceso al sistema.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video no reemplaza la escucha de las partes ni el debido proceso.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La cobertura tiene límites técnicos. Que no haya registro no impide que la institución adelante la verificación por otros medios.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La existencia de cámaras no sustituye el deber de supervisión directa.</w:t>
      </w:r>
    </w:p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12. Consecuencias del incumplimiento</w:t>
      </w:r>
    </w:p>
    <w:p>
      <w:pPr>
        <w:spacing w:after="13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1"/>
          <w:szCs w:val="21"/>
        </w:rPr>
        <w:t xml:space="preserve">Numeral 39.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Para colaboradores: reportes internos, llamados de atención, medidas disciplinarias o las actuaciones previstas en el Reglamento Interno de Trabajo. Toda medida respeta el debido proceso, la proporcionalidad y la verificación objetiva de los hechos, con finalidad preventiva y formativa.</w:t>
      </w:r>
    </w:p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Anexo A. Checklist de bolsillo del docente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Antes de mover el grupo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Conté los estudiantes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Sé a dónde vamos y por qué ruta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Diligencié el formato de traslado, si aplica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En zona de acompañamiento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Consulté la rotación de hoy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Estoy en el punto asignado desde el inicio del descanso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Si me ausento, dejé relevo confirmado con coordinación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Verifiqué el retorno de estudiantes al aula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Durante cualquier actividad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Control visual permanente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celular no compromete mi vigilancia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Nadie se adelantó, se retrasó ni se separó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En la salida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Acompañé o supervisé al estudiante hasta el punto de salida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No autoricé ninguna entrega por canal personal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Reporté a coordinación cualquier inconsistencia en el llamado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Al terminar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Volví a contar</w:t>
      </w:r>
    </w:p>
    <w:p>
      <w:pPr>
        <w:spacing w:after="70" w:line="268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Reporté novedades el mismo día</w:t>
      </w:r>
    </w:p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Anexo B. Casos para discutir en la jornada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Recomendación metodológica: presentar cada caso, dejar que el equipo proponga la respuesta y luego contrastar con el numeral del protocolo.</w:t>
      </w:r>
    </w:p>
    <w:tbl>
      <w:tblPr>
        <w:tblW w:type="dxa" w:w="9360"/>
        <w:tblBorders>
          <w:top w:val="single" w:color="BFC7D6" w:sz="4"/>
          <w:left w:val="single" w:color="BFC7D6" w:sz="4"/>
          <w:bottom w:val="single" w:color="BFC7D6" w:sz="4"/>
          <w:right w:val="single" w:color="BFC7D6" w:sz="4"/>
          <w:insideH w:val="single" w:color="D6DBE5" w:sz="2"/>
          <w:insideV w:val="single" w:color="D6DBE5" w:sz="2"/>
        </w:tblBorders>
      </w:tblPr>
      <w:tblGrid>
        <w:gridCol w:w="562"/>
        <w:gridCol w:w="7301"/>
        <w:gridCol w:w="1497"/>
      </w:tblGrid>
      <w:tr>
        <w:trPr>
          <w:tblHeader/>
        </w:trPr>
        <w:tc>
          <w:tcPr>
            <w:tcW w:type="dxa" w:w="562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301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1497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c>
          <w:tcPr>
            <w:tcW w:type="dxa" w:w="56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7301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Un estudiante de 3.º pide ir al baño y no ha regresado a los 15 minutos. Estoy en medio de una explicación.</w:t>
            </w:r>
          </w:p>
        </w:tc>
        <w:tc>
          <w:tcPr>
            <w:tcW w:type="dxa" w:w="1497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42, 43</w:t>
            </w:r>
          </w:p>
        </w:tc>
      </w:tr>
      <w:tr>
        <w:tc>
          <w:tcPr>
            <w:tcW w:type="dxa" w:w="56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7301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Durante SEED BLOOM, el instructor asume el control del grupo y me pide que aproveche para adelantar planeación.</w:t>
            </w:r>
          </w:p>
        </w:tc>
        <w:tc>
          <w:tcPr>
            <w:tcW w:type="dxa" w:w="1497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46, 47</w:t>
            </w:r>
          </w:p>
        </w:tc>
      </w:tr>
      <w:tr>
        <w:tc>
          <w:tcPr>
            <w:tcW w:type="dxa" w:w="56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7301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Una mamá llega al aula y me pide que le entregue a su hijo porque tiene cita médica.</w:t>
            </w:r>
          </w:p>
        </w:tc>
        <w:tc>
          <w:tcPr>
            <w:tcW w:type="dxa" w:w="1497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12, 14</w:t>
            </w:r>
          </w:p>
        </w:tc>
      </w:tr>
      <w:tr>
        <w:tc>
          <w:tcPr>
            <w:tcW w:type="dxa" w:w="56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7301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Veo a alguien con carné rojo de proveedor caminando por el pasillo de preescolar.</w:t>
            </w:r>
          </w:p>
        </w:tc>
        <w:tc>
          <w:tcPr>
            <w:tcW w:type="dxa" w:w="1497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9, 17, 50</w:t>
            </w:r>
          </w:p>
        </w:tc>
      </w:tr>
      <w:tr>
        <w:tc>
          <w:tcPr>
            <w:tcW w:type="dxa" w:w="56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7301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 el descanso, un estudiante se cae y llora, pero se levanta y sigue jugando; parece que no pasó nada.</w:t>
            </w:r>
          </w:p>
        </w:tc>
        <w:tc>
          <w:tcPr>
            <w:tcW w:type="dxa" w:w="1497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36, 49</w:t>
            </w:r>
          </w:p>
        </w:tc>
      </w:tr>
      <w:tr>
        <w:tc>
          <w:tcPr>
            <w:tcW w:type="dxa" w:w="56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7301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Estoy asignado a la zona Callejón y un colega me pide que le cubra cinco minutos su zona mientras baja a la oficina.</w:t>
            </w:r>
          </w:p>
        </w:tc>
        <w:tc>
          <w:tcPr>
            <w:tcW w:type="dxa" w:w="1497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23, 49, 56</w:t>
            </w:r>
          </w:p>
        </w:tc>
      </w:tr>
      <w:tr>
        <w:tc>
          <w:tcPr>
            <w:tcW w:type="dxa" w:w="56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7</w:t>
            </w:r>
          </w:p>
        </w:tc>
        <w:tc>
          <w:tcPr>
            <w:tcW w:type="dxa" w:w="7301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Un estudiante de preescolar tuvo un accidente de esfínteres y el auxiliar no está disponible.</w:t>
            </w:r>
          </w:p>
        </w:tc>
        <w:tc>
          <w:tcPr>
            <w:tcW w:type="dxa" w:w="1497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44.1, 57</w:t>
            </w:r>
          </w:p>
        </w:tc>
      </w:tr>
      <w:tr>
        <w:tc>
          <w:tcPr>
            <w:tcW w:type="dxa" w:w="56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dxa" w:w="7301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Un padre me escribe por WhatsApp personal autorizando que su hijo se vaya solo hoy.</w:t>
            </w:r>
          </w:p>
        </w:tc>
        <w:tc>
          <w:tcPr>
            <w:tcW w:type="dxa" w:w="1497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12, 13</w:t>
            </w:r>
          </w:p>
        </w:tc>
      </w:tr>
      <w:tr>
        <w:tc>
          <w:tcPr>
            <w:tcW w:type="dxa" w:w="56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9</w:t>
            </w:r>
          </w:p>
        </w:tc>
        <w:tc>
          <w:tcPr>
            <w:tcW w:type="dxa" w:w="7301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Me tocó la zona Emotional Room y desde mi punto no alcanzo a ver toda el área.</w:t>
            </w:r>
          </w:p>
        </w:tc>
        <w:tc>
          <w:tcPr>
            <w:tcW w:type="dxa" w:w="1497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49</w:t>
            </w:r>
          </w:p>
        </w:tc>
      </w:tr>
      <w:tr>
        <w:tc>
          <w:tcPr>
            <w:tcW w:type="dxa" w:w="56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dxa" w:w="7301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Una acudiente me escribe por WhatsApp: «hoy recoge a mi hija su tía, ya le avisé a la profe». No hay nada registrado en la app.</w:t>
            </w:r>
          </w:p>
        </w:tc>
        <w:tc>
          <w:tcPr>
            <w:tcW w:type="dxa" w:w="1497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11.1, 12</w:t>
            </w:r>
          </w:p>
        </w:tc>
      </w:tr>
      <w:tr>
        <w:tc>
          <w:tcPr>
            <w:tcW w:type="dxa" w:w="562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11</w:t>
            </w:r>
          </w:p>
        </w:tc>
        <w:tc>
          <w:tcPr>
            <w:tcW w:type="dxa" w:w="7301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La app se cayó a la hora de salida y hay veinte carros en fila.</w:t>
            </w:r>
          </w:p>
        </w:tc>
        <w:tc>
          <w:tcPr>
            <w:tcW w:type="dxa" w:w="1497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11.1</w:t>
            </w:r>
          </w:p>
        </w:tc>
      </w:tr>
      <w:tr>
        <w:tc>
          <w:tcPr>
            <w:tcW w:type="dxa" w:w="562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12</w:t>
            </w:r>
          </w:p>
        </w:tc>
        <w:tc>
          <w:tcPr>
            <w:tcW w:type="dxa" w:w="7301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Un proveedor sale del baño de estudiantes del primer piso.</w:t>
            </w:r>
          </w:p>
        </w:tc>
        <w:tc>
          <w:tcPr>
            <w:tcW w:type="dxa" w:w="1497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num. 45</w:t>
            </w:r>
          </w:p>
        </w:tc>
      </w:tr>
    </w:tbl>
    <w:p>
      <w:pPr>
        <w:pStyle w:val="Heading1"/>
        <w:pBdr>
          <w:bottom w:val="single" w:color="C1121F" w:sz="12" w:space="6"/>
        </w:pBdr>
        <w:spacing w:after="180" w:before="400"/>
      </w:pPr>
      <w:r>
        <w:rPr>
          <w:rFonts w:ascii="Arial" w:cs="Arial" w:eastAsia="Arial" w:hAnsi="Arial"/>
          <w:b/>
          <w:bCs/>
          <w:color w:val="1B2A5E"/>
          <w:sz w:val="30"/>
          <w:szCs w:val="30"/>
        </w:rPr>
        <w:t xml:space="preserve">Anexo C. Agenda sugerida de socialización</w:t>
      </w:r>
    </w:p>
    <w:p>
      <w:pPr>
        <w:spacing w:after="1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Duración total estimada: 120 minutos.</w:t>
      </w:r>
    </w:p>
    <w:tbl>
      <w:tblPr>
        <w:tblW w:type="dxa" w:w="9360"/>
        <w:tblBorders>
          <w:top w:val="single" w:color="BFC7D6" w:sz="4"/>
          <w:left w:val="single" w:color="BFC7D6" w:sz="4"/>
          <w:bottom w:val="single" w:color="BFC7D6" w:sz="4"/>
          <w:right w:val="single" w:color="BFC7D6" w:sz="4"/>
          <w:insideH w:val="single" w:color="D6DBE5" w:sz="2"/>
          <w:insideV w:val="single" w:color="D6DBE5" w:sz="2"/>
        </w:tblBorders>
      </w:tblPr>
      <w:tblGrid>
        <w:gridCol w:w="1123"/>
        <w:gridCol w:w="2808"/>
        <w:gridCol w:w="5429"/>
      </w:tblGrid>
      <w:tr>
        <w:trPr>
          <w:tblHeader/>
        </w:trPr>
        <w:tc>
          <w:tcPr>
            <w:tcW w:type="dxa" w:w="1123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2808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5429"/>
            <w:shd w:fill="1B2A5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Enfoque</w:t>
            </w:r>
          </w:p>
        </w:tc>
      </w:tr>
      <w:tr>
        <w:tc>
          <w:tcPr>
            <w:tcW w:type="dxa" w:w="1123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 min</w:t>
            </w:r>
          </w:p>
        </w:tc>
        <w:tc>
          <w:tcPr>
            <w:tcW w:type="dxa" w:w="2808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Apertura</w:t>
            </w:r>
          </w:p>
        </w:tc>
        <w:tc>
          <w:tcPr>
            <w:tcW w:type="dxa" w:w="5429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Por qué existe el protocolo: prevención, no desconfianza</w:t>
            </w:r>
          </w:p>
        </w:tc>
      </w:tr>
      <w:tr>
        <w:tc>
          <w:tcPr>
            <w:tcW w:type="dxa" w:w="1123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15 min</w:t>
            </w:r>
          </w:p>
        </w:tc>
        <w:tc>
          <w:tcPr>
            <w:tcW w:type="dxa" w:w="2808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Ideas fuerza y rol docente</w:t>
            </w:r>
          </w:p>
        </w:tc>
        <w:tc>
          <w:tcPr>
            <w:tcW w:type="dxa" w:w="5429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Secciones 1 y 2</w:t>
            </w:r>
          </w:p>
        </w:tc>
      </w:tr>
      <w:tr>
        <w:tc>
          <w:tcPr>
            <w:tcW w:type="dxa" w:w="1123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20 min</w:t>
            </w:r>
          </w:p>
        </w:tc>
        <w:tc>
          <w:tcPr>
            <w:tcW w:type="dxa" w:w="2808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Supervisión, desplazamientos y baños</w:t>
            </w:r>
          </w:p>
        </w:tc>
        <w:tc>
          <w:tcPr>
            <w:tcW w:type="dxa" w:w="5429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Secciones 3 y 4</w:t>
            </w:r>
          </w:p>
        </w:tc>
      </w:tr>
      <w:tr>
        <w:tc>
          <w:tcPr>
            <w:tcW w:type="dxa" w:w="1123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15 min</w:t>
            </w:r>
          </w:p>
        </w:tc>
        <w:tc>
          <w:tcPr>
            <w:tcW w:type="dxa" w:w="2808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SEED BLOOM y actividades extra aula</w:t>
            </w:r>
          </w:p>
        </w:tc>
        <w:tc>
          <w:tcPr>
            <w:tcW w:type="dxa" w:w="5429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Sección 5. Resaltar que el cambio de nombre no relaja las medidas</w:t>
            </w:r>
          </w:p>
        </w:tc>
      </w:tr>
      <w:tr>
        <w:tc>
          <w:tcPr>
            <w:tcW w:type="dxa" w:w="1123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15 min</w:t>
            </w:r>
          </w:p>
        </w:tc>
        <w:tc>
          <w:tcPr>
            <w:tcW w:type="dxa" w:w="2808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Zonas de acompañamiento</w:t>
            </w:r>
          </w:p>
        </w:tc>
        <w:tc>
          <w:tcPr>
            <w:tcW w:type="dxa" w:w="5429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Sección 6. Entregar la rotación del periodo</w:t>
            </w:r>
          </w:p>
        </w:tc>
      </w:tr>
      <w:tr>
        <w:tc>
          <w:tcPr>
            <w:tcW w:type="dxa" w:w="1123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 min</w:t>
            </w:r>
          </w:p>
        </w:tc>
        <w:tc>
          <w:tcPr>
            <w:tcW w:type="dxa" w:w="2808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Visitantes: color de carné y uso de baños</w:t>
            </w:r>
          </w:p>
        </w:tc>
        <w:tc>
          <w:tcPr>
            <w:tcW w:type="dxa" w:w="5429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Sección 7.1. Mostrar los cuatro carnés físicos</w:t>
            </w:r>
          </w:p>
        </w:tc>
      </w:tr>
      <w:tr>
        <w:tc>
          <w:tcPr>
            <w:tcW w:type="dxa" w:w="1123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15 min</w:t>
            </w:r>
          </w:p>
        </w:tc>
        <w:tc>
          <w:tcPr>
            <w:tcW w:type="dxa" w:w="2808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Aplicativo Pickup SJ Campestre</w:t>
            </w:r>
          </w:p>
        </w:tc>
        <w:tc>
          <w:tcPr>
            <w:tcW w:type="dxa" w:w="5429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Sección 8.1. Insistir en que WhatsApp deja de ser canal válido</w:t>
            </w:r>
          </w:p>
        </w:tc>
      </w:tr>
      <w:tr>
        <w:tc>
          <w:tcPr>
            <w:tcW w:type="dxa" w:w="1123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 min</w:t>
            </w:r>
          </w:p>
        </w:tc>
        <w:tc>
          <w:tcPr>
            <w:tcW w:type="dxa" w:w="2808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Cadena de comunicación</w:t>
            </w:r>
          </w:p>
        </w:tc>
        <w:tc>
          <w:tcPr>
            <w:tcW w:type="dxa" w:w="5429"/>
            <w:shd w:fill="FFFFFF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Sección 9. Memorización</w:t>
            </w:r>
          </w:p>
        </w:tc>
      </w:tr>
      <w:tr>
        <w:tc>
          <w:tcPr>
            <w:tcW w:type="dxa" w:w="1123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 min</w:t>
            </w:r>
          </w:p>
        </w:tc>
        <w:tc>
          <w:tcPr>
            <w:tcW w:type="dxa" w:w="2808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Casos prácticos y cierre</w:t>
            </w:r>
          </w:p>
        </w:tc>
        <w:tc>
          <w:tcPr>
            <w:tcW w:type="dxa" w:w="5429"/>
            <w:shd w:fill="F2F4F8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Anexo B y firma de asistencia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sz="0"/>
          <w:left w:val="single" w:color="C1121F" w:sz="18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21"/>
                <w:szCs w:val="21"/>
              </w:rPr>
              <w:t xml:space="preserve">Trazabilidad: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dejar acta o listado de asistencia de la socialización. Es soporte del deber institucional de capacitación previsto en el numeral 55.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60"/>
    </w:pPr>
    <w:r>
      <w:rPr>
        <w:rFonts w:ascii="Arial" w:cs="Arial" w:eastAsia="Arial" w:hAnsi="Arial"/>
        <w:color w:val="595959"/>
        <w:sz w:val="15"/>
        <w:szCs w:val="15"/>
      </w:rPr>
      <w:t xml:space="preserve">Guía de socialización docente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595959"/>
        <w:sz w:val="15"/>
        <w:szCs w:val="15"/>
      </w:rPr>
      <w:t xml:space="preserve">Página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de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6" w:sz="4" w:space="4"/>
      </w:pBdr>
      <w:spacing w:after="0"/>
      <w:jc w:val="right"/>
    </w:pPr>
    <w:r>
      <w:rPr>
        <w:rFonts w:ascii="Arial" w:cs="Arial" w:eastAsia="Arial" w:hAnsi="Arial"/>
        <w:color w:val="595959"/>
        <w:sz w:val="15"/>
        <w:szCs w:val="15"/>
      </w:rPr>
      <w:t xml:space="preserve">SJB-RGD003 · Protocolos Institucionales de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Arial" w:cs="Arial" w:eastAsia="Arial" w:hAnsi="Arial"/>
        <w:color w:val="C1121F"/>
      </w:rPr>
    </w:lvl>
    <w:lvl w:ilvl="1" w15:tentative="1">
      <w:start w:val="1"/>
      <w:numFmt w:val="bullet"/>
      <w:lvlText w:val="◦"/>
      <w:lvlJc w:val="left"/>
      <w:pPr>
        <w:ind w:left="800" w:hanging="240"/>
      </w:pPr>
      <w:rPr>
        <w:rFonts w:ascii="Arial" w:cs="Arial" w:eastAsia="Arial" w:hAnsi="Arial"/>
        <w:color w:val="C1121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  <w:rPr>
        <w:rFonts w:ascii="Arial" w:cs="Arial" w:eastAsia="Arial" w:hAnsi="Arial"/>
        <w:b/>
        <w:bCs/>
        <w:color w:val="1B2A5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3c29d9a74192fa774fdd5aeb16d97a73a07308.jpg"/><Relationship Id="rId10" Type="http://schemas.openxmlformats.org/officeDocument/2006/relationships/image" Target="media/a89bb4a025866ed35bbbf4a09bf8421904fb6703.jpg"/><Relationship Id="rId11" Type="http://schemas.openxmlformats.org/officeDocument/2006/relationships/image" Target="media/6437c0ed4d25735d7c42b393ee7b5564bcef1a22.jpg"/><Relationship Id="rId12" Type="http://schemas.openxmlformats.org/officeDocument/2006/relationships/image" Target="media/3fcf0777b3e1feed0b47be4795173e7d7f084cfc.jpg"/><Relationship Id="rId13" Type="http://schemas.openxmlformats.org/officeDocument/2006/relationships/image" Target="media/b813b8aa43800cf9f2e3ec55f17258c4de97e493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socialización para docentes</dc:title>
  <dc:creator>Colegio Bilingüe San José Campestre</dc:creator>
  <cp:lastModifiedBy>Un-named</cp:lastModifiedBy>
  <cp:revision>1</cp:revision>
  <dcterms:created xsi:type="dcterms:W3CDTF">2026-08-17T16:44:05.955Z</dcterms:created>
  <dcterms:modified xsi:type="dcterms:W3CDTF">2026-08-17T16:44:05.955Z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