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2e5496"/>
          <w:sz w:val="40"/>
          <w:szCs w:val="40"/>
          <w:rtl w:val="0"/>
        </w:rPr>
        <w:br w:type="textWrapping"/>
        <w:br w:type="textWrapping"/>
        <w:t xml:space="preserve">EVENTOS EN TU ENTORNO (FASE II)</w:t>
        <w:br w:type="textWrapp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i w:val="1"/>
          <w:iCs w:val="1"/>
          <w:color w:val="6e6e6e"/>
          <w:sz w:val="26"/>
          <w:szCs w:val="26"/>
          <w:rtl w:val="0"/>
        </w:rPr>
        <w:t xml:space="preserve">Plataforma Digital Transaccional, Interactiva y Analítica para la Promoción Cultural y Gestión de Aforos en el Valle de Aburrá</w:t>
        <w:br w:type="textWrapping"/>
        <w:br w:type="textWrapp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24"/>
          <w:szCs w:val="24"/>
          <w:rtl w:val="0"/>
        </w:rPr>
        <w:t xml:space="preserve">PROPUESTA DE INVESTIGACIÓN Y DESARROLLO - SEGUNDA ETAPA</w:t>
        <w:br w:type="textWrapping"/>
        <w:br w:type="textWrapping"/>
        <w:br w:type="textWrapp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Autores:</w:t>
        <w:br w:type="textWrapping"/>
      </w:r>
      <w:r w:rsidDel="00000000" w:rsidR="00000000" w:rsidRPr="00000000">
        <w:rPr>
          <w:rtl w:val="0"/>
        </w:rPr>
        <w:t xml:space="preserve">Simón Berrio Gaviria (simon.berrio@udea.edu.co)</w:t>
        <w:br w:type="textWrapping"/>
        <w:t xml:space="preserve">Leon Mateo Velez Gonzalez (lmateo.velez@udea.edu.co)</w:t>
        <w:br w:type="textWrapping"/>
        <w:t xml:space="preserve">Leonardo Araque Quintero (leonardo.araque@udea.edu.co)</w:t>
        <w:br w:type="textWrapping"/>
        <w:br w:type="textWrapping"/>
      </w:r>
    </w:p>
    <w:p w:rsidR="00000000" w:rsidDel="00000000" w:rsidP="00000000" w:rsidRDefault="00000000" w:rsidRPr="00000000" w14:paraId="00000005">
      <w:pPr>
        <w:jc w:val="center"/>
        <w:rPr/>
      </w:pPr>
      <w:r w:rsidDel="00000000" w:rsidR="00000000" w:rsidRPr="00000000">
        <w:rPr>
          <w:b w:val="1"/>
          <w:bCs w:val="1"/>
          <w:rtl w:val="0"/>
        </w:rPr>
        <w:t xml:space="preserve">Asesor:</w:t>
        <w:br w:type="textWrapping"/>
      </w:r>
      <w:r w:rsidDel="00000000" w:rsidR="00000000" w:rsidRPr="00000000">
        <w:rPr>
          <w:rtl w:val="0"/>
        </w:rPr>
        <w:t xml:space="preserve">Oscar Ortega Lobo (oscar.ortega@udea.edu.co)</w:t>
        <w:br w:type="textWrapping"/>
        <w:br w:type="textWrapping"/>
        <w:br w:type="textWrapping"/>
      </w:r>
    </w:p>
    <w:p w:rsidR="00000000" w:rsidDel="00000000" w:rsidP="00000000" w:rsidRDefault="00000000" w:rsidRPr="00000000" w14:paraId="00000006">
      <w:pPr>
        <w:jc w:val="center"/>
        <w:rPr/>
      </w:pPr>
      <w:r w:rsidDel="00000000" w:rsidR="00000000" w:rsidRPr="00000000">
        <w:rPr>
          <w:rtl w:val="0"/>
        </w:rPr>
        <w:t xml:space="preserve">Universidad de Antioquia</w:t>
        <w:br w:type="textWrapping"/>
        <w:t xml:space="preserve">Facultad de Ingeniería</w:t>
        <w:br w:type="textWrapping"/>
        <w:t xml:space="preserve">Departamento de Ingeniería de Sistemas</w:t>
        <w:br w:type="textWrapping"/>
        <w:t xml:space="preserve">Medellín, Colombia</w:t>
        <w:br w:type="textWrapping"/>
        <w:t xml:space="preserve">2026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pPr>
      <w:r w:rsidDel="00000000" w:rsidR="00000000" w:rsidRPr="00000000">
        <w:rPr>
          <w:rFonts w:ascii="Calibri" w:cs="Calibri" w:eastAsia="Calibri" w:hAnsi="Calibri"/>
          <w:color w:val="2e5496"/>
          <w:sz w:val="32"/>
          <w:szCs w:val="32"/>
          <w:rtl w:val="0"/>
        </w:rPr>
        <w:t xml:space="preserve">1. Resumen Ejecutivo</w:t>
      </w:r>
      <w:r w:rsidDel="00000000" w:rsidR="00000000" w:rsidRPr="00000000">
        <w:rPr>
          <w:rtl w:val="0"/>
        </w:rPr>
      </w:r>
    </w:p>
    <w:p w:rsidR="00000000" w:rsidDel="00000000" w:rsidP="00000000" w:rsidRDefault="00000000" w:rsidRPr="00000000" w14:paraId="00000009">
      <w:pPr>
        <w:spacing w:after="120" w:lineRule="auto"/>
        <w:jc w:val="both"/>
        <w:rPr/>
      </w:pPr>
      <w:r w:rsidDel="00000000" w:rsidR="00000000" w:rsidRPr="00000000">
        <w:rPr>
          <w:rFonts w:ascii="Calibri" w:cs="Calibri" w:eastAsia="Calibri" w:hAnsi="Calibri"/>
          <w:rtl w:val="0"/>
        </w:rPr>
        <w:t xml:space="preserve">En la primera etapa del proyecto 'Eventos en tu Entorno', se diseñó y construyó un prototipo funcional en ambiente de desarrollo que buscó mitigar la fragmentación de la información sobre la oferta cultural en el Valle de Aburrá. Mediante un mapa interactivo georreferenciado, la plataforma centralizó de manera piloto la visualización y registro preliminar </w:t>
      </w:r>
      <w:r w:rsidDel="00000000" w:rsidR="00000000" w:rsidRPr="00000000">
        <w:rPr>
          <w:rFonts w:ascii="Calibri" w:cs="Calibri" w:eastAsia="Calibri" w:hAnsi="Calibri"/>
          <w:rtl w:val="0"/>
        </w:rPr>
        <w:t xml:space="preserve">a eventos</w:t>
      </w:r>
      <w:r w:rsidDel="00000000" w:rsidR="00000000" w:rsidRPr="00000000">
        <w:rPr>
          <w:rFonts w:ascii="Calibri" w:cs="Calibri" w:eastAsia="Calibri" w:hAnsi="Calibri"/>
          <w:rtl w:val="0"/>
        </w:rPr>
        <w:t xml:space="preserve">. Sin embargo, para transitar de un prototipo experimental hacia una solución productiva viable y auto-sostenible, es imperativo implementar una infraestructura transaccional, interactiva y de analítica robusta.</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rFonts w:ascii="Calibri" w:cs="Calibri" w:eastAsia="Calibri" w:hAnsi="Calibri"/>
          <w:rtl w:val="0"/>
        </w:rPr>
        <w:t xml:space="preserve">Esta segunda fase (Fase II) plantea el desarrollo de tres módulos estratégicos: 1) una capa transaccional segura mediante pasarela de pagos con control de concurrencia e idempotencia; 2) un sistema de control de asistencia física in situ apoyado en códigos QR dinámicos y escaneo móvil nativo; y 3) una sección de retroalimentación comunitaria (reseñas y comentarios) con moderación automática para asegurar la integridad de la interacción. Estas adiciones no solo tecnifican la gestión logística de aforos, sino que alimentan un Dashboard analítico avanzado enfocado en proveer datos estratégicos de comportamiento comercial y de participación a los gestores culturales de la región.</w:t>
      </w:r>
      <w:r w:rsidDel="00000000" w:rsidR="00000000" w:rsidRPr="00000000">
        <w:rPr>
          <w:rtl w:val="0"/>
        </w:rPr>
      </w:r>
    </w:p>
    <w:p w:rsidR="00000000" w:rsidDel="00000000" w:rsidP="00000000" w:rsidRDefault="00000000" w:rsidRPr="00000000" w14:paraId="0000000B">
      <w:pPr>
        <w:pStyle w:val="Heading1"/>
        <w:spacing w:after="120" w:before="240" w:lineRule="auto"/>
        <w:rPr/>
      </w:pPr>
      <w:r w:rsidDel="00000000" w:rsidR="00000000" w:rsidRPr="00000000">
        <w:rPr>
          <w:rFonts w:ascii="Calibri" w:cs="Calibri" w:eastAsia="Calibri" w:hAnsi="Calibri"/>
          <w:color w:val="2e5496"/>
          <w:sz w:val="32"/>
          <w:szCs w:val="32"/>
          <w:rtl w:val="0"/>
        </w:rPr>
        <w:t xml:space="preserve">2. Planteamiento del </w:t>
      </w:r>
      <w:r w:rsidDel="00000000" w:rsidR="00000000" w:rsidRPr="00000000">
        <w:rPr>
          <w:color w:val="2e5496"/>
          <w:sz w:val="32"/>
          <w:szCs w:val="32"/>
          <w:rtl w:val="0"/>
        </w:rPr>
        <w:t xml:space="preserve">Problema</w:t>
      </w:r>
      <w:r w:rsidDel="00000000" w:rsidR="00000000" w:rsidRPr="00000000">
        <w:rPr>
          <w:rtl w:val="0"/>
        </w:rPr>
      </w:r>
    </w:p>
    <w:p w:rsidR="00000000" w:rsidDel="00000000" w:rsidP="00000000" w:rsidRDefault="00000000" w:rsidRPr="00000000" w14:paraId="0000000C">
      <w:pPr>
        <w:spacing w:after="120" w:lineRule="auto"/>
        <w:jc w:val="both"/>
        <w:rPr/>
      </w:pPr>
      <w:r w:rsidDel="00000000" w:rsidR="00000000" w:rsidRPr="00000000">
        <w:rPr>
          <w:rFonts w:ascii="Calibri" w:cs="Calibri" w:eastAsia="Calibri" w:hAnsi="Calibri"/>
          <w:rtl w:val="0"/>
        </w:rPr>
        <w:t xml:space="preserve">El prototipo inicial validó la centralización georreferenciada en ambiente de desarrollo. Sin embargo, la transición de este ecosistema a un entorno transaccional real en el Valle de Aburrá (con más de 2.5 millones de habitantes proyectados para 2026 [1]) expondría problemas de sostenibilidad, seguridad y logística, tales como: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Falta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 de Aforos: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prototipo piloto carece de validación física in situ. Los organizadores no pueden controlar eficientemente los aforos permitidos ni verificar si el usuario inscrito realmente asistió al evento, lo que degrada la precisión de los datos analíticos acumulados.</w:t>
      </w:r>
    </w:p>
    <w:p w:rsidR="00000000" w:rsidDel="00000000" w:rsidP="00000000" w:rsidRDefault="00000000" w:rsidRPr="00000000" w14:paraId="0000000E">
      <w:pPr>
        <w:numPr>
          <w:ilvl w:val="0"/>
          <w:numId w:val="2"/>
        </w:numPr>
        <w:spacing w:after="0" w:lineRule="auto"/>
        <w:ind w:left="360"/>
        <w:jc w:val="both"/>
        <w:rPr>
          <w:rFonts w:ascii="Calibri" w:cs="Calibri" w:eastAsia="Calibri" w:hAnsi="Calibri"/>
        </w:rPr>
      </w:pPr>
      <w:r w:rsidDel="00000000" w:rsidR="00000000" w:rsidRPr="00000000">
        <w:rPr>
          <w:rFonts w:ascii="Calibri" w:cs="Calibri" w:eastAsia="Calibri" w:hAnsi="Calibri"/>
          <w:b w:val="1"/>
          <w:bCs w:val="1"/>
          <w:rtl w:val="0"/>
        </w:rPr>
        <w:t xml:space="preserve">Pérdidas económicas por fraude en boletería:</w:t>
      </w:r>
      <w:r w:rsidDel="00000000" w:rsidR="00000000" w:rsidRPr="00000000">
        <w:rPr>
          <w:rFonts w:ascii="Calibri" w:cs="Calibri" w:eastAsia="Calibri" w:hAnsi="Calibri"/>
          <w:rtl w:val="0"/>
        </w:rPr>
        <w:t xml:space="preserve"> Las estafas digitales en eventos masivos en Colombia aumentaron un 47% entre 2022 y 2024 [2]. Prácticas como el "gemeleo" de códigos (revender una misma entrada digital hasta 80 veces [3]) despojan de ingresos a artistas independientes y dañan la confianza del público.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Ausencia de Moderación y Validaciones en la Interacción: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un canal formal de comentarios y reseñas moderadas, se reduce la confianza comunitaria. Es fundamental evitar comentarios fraudulentos de cuentas falsas o que promuevan spam, requiriendo un esquema que enlace la opinión del usuario a su asistencia física real verificada.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Analítica de Gestión Desconectada: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Dashboard actual de la aplicación registra volúmenes básicos, pero no permite a los gestores culturales cruzar transacciones financieras, reacciones emocionales de interés y asistencia real consolidada, limitando su capacidad para la toma de decisiones estratégicas.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rtl w:val="0"/>
        </w:rPr>
        <w:t xml:space="preserve">Vulnerabilidad reputacional y spam:</w:t>
      </w:r>
      <w:r w:rsidDel="00000000" w:rsidR="00000000" w:rsidRPr="00000000">
        <w:rPr>
          <w:rFonts w:ascii="Calibri" w:cs="Calibri" w:eastAsia="Calibri" w:hAnsi="Calibri"/>
          <w:rtl w:val="0"/>
        </w:rPr>
        <w:t xml:space="preserve"> La interacción abierta sin verificación presencial permite que perfiles fraudulentos o bots saboteen la imagen de artistas y colectivos mediante spam o reseñas falsas.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2">
      <w:pPr>
        <w:pStyle w:val="Heading1"/>
        <w:spacing w:after="120" w:before="240" w:lineRule="auto"/>
        <w:rPr/>
      </w:pPr>
      <w:r w:rsidDel="00000000" w:rsidR="00000000" w:rsidRPr="00000000">
        <w:rPr>
          <w:rFonts w:ascii="Calibri" w:cs="Calibri" w:eastAsia="Calibri" w:hAnsi="Calibri"/>
          <w:color w:val="2e5496"/>
          <w:sz w:val="32"/>
          <w:szCs w:val="32"/>
          <w:rtl w:val="0"/>
        </w:rPr>
        <w:t xml:space="preserve">3. Marco Referencial y Estado del Arte</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Calibri" w:cs="Calibri" w:eastAsia="Calibri" w:hAnsi="Calibri"/>
          <w:rtl w:val="0"/>
        </w:rPr>
        <w:t xml:space="preserve">Esta fase se fundamenta en investigaciones sobre comportamiento móvil en Smart Tourism, las cuales demuestran que las herramientas de retroalimentación interactiva (comentarios y valoraciones) inciden directamente en la confianza y decisión de asistencia del usuario [4]. Asimismo, el control logístico eficaz exige la automatización del aforo mediante tecnologías de lectura ágil como los códigos QR [5].</w:t>
      </w:r>
      <w:r w:rsidDel="00000000" w:rsidR="00000000" w:rsidRPr="00000000">
        <w:rPr>
          <w:rtl w:val="0"/>
        </w:rPr>
      </w:r>
    </w:p>
    <w:p w:rsidR="00000000" w:rsidDel="00000000" w:rsidP="00000000" w:rsidRDefault="00000000" w:rsidRPr="00000000" w14:paraId="00000014">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Al analizar las soluciones comerciales con mayor penetración de mercado, se identifican las siguientes brechas operativas:</w:t>
      </w:r>
    </w:p>
    <w:p w:rsidR="00000000" w:rsidDel="00000000" w:rsidP="00000000" w:rsidRDefault="00000000" w:rsidRPr="00000000" w14:paraId="00000015">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Eventbrite</w:t>
      </w:r>
      <w:r w:rsidDel="00000000" w:rsidR="00000000" w:rsidRPr="00000000">
        <w:rPr>
          <w:rFonts w:ascii="Calibri" w:cs="Calibri" w:eastAsia="Calibri" w:hAnsi="Calibri"/>
          <w:rtl w:val="0"/>
        </w:rPr>
        <w:t xml:space="preserve">: Es un mercado global masivo que realiza check-in in situ (Eventbrite Organizer), pero sus altas comisiones transaccionales fijas y porcentuales son económicamente prohibitivas para el arte independiente local, y carece de descubrimiento interactivo basado en micro georreferenciación.</w:t>
      </w:r>
    </w:p>
    <w:p w:rsidR="00000000" w:rsidDel="00000000" w:rsidP="00000000" w:rsidRDefault="00000000" w:rsidRPr="00000000" w14:paraId="00000016">
      <w:pPr>
        <w:numPr>
          <w:ilvl w:val="0"/>
          <w:numId w:val="1"/>
        </w:numPr>
        <w:spacing w:after="0" w:after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Meetup</w:t>
      </w:r>
      <w:r w:rsidDel="00000000" w:rsidR="00000000" w:rsidRPr="00000000">
        <w:rPr>
          <w:rFonts w:ascii="Calibri" w:cs="Calibri" w:eastAsia="Calibri" w:hAnsi="Calibri"/>
          <w:rtl w:val="0"/>
        </w:rPr>
        <w:t xml:space="preserve">: Fomenta la creación de comunidades por grupos de interés, pero carece de un sistema robusto de validación de aforo por ticket criptográfico, herramientas de analítica comercial para organizadores y flujos de pago bancarios integrados nativamente en Colombia.</w:t>
      </w:r>
    </w:p>
    <w:p w:rsidR="00000000" w:rsidDel="00000000" w:rsidP="00000000" w:rsidRDefault="00000000" w:rsidRPr="00000000" w14:paraId="00000017">
      <w:pPr>
        <w:numPr>
          <w:ilvl w:val="0"/>
          <w:numId w:val="1"/>
        </w:numPr>
        <w:spacing w:after="12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Joinnus / </w:t>
      </w:r>
      <w:r w:rsidDel="00000000" w:rsidR="00000000" w:rsidRPr="00000000">
        <w:rPr>
          <w:rFonts w:ascii="Calibri" w:cs="Calibri" w:eastAsia="Calibri" w:hAnsi="Calibri"/>
          <w:b w:val="1"/>
          <w:bCs w:val="1"/>
          <w:rtl w:val="0"/>
        </w:rPr>
        <w:t xml:space="preserve">Passline</w:t>
      </w:r>
      <w:r w:rsidDel="00000000" w:rsidR="00000000" w:rsidRPr="00000000">
        <w:rPr>
          <w:rFonts w:ascii="Calibri" w:cs="Calibri" w:eastAsia="Calibri" w:hAnsi="Calibri"/>
          <w:rtl w:val="0"/>
        </w:rPr>
        <w:t xml:space="preserve">: Actúan como </w:t>
      </w:r>
      <w:r w:rsidDel="00000000" w:rsidR="00000000" w:rsidRPr="00000000">
        <w:rPr>
          <w:rFonts w:ascii="Calibri" w:cs="Calibri" w:eastAsia="Calibri" w:hAnsi="Calibri"/>
          <w:rtl w:val="0"/>
        </w:rPr>
        <w:t xml:space="preserve">tiqueteras</w:t>
      </w:r>
      <w:r w:rsidDel="00000000" w:rsidR="00000000" w:rsidRPr="00000000">
        <w:rPr>
          <w:rFonts w:ascii="Calibri" w:cs="Calibri" w:eastAsia="Calibri" w:hAnsi="Calibri"/>
          <w:rtl w:val="0"/>
        </w:rPr>
        <w:t xml:space="preserve"> cerradas que emiten entradas por código QR estático enviado por correo electrónico. Sin embargo, funcionan como bases de datos estáticas; no estimulan la interacción comunitaria colaborativa ni ofrecen un mapa de descubrimiento dinámico para el arte alternativo.</w:t>
      </w:r>
    </w:p>
    <w:p w:rsidR="00000000" w:rsidDel="00000000" w:rsidP="00000000" w:rsidRDefault="00000000" w:rsidRPr="00000000" w14:paraId="00000018">
      <w:pPr>
        <w:spacing w:after="120" w:lineRule="auto"/>
        <w:jc w:val="both"/>
        <w:rPr>
          <w:rFonts w:ascii="Calibri" w:cs="Calibri" w:eastAsia="Calibri" w:hAnsi="Calibri"/>
        </w:rPr>
      </w:pPr>
      <w:r w:rsidDel="00000000" w:rsidR="00000000" w:rsidRPr="00000000">
        <w:rPr>
          <w:rFonts w:ascii="Calibri" w:cs="Calibri" w:eastAsia="Calibri" w:hAnsi="Calibri"/>
          <w:rtl w:val="0"/>
        </w:rPr>
        <w:t xml:space="preserve">"Eventos en tu Entorno" se diferencia al integrar georreferenciación barrial, pasarela de pago segura con idempotencia, check-in móvil criptográfico, comentarios validados por asistencia física real y analítica unificada.</w:t>
      </w:r>
    </w:p>
    <w:p w:rsidR="00000000" w:rsidDel="00000000" w:rsidP="00000000" w:rsidRDefault="00000000" w:rsidRPr="00000000" w14:paraId="00000019">
      <w:pPr>
        <w:pStyle w:val="Heading1"/>
        <w:spacing w:after="120" w:before="240" w:lineRule="auto"/>
        <w:rPr/>
      </w:pPr>
      <w:r w:rsidDel="00000000" w:rsidR="00000000" w:rsidRPr="00000000">
        <w:rPr>
          <w:rFonts w:ascii="Calibri" w:cs="Calibri" w:eastAsia="Calibri" w:hAnsi="Calibri"/>
          <w:color w:val="2e5496"/>
          <w:sz w:val="32"/>
          <w:szCs w:val="32"/>
          <w:rtl w:val="0"/>
        </w:rPr>
        <w:t xml:space="preserve">4. Objetivos del Proyecto (Fase II)</w:t>
      </w: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Objetivo General: </w:t>
      </w:r>
      <w:r w:rsidDel="00000000" w:rsidR="00000000" w:rsidRPr="00000000">
        <w:rPr>
          <w:rtl w:val="0"/>
        </w:rPr>
        <w:t xml:space="preserve">Evolucionar la plataforma digital 'Eventos en tu Entorno' hacia un ecosistema transaccional seguro, interactivo y analítico.</w:t>
      </w:r>
    </w:p>
    <w:p w:rsidR="00000000" w:rsidDel="00000000" w:rsidP="00000000" w:rsidRDefault="00000000" w:rsidRPr="00000000" w14:paraId="0000001B">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Desarrollar un módulo de transacciones seguras que integre una pasarela de pagos digital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Wompi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Mercado Pago) con control de concurrencia e idempotencia en el Backend de .NET.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Implementar un sistema ágil de validación de aforos in situ en la aplicación móvil Android que genere e interprete códigos QR únicos firmados criptográficamente.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Diseñar un canal de retroalimentación bidireccional (reseñas y comentarios) dotado de algoritmos automáticos de moderación de contenido para preservar el respeto y la confianza dentro de la plataforma.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Construir un Dashboard web interactivo en Next.js optimizado para organizadores, que centralice la visualización gráfica de ingresos financieros, tasa de conversión (visitas vs. inscritos) y asistencia física real.</w:t>
      </w:r>
      <w:r w:rsidDel="00000000" w:rsidR="00000000" w:rsidRPr="00000000">
        <w:rPr>
          <w:rtl w:val="0"/>
        </w:rPr>
      </w:r>
    </w:p>
    <w:p w:rsidR="00000000" w:rsidDel="00000000" w:rsidP="00000000" w:rsidRDefault="00000000" w:rsidRPr="00000000" w14:paraId="00000020">
      <w:pPr>
        <w:pStyle w:val="Heading1"/>
        <w:spacing w:after="120" w:before="240" w:lineRule="auto"/>
        <w:rPr/>
      </w:pPr>
      <w:r w:rsidDel="00000000" w:rsidR="00000000" w:rsidRPr="00000000">
        <w:rPr>
          <w:rFonts w:ascii="Calibri" w:cs="Calibri" w:eastAsia="Calibri" w:hAnsi="Calibri"/>
          <w:color w:val="2e5496"/>
          <w:sz w:val="32"/>
          <w:szCs w:val="32"/>
          <w:rtl w:val="0"/>
        </w:rPr>
        <w:t xml:space="preserve">5. Metodología de Desarrollo</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Calibri" w:cs="Calibri" w:eastAsia="Calibri" w:hAnsi="Calibri"/>
          <w:rtl w:val="0"/>
        </w:rPr>
        <w:t xml:space="preserve">Se adopta una Metodología Ágil Iterativa e Incremental combinada con prácticas DevOps de Integración y Despliegue Continuo (CI/CD). De acuerdo con la teoría de Entrega Continua de software [6], automatizar la compilación y despliegue (deployment pipelines) mitiga los retrasos de entrega y previene fallos lógicos derivados de la integración manual de código. El flujo se organiza de la siguiente manera: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por Historias de Usuario (HUs):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definen Historias de Usuario granulares 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cada nuevo requerimiento (por ejemplo, 'Como organizador quiero validar la asistencia escaneando un QR'). Esto permite cuantificar el esfuerzo y hacer seguimiento continuo de las tareas sin la rigidez de ceremonias sobredimensionadas.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Frentes de Trabajo Paralelos: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integrante asume el liderazgo de un componente del ecosistema (Backend en .NET, Cliente Web en Next.js, y Cliente Móvil en Android)</w:t>
      </w:r>
      <w:r w:rsidDel="00000000" w:rsidR="00000000" w:rsidRPr="00000000">
        <w:rPr>
          <w:rFonts w:ascii="Calibri" w:cs="Calibri" w:eastAsia="Calibri" w:hAnsi="Calibri"/>
          <w:rtl w:val="0"/>
        </w:rPr>
        <w:t xml:space="preserve">, coordinando el trabajo mediante el diseño previo de contratos de API REST.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Automatización CI/CD (DevOps):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Utilizando el control de versiones en GitHub, cada frente integra su código en ramas de funcionalidad (features). Al unirse a la rama principal, se ejecutan flujos de compilación y despliegue automático que actualizan las aplicaciones en los servidores en la nube de Render en cuestión de minutos, garantizando un software siempre funcional para pruebas constantes.</w:t>
      </w:r>
      <w:r w:rsidDel="00000000" w:rsidR="00000000" w:rsidRPr="00000000">
        <w:rPr>
          <w:rtl w:val="0"/>
        </w:rPr>
      </w:r>
    </w:p>
    <w:p w:rsidR="00000000" w:rsidDel="00000000" w:rsidP="00000000" w:rsidRDefault="00000000" w:rsidRPr="00000000" w14:paraId="00000025">
      <w:pPr>
        <w:pStyle w:val="Heading1"/>
        <w:spacing w:after="120" w:before="240" w:lineRule="auto"/>
        <w:rPr/>
      </w:pPr>
      <w:r w:rsidDel="00000000" w:rsidR="00000000" w:rsidRPr="00000000">
        <w:rPr>
          <w:rFonts w:ascii="Calibri" w:cs="Calibri" w:eastAsia="Calibri" w:hAnsi="Calibri"/>
          <w:color w:val="2e5496"/>
          <w:sz w:val="32"/>
          <w:szCs w:val="32"/>
          <w:rtl w:val="0"/>
        </w:rPr>
        <w:t xml:space="preserve">6. Cronograma de Ejecución</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Calibri" w:cs="Calibri" w:eastAsia="Calibri" w:hAnsi="Calibri"/>
          <w:rtl w:val="0"/>
        </w:rPr>
        <w:t xml:space="preserve">Se proyecta un desarrollo estructurado en un ciclo de 12 semanas para esta segunda etapa. Con el fin de asegurar una entrega continua de valor en frentes de trabajo paralelos, las actividades se organizan en cuatro fases estratégicas: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1</w:t>
      </w:r>
      <w:r w:rsidDel="00000000" w:rsidR="00000000" w:rsidRPr="00000000">
        <w:rPr>
          <w:rFonts w:ascii="Calibri" w:cs="Calibri" w:eastAsia="Calibri" w:hAnsi="Calibri"/>
          <w:b w:val="1"/>
          <w:bCs w:val="1"/>
          <w:rtl w:val="0"/>
        </w:rPr>
        <w:t xml:space="preserve"> (Semanas 1-3)</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Requerimientos y Diseño Arquitectural: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Levantamiento formal de requerimientos funcionales, modelado de historias de usuario 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contratos de APIs REST para el backend de .NET, y diseño estructural de las extensiones del modelo de base de datos relacional en PostgreSQL.</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2</w:t>
      </w:r>
      <w:r w:rsidDel="00000000" w:rsidR="00000000" w:rsidRPr="00000000">
        <w:rPr>
          <w:rFonts w:ascii="Calibri" w:cs="Calibri" w:eastAsia="Calibri" w:hAnsi="Calibri"/>
          <w:b w:val="1"/>
          <w:bCs w:val="1"/>
          <w:rtl w:val="0"/>
        </w:rPr>
        <w:t xml:space="preserve"> (Semanas 4-6)</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Sistema de Interacción Comunitaria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 Control de Asistencia: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Creación de la base de datos para calificaciones, reseñas y comentarios en PostgreSQL, y codificación del filtro automático de moderación en .NET. Desarrollo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lógica de generación de códigos QR firmados criptográficamente.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3</w:t>
      </w:r>
      <w:r w:rsidDel="00000000" w:rsidR="00000000" w:rsidRPr="00000000">
        <w:rPr>
          <w:rFonts w:ascii="Calibri" w:cs="Calibri" w:eastAsia="Calibri" w:hAnsi="Calibri"/>
          <w:b w:val="1"/>
          <w:bCs w:val="1"/>
          <w:rtl w:val="0"/>
        </w:rPr>
        <w:t xml:space="preserve"> (Semanas 7-9</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Lector Móvil y </w:t>
      </w:r>
      <w:r w:rsidDel="00000000" w:rsidR="00000000" w:rsidRPr="00000000">
        <w:rPr>
          <w:rFonts w:ascii="Calibri" w:cs="Calibri" w:eastAsia="Calibri" w:hAnsi="Calibri"/>
          <w:b w:val="1"/>
          <w:bCs w:val="1"/>
          <w:rtl w:val="0"/>
        </w:rPr>
        <w:t xml:space="preserve">Desarrollo Core Transaccional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del lector nativo de códigos QR en Android mediante Google ML Kit</w:t>
      </w:r>
      <w:r w:rsidDel="00000000" w:rsidR="00000000" w:rsidRPr="00000000">
        <w:rPr>
          <w:rFonts w:ascii="Calibri" w:cs="Calibri" w:eastAsia="Calibri" w:hAnsi="Calibri"/>
          <w:rtl w:val="0"/>
        </w:rPr>
        <w:t xml:space="preserve">. Integración de la pasarela de pagos seleccionada (</w:t>
      </w:r>
      <w:r w:rsidDel="00000000" w:rsidR="00000000" w:rsidRPr="00000000">
        <w:rPr>
          <w:rFonts w:ascii="Calibri" w:cs="Calibri" w:eastAsia="Calibri" w:hAnsi="Calibri"/>
          <w:rtl w:val="0"/>
        </w:rPr>
        <w:t xml:space="preserve">Wompi</w:t>
      </w:r>
      <w:r w:rsidDel="00000000" w:rsidR="00000000" w:rsidRPr="00000000">
        <w:rPr>
          <w:rFonts w:ascii="Calibri" w:cs="Calibri" w:eastAsia="Calibri" w:hAnsi="Calibri"/>
          <w:rtl w:val="0"/>
        </w:rPr>
        <w:t xml:space="preserve"> o Mercado Pago) en el Backend .NET, desarrollo de los mecanismos de </w:t>
      </w:r>
      <w:r w:rsidDel="00000000" w:rsidR="00000000" w:rsidRPr="00000000">
        <w:rPr>
          <w:rFonts w:ascii="Calibri" w:cs="Calibri" w:eastAsia="Calibri" w:hAnsi="Calibri"/>
          <w:rtl w:val="0"/>
        </w:rPr>
        <w:t xml:space="preserve">idempotencia</w:t>
      </w:r>
      <w:r w:rsidDel="00000000" w:rsidR="00000000" w:rsidRPr="00000000">
        <w:rPr>
          <w:rFonts w:ascii="Calibri" w:cs="Calibri" w:eastAsia="Calibri" w:hAnsi="Calibri"/>
          <w:rtl w:val="0"/>
        </w:rPr>
        <w:t xml:space="preserve"> transaccional y control de concurrencia,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4</w:t>
      </w:r>
      <w:r w:rsidDel="00000000" w:rsidR="00000000" w:rsidRPr="00000000">
        <w:rPr>
          <w:rFonts w:ascii="Calibri" w:cs="Calibri" w:eastAsia="Calibri" w:hAnsi="Calibri"/>
          <w:b w:val="1"/>
          <w:bCs w:val="1"/>
          <w:rtl w:val="0"/>
        </w:rPr>
        <w:t xml:space="preserve"> (Semanas 10-12)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Dashboard Desktop, Pruebas de Sistema y Despliegue: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Construcción y pruebas de la interfaz web responsiva del Dashboard para organizadores en Next.js, ejecución de pruebas de estrés de concurrencia de transacciones, pruebas físicas del control de aforo in situ, despliegue continuo en Render, y entrega final.</w:t>
      </w:r>
      <w:r w:rsidDel="00000000" w:rsidR="00000000" w:rsidRPr="00000000">
        <w:rPr>
          <w:rtl w:val="0"/>
        </w:rPr>
      </w:r>
    </w:p>
    <w:p w:rsidR="00000000" w:rsidDel="00000000" w:rsidP="00000000" w:rsidRDefault="00000000" w:rsidRPr="00000000" w14:paraId="0000002B">
      <w:pPr>
        <w:pStyle w:val="Heading1"/>
        <w:spacing w:after="120" w:before="240" w:lineRule="auto"/>
        <w:rPr/>
      </w:pPr>
      <w:r w:rsidDel="00000000" w:rsidR="00000000" w:rsidRPr="00000000">
        <w:rPr>
          <w:rFonts w:ascii="Calibri" w:cs="Calibri" w:eastAsia="Calibri" w:hAnsi="Calibri"/>
          <w:color w:val="2e5496"/>
          <w:sz w:val="32"/>
          <w:szCs w:val="32"/>
          <w:rtl w:val="0"/>
        </w:rPr>
        <w:t xml:space="preserve">7. Viabilidad Financiera</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Calibri" w:cs="Calibri" w:eastAsia="Calibri" w:hAnsi="Calibri"/>
          <w:rtl w:val="0"/>
        </w:rPr>
        <w:t xml:space="preserve">Para garantizar la correcta ejecución del proyecto, se ha estimado el siguiente presupuesto que detalla los rubros mensuales y totales requeridos para el ciclo completo de 16 semanas:</w:t>
      </w:r>
      <w:r w:rsidDel="00000000" w:rsidR="00000000" w:rsidRPr="00000000">
        <w:rPr>
          <w:rtl w:val="0"/>
        </w:rPr>
      </w:r>
    </w:p>
    <w:tbl>
      <w:tblPr>
        <w:tblStyle w:val="Table1"/>
        <w:tblW w:w="9792.0" w:type="dxa"/>
        <w:jc w:val="center"/>
        <w:tblBorders>
          <w:top w:color="4f81bd" w:space="0" w:sz="8" w:val="single"/>
          <w:bottom w:color="4f81bd" w:space="0" w:sz="8" w:val="single"/>
        </w:tblBorders>
        <w:tblLayout w:type="fixed"/>
        <w:tblLook w:val="04A0"/>
      </w:tblPr>
      <w:tblGrid>
        <w:gridCol w:w="4608"/>
        <w:gridCol w:w="2592"/>
        <w:gridCol w:w="2592"/>
        <w:tblGridChange w:id="0">
          <w:tblGrid>
            <w:gridCol w:w="4608"/>
            <w:gridCol w:w="2592"/>
            <w:gridCol w:w="2592"/>
          </w:tblGrid>
        </w:tblGridChange>
      </w:tblGrid>
      <w:tr>
        <w:trPr>
          <w:cantSplit w:val="0"/>
          <w:tblHeader w:val="0"/>
        </w:trPr>
        <w:tc>
          <w:tcPr/>
          <w:p w:rsidR="00000000" w:rsidDel="00000000" w:rsidP="00000000" w:rsidRDefault="00000000" w:rsidRPr="00000000" w14:paraId="0000002D">
            <w:pPr>
              <w:rPr/>
            </w:pPr>
            <w:r w:rsidDel="00000000" w:rsidR="00000000" w:rsidRPr="00000000">
              <w:rPr>
                <w:rFonts w:ascii="Calibri" w:cs="Calibri" w:eastAsia="Calibri" w:hAnsi="Calibri"/>
                <w:rtl w:val="0"/>
              </w:rPr>
              <w:t xml:space="preserve">Rubro / Recurso</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Calibri" w:cs="Calibri" w:eastAsia="Calibri" w:hAnsi="Calibri"/>
                <w:rtl w:val="0"/>
              </w:rPr>
              <w:t xml:space="preserve">Costo Mensual (COP)</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rtl w:val="0"/>
              </w:rPr>
              <w:t xml:space="preserve">Total (16 Semanas)</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libri" w:cs="Calibri" w:eastAsia="Calibri" w:hAnsi="Calibri"/>
                <w:sz w:val="21"/>
                <w:szCs w:val="21"/>
                <w:rtl w:val="0"/>
              </w:rPr>
              <w:t xml:space="preserve">Talento de Ingeniería (3 Desarrolladores)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libri" w:cs="Calibri" w:eastAsia="Calibri" w:hAnsi="Calibri"/>
                <w:sz w:val="21"/>
                <w:szCs w:val="21"/>
                <w:rtl w:val="0"/>
              </w:rPr>
              <w:t xml:space="preserve">$ 6.000.000</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libri" w:cs="Calibri" w:eastAsia="Calibri" w:hAnsi="Calibri"/>
                <w:sz w:val="21"/>
                <w:szCs w:val="21"/>
                <w:rtl w:val="0"/>
              </w:rPr>
              <w:t xml:space="preserve">$ 24.000.000</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Fonts w:ascii="Calibri" w:cs="Calibri" w:eastAsia="Calibri" w:hAnsi="Calibri"/>
                <w:sz w:val="21"/>
                <w:szCs w:val="21"/>
                <w:rtl w:val="0"/>
              </w:rPr>
              <w:t xml:space="preserve">Infraestructura Cloud (Render PostgreSQL)</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sz w:val="21"/>
                <w:szCs w:val="21"/>
                <w:rtl w:val="0"/>
              </w:rPr>
              <w:t xml:space="preserve">$ 150.000</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sz w:val="21"/>
                <w:szCs w:val="21"/>
                <w:rtl w:val="0"/>
              </w:rPr>
              <w:t xml:space="preserve">$ 600.000</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Calibri" w:cs="Calibri" w:eastAsia="Calibri" w:hAnsi="Calibri"/>
                <w:sz w:val="21"/>
                <w:szCs w:val="21"/>
                <w:rtl w:val="0"/>
              </w:rPr>
              <w:t xml:space="preserve">Pasarela de Pagos (Comisiones estimadas)</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sz w:val="21"/>
                <w:szCs w:val="21"/>
                <w:rtl w:val="0"/>
              </w:rPr>
              <w:t xml:space="preserve">Transaccional</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Calibri" w:cs="Calibri" w:eastAsia="Calibri" w:hAnsi="Calibri"/>
                <w:sz w:val="21"/>
                <w:szCs w:val="21"/>
                <w:rtl w:val="0"/>
              </w:rPr>
              <w:t xml:space="preserve">$ 400.000</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Calibri" w:cs="Calibri" w:eastAsia="Calibri" w:hAnsi="Calibri"/>
                <w:sz w:val="21"/>
                <w:szCs w:val="21"/>
                <w:rtl w:val="0"/>
              </w:rPr>
              <w:t xml:space="preserve">Dispositivos y Pruebas Físicas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Calibri" w:cs="Calibri" w:eastAsia="Calibri" w:hAnsi="Calibri"/>
                <w:sz w:val="21"/>
                <w:szCs w:val="21"/>
                <w:rtl w:val="0"/>
              </w:rPr>
              <w:t xml:space="preserve">N/A (Único pago)</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Fonts w:ascii="Calibri" w:cs="Calibri" w:eastAsia="Calibri" w:hAnsi="Calibri"/>
                <w:sz w:val="21"/>
                <w:szCs w:val="21"/>
                <w:rtl w:val="0"/>
              </w:rPr>
              <w:t xml:space="preserve">$ 1.200.000</w:t>
            </w:r>
            <w:r w:rsidDel="00000000" w:rsidR="00000000" w:rsidRPr="00000000">
              <w:rPr>
                <w:rtl w:val="0"/>
              </w:rPr>
            </w:r>
          </w:p>
        </w:tc>
      </w:tr>
    </w:tbl>
    <w:p w:rsidR="00000000" w:rsidDel="00000000" w:rsidP="00000000" w:rsidRDefault="00000000" w:rsidRPr="00000000" w14:paraId="0000003C">
      <w:pPr>
        <w:spacing w:before="160" w:lineRule="auto"/>
        <w:rPr/>
      </w:pPr>
      <w:r w:rsidDel="00000000" w:rsidR="00000000" w:rsidRPr="00000000">
        <w:rPr>
          <w:rtl w:val="0"/>
        </w:rPr>
      </w:r>
    </w:p>
    <w:p w:rsidR="00000000" w:rsidDel="00000000" w:rsidP="00000000" w:rsidRDefault="00000000" w:rsidRPr="00000000" w14:paraId="0000003D">
      <w:pPr>
        <w:pStyle w:val="Heading1"/>
        <w:spacing w:after="120" w:before="240" w:lineRule="auto"/>
        <w:rPr/>
      </w:pPr>
      <w:r w:rsidDel="00000000" w:rsidR="00000000" w:rsidRPr="00000000">
        <w:rPr>
          <w:rFonts w:ascii="Calibri" w:cs="Calibri" w:eastAsia="Calibri" w:hAnsi="Calibri"/>
          <w:color w:val="2e5496"/>
          <w:sz w:val="32"/>
          <w:szCs w:val="32"/>
          <w:rtl w:val="0"/>
        </w:rPr>
        <w:t xml:space="preserve">8. Referencias Bibliográficas</w:t>
      </w:r>
      <w:r w:rsidDel="00000000" w:rsidR="00000000" w:rsidRPr="00000000">
        <w:rPr>
          <w:rtl w:val="0"/>
        </w:rPr>
      </w:r>
    </w:p>
    <w:p w:rsidR="00000000" w:rsidDel="00000000" w:rsidP="00000000" w:rsidRDefault="00000000" w:rsidRPr="00000000" w14:paraId="0000003E">
      <w:pPr>
        <w:spacing w:after="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tab/>
        <w:t xml:space="preserve">DANE - Teleencuestas, "Proyección de la población de Medellín 2026", 2026. [En línea]. Disponible en: </w:t>
      </w:r>
      <w:r w:rsidDel="00000000" w:rsidR="00000000" w:rsidRPr="00000000">
        <w:rPr>
          <w:rFonts w:ascii="Calibri" w:cs="Calibri" w:eastAsia="Calibri" w:hAnsi="Calibri"/>
          <w:sz w:val="20"/>
          <w:szCs w:val="20"/>
          <w:rtl w:val="0"/>
        </w:rPr>
        <w:t xml:space="preserve">https://telencuestas.com/censos-de-poblacion/colombia/2026/antioquia/medellin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F">
      <w:pPr>
        <w:spacing w:after="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tab/>
      </w:r>
      <w:r w:rsidDel="00000000" w:rsidR="00000000" w:rsidRPr="00000000">
        <w:rPr>
          <w:rFonts w:ascii="Calibri" w:cs="Calibri" w:eastAsia="Calibri" w:hAnsi="Calibri"/>
          <w:sz w:val="20"/>
          <w:szCs w:val="20"/>
          <w:rtl w:val="0"/>
        </w:rPr>
        <w:t xml:space="preserve">Eventcol</w:t>
      </w:r>
      <w:r w:rsidDel="00000000" w:rsidR="00000000" w:rsidRPr="00000000">
        <w:rPr>
          <w:rFonts w:ascii="Calibri" w:cs="Calibri" w:eastAsia="Calibri" w:hAnsi="Calibri"/>
          <w:sz w:val="20"/>
          <w:szCs w:val="20"/>
          <w:rtl w:val="0"/>
        </w:rPr>
        <w:t xml:space="preserve">, "Estas son las estafas más comunes en boletería de conciertos en Colombia", </w:t>
      </w:r>
      <w:r w:rsidDel="00000000" w:rsidR="00000000" w:rsidRPr="00000000">
        <w:rPr>
          <w:rFonts w:ascii="Calibri" w:cs="Calibri" w:eastAsia="Calibri" w:hAnsi="Calibri"/>
          <w:sz w:val="20"/>
          <w:szCs w:val="20"/>
          <w:rtl w:val="0"/>
        </w:rPr>
        <w:t xml:space="preserve">Eventcol</w:t>
      </w:r>
      <w:r w:rsidDel="00000000" w:rsidR="00000000" w:rsidRPr="00000000">
        <w:rPr>
          <w:rFonts w:ascii="Calibri" w:cs="Calibri" w:eastAsia="Calibri" w:hAnsi="Calibri"/>
          <w:sz w:val="20"/>
          <w:szCs w:val="20"/>
          <w:rtl w:val="0"/>
        </w:rPr>
        <w:t xml:space="preserve"> Blog, Oct. 2025. [En línea]. Disponible en: </w:t>
      </w:r>
      <w:r w:rsidDel="00000000" w:rsidR="00000000" w:rsidRPr="00000000">
        <w:rPr>
          <w:rFonts w:ascii="Calibri" w:cs="Calibri" w:eastAsia="Calibri" w:hAnsi="Calibri"/>
          <w:sz w:val="20"/>
          <w:szCs w:val="20"/>
          <w:rtl w:val="0"/>
        </w:rPr>
        <w:t xml:space="preserve">https://eventcol.com/blog/Boletas-de-concierto-estafas-en-eventos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40">
      <w:pPr>
        <w:spacing w:after="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w:t>
        <w:tab/>
        <w:t xml:space="preserve">Pulzo, "Tuboleta y empresarios, enfrentados por falsificación de tiquetes", Pulzo, Mar. 2018. [En línea]. Disponible en: </w:t>
      </w:r>
      <w:r w:rsidDel="00000000" w:rsidR="00000000" w:rsidRPr="00000000">
        <w:rPr>
          <w:rFonts w:ascii="Calibri" w:cs="Calibri" w:eastAsia="Calibri" w:hAnsi="Calibri"/>
          <w:sz w:val="20"/>
          <w:szCs w:val="20"/>
          <w:rtl w:val="0"/>
        </w:rPr>
        <w:t xml:space="preserve">https://www.pulzo.com/nacion/tuboleta-empresarios-enfrentados-falsificacion-tiquetes-espectaculos-PP210030.</w:t>
      </w:r>
      <w:r w:rsidDel="00000000" w:rsidR="00000000" w:rsidRPr="00000000">
        <w:rPr>
          <w:rtl w:val="0"/>
        </w:rPr>
      </w:r>
    </w:p>
    <w:p w:rsidR="00000000" w:rsidDel="00000000" w:rsidP="00000000" w:rsidRDefault="00000000" w:rsidRPr="00000000" w14:paraId="00000041">
      <w:pPr>
        <w:spacing w:after="80" w:lineRule="auto"/>
        <w:ind w:left="0" w:firstLine="0"/>
        <w:rPr/>
      </w:pPr>
      <w:r w:rsidDel="00000000" w:rsidR="00000000" w:rsidRPr="00000000">
        <w:rPr>
          <w:rFonts w:ascii="Calibri" w:cs="Calibri" w:eastAsia="Calibri" w:hAnsi="Calibri"/>
          <w:sz w:val="20"/>
          <w:szCs w:val="20"/>
          <w:rtl w:val="0"/>
        </w:rPr>
        <w:t xml:space="preserve">[4]</w:t>
        <w:tab/>
      </w:r>
      <w:r w:rsidDel="00000000" w:rsidR="00000000" w:rsidRPr="00000000">
        <w:rPr>
          <w:rFonts w:ascii="Calibri" w:cs="Calibri" w:eastAsia="Calibri" w:hAnsi="Calibri"/>
          <w:sz w:val="20"/>
          <w:szCs w:val="20"/>
          <w:rtl w:val="0"/>
        </w:rPr>
        <w:t xml:space="preserve">Shinta Dewi, N. </w:t>
      </w:r>
      <w:r w:rsidDel="00000000" w:rsidR="00000000" w:rsidRPr="00000000">
        <w:rPr>
          <w:rFonts w:ascii="Calibri" w:cs="Calibri" w:eastAsia="Calibri" w:hAnsi="Calibri"/>
          <w:sz w:val="20"/>
          <w:szCs w:val="20"/>
          <w:rtl w:val="0"/>
        </w:rPr>
        <w:t xml:space="preserve">Yuniati</w:t>
      </w:r>
      <w:r w:rsidDel="00000000" w:rsidR="00000000" w:rsidRPr="00000000">
        <w:rPr>
          <w:rFonts w:ascii="Calibri" w:cs="Calibri" w:eastAsia="Calibri" w:hAnsi="Calibri"/>
          <w:sz w:val="20"/>
          <w:szCs w:val="20"/>
          <w:rtl w:val="0"/>
        </w:rPr>
        <w:t xml:space="preserve">, M. Nur Syamsu, y A. Yuliyanto Nugroho, "Smart Tourism and Visitor Decision-Making: An Empirical Study on Mobile Application Use," Multidisciplinary Indonesian Center Journal (MICJO), vol. 2, no. 3, pp. 3600-3613, 2025.</w:t>
      </w:r>
      <w:r w:rsidDel="00000000" w:rsidR="00000000" w:rsidRPr="00000000">
        <w:rPr>
          <w:rtl w:val="0"/>
        </w:rPr>
      </w:r>
    </w:p>
    <w:p w:rsidR="00000000" w:rsidDel="00000000" w:rsidP="00000000" w:rsidRDefault="00000000" w:rsidRPr="00000000" w14:paraId="00000042">
      <w:pPr>
        <w:spacing w:after="80" w:lineRule="auto"/>
        <w:ind w:left="0" w:firstLine="0"/>
        <w:rPr/>
      </w:pPr>
      <w:r w:rsidDel="00000000" w:rsidR="00000000" w:rsidRPr="00000000">
        <w:rPr>
          <w:rFonts w:ascii="Calibri" w:cs="Calibri" w:eastAsia="Calibri" w:hAnsi="Calibri"/>
          <w:sz w:val="20"/>
          <w:szCs w:val="20"/>
          <w:rtl w:val="0"/>
        </w:rPr>
        <w:t xml:space="preserve">[5]</w:t>
        <w:tab/>
        <w:t xml:space="preserve">SEGITTUR, Catálogo de Soluciones Tecnológicas para Destinos Turísticos Inteligentes, Madrid, España: Secretaría de Estado de Turismo, 2021.</w:t>
      </w:r>
      <w:r w:rsidDel="00000000" w:rsidR="00000000" w:rsidRPr="00000000">
        <w:rPr>
          <w:rtl w:val="0"/>
        </w:rPr>
      </w:r>
    </w:p>
    <w:p w:rsidR="00000000" w:rsidDel="00000000" w:rsidP="00000000" w:rsidRDefault="00000000" w:rsidRPr="00000000" w14:paraId="00000043">
      <w:pPr>
        <w:spacing w:after="80" w:lineRule="auto"/>
        <w:ind w:left="0" w:firstLine="0"/>
        <w:rPr/>
      </w:pPr>
      <w:r w:rsidDel="00000000" w:rsidR="00000000" w:rsidRPr="00000000">
        <w:rPr>
          <w:rFonts w:ascii="Calibri" w:cs="Calibri" w:eastAsia="Calibri" w:hAnsi="Calibri"/>
          <w:sz w:val="20"/>
          <w:szCs w:val="20"/>
          <w:rtl w:val="0"/>
        </w:rPr>
        <w:t xml:space="preserve">[6]</w:t>
        <w:tab/>
        <w:t xml:space="preserve">J. Humble y D. Farley, Continuous Delivery: Reliable Software Releases through Build, Test, and Deployment Automation. Boston, MA: Addison-Wesley, 2010.</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Propuesta de Investigación Fase II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P8WPf7aI7BaLynfnBX4DM3Pg==">CgMxLjA4AHIhMVMxQU51R21tejFUQlYyalpvVWJHZDFQck5OOGdFa1No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