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F47D" w14:textId="135997F7" w:rsidR="00201365" w:rsidRDefault="00401A60" w:rsidP="00201365">
      <w:pPr>
        <w:pStyle w:val="Untertitel"/>
        <w:jc w:val="right"/>
      </w:pPr>
      <w:r>
        <w:rPr>
          <w:noProof/>
        </w:rPr>
        <w:t xml:space="preserve"> g</w:t>
      </w:r>
      <w:r w:rsidR="00201365">
        <w:rPr>
          <w:noProof/>
        </w:rPr>
        <w:drawing>
          <wp:inline distT="0" distB="0" distL="0" distR="0" wp14:anchorId="4E6B84B4" wp14:editId="0DCEBA58">
            <wp:extent cx="1203234" cy="1431095"/>
            <wp:effectExtent l="0" t="0" r="0" b="0"/>
            <wp:docPr id="18030597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234" cy="14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A86" w14:textId="77777777" w:rsidR="00201365" w:rsidRDefault="00201365" w:rsidP="00201365">
      <w:pPr>
        <w:pStyle w:val="Untertitel"/>
      </w:pPr>
    </w:p>
    <w:p w14:paraId="75B1FBB8" w14:textId="140278FE" w:rsidR="00201365" w:rsidRDefault="00201365" w:rsidP="00201365">
      <w:pPr>
        <w:pStyle w:val="Untertitel"/>
      </w:pPr>
      <w:r>
        <w:t>Mathematik der Finanzmärkte 1</w:t>
      </w:r>
    </w:p>
    <w:p w14:paraId="67DF08D6" w14:textId="0F609A3F" w:rsidR="00201365" w:rsidRDefault="00201365" w:rsidP="00201365">
      <w:pPr>
        <w:pStyle w:val="Titel"/>
      </w:pPr>
      <w:r w:rsidRPr="00254938">
        <w:t xml:space="preserve">Untersuchung </w:t>
      </w:r>
      <w:r w:rsidR="00ED565F">
        <w:t>über die</w:t>
      </w:r>
      <w:r w:rsidRPr="00254938">
        <w:t xml:space="preserve"> Gültigkeit de</w:t>
      </w:r>
      <w:r w:rsidR="00ED565F">
        <w:t>r</w:t>
      </w:r>
      <w:r w:rsidRPr="00254938">
        <w:t xml:space="preserve"> CAPM anhand des NASDAQ 100</w:t>
      </w:r>
    </w:p>
    <w:p w14:paraId="65A05CFF" w14:textId="541C8C49" w:rsidR="008D75AB" w:rsidRDefault="008D75AB" w:rsidP="008D75AB"/>
    <w:p w14:paraId="3AA3126C" w14:textId="04B23B69" w:rsidR="0044719F" w:rsidRDefault="0044719F" w:rsidP="008D75AB">
      <w:pPr>
        <w:rPr>
          <w:noProof/>
        </w:rPr>
      </w:pPr>
    </w:p>
    <w:p w14:paraId="55976F7A" w14:textId="77777777" w:rsidR="004A251F" w:rsidRPr="004A251F" w:rsidRDefault="004A251F" w:rsidP="004A251F"/>
    <w:p w14:paraId="1399AD73" w14:textId="77777777" w:rsidR="00201365" w:rsidRPr="001A7A59" w:rsidRDefault="00201365" w:rsidP="00201365"/>
    <w:p w14:paraId="54533A72" w14:textId="5466A9E4" w:rsidR="00201365" w:rsidRDefault="004A251F" w:rsidP="004A251F">
      <w:pPr>
        <w:pStyle w:val="Untertitel"/>
        <w:rPr>
          <w:noProof/>
        </w:rPr>
      </w:pPr>
      <w:r>
        <w:rPr>
          <w:noProof/>
        </w:rPr>
        <w:t>Betreuung durch Prof. Dr. Wolfgang Breymann</w:t>
      </w:r>
    </w:p>
    <w:p w14:paraId="17F60288" w14:textId="77777777" w:rsidR="00201365" w:rsidRDefault="00201365" w:rsidP="00201365">
      <w:pPr>
        <w:rPr>
          <w:noProof/>
        </w:rPr>
      </w:pPr>
    </w:p>
    <w:p w14:paraId="53CBCA16" w14:textId="77777777" w:rsidR="00201365" w:rsidRDefault="00201365" w:rsidP="00201365"/>
    <w:p w14:paraId="4C148E0D" w14:textId="2D9C88CB" w:rsidR="00201365" w:rsidRDefault="00201365" w:rsidP="00201365">
      <w:r>
        <w:t>Studiengang:</w:t>
      </w:r>
      <w:r>
        <w:tab/>
      </w:r>
      <w:r>
        <w:tab/>
        <w:t>Wirtschaftsingenieurwesen</w:t>
      </w:r>
      <w:r>
        <w:br/>
        <w:t>Klasse:</w:t>
      </w:r>
      <w:r>
        <w:tab/>
      </w:r>
      <w:r>
        <w:tab/>
      </w:r>
      <w:r>
        <w:tab/>
        <w:t>WI17t</w:t>
      </w:r>
    </w:p>
    <w:p w14:paraId="693895AE" w14:textId="77777777" w:rsidR="004A251F" w:rsidRDefault="004A251F" w:rsidP="00201365"/>
    <w:p w14:paraId="4B9A5D51" w14:textId="77777777" w:rsidR="00201365" w:rsidRDefault="00201365" w:rsidP="00201365">
      <w:r>
        <w:t>Eingereicht von:</w:t>
      </w:r>
      <w:r>
        <w:tab/>
        <w:t xml:space="preserve">Bühler Pascal Simon </w:t>
      </w:r>
      <w:r>
        <w:tab/>
      </w:r>
      <w:r>
        <w:tab/>
      </w:r>
      <w:r w:rsidRPr="009033B4">
        <w:t>buehlpa1@students.zhaw.ch</w:t>
      </w:r>
    </w:p>
    <w:p w14:paraId="3D713F55" w14:textId="78CF0119" w:rsidR="00F169DE" w:rsidRPr="0056670F" w:rsidRDefault="00201365" w:rsidP="00201365">
      <w:pPr>
        <w:rPr>
          <w:lang w:val="en-US"/>
        </w:rPr>
      </w:pPr>
      <w:r>
        <w:tab/>
      </w:r>
      <w:r>
        <w:tab/>
      </w:r>
      <w:r>
        <w:tab/>
      </w:r>
      <w:r w:rsidR="00F169DE" w:rsidRPr="0056670F">
        <w:rPr>
          <w:lang w:val="en-US"/>
        </w:rPr>
        <w:t>Black Simon</w:t>
      </w:r>
      <w:r w:rsidR="00F169DE" w:rsidRPr="0056670F">
        <w:rPr>
          <w:lang w:val="en-US"/>
        </w:rPr>
        <w:tab/>
      </w:r>
      <w:r w:rsidR="00F169DE" w:rsidRPr="0056670F">
        <w:rPr>
          <w:lang w:val="en-US"/>
        </w:rPr>
        <w:tab/>
      </w:r>
      <w:r w:rsidR="00F169DE" w:rsidRPr="0056670F">
        <w:rPr>
          <w:lang w:val="en-US"/>
        </w:rPr>
        <w:tab/>
      </w:r>
      <w:r w:rsidR="0056670F" w:rsidRPr="0056670F">
        <w:rPr>
          <w:lang w:val="en-US"/>
        </w:rPr>
        <w:t>blacksim@students.zhaw.ch</w:t>
      </w:r>
    </w:p>
    <w:p w14:paraId="7BFAC909" w14:textId="0F95F29F" w:rsidR="00201365" w:rsidRDefault="00F169DE" w:rsidP="00F169DE">
      <w:pPr>
        <w:ind w:left="1416" w:firstLine="708"/>
      </w:pPr>
      <w:r>
        <w:t>Geeler</w:t>
      </w:r>
      <w:r w:rsidR="00201365">
        <w:t xml:space="preserve"> Ken                     </w:t>
      </w:r>
      <w:r w:rsidR="00201365">
        <w:tab/>
      </w:r>
      <w:r w:rsidR="00201365">
        <w:tab/>
        <w:t>geeleken@students.zhaw.ch</w:t>
      </w:r>
    </w:p>
    <w:p w14:paraId="5EFF4B97" w14:textId="77777777" w:rsidR="00201365" w:rsidRDefault="00201365" w:rsidP="00201365">
      <w:r>
        <w:tab/>
      </w:r>
      <w:r>
        <w:tab/>
      </w:r>
      <w:r>
        <w:tab/>
        <w:t xml:space="preserve">Rieser Philipp                 </w:t>
      </w:r>
      <w:r>
        <w:tab/>
      </w:r>
      <w:r>
        <w:tab/>
      </w:r>
      <w:r w:rsidRPr="009033B4">
        <w:t>riesephi@students.zhaw.ch</w:t>
      </w:r>
    </w:p>
    <w:p w14:paraId="410EB24D" w14:textId="77777777" w:rsidR="00201365" w:rsidRDefault="00201365" w:rsidP="00201365">
      <w:r>
        <w:tab/>
      </w:r>
      <w:r>
        <w:tab/>
      </w:r>
      <w:r>
        <w:tab/>
      </w:r>
    </w:p>
    <w:p w14:paraId="760BB41E" w14:textId="7EDACA88" w:rsidR="00254938" w:rsidRDefault="00201365">
      <w:r>
        <w:t>Abgabetermin:</w:t>
      </w:r>
      <w:r>
        <w:tab/>
      </w:r>
      <w:r>
        <w:tab/>
      </w:r>
      <w:r w:rsidR="00F169DE">
        <w:t>05.06.2020</w:t>
      </w:r>
      <w:r w:rsidR="0025493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42559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669DEF" w14:textId="529937A4" w:rsidR="00254938" w:rsidRDefault="0025493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98CE96F" w14:textId="531B7307" w:rsidR="00945B93" w:rsidRDefault="002549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4137" w:history="1">
            <w:r w:rsidR="00945B93" w:rsidRPr="00D23FA2">
              <w:rPr>
                <w:rStyle w:val="Hyperlink"/>
                <w:iCs/>
                <w:noProof/>
              </w:rPr>
              <w:t>1.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Einleitung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_Toc39234137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3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1DE41268" w14:textId="73123967" w:rsidR="00945B93" w:rsidRDefault="00F701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38" w:history="1">
            <w:r w:rsidR="00945B93" w:rsidRPr="00D23FA2">
              <w:rPr>
                <w:rStyle w:val="Hyperlink"/>
                <w:iCs/>
                <w:noProof/>
              </w:rPr>
              <w:t>2.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Vorgehensweise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_Toc39234138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3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51A2D368" w14:textId="294A6F79" w:rsidR="00945B93" w:rsidRDefault="00F701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39" w:history="1">
            <w:r w:rsidR="00945B93" w:rsidRPr="00D23FA2">
              <w:rPr>
                <w:rStyle w:val="Hyperlink"/>
                <w:iCs/>
                <w:noProof/>
              </w:rPr>
              <w:t>3.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Definition, Theorie und Relevanz der CAPM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_Toc39234139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3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6E951C63" w14:textId="0BDA1877" w:rsidR="00945B93" w:rsidRDefault="00F701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0" w:history="1">
            <w:r w:rsidR="00945B93" w:rsidRPr="00D23FA2">
              <w:rPr>
                <w:rStyle w:val="Hyperlink"/>
                <w:noProof/>
              </w:rPr>
              <w:t>Formel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_Toc39234140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4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696EF979" w14:textId="7A70A133" w:rsidR="00945B93" w:rsidRDefault="00F701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1" w:history="1">
            <w:r w:rsidR="00945B93" w:rsidRPr="00D23FA2">
              <w:rPr>
                <w:rStyle w:val="Hyperlink"/>
                <w:noProof/>
              </w:rPr>
              <w:t>3.2 Praktische Anwendung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_Toc39234141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4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61658C5E" w14:textId="23A6C30C" w:rsidR="00945B93" w:rsidRDefault="00F701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2" w:history="1">
            <w:r w:rsidR="00945B93" w:rsidRPr="00D23FA2">
              <w:rPr>
                <w:rStyle w:val="Hyperlink"/>
                <w:iCs/>
                <w:noProof/>
              </w:rPr>
              <w:t>4.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METHODE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_Toc39234142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4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0FC6E431" w14:textId="4D1BECAF" w:rsidR="00945B93" w:rsidRDefault="00F701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3" w:history="1">
            <w:r w:rsidR="00945B93" w:rsidRPr="00D23FA2">
              <w:rPr>
                <w:rStyle w:val="Hyperlink"/>
                <w:iCs/>
                <w:noProof/>
              </w:rPr>
              <w:t>5.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NASDAQ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_Toc39234143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4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5C2CF0CF" w14:textId="4A71D328" w:rsidR="00945B93" w:rsidRDefault="00F701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4" w:history="1">
            <w:r w:rsidR="00945B93" w:rsidRPr="00D23FA2">
              <w:rPr>
                <w:rStyle w:val="Hyperlink"/>
                <w:noProof/>
              </w:rPr>
              <w:t>NASDAQ-100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_Toc39234144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5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431F1A34" w14:textId="168AAB60" w:rsidR="00945B93" w:rsidRDefault="00F701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5" w:history="1">
            <w:r w:rsidR="00945B93" w:rsidRPr="00D23FA2">
              <w:rPr>
                <w:rStyle w:val="Hyperlink"/>
                <w:iCs/>
                <w:noProof/>
              </w:rPr>
              <w:t>6.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Resultate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_Toc39234145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5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1B3D110A" w14:textId="4D52209F" w:rsidR="00945B93" w:rsidRDefault="00F701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6" w:history="1">
            <w:r w:rsidR="00945B93" w:rsidRPr="00D23FA2">
              <w:rPr>
                <w:rStyle w:val="Hyperlink"/>
                <w:iCs/>
                <w:noProof/>
              </w:rPr>
              <w:t>7.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Diskussion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_Toc39234146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5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10C35F70" w14:textId="20C8363B" w:rsidR="00945B93" w:rsidRDefault="00F701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7" w:history="1">
            <w:r w:rsidR="00945B93" w:rsidRPr="00D23FA2">
              <w:rPr>
                <w:rStyle w:val="Hyperlink"/>
                <w:iCs/>
                <w:noProof/>
              </w:rPr>
              <w:t>8.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Schlussfolgerung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_Toc39234147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5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32310502" w14:textId="1A840743" w:rsidR="00945B93" w:rsidRDefault="00F701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8" w:history="1">
            <w:r w:rsidR="00945B93" w:rsidRPr="00D23FA2">
              <w:rPr>
                <w:rStyle w:val="Hyperlink"/>
                <w:iCs/>
                <w:noProof/>
              </w:rPr>
              <w:t>9.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Ausblick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_Toc39234148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5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1D99F5D8" w14:textId="5A02C85E" w:rsidR="00945B93" w:rsidRDefault="00F70138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49" w:history="1">
            <w:r w:rsidR="00945B93" w:rsidRPr="00D23FA2">
              <w:rPr>
                <w:rStyle w:val="Hyperlink"/>
                <w:iCs/>
                <w:noProof/>
              </w:rPr>
              <w:t>10.</w:t>
            </w:r>
            <w:r w:rsidR="00945B93">
              <w:rPr>
                <w:rFonts w:eastAsiaTheme="minorEastAsia"/>
                <w:noProof/>
                <w:lang w:eastAsia="de-CH"/>
              </w:rPr>
              <w:tab/>
            </w:r>
            <w:r w:rsidR="00945B93" w:rsidRPr="00D23FA2">
              <w:rPr>
                <w:rStyle w:val="Hyperlink"/>
                <w:noProof/>
              </w:rPr>
              <w:t>Quellenverzeichnis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_Toc39234149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5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36792A53" w14:textId="6F509DE1" w:rsidR="00945B93" w:rsidRDefault="00F701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50" w:history="1">
            <w:r w:rsidR="00945B93" w:rsidRPr="00D23FA2">
              <w:rPr>
                <w:rStyle w:val="Hyperlink"/>
                <w:noProof/>
              </w:rPr>
              <w:t>Literaturverzeichnis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_Toc39234150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5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6159773C" w14:textId="28064538" w:rsidR="00945B93" w:rsidRDefault="00F701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9234151" w:history="1">
            <w:r w:rsidR="00945B93" w:rsidRPr="00D23FA2">
              <w:rPr>
                <w:rStyle w:val="Hyperlink"/>
                <w:noProof/>
              </w:rPr>
              <w:t>Abbildunsgverzeichnis</w:t>
            </w:r>
            <w:r w:rsidR="00945B93">
              <w:rPr>
                <w:noProof/>
                <w:webHidden/>
              </w:rPr>
              <w:tab/>
            </w:r>
            <w:r w:rsidR="00945B93">
              <w:rPr>
                <w:noProof/>
                <w:webHidden/>
              </w:rPr>
              <w:fldChar w:fldCharType="begin"/>
            </w:r>
            <w:r w:rsidR="00945B93">
              <w:rPr>
                <w:noProof/>
                <w:webHidden/>
              </w:rPr>
              <w:instrText xml:space="preserve"> PAGEREF _Toc39234151 \h </w:instrText>
            </w:r>
            <w:r w:rsidR="00945B93">
              <w:rPr>
                <w:noProof/>
                <w:webHidden/>
              </w:rPr>
            </w:r>
            <w:r w:rsidR="00945B93">
              <w:rPr>
                <w:noProof/>
                <w:webHidden/>
              </w:rPr>
              <w:fldChar w:fldCharType="separate"/>
            </w:r>
            <w:r w:rsidR="00945B93">
              <w:rPr>
                <w:noProof/>
                <w:webHidden/>
              </w:rPr>
              <w:t>5</w:t>
            </w:r>
            <w:r w:rsidR="00945B93">
              <w:rPr>
                <w:noProof/>
                <w:webHidden/>
              </w:rPr>
              <w:fldChar w:fldCharType="end"/>
            </w:r>
          </w:hyperlink>
        </w:p>
        <w:p w14:paraId="7CC34FAB" w14:textId="404024C5" w:rsidR="004B325D" w:rsidRDefault="00254938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4B2E8D3E" w14:textId="0C67C8AA" w:rsidR="004B325D" w:rsidRDefault="004B325D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25663022" w14:textId="601A39A8" w:rsidR="00F96E12" w:rsidRDefault="0017773E" w:rsidP="00F728C7">
      <w:pPr>
        <w:pStyle w:val="berschrift1"/>
        <w:numPr>
          <w:ilvl w:val="0"/>
          <w:numId w:val="2"/>
        </w:numPr>
      </w:pPr>
      <w:bookmarkStart w:id="0" w:name="_Toc39234137"/>
      <w:r>
        <w:lastRenderedPageBreak/>
        <w:t>Einleitung</w:t>
      </w:r>
      <w:bookmarkEnd w:id="0"/>
      <w:r w:rsidR="006F20C4">
        <w:t xml:space="preserve"> </w:t>
      </w:r>
    </w:p>
    <w:p w14:paraId="12B41F86" w14:textId="77777777" w:rsidR="0017773E" w:rsidRPr="0017773E" w:rsidRDefault="0017773E" w:rsidP="0017773E"/>
    <w:p w14:paraId="3E9E211B" w14:textId="366B2E51" w:rsidR="00D32A4E" w:rsidRPr="0017773E" w:rsidRDefault="0017773E" w:rsidP="0017773E">
      <w:r>
        <w:t xml:space="preserve">Diese Arbeit setzt sich zum Ziel die CAPM Methode aus der Finanzmarkttheorie zu erläutern und </w:t>
      </w:r>
      <w:r w:rsidR="00F3276E">
        <w:t>praktische Anwendun</w:t>
      </w:r>
      <w:r w:rsidR="006F20C4">
        <w:t>g</w:t>
      </w:r>
      <w:r w:rsidR="00F3276E">
        <w:t xml:space="preserve">smethoden aufzuzeigen. </w:t>
      </w:r>
      <w:r w:rsidR="000F4BA4">
        <w:t>Die</w:t>
      </w:r>
      <w:r w:rsidR="00F3276E">
        <w:t xml:space="preserve"> Methode</w:t>
      </w:r>
      <w:r w:rsidR="000F4BA4">
        <w:t xml:space="preserve"> wird</w:t>
      </w:r>
      <w:r w:rsidR="00F3276E">
        <w:t xml:space="preserve"> </w:t>
      </w:r>
      <w:r w:rsidR="00D32A4E">
        <w:t>anhand historischer Daten</w:t>
      </w:r>
      <w:r w:rsidR="004C2151">
        <w:t xml:space="preserve"> aus dem NASDAQ-100</w:t>
      </w:r>
      <w:r w:rsidR="00D32A4E">
        <w:t xml:space="preserve"> analysiert. </w:t>
      </w:r>
      <w:r w:rsidR="00406BDB">
        <w:t>Anschlies</w:t>
      </w:r>
      <w:r w:rsidR="00602E4C">
        <w:t>s</w:t>
      </w:r>
      <w:r w:rsidR="00406BDB">
        <w:t xml:space="preserve">end folgt eine Diskussion über die </w:t>
      </w:r>
      <w:r w:rsidR="00602E4C">
        <w:t xml:space="preserve">Gültigkeit und Güte der CAPM Methode. </w:t>
      </w:r>
    </w:p>
    <w:p w14:paraId="44811D26" w14:textId="63AD3805" w:rsidR="00053F81" w:rsidRDefault="006F20C4" w:rsidP="00053F81">
      <w:pPr>
        <w:pStyle w:val="berschrift1"/>
        <w:numPr>
          <w:ilvl w:val="0"/>
          <w:numId w:val="2"/>
        </w:numPr>
      </w:pPr>
      <w:bookmarkStart w:id="1" w:name="_Toc39234138"/>
      <w:r>
        <w:t>Vorgehensweise</w:t>
      </w:r>
      <w:bookmarkEnd w:id="1"/>
    </w:p>
    <w:p w14:paraId="074AFD46" w14:textId="77777777" w:rsidR="00C15F03" w:rsidRPr="00C15F03" w:rsidRDefault="00C15F03" w:rsidP="00C15F03">
      <w:commentRangeStart w:id="2"/>
    </w:p>
    <w:p w14:paraId="32333D54" w14:textId="0267EADB" w:rsidR="00EF394E" w:rsidRPr="0043590B" w:rsidRDefault="0043590B" w:rsidP="0043590B">
      <w:r>
        <w:t>Zuerst wird die Theorie über d</w:t>
      </w:r>
      <w:r w:rsidR="00DD2D87">
        <w:t>ie CAPM erklärt und die zugrundeliegenden mathem</w:t>
      </w:r>
      <w:r w:rsidR="00C76BE6">
        <w:t xml:space="preserve">atischen Methoden erläutert. </w:t>
      </w:r>
      <w:r w:rsidR="00A92D1D">
        <w:t>Auf Basis der Theorie</w:t>
      </w:r>
      <w:r w:rsidR="00B0245B">
        <w:t xml:space="preserve"> </w:t>
      </w:r>
      <w:r w:rsidR="00CA5AD2">
        <w:t>w</w:t>
      </w:r>
      <w:r w:rsidR="000277BB">
        <w:t>ird</w:t>
      </w:r>
      <w:r w:rsidR="00013D13">
        <w:t xml:space="preserve"> </w:t>
      </w:r>
      <w:proofErr w:type="gramStart"/>
      <w:r w:rsidR="00013D13">
        <w:t>mittels einem Programm</w:t>
      </w:r>
      <w:proofErr w:type="gramEnd"/>
      <w:r w:rsidR="003801CE">
        <w:t xml:space="preserve"> </w:t>
      </w:r>
      <w:r w:rsidR="003801CE" w:rsidRPr="003801CE">
        <w:rPr>
          <w:highlight w:val="yellow"/>
        </w:rPr>
        <w:t>und</w:t>
      </w:r>
      <w:r w:rsidR="00C5639F" w:rsidRPr="003801CE">
        <w:rPr>
          <w:highlight w:val="yellow"/>
        </w:rPr>
        <w:t xml:space="preserve"> den brutalen und ausserirdisch aussergewöhnlichen Programmierfähigkeiten von SIMON und PHIL,</w:t>
      </w:r>
      <w:r w:rsidR="00013D13">
        <w:t xml:space="preserve"> </w:t>
      </w:r>
      <w:r w:rsidR="000277BB">
        <w:t xml:space="preserve">die Methode </w:t>
      </w:r>
      <w:r w:rsidR="00AC4082">
        <w:t xml:space="preserve">auf einen realen Datensatz </w:t>
      </w:r>
      <w:r w:rsidR="000277BB">
        <w:t>angewandt</w:t>
      </w:r>
      <w:r w:rsidR="00D6063F">
        <w:t xml:space="preserve">. </w:t>
      </w:r>
      <w:r w:rsidR="00CA5AD2">
        <w:t>die Begriffe</w:t>
      </w:r>
      <w:r w:rsidR="00D6063F">
        <w:t xml:space="preserve"> sowie das Umfeld </w:t>
      </w:r>
      <w:r w:rsidR="00CA5AD2">
        <w:t>werden erklärt und</w:t>
      </w:r>
      <w:r w:rsidR="00CA5AD2" w:rsidRPr="00C15F03">
        <w:t xml:space="preserve"> </w:t>
      </w:r>
      <w:r w:rsidR="00777B05">
        <w:t xml:space="preserve">die verwendeten Parameter </w:t>
      </w:r>
      <w:r w:rsidR="00C15F03">
        <w:t xml:space="preserve">erläutert. Die Resultate der </w:t>
      </w:r>
      <w:r w:rsidR="00E61772">
        <w:t xml:space="preserve">Berechnung werden in einem letzten Teil auf Güte untersucht und </w:t>
      </w:r>
      <w:r w:rsidR="00A47BEA">
        <w:t>diskutiert</w:t>
      </w:r>
      <w:commentRangeEnd w:id="2"/>
      <w:r w:rsidR="00A47BEA">
        <w:rPr>
          <w:rStyle w:val="Kommentarzeichen"/>
        </w:rPr>
        <w:commentReference w:id="2"/>
      </w:r>
    </w:p>
    <w:p w14:paraId="78AD942B" w14:textId="31702689" w:rsidR="007B0D94" w:rsidRPr="000B5CAF" w:rsidRDefault="007B0D94" w:rsidP="00877001"/>
    <w:p w14:paraId="5637C4FA" w14:textId="2D1C9F5D" w:rsidR="0041196A" w:rsidRDefault="00994F30" w:rsidP="00A35E32">
      <w:pPr>
        <w:pStyle w:val="berschrift1"/>
        <w:numPr>
          <w:ilvl w:val="0"/>
          <w:numId w:val="2"/>
        </w:numPr>
      </w:pPr>
      <w:bookmarkStart w:id="3" w:name="_Toc39234139"/>
      <w:r w:rsidRPr="00F728C7">
        <w:t>Definition</w:t>
      </w:r>
      <w:r w:rsidR="001E1625">
        <w:t xml:space="preserve">, </w:t>
      </w:r>
      <w:r w:rsidR="00431640">
        <w:t>Theorie</w:t>
      </w:r>
      <w:r w:rsidRPr="00F728C7">
        <w:t xml:space="preserve"> und </w:t>
      </w:r>
      <w:r w:rsidR="00344656" w:rsidRPr="00F728C7">
        <w:t>Relevanz</w:t>
      </w:r>
      <w:r w:rsidRPr="00F728C7">
        <w:t xml:space="preserve"> de</w:t>
      </w:r>
      <w:r w:rsidR="002A0277">
        <w:t>r</w:t>
      </w:r>
      <w:r w:rsidRPr="00F728C7">
        <w:t xml:space="preserve"> CAPM</w:t>
      </w:r>
      <w:bookmarkEnd w:id="3"/>
    </w:p>
    <w:p w14:paraId="238325AD" w14:textId="77777777" w:rsidR="00E402A2" w:rsidRPr="00E402A2" w:rsidRDefault="00E402A2" w:rsidP="00E402A2"/>
    <w:p w14:paraId="7D0754B1" w14:textId="356F408C" w:rsidR="003A665C" w:rsidRDefault="0008605F" w:rsidP="00EF394E">
      <w:r w:rsidRPr="00CC4DA7">
        <w:t xml:space="preserve">Die </w:t>
      </w:r>
      <w:r w:rsidR="00CC4DA7" w:rsidRPr="0096343D">
        <w:rPr>
          <w:b/>
          <w:bCs/>
        </w:rPr>
        <w:t>C</w:t>
      </w:r>
      <w:r w:rsidR="00CC4DA7" w:rsidRPr="00CC4DA7">
        <w:t xml:space="preserve">apital </w:t>
      </w:r>
      <w:r w:rsidR="00CC4DA7" w:rsidRPr="0096343D">
        <w:rPr>
          <w:b/>
          <w:bCs/>
        </w:rPr>
        <w:t>A</w:t>
      </w:r>
      <w:r w:rsidR="00CC4DA7" w:rsidRPr="00CC4DA7">
        <w:t xml:space="preserve">sset </w:t>
      </w:r>
      <w:r w:rsidR="00F1437B">
        <w:rPr>
          <w:b/>
          <w:bCs/>
        </w:rPr>
        <w:t>P</w:t>
      </w:r>
      <w:r w:rsidR="00F1437B">
        <w:t>ricing</w:t>
      </w:r>
      <w:r w:rsidR="00CC4DA7" w:rsidRPr="00CC4DA7">
        <w:t xml:space="preserve"> </w:t>
      </w:r>
      <w:r w:rsidR="0096343D" w:rsidRPr="0096343D">
        <w:rPr>
          <w:b/>
          <w:bCs/>
        </w:rPr>
        <w:t>M</w:t>
      </w:r>
      <w:r w:rsidR="00CC4DA7" w:rsidRPr="00CC4DA7">
        <w:t xml:space="preserve">ethode baut auf </w:t>
      </w:r>
      <w:r w:rsidR="00CC4DA7">
        <w:t>der Portfolio</w:t>
      </w:r>
      <w:r w:rsidR="0096343D">
        <w:t>-</w:t>
      </w:r>
      <w:r w:rsidR="00CC4DA7">
        <w:t xml:space="preserve">Theorie von </w:t>
      </w:r>
      <w:r w:rsidR="0096343D">
        <w:t>H</w:t>
      </w:r>
      <w:r w:rsidR="00CC4DA7">
        <w:t>arry Markowitz au</w:t>
      </w:r>
      <w:r w:rsidR="0096343D">
        <w:t>f.</w:t>
      </w:r>
      <w:r w:rsidR="00504EF0">
        <w:t xml:space="preserve"> Sie dient dazu risikobehaftete Wertpapiere bezüglich der erwarteten Rendite zu bewerten</w:t>
      </w:r>
      <w:r w:rsidR="0013592F">
        <w:t>.</w:t>
      </w:r>
      <w:r w:rsidR="00A4796C">
        <w:t xml:space="preserve"> </w:t>
      </w:r>
      <w:r w:rsidR="008227C7">
        <w:t>Der Methode liegen einige Annahmen zugrunde</w:t>
      </w:r>
      <w:r w:rsidR="006045E8">
        <w:t>:</w:t>
      </w:r>
    </w:p>
    <w:p w14:paraId="1EAE3BE3" w14:textId="26C24A9F" w:rsidR="00EF394E" w:rsidRDefault="006045E8" w:rsidP="006045E8">
      <w:pPr>
        <w:pStyle w:val="Listenabsatz"/>
        <w:numPr>
          <w:ilvl w:val="0"/>
          <w:numId w:val="4"/>
        </w:numPr>
      </w:pPr>
      <w:r>
        <w:t>Jeder</w:t>
      </w:r>
      <w:r w:rsidR="003826BA">
        <w:t xml:space="preserve"> Investor</w:t>
      </w:r>
      <w:r w:rsidR="003A665C">
        <w:t xml:space="preserve"> </w:t>
      </w:r>
      <w:r>
        <w:t xml:space="preserve">trifft </w:t>
      </w:r>
      <w:r w:rsidR="00334FEC">
        <w:t>die Auswahlkriterien nur aufgrund der erwarteten Renditen.</w:t>
      </w:r>
    </w:p>
    <w:p w14:paraId="06B5772E" w14:textId="756C4B1E" w:rsidR="00334FEC" w:rsidRDefault="00334FEC" w:rsidP="006045E8">
      <w:pPr>
        <w:pStyle w:val="Listenabsatz"/>
        <w:numPr>
          <w:ilvl w:val="0"/>
          <w:numId w:val="4"/>
        </w:numPr>
      </w:pPr>
      <w:r>
        <w:t>Der risikofreie Zinssatz</w:t>
      </w:r>
      <w:r w:rsidR="00A36C98">
        <w:t xml:space="preserve"> </w:t>
      </w:r>
      <w:r w:rsidR="00E90CF2">
        <w:t>ist gleich für jeden Teilnehmer.</w:t>
      </w:r>
    </w:p>
    <w:p w14:paraId="2973F977" w14:textId="568AB256" w:rsidR="00E90CF2" w:rsidRDefault="00E90CF2" w:rsidP="006045E8">
      <w:pPr>
        <w:pStyle w:val="Listenabsatz"/>
        <w:numPr>
          <w:ilvl w:val="0"/>
          <w:numId w:val="4"/>
        </w:numPr>
      </w:pPr>
      <w:r>
        <w:t>Es gibt keine Transaktionskosten.</w:t>
      </w:r>
    </w:p>
    <w:p w14:paraId="49E23D5A" w14:textId="080C00EC" w:rsidR="0013592F" w:rsidRDefault="0013592F" w:rsidP="00EF394E"/>
    <w:p w14:paraId="4F8C0AD7" w14:textId="4A88C148" w:rsidR="00F1437B" w:rsidRDefault="00F1437B" w:rsidP="00EF394E"/>
    <w:p w14:paraId="7B6BC590" w14:textId="7087206B" w:rsidR="00F1437B" w:rsidRDefault="00F1437B" w:rsidP="00EF394E"/>
    <w:p w14:paraId="0AF3937F" w14:textId="3D6E34E5" w:rsidR="00F1437B" w:rsidRDefault="00F1437B" w:rsidP="00EF394E"/>
    <w:p w14:paraId="47F01327" w14:textId="601B9077" w:rsidR="00F1437B" w:rsidRDefault="00F1437B" w:rsidP="00EF394E"/>
    <w:p w14:paraId="1C820225" w14:textId="429901E9" w:rsidR="00F1437B" w:rsidRDefault="00F1437B" w:rsidP="00EF394E"/>
    <w:p w14:paraId="2EDC5BFC" w14:textId="417AD311" w:rsidR="00F1437B" w:rsidRDefault="00F1437B" w:rsidP="00EF394E"/>
    <w:p w14:paraId="20001B1B" w14:textId="3F1C8BD0" w:rsidR="00C7046A" w:rsidRDefault="00C7046A" w:rsidP="00EF394E"/>
    <w:p w14:paraId="452C7C76" w14:textId="77777777" w:rsidR="00C7046A" w:rsidRDefault="00C7046A" w:rsidP="00EF394E"/>
    <w:p w14:paraId="5D4A374B" w14:textId="77777777" w:rsidR="00F1437B" w:rsidRPr="00CC4DA7" w:rsidRDefault="00F1437B" w:rsidP="00EF394E"/>
    <w:p w14:paraId="1F20BDC7" w14:textId="22DF7919" w:rsidR="0041196A" w:rsidRPr="00A35E32" w:rsidRDefault="00EF394E" w:rsidP="00EF394E">
      <w:pPr>
        <w:pStyle w:val="berschrift2"/>
      </w:pPr>
      <w:bookmarkStart w:id="4" w:name="_Toc39234140"/>
      <w:r>
        <w:t>Formel</w:t>
      </w:r>
      <w:bookmarkEnd w:id="4"/>
    </w:p>
    <w:p w14:paraId="303507DE" w14:textId="7235774A" w:rsidR="00C97B2B" w:rsidRPr="00C97B2B" w:rsidRDefault="00C7046A" w:rsidP="00C97B2B">
      <w:r w:rsidRPr="00C7046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BED84D7" wp14:editId="082E4F77">
                <wp:simplePos x="0" y="0"/>
                <wp:positionH relativeFrom="rightMargin">
                  <wp:align>left</wp:align>
                </wp:positionH>
                <wp:positionV relativeFrom="paragraph">
                  <wp:posOffset>384124</wp:posOffset>
                </wp:positionV>
                <wp:extent cx="358140" cy="306705"/>
                <wp:effectExtent l="0" t="0" r="0" b="0"/>
                <wp:wrapTight wrapText="bothSides">
                  <wp:wrapPolygon edited="0">
                    <wp:start x="3447" y="0"/>
                    <wp:lineTo x="3447" y="20124"/>
                    <wp:lineTo x="17234" y="20124"/>
                    <wp:lineTo x="17234" y="0"/>
                    <wp:lineTo x="3447" y="0"/>
                  </wp:wrapPolygon>
                </wp:wrapTight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5D2CF" w14:textId="0D96C3FA" w:rsidR="00C7046A" w:rsidRDefault="00C7046A" w:rsidP="00C7046A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D84D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0.25pt;width:28.2pt;height:24.1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" filled="f" stroked="f">
                <v:textbox>
                  <w:txbxContent>
                    <w:p w14:paraId="00A5D2CF" w14:textId="0D96C3FA" w:rsidR="00C7046A" w:rsidRDefault="00C7046A" w:rsidP="00C7046A">
                      <w:r>
                        <w:t>(1)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836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C2B06" wp14:editId="710C26FF">
                <wp:simplePos x="0" y="0"/>
                <wp:positionH relativeFrom="column">
                  <wp:posOffset>1748307</wp:posOffset>
                </wp:positionH>
                <wp:positionV relativeFrom="paragraph">
                  <wp:posOffset>209855</wp:posOffset>
                </wp:positionV>
                <wp:extent cx="2260397" cy="570585"/>
                <wp:effectExtent l="0" t="0" r="26035" b="2032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397" cy="570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F40FC20" id="Rechteck 1" o:spid="_x0000_s1026" style="position:absolute;margin-left:137.65pt;margin-top:16.5pt;width:178pt;height:4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" filled="f" strokecolor="#44546a [3215]" strokeweight="1pt"/>
            </w:pict>
          </mc:Fallback>
        </mc:AlternateContent>
      </w:r>
      <w:r w:rsidR="00762F2B">
        <w:tab/>
      </w:r>
      <w:r w:rsidR="00762F2B">
        <w:tab/>
      </w:r>
      <w:r w:rsidR="00762F2B">
        <w:tab/>
      </w:r>
      <w:r w:rsidR="00762F2B">
        <w:tab/>
      </w:r>
      <w:r w:rsidR="00762F2B">
        <w:tab/>
      </w:r>
      <w:r w:rsidR="00762F2B">
        <w:tab/>
      </w:r>
      <w:r w:rsidR="00762F2B">
        <w:tab/>
      </w:r>
      <w:r w:rsidR="00762F2B">
        <w:tab/>
      </w:r>
      <w:r w:rsidR="00762F2B">
        <w:tab/>
      </w:r>
      <w:r w:rsidR="00762F2B">
        <w:tab/>
      </w:r>
      <w:r w:rsidR="00762F2B">
        <w:tab/>
      </w:r>
    </w:p>
    <w:p w14:paraId="0BCE6420" w14:textId="5768B31C" w:rsidR="00744B0D" w:rsidRPr="00691C53" w:rsidRDefault="00F70138" w:rsidP="00744B0D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rf</m:t>
                  </m:r>
                </m:sub>
              </m:sSub>
            </m:e>
          </m:d>
        </m:oMath>
      </m:oMathPara>
    </w:p>
    <w:p w14:paraId="66AC2CC9" w14:textId="1FC23D80" w:rsidR="00691C53" w:rsidRPr="0070435E" w:rsidRDefault="00691C53" w:rsidP="00744B0D">
      <w:pPr>
        <w:rPr>
          <w:rFonts w:eastAsiaTheme="minorEastAsia"/>
        </w:rPr>
      </w:pPr>
    </w:p>
    <w:p w14:paraId="6C0D3D18" w14:textId="28007C18" w:rsidR="00193581" w:rsidRPr="00744B0D" w:rsidRDefault="00A911A6" w:rsidP="0070435E">
      <w:pPr>
        <w:jc w:val="center"/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i = Index Laufvariable</m:t>
          </m:r>
        </m:oMath>
      </m:oMathPara>
    </w:p>
    <w:p w14:paraId="117F634D" w14:textId="3430C0E9" w:rsidR="00292B7D" w:rsidRPr="00437475" w:rsidRDefault="00F70138" w:rsidP="00193581">
      <w:pPr>
        <w:jc w:val="center"/>
        <w:rPr>
          <w:rFonts w:eastAsiaTheme="minorEastAsia"/>
          <w:iCs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Cs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C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fr-CH"/>
                    </w:rPr>
                    <m:t>i</m:t>
                  </m:r>
                </m:sub>
              </m:sSub>
            </m:e>
          </m:bar>
          <m:r>
            <m:rPr>
              <m:sty m:val="p"/>
            </m:rPr>
            <w:rPr>
              <w:rFonts w:ascii="Cambria Math" w:eastAsiaTheme="minorEastAsia" w:hAnsi="Cambria Math"/>
              <w:lang w:val="fr-CH"/>
            </w:rPr>
            <m:t>=</m:t>
          </m:r>
          <m:r>
            <w:rPr>
              <w:rFonts w:ascii="Cambria Math" w:eastAsiaTheme="minorEastAsia" w:hAnsi="Cambria Math"/>
              <w:lang w:val="fr-CH"/>
            </w:rPr>
            <m:t xml:space="preserve"> </m:t>
          </m:r>
          <m:r>
            <w:rPr>
              <w:rFonts w:ascii="Cambria Math" w:eastAsiaTheme="minorEastAsia" w:hAnsi="Cambria Math"/>
            </w:rPr>
            <m:t>Erwartete Rendite des einzelnen Instrumentes</m:t>
          </m:r>
        </m:oMath>
      </m:oMathPara>
    </w:p>
    <w:p w14:paraId="576DE063" w14:textId="7D4D71C8" w:rsidR="00F47FED" w:rsidRPr="00A67F23" w:rsidRDefault="00F70138" w:rsidP="00193581">
      <w:pPr>
        <w:jc w:val="center"/>
        <w:rPr>
          <w:rFonts w:eastAsiaTheme="minorEastAsia"/>
          <w:lang w:val="fr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fr-CH"/>
            </w:rPr>
            <m:t>= Erwartete Rendite des Marktportfolios</m:t>
          </m:r>
        </m:oMath>
      </m:oMathPara>
    </w:p>
    <w:p w14:paraId="06E2E9FA" w14:textId="1F52D4BC" w:rsidR="00566D11" w:rsidRPr="00193581" w:rsidRDefault="00F70138" w:rsidP="00292B7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rf</m:t>
              </m:r>
            </m:sub>
          </m:sSub>
          <m:r>
            <w:rPr>
              <w:rFonts w:ascii="Cambria Math" w:eastAsiaTheme="minorEastAsia" w:hAnsi="Cambria Math"/>
            </w:rPr>
            <m:t>= risikofreier Zinssatz</m:t>
          </m:r>
        </m:oMath>
      </m:oMathPara>
    </w:p>
    <w:p w14:paraId="026118A9" w14:textId="7D747DB2" w:rsidR="00193581" w:rsidRPr="002769B5" w:rsidRDefault="00F70138" w:rsidP="00193581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 Rendite des Marktportfolios</m:t>
          </m:r>
        </m:oMath>
      </m:oMathPara>
    </w:p>
    <w:p w14:paraId="7D4E3C00" w14:textId="2CC2BEC9" w:rsidR="002769B5" w:rsidRPr="00DE41D1" w:rsidRDefault="00F70138" w:rsidP="00193581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=Kovarianz der Rendite des einzelnen Portfolios zum Marktportfolio</m:t>
          </m:r>
        </m:oMath>
      </m:oMathPara>
    </w:p>
    <w:p w14:paraId="469D32C8" w14:textId="1C415BA5" w:rsidR="00762F2B" w:rsidRDefault="00F70138" w:rsidP="00762F2B">
      <w:pPr>
        <w:jc w:val="center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 Standartabweichung des Marktportfolios</m:t>
          </m:r>
        </m:oMath>
      </m:oMathPara>
    </w:p>
    <w:p w14:paraId="2735758C" w14:textId="79BE21FA" w:rsidR="00762F2B" w:rsidRPr="005056CA" w:rsidRDefault="00C7046A" w:rsidP="00193581">
      <w:pPr>
        <w:jc w:val="center"/>
        <w:rPr>
          <w:rFonts w:eastAsiaTheme="minorEastAsia"/>
          <w:i/>
          <w:iCs/>
        </w:rPr>
      </w:pPr>
      <w:r>
        <w:rPr>
          <w:rFonts w:ascii="Cambria Math" w:eastAsiaTheme="minorEastAsia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633F3CB" wp14:editId="2138EFBE">
                <wp:simplePos x="0" y="0"/>
                <wp:positionH relativeFrom="column">
                  <wp:posOffset>5881370</wp:posOffset>
                </wp:positionH>
                <wp:positionV relativeFrom="paragraph">
                  <wp:posOffset>305435</wp:posOffset>
                </wp:positionV>
                <wp:extent cx="358140" cy="306705"/>
                <wp:effectExtent l="0" t="0" r="0" b="0"/>
                <wp:wrapTight wrapText="bothSides">
                  <wp:wrapPolygon edited="0">
                    <wp:start x="3447" y="0"/>
                    <wp:lineTo x="3447" y="20124"/>
                    <wp:lineTo x="17234" y="20124"/>
                    <wp:lineTo x="17234" y="0"/>
                    <wp:lineTo x="3447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E7171" w14:textId="5AB58CF0" w:rsidR="00C7046A" w:rsidRDefault="00C7046A"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F3CB" id="_x0000_s1027" type="#_x0000_t202" style="position:absolute;left:0;text-align:left;margin-left:463.1pt;margin-top:24.05pt;width:28.2pt;height:24.1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" filled="f" stroked="f">
                <v:textbox>
                  <w:txbxContent>
                    <w:p w14:paraId="5B4E7171" w14:textId="5AB58CF0" w:rsidR="00C7046A" w:rsidRDefault="00C7046A">
                      <w:r>
                        <w:t>(2)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2F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5EA5C" wp14:editId="0915ED0F">
                <wp:simplePos x="0" y="0"/>
                <wp:positionH relativeFrom="margin">
                  <wp:posOffset>2267687</wp:posOffset>
                </wp:positionH>
                <wp:positionV relativeFrom="paragraph">
                  <wp:posOffset>202971</wp:posOffset>
                </wp:positionV>
                <wp:extent cx="1345920" cy="548640"/>
                <wp:effectExtent l="0" t="0" r="26035" b="228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2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55E9F7C" id="Rechteck 5" o:spid="_x0000_s1026" style="position:absolute;margin-left:178.55pt;margin-top:16pt;width:106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" filled="f" strokecolor="#44546a [3215]" strokeweight="1pt">
                <w10:wrap anchorx="margin"/>
              </v:rect>
            </w:pict>
          </mc:Fallback>
        </mc:AlternateContent>
      </w:r>
    </w:p>
    <w:p w14:paraId="14F858BD" w14:textId="48EB4ECE" w:rsidR="002836B3" w:rsidRPr="00762F2B" w:rsidRDefault="00F70138" w:rsidP="002836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w:bookmarkStart w:id="5" w:name="_Hlk39237144"/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w:bookmarkEnd w:id="5"/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63B119A" w14:textId="77777777" w:rsidR="00762F2B" w:rsidRDefault="00762F2B" w:rsidP="002836B3"/>
    <w:p w14:paraId="49EFC8DE" w14:textId="5058E2CA" w:rsidR="00BD2B78" w:rsidRDefault="00AA3E58" w:rsidP="002836B3">
      <w:r>
        <w:t xml:space="preserve">Die erwartete Rendite setzt sich grundsätzlich aus </w:t>
      </w:r>
      <w:r w:rsidR="00770E19">
        <w:t xml:space="preserve">2 </w:t>
      </w:r>
      <w:r w:rsidR="00197FD7">
        <w:t>T</w:t>
      </w:r>
      <w:r w:rsidR="00770E19">
        <w:t xml:space="preserve">eilen zusammen. Der erste Summand </w:t>
      </w:r>
      <w:r w:rsidR="00197FD7">
        <w:t>ist der risikofreie Zinssatz</w:t>
      </w:r>
      <w:r w:rsidR="00344756">
        <w:t>, welcher je nach Marktumfeld verschieden ist</w:t>
      </w:r>
      <w:r w:rsidR="006A1882">
        <w:t xml:space="preserve">. Dieser Zinssatz </w:t>
      </w:r>
      <w:r w:rsidR="00633EFE">
        <w:t>ist nur hypothetisch risikofrei</w:t>
      </w:r>
      <w:r w:rsidR="00E12383">
        <w:t>, e</w:t>
      </w:r>
      <w:r w:rsidR="000F70E2">
        <w:t>s wird meist der</w:t>
      </w:r>
      <w:r w:rsidR="000F485D">
        <w:t xml:space="preserve"> </w:t>
      </w:r>
      <w:r w:rsidR="00EE49F7">
        <w:t>langfristige Zinssatz</w:t>
      </w:r>
      <w:r w:rsidR="000F70E2">
        <w:t xml:space="preserve"> </w:t>
      </w:r>
      <w:proofErr w:type="gramStart"/>
      <w:r w:rsidR="000F70E2">
        <w:t>von  Staatsanleihen</w:t>
      </w:r>
      <w:proofErr w:type="gramEnd"/>
      <w:r w:rsidR="000F70E2">
        <w:t xml:space="preserve"> </w:t>
      </w:r>
      <w:r w:rsidR="000F485D">
        <w:t xml:space="preserve">mit AAA Rating </w:t>
      </w:r>
      <w:r w:rsidR="00622C66">
        <w:t>verwendet</w:t>
      </w:r>
      <w:r w:rsidR="000F485D">
        <w:t>, da dort das Default Risiko sehr klein ist.</w:t>
      </w:r>
      <w:r w:rsidR="003F5A49">
        <w:t xml:space="preserve"> </w:t>
      </w:r>
    </w:p>
    <w:p w14:paraId="5A5A8975" w14:textId="77777777" w:rsidR="00F05BCE" w:rsidRDefault="003F5A49" w:rsidP="002836B3">
      <w:r>
        <w:t xml:space="preserve">Der zweite Summand </w:t>
      </w:r>
      <w:r w:rsidR="00E67F37">
        <w:t xml:space="preserve">lässt </w:t>
      </w:r>
      <w:r w:rsidR="00914319">
        <w:t xml:space="preserve">sich als Produkt darstellen. </w:t>
      </w:r>
    </w:p>
    <w:p w14:paraId="223175E6" w14:textId="77777777" w:rsidR="001D6E82" w:rsidRDefault="00914319" w:rsidP="002836B3">
      <w:pPr>
        <w:rPr>
          <w:rFonts w:eastAsiaTheme="minorEastAsia"/>
        </w:rPr>
      </w:pPr>
      <w:r>
        <w:t>Der linke Teil bezeich</w:t>
      </w:r>
      <w:r w:rsidR="00FA271E">
        <w:t xml:space="preserve">net den </w:t>
      </w:r>
      <w:r w:rsidR="00E73A90">
        <w:t>B</w:t>
      </w:r>
      <w:r w:rsidR="00FA271E">
        <w:t xml:space="preserve">eitrag des </w:t>
      </w:r>
      <w:r w:rsidR="000E13D3">
        <w:t xml:space="preserve">systematischen </w:t>
      </w:r>
      <w:r w:rsidR="00E73A90">
        <w:t>R</w:t>
      </w:r>
      <w:r w:rsidR="000E13D3">
        <w:t>isi</w:t>
      </w:r>
      <w:r w:rsidR="00E73A90">
        <w:t>kos</w:t>
      </w:r>
      <w:r w:rsidR="000E13D3">
        <w:t xml:space="preserve"> eines Wertpapiers zum </w:t>
      </w:r>
      <w:r w:rsidR="00972D36">
        <w:t>G</w:t>
      </w:r>
      <w:r w:rsidR="000E13D3">
        <w:t xml:space="preserve">esamtrisiko des </w:t>
      </w:r>
      <w:r w:rsidR="00972D36">
        <w:t>Portfolios</w:t>
      </w:r>
      <w:r w:rsidR="00E73A90">
        <w:t>.</w:t>
      </w:r>
      <w:r w:rsidR="00972D36">
        <w:t xml:space="preserve"> </w:t>
      </w:r>
      <w:r w:rsidR="00F05BCE">
        <w:t xml:space="preserve"> </w:t>
      </w:r>
      <w:r w:rsidR="00B44302">
        <w:t>Dies wir</w:t>
      </w:r>
      <w:r w:rsidR="00F015AE">
        <w:t>d</w:t>
      </w:r>
      <w:r w:rsidR="00B44302">
        <w:t xml:space="preserve"> als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015AE">
        <w:rPr>
          <w:rFonts w:eastAsiaTheme="minorEastAsia"/>
        </w:rPr>
        <w:t xml:space="preserve"> abgekürzt</w:t>
      </w:r>
      <w:r w:rsidR="00C7046A">
        <w:rPr>
          <w:rFonts w:eastAsiaTheme="minorEastAsia"/>
        </w:rPr>
        <w:t xml:space="preserve"> (2)</w:t>
      </w:r>
      <w:r w:rsidR="00F015AE">
        <w:rPr>
          <w:rFonts w:eastAsiaTheme="minorEastAsia"/>
        </w:rPr>
        <w:t>.</w:t>
      </w:r>
    </w:p>
    <w:p w14:paraId="404B36D4" w14:textId="161DBDAC" w:rsidR="004C2151" w:rsidRDefault="00697788" w:rsidP="002836B3">
      <w:pPr>
        <w:rPr>
          <w:rFonts w:eastAsiaTheme="minorEastAsia"/>
        </w:rPr>
      </w:pPr>
      <w:r>
        <w:rPr>
          <w:rFonts w:eastAsiaTheme="minorEastAsia"/>
        </w:rPr>
        <w:t>Der rechte Teil</w:t>
      </w:r>
      <w:r w:rsidR="001D6E82">
        <w:rPr>
          <w:rFonts w:eastAsiaTheme="minorEastAsia"/>
        </w:rPr>
        <w:t xml:space="preserve"> des </w:t>
      </w:r>
      <w:proofErr w:type="gramStart"/>
      <w:r w:rsidR="001D6E82">
        <w:rPr>
          <w:rFonts w:eastAsiaTheme="minorEastAsia"/>
        </w:rPr>
        <w:t xml:space="preserve">Produktes </w:t>
      </w:r>
      <w:r>
        <w:rPr>
          <w:rFonts w:eastAsiaTheme="minorEastAsia"/>
        </w:rPr>
        <w:t xml:space="preserve"> </w:t>
      </w:r>
      <w:r w:rsidR="00785763">
        <w:rPr>
          <w:rFonts w:eastAsiaTheme="minorEastAsia"/>
        </w:rPr>
        <w:t>(</w:t>
      </w:r>
      <w:proofErr w:type="gramEnd"/>
      <w:r>
        <w:rPr>
          <w:rFonts w:eastAsiaTheme="minorEastAsia"/>
        </w:rPr>
        <w:t>in der Klammer</w:t>
      </w:r>
      <w:r w:rsidR="00785763">
        <w:rPr>
          <w:rFonts w:eastAsiaTheme="minorEastAsia"/>
        </w:rPr>
        <w:t>)</w:t>
      </w:r>
      <w:r>
        <w:rPr>
          <w:rFonts w:eastAsiaTheme="minorEastAsia"/>
        </w:rPr>
        <w:t xml:space="preserve"> wird auch der </w:t>
      </w:r>
      <w:r w:rsidR="00FB7C6E">
        <w:rPr>
          <w:rFonts w:eastAsiaTheme="minorEastAsia"/>
        </w:rPr>
        <w:t>M</w:t>
      </w:r>
      <w:r>
        <w:rPr>
          <w:rFonts w:eastAsiaTheme="minorEastAsia"/>
        </w:rPr>
        <w:t>ark</w:t>
      </w:r>
      <w:r w:rsidR="00FB7C6E">
        <w:rPr>
          <w:rFonts w:eastAsiaTheme="minorEastAsia"/>
        </w:rPr>
        <w:t xml:space="preserve">et </w:t>
      </w:r>
      <w:r w:rsidR="00E6622C">
        <w:rPr>
          <w:rFonts w:eastAsiaTheme="minorEastAsia"/>
        </w:rPr>
        <w:t>Ri</w:t>
      </w:r>
      <w:r w:rsidR="00FB7C6E">
        <w:rPr>
          <w:rFonts w:eastAsiaTheme="minorEastAsia"/>
        </w:rPr>
        <w:t>sk Premium</w:t>
      </w:r>
      <w:r>
        <w:rPr>
          <w:rFonts w:eastAsiaTheme="minorEastAsia"/>
        </w:rPr>
        <w:t xml:space="preserve"> genannt</w:t>
      </w:r>
      <w:r w:rsidR="00FB7C6E">
        <w:rPr>
          <w:rFonts w:eastAsiaTheme="minorEastAsia"/>
        </w:rPr>
        <w:t xml:space="preserve"> und </w:t>
      </w:r>
      <w:r w:rsidR="00E6622C">
        <w:rPr>
          <w:rFonts w:eastAsiaTheme="minorEastAsia"/>
        </w:rPr>
        <w:t xml:space="preserve">zeigt die Abweichung der erwarteten </w:t>
      </w:r>
      <w:r w:rsidR="00113DC3">
        <w:rPr>
          <w:rFonts w:eastAsiaTheme="minorEastAsia"/>
        </w:rPr>
        <w:t>Marktr</w:t>
      </w:r>
      <w:r w:rsidR="00E6622C">
        <w:rPr>
          <w:rFonts w:eastAsiaTheme="minorEastAsia"/>
        </w:rPr>
        <w:t xml:space="preserve">endite </w:t>
      </w:r>
      <w:r w:rsidR="009436AE">
        <w:rPr>
          <w:rFonts w:eastAsiaTheme="minorEastAsia"/>
        </w:rPr>
        <w:t xml:space="preserve">zum </w:t>
      </w:r>
      <w:r w:rsidR="00A87C38">
        <w:rPr>
          <w:rFonts w:eastAsiaTheme="minorEastAsia"/>
        </w:rPr>
        <w:t>risikofreien Zinssatz.</w:t>
      </w:r>
      <w:r w:rsidR="00F51473">
        <w:rPr>
          <w:rFonts w:eastAsiaTheme="minorEastAsia"/>
        </w:rPr>
        <w:t xml:space="preserve"> </w:t>
      </w:r>
    </w:p>
    <w:p w14:paraId="05C396B1" w14:textId="6B49948B" w:rsidR="004E532C" w:rsidRDefault="00346D3D" w:rsidP="002836B3">
      <w:pPr>
        <w:rPr>
          <w:rFonts w:eastAsiaTheme="minorEastAsia"/>
          <w:iCs/>
        </w:rPr>
      </w:pPr>
      <w:r>
        <w:rPr>
          <w:rFonts w:eastAsiaTheme="minorEastAsia"/>
        </w:rPr>
        <w:t>Interpretation</w:t>
      </w:r>
      <w:r w:rsidR="003F6C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  <w:iCs/>
        </w:rPr>
        <w:t xml:space="preserve"> </w:t>
      </w:r>
      <w:r w:rsidR="00D17F8C">
        <w:rPr>
          <w:rFonts w:eastAsiaTheme="minorEastAsia"/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C3" w14:paraId="1995B657" w14:textId="77777777" w:rsidTr="00522D75">
        <w:tc>
          <w:tcPr>
            <w:tcW w:w="3020" w:type="dxa"/>
          </w:tcPr>
          <w:p w14:paraId="60A91F87" w14:textId="35052D6D" w:rsidR="00D956C3" w:rsidRPr="00F458E8" w:rsidRDefault="00F458E8" w:rsidP="00F458E8">
            <w:pPr>
              <w:rPr>
                <w:rFonts w:ascii="Calibri" w:eastAsia="Yu Mincho" w:hAnsi="Calibri" w:cs="Times New Roman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</m:t>
                </m:r>
              </m:oMath>
            </m:oMathPara>
          </w:p>
        </w:tc>
        <w:tc>
          <w:tcPr>
            <w:tcW w:w="3021" w:type="dxa"/>
          </w:tcPr>
          <w:p w14:paraId="532B7973" w14:textId="4272ED82" w:rsidR="00D956C3" w:rsidRPr="00F458E8" w:rsidRDefault="00D956C3" w:rsidP="002836B3">
            <w:pPr>
              <w:rPr>
                <w:rFonts w:eastAsiaTheme="minorEastAsia"/>
                <w:b/>
                <w:bCs/>
                <w:iCs/>
              </w:rPr>
            </w:pPr>
            <w:r w:rsidRPr="00F458E8">
              <w:rPr>
                <w:rFonts w:eastAsiaTheme="minorEastAsia"/>
                <w:b/>
                <w:bCs/>
                <w:iCs/>
              </w:rPr>
              <w:t>Verhalten</w:t>
            </w:r>
          </w:p>
        </w:tc>
        <w:tc>
          <w:tcPr>
            <w:tcW w:w="3021" w:type="dxa"/>
          </w:tcPr>
          <w:p w14:paraId="45DF10D6" w14:textId="34386643" w:rsidR="00D956C3" w:rsidRPr="00F458E8" w:rsidRDefault="00D956C3" w:rsidP="002836B3">
            <w:pPr>
              <w:rPr>
                <w:rFonts w:eastAsiaTheme="minorEastAsia"/>
                <w:b/>
                <w:bCs/>
                <w:iCs/>
              </w:rPr>
            </w:pPr>
            <w:r w:rsidRPr="00F458E8">
              <w:rPr>
                <w:rFonts w:eastAsiaTheme="minorEastAsia"/>
                <w:b/>
                <w:bCs/>
                <w:iCs/>
              </w:rPr>
              <w:t>Beispiel</w:t>
            </w:r>
          </w:p>
        </w:tc>
      </w:tr>
      <w:tr w:rsidR="00D956C3" w14:paraId="640739C0" w14:textId="0A402250" w:rsidTr="00522D75">
        <w:tc>
          <w:tcPr>
            <w:tcW w:w="3020" w:type="dxa"/>
          </w:tcPr>
          <w:p w14:paraId="3A8D747E" w14:textId="77777777" w:rsidR="00D17F8C" w:rsidRPr="00D17F8C" w:rsidRDefault="00D17F8C" w:rsidP="002836B3">
            <w:pPr>
              <w:rPr>
                <w:rFonts w:eastAsiaTheme="minorEastAsia"/>
                <w:iCs/>
              </w:rPr>
            </w:pPr>
          </w:p>
          <w:p w14:paraId="4FDB9E64" w14:textId="1FB69561" w:rsidR="00D956C3" w:rsidRPr="00D956C3" w:rsidRDefault="00D956C3" w:rsidP="002836B3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 = 1</m:t>
                </m:r>
              </m:oMath>
            </m:oMathPara>
          </w:p>
          <w:p w14:paraId="2AD749EA" w14:textId="724B5A7F" w:rsidR="00D956C3" w:rsidRDefault="00D956C3" w:rsidP="002836B3">
            <w:pPr>
              <w:rPr>
                <w:rFonts w:eastAsiaTheme="minorEastAsia"/>
                <w:iCs/>
              </w:rPr>
            </w:pPr>
          </w:p>
        </w:tc>
        <w:tc>
          <w:tcPr>
            <w:tcW w:w="3021" w:type="dxa"/>
          </w:tcPr>
          <w:p w14:paraId="203B515A" w14:textId="11E56B1E" w:rsidR="00D956C3" w:rsidRDefault="00D956C3" w:rsidP="002836B3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Wertpapier bewegt sich gleich wie der Markt</w:t>
            </w:r>
          </w:p>
        </w:tc>
        <w:tc>
          <w:tcPr>
            <w:tcW w:w="3021" w:type="dxa"/>
          </w:tcPr>
          <w:p w14:paraId="595AB8DB" w14:textId="2622CCFA" w:rsidR="00EC136E" w:rsidRPr="00792B72" w:rsidRDefault="00792B72" w:rsidP="00EC136E">
            <w:pPr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 = 1</m:t>
                </m:r>
              </m:oMath>
            </m:oMathPara>
          </w:p>
          <w:p w14:paraId="7EA01DA3" w14:textId="48A76857" w:rsidR="00EC136E" w:rsidRDefault="00EC136E" w:rsidP="00EC136E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Markt + 20 % </w:t>
            </w:r>
          </w:p>
          <w:p w14:paraId="59710AC3" w14:textId="22651D94" w:rsidR="00792B72" w:rsidRDefault="00EC136E" w:rsidP="00EC136E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Wertpapier + 20 %</w:t>
            </w:r>
          </w:p>
        </w:tc>
      </w:tr>
      <w:tr w:rsidR="00D956C3" w14:paraId="7640C592" w14:textId="174130E8" w:rsidTr="00522D75">
        <w:tc>
          <w:tcPr>
            <w:tcW w:w="3020" w:type="dxa"/>
          </w:tcPr>
          <w:p w14:paraId="766870A6" w14:textId="77777777" w:rsidR="00D17F8C" w:rsidRPr="00D17F8C" w:rsidRDefault="00D17F8C" w:rsidP="002836B3">
            <w:pPr>
              <w:rPr>
                <w:rFonts w:eastAsiaTheme="minorEastAsia"/>
                <w:iCs/>
              </w:rPr>
            </w:pPr>
          </w:p>
          <w:p w14:paraId="043F7051" w14:textId="632AA77E" w:rsidR="00D956C3" w:rsidRDefault="00D956C3" w:rsidP="002836B3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 &lt; 1</m:t>
                </m:r>
              </m:oMath>
            </m:oMathPara>
          </w:p>
        </w:tc>
        <w:tc>
          <w:tcPr>
            <w:tcW w:w="3021" w:type="dxa"/>
          </w:tcPr>
          <w:p w14:paraId="4C3EB26F" w14:textId="41F10AB4" w:rsidR="00D956C3" w:rsidRDefault="002E687C" w:rsidP="002836B3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Positiv korreliert</w:t>
            </w:r>
          </w:p>
          <w:p w14:paraId="10C486AE" w14:textId="5FA807C3" w:rsidR="00D956C3" w:rsidRDefault="00D956C3" w:rsidP="002836B3">
            <w:pPr>
              <w:rPr>
                <w:rFonts w:eastAsiaTheme="minorEastAsia"/>
                <w:iCs/>
              </w:rPr>
            </w:pPr>
          </w:p>
        </w:tc>
        <w:tc>
          <w:tcPr>
            <w:tcW w:w="3021" w:type="dxa"/>
          </w:tcPr>
          <w:p w14:paraId="27F35259" w14:textId="18AFACA6" w:rsidR="00D17F8C" w:rsidRPr="00792B72" w:rsidRDefault="00792B72" w:rsidP="00EC136E">
            <w:pPr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 = 0.5</m:t>
                </m:r>
              </m:oMath>
            </m:oMathPara>
          </w:p>
          <w:p w14:paraId="2054B9A0" w14:textId="5FA65B72" w:rsidR="00D17F8C" w:rsidRDefault="00D17F8C" w:rsidP="00D17F8C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Markt + 2</w:t>
            </w:r>
            <w:r w:rsidR="00792B72">
              <w:rPr>
                <w:rFonts w:eastAsiaTheme="minorEastAsia"/>
                <w:iCs/>
              </w:rPr>
              <w:t>0</w:t>
            </w:r>
            <w:r>
              <w:rPr>
                <w:rFonts w:eastAsiaTheme="minorEastAsia"/>
                <w:iCs/>
              </w:rPr>
              <w:t xml:space="preserve"> % </w:t>
            </w:r>
          </w:p>
          <w:p w14:paraId="29DE1C18" w14:textId="531E8D72" w:rsidR="00EC136E" w:rsidRDefault="00D17F8C" w:rsidP="00D17F8C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Wertpapier </w:t>
            </w:r>
            <w:r w:rsidR="00D75673">
              <w:rPr>
                <w:rFonts w:eastAsiaTheme="minorEastAsia"/>
                <w:iCs/>
              </w:rPr>
              <w:t xml:space="preserve">+ </w:t>
            </w:r>
            <w:r w:rsidR="00792B72">
              <w:rPr>
                <w:rFonts w:eastAsiaTheme="minorEastAsia"/>
                <w:iCs/>
              </w:rPr>
              <w:t>10</w:t>
            </w:r>
            <w:r>
              <w:rPr>
                <w:rFonts w:eastAsiaTheme="minorEastAsia"/>
                <w:iCs/>
              </w:rPr>
              <w:t xml:space="preserve"> %</w:t>
            </w:r>
          </w:p>
          <w:p w14:paraId="3AFDF578" w14:textId="3367A2D2" w:rsidR="00792B72" w:rsidRDefault="00792B72" w:rsidP="00D17F8C">
            <w:pPr>
              <w:rPr>
                <w:rFonts w:eastAsiaTheme="minorEastAsia"/>
                <w:iCs/>
              </w:rPr>
            </w:pPr>
          </w:p>
        </w:tc>
      </w:tr>
      <w:tr w:rsidR="00D956C3" w14:paraId="67453147" w14:textId="52A5A77F" w:rsidTr="00522D75">
        <w:tc>
          <w:tcPr>
            <w:tcW w:w="3020" w:type="dxa"/>
          </w:tcPr>
          <w:p w14:paraId="1F29FB52" w14:textId="77777777" w:rsidR="00D17F8C" w:rsidRDefault="00D17F8C" w:rsidP="002836B3">
            <w:pPr>
              <w:rPr>
                <w:rFonts w:eastAsiaTheme="minorEastAsia"/>
                <w:iCs/>
              </w:rPr>
            </w:pPr>
          </w:p>
          <w:p w14:paraId="13FEB2F7" w14:textId="5FBADFD6" w:rsidR="00D956C3" w:rsidRDefault="00D956C3" w:rsidP="002836B3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 &gt; 1</m:t>
                </m:r>
              </m:oMath>
            </m:oMathPara>
          </w:p>
        </w:tc>
        <w:tc>
          <w:tcPr>
            <w:tcW w:w="3021" w:type="dxa"/>
          </w:tcPr>
          <w:p w14:paraId="19AD14F8" w14:textId="1D34EF13" w:rsidR="00D956C3" w:rsidRDefault="002E687C" w:rsidP="002836B3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Positiv korreliert</w:t>
            </w:r>
          </w:p>
          <w:p w14:paraId="2D247956" w14:textId="6E93082A" w:rsidR="00D956C3" w:rsidRDefault="00D956C3" w:rsidP="002836B3">
            <w:pPr>
              <w:rPr>
                <w:rFonts w:eastAsiaTheme="minorEastAsia"/>
                <w:iCs/>
              </w:rPr>
            </w:pPr>
          </w:p>
        </w:tc>
        <w:tc>
          <w:tcPr>
            <w:tcW w:w="3021" w:type="dxa"/>
          </w:tcPr>
          <w:p w14:paraId="04A5AEAC" w14:textId="2E66ABC9" w:rsidR="00D17F8C" w:rsidRPr="00792B72" w:rsidRDefault="00792B72" w:rsidP="002836B3">
            <w:pPr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 = 2</m:t>
                </m:r>
              </m:oMath>
            </m:oMathPara>
          </w:p>
          <w:p w14:paraId="6301F44B" w14:textId="7638CE35" w:rsidR="00D17F8C" w:rsidRDefault="00D17F8C" w:rsidP="00D17F8C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Markt + </w:t>
            </w:r>
            <w:r w:rsidR="00F458E8">
              <w:rPr>
                <w:rFonts w:eastAsiaTheme="minorEastAsia"/>
                <w:iCs/>
              </w:rPr>
              <w:t>10</w:t>
            </w:r>
            <w:r>
              <w:rPr>
                <w:rFonts w:eastAsiaTheme="minorEastAsia"/>
                <w:iCs/>
              </w:rPr>
              <w:t xml:space="preserve"> % </w:t>
            </w:r>
          </w:p>
          <w:p w14:paraId="3817869C" w14:textId="5D05BB3C" w:rsidR="00EC136E" w:rsidRDefault="00D17F8C" w:rsidP="00D17F8C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Wertpapier + 20 %</w:t>
            </w:r>
          </w:p>
        </w:tc>
      </w:tr>
      <w:tr w:rsidR="002E687C" w14:paraId="45353D00" w14:textId="77777777" w:rsidTr="00522D75">
        <w:tc>
          <w:tcPr>
            <w:tcW w:w="3020" w:type="dxa"/>
          </w:tcPr>
          <w:p w14:paraId="1399AA2E" w14:textId="77777777" w:rsidR="002E687C" w:rsidRDefault="002E687C" w:rsidP="002836B3">
            <w:pPr>
              <w:rPr>
                <w:rFonts w:eastAsiaTheme="minorEastAsia"/>
                <w:iCs/>
              </w:rPr>
            </w:pPr>
          </w:p>
          <w:p w14:paraId="3FFF15C8" w14:textId="27A2FE96" w:rsidR="002E687C" w:rsidRPr="002E687C" w:rsidRDefault="002E687C" w:rsidP="002836B3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 &lt; 0</m:t>
                </m:r>
              </m:oMath>
            </m:oMathPara>
          </w:p>
          <w:p w14:paraId="7F5D8E34" w14:textId="49D9B4EF" w:rsidR="002E687C" w:rsidRDefault="002E687C" w:rsidP="002836B3">
            <w:pPr>
              <w:rPr>
                <w:rFonts w:eastAsiaTheme="minorEastAsia"/>
                <w:iCs/>
              </w:rPr>
            </w:pPr>
          </w:p>
        </w:tc>
        <w:tc>
          <w:tcPr>
            <w:tcW w:w="3021" w:type="dxa"/>
          </w:tcPr>
          <w:p w14:paraId="43255721" w14:textId="05EBE2CD" w:rsidR="002E687C" w:rsidRDefault="002E687C" w:rsidP="002836B3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Negativ korreliert</w:t>
            </w:r>
          </w:p>
        </w:tc>
        <w:tc>
          <w:tcPr>
            <w:tcW w:w="3021" w:type="dxa"/>
          </w:tcPr>
          <w:p w14:paraId="489ADAAD" w14:textId="6C86E908" w:rsidR="002E687C" w:rsidRPr="00792B72" w:rsidRDefault="002E687C" w:rsidP="002E687C">
            <w:pPr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 =- 2</m:t>
                </m:r>
              </m:oMath>
            </m:oMathPara>
          </w:p>
          <w:p w14:paraId="77C40D5D" w14:textId="2B4E4830" w:rsidR="002E687C" w:rsidRDefault="002E687C" w:rsidP="002E687C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Markt </w:t>
            </w:r>
            <w:r w:rsidR="00D75673">
              <w:rPr>
                <w:rFonts w:eastAsiaTheme="minorEastAsia"/>
                <w:iCs/>
              </w:rPr>
              <w:t xml:space="preserve">- </w:t>
            </w:r>
            <w:r>
              <w:rPr>
                <w:rFonts w:eastAsiaTheme="minorEastAsia"/>
                <w:iCs/>
              </w:rPr>
              <w:t xml:space="preserve">10 % </w:t>
            </w:r>
          </w:p>
          <w:p w14:paraId="0A8C58BF" w14:textId="7155036F" w:rsidR="002E687C" w:rsidRPr="00792B72" w:rsidRDefault="002E687C" w:rsidP="002E687C">
            <w:pPr>
              <w:rPr>
                <w:rFonts w:ascii="Calibri" w:eastAsia="Yu Mincho" w:hAnsi="Calibri" w:cs="Times New Roman"/>
                <w:b/>
                <w:bCs/>
                <w:iCs/>
              </w:rPr>
            </w:pPr>
            <w:proofErr w:type="gramStart"/>
            <w:r>
              <w:rPr>
                <w:rFonts w:eastAsiaTheme="minorEastAsia"/>
                <w:iCs/>
              </w:rPr>
              <w:t xml:space="preserve">Wertpapier </w:t>
            </w:r>
            <w:r w:rsidR="00D75673">
              <w:rPr>
                <w:rFonts w:eastAsiaTheme="minorEastAsia"/>
                <w:iCs/>
              </w:rPr>
              <w:t xml:space="preserve"> +</w:t>
            </w:r>
            <w:proofErr w:type="gramEnd"/>
            <w:r w:rsidR="00D75673">
              <w:rPr>
                <w:rFonts w:eastAsiaTheme="minorEastAsia"/>
                <w:iCs/>
              </w:rPr>
              <w:t xml:space="preserve"> </w:t>
            </w:r>
            <w:r>
              <w:rPr>
                <w:rFonts w:eastAsiaTheme="minorEastAsia"/>
                <w:iCs/>
              </w:rPr>
              <w:t>20 %</w:t>
            </w:r>
          </w:p>
        </w:tc>
      </w:tr>
    </w:tbl>
    <w:p w14:paraId="303431A8" w14:textId="03572463" w:rsidR="002836B3" w:rsidRDefault="002836B3" w:rsidP="00D91A7D">
      <w:pPr>
        <w:pStyle w:val="berschrift2"/>
      </w:pPr>
    </w:p>
    <w:p w14:paraId="52C53B48" w14:textId="05B43E26" w:rsidR="0038755A" w:rsidRDefault="00C2585E" w:rsidP="00D91A7D">
      <w:pPr>
        <w:pStyle w:val="berschrift2"/>
      </w:pPr>
      <w:bookmarkStart w:id="6" w:name="_Toc39234141"/>
      <w:r>
        <w:t xml:space="preserve">3.2 </w:t>
      </w:r>
      <w:r w:rsidR="00D91A7D">
        <w:t>Praktische Anwendung</w:t>
      </w:r>
      <w:bookmarkEnd w:id="6"/>
    </w:p>
    <w:p w14:paraId="11ED0341" w14:textId="4CA28A7C" w:rsidR="0038755A" w:rsidRDefault="0038755A" w:rsidP="00D91A7D">
      <w:pPr>
        <w:pStyle w:val="berschrift2"/>
      </w:pPr>
    </w:p>
    <w:p w14:paraId="12A7A7E4" w14:textId="5D055736" w:rsidR="0038755A" w:rsidRDefault="00AF6BD3" w:rsidP="002836B3">
      <w:r>
        <w:t xml:space="preserve">Die </w:t>
      </w:r>
      <w:proofErr w:type="gramStart"/>
      <w:r>
        <w:t>CAPM  gerät</w:t>
      </w:r>
      <w:proofErr w:type="gramEnd"/>
      <w:r>
        <w:t xml:space="preserve"> oft in Kritik da sie nur</w:t>
      </w:r>
      <w:r w:rsidR="00705733">
        <w:t xml:space="preserve"> unter starken Annahmen </w:t>
      </w:r>
      <w:r w:rsidR="001E024E">
        <w:t xml:space="preserve">der Portfoliotheorie </w:t>
      </w:r>
      <w:r w:rsidR="00705733">
        <w:t xml:space="preserve">gültig ist . Dennoch lässt sich </w:t>
      </w:r>
      <w:r w:rsidR="0046122C">
        <w:t>bei vielen Anleger Diversifizierung in der Anlagestrategie feststellen</w:t>
      </w:r>
      <w:r w:rsidR="00607829">
        <w:t xml:space="preserve"> was wiederum die Portfoliotheorie unterstützt.</w:t>
      </w:r>
      <w:r w:rsidR="009B2B6E">
        <w:t xml:space="preserve"> </w:t>
      </w:r>
    </w:p>
    <w:p w14:paraId="782AE289" w14:textId="5AAE11A3" w:rsidR="0038755A" w:rsidRDefault="0038755A" w:rsidP="002836B3"/>
    <w:p w14:paraId="62E786DC" w14:textId="77777777" w:rsidR="003B6606" w:rsidRDefault="003B6606" w:rsidP="002836B3"/>
    <w:p w14:paraId="0F2F3362" w14:textId="467BB6D1" w:rsidR="0038755A" w:rsidRDefault="00ED0347" w:rsidP="00ED0347">
      <w:pPr>
        <w:pStyle w:val="berschrift1"/>
        <w:numPr>
          <w:ilvl w:val="0"/>
          <w:numId w:val="2"/>
        </w:numPr>
      </w:pPr>
      <w:bookmarkStart w:id="7" w:name="_Toc39234142"/>
      <w:r>
        <w:t>METHODE</w:t>
      </w:r>
      <w:bookmarkEnd w:id="7"/>
    </w:p>
    <w:p w14:paraId="13213BE8" w14:textId="77777777" w:rsidR="00ED0347" w:rsidRPr="00ED0347" w:rsidRDefault="00ED0347" w:rsidP="00ED0347"/>
    <w:p w14:paraId="09879ED7" w14:textId="138C90FC" w:rsidR="0038755A" w:rsidRDefault="0038755A" w:rsidP="002836B3"/>
    <w:p w14:paraId="12A2DA6F" w14:textId="0CA2815C" w:rsidR="007F4242" w:rsidRDefault="007F4242" w:rsidP="002836B3"/>
    <w:p w14:paraId="51496044" w14:textId="33C04E54" w:rsidR="007F4242" w:rsidRDefault="007F4242" w:rsidP="002836B3"/>
    <w:p w14:paraId="7389BFE8" w14:textId="603341F0" w:rsidR="007F4242" w:rsidRDefault="007F4242" w:rsidP="002836B3"/>
    <w:p w14:paraId="29758269" w14:textId="684810E3" w:rsidR="007F4242" w:rsidRDefault="007F4242" w:rsidP="002836B3"/>
    <w:p w14:paraId="2FBCC7C8" w14:textId="60AE1823" w:rsidR="007F4242" w:rsidRDefault="007F4242" w:rsidP="002836B3"/>
    <w:p w14:paraId="11E0E7B6" w14:textId="5AA70D2D" w:rsidR="007F4242" w:rsidRDefault="007F4242" w:rsidP="002836B3"/>
    <w:p w14:paraId="55B16963" w14:textId="5DEA8308" w:rsidR="007F4242" w:rsidRDefault="007F4242" w:rsidP="002836B3"/>
    <w:p w14:paraId="08B1A313" w14:textId="1650D482" w:rsidR="007F4242" w:rsidRDefault="007F4242" w:rsidP="002836B3"/>
    <w:p w14:paraId="35F54450" w14:textId="34FD78C4" w:rsidR="007F4242" w:rsidRDefault="007F4242" w:rsidP="002836B3"/>
    <w:p w14:paraId="7B0ED35D" w14:textId="07197EFA" w:rsidR="007F4242" w:rsidRDefault="007F4242" w:rsidP="002836B3"/>
    <w:p w14:paraId="7828FB15" w14:textId="244C2A07" w:rsidR="007F4242" w:rsidRDefault="007F4242" w:rsidP="002836B3"/>
    <w:p w14:paraId="18F509AA" w14:textId="73112261" w:rsidR="007F4242" w:rsidRDefault="007F4242" w:rsidP="002836B3"/>
    <w:p w14:paraId="7360C76A" w14:textId="27B112BC" w:rsidR="007F4242" w:rsidRDefault="007F4242" w:rsidP="002836B3"/>
    <w:p w14:paraId="4F288B0A" w14:textId="2327167F" w:rsidR="007F4242" w:rsidRDefault="007F4242" w:rsidP="002836B3"/>
    <w:p w14:paraId="2D96DB2F" w14:textId="1914DE82" w:rsidR="007F4242" w:rsidRDefault="007F4242" w:rsidP="002836B3"/>
    <w:p w14:paraId="50A8E82F" w14:textId="698377E8" w:rsidR="007F4242" w:rsidRDefault="007F4242" w:rsidP="002836B3"/>
    <w:p w14:paraId="739BFD75" w14:textId="01FC836C" w:rsidR="007F4242" w:rsidRDefault="007F4242" w:rsidP="002836B3"/>
    <w:p w14:paraId="4F4A79DC" w14:textId="74C4E501" w:rsidR="007F4242" w:rsidRDefault="007F4242" w:rsidP="002836B3"/>
    <w:p w14:paraId="40925132" w14:textId="2A2B6BFB" w:rsidR="007F4242" w:rsidRDefault="007F4242" w:rsidP="002836B3"/>
    <w:p w14:paraId="5EDA411E" w14:textId="42896220" w:rsidR="007F4242" w:rsidRDefault="007F4242" w:rsidP="002836B3"/>
    <w:p w14:paraId="2B862DA2" w14:textId="559168AE" w:rsidR="009373DB" w:rsidRDefault="009373DB" w:rsidP="002836B3"/>
    <w:p w14:paraId="03ABFB64" w14:textId="77777777" w:rsidR="007F4242" w:rsidRPr="002836B3" w:rsidRDefault="007F4242" w:rsidP="002836B3"/>
    <w:p w14:paraId="69628E38" w14:textId="7799BAB9" w:rsidR="0062659F" w:rsidRDefault="009373DB" w:rsidP="009373DB">
      <w:pPr>
        <w:pStyle w:val="berschrift1"/>
        <w:numPr>
          <w:ilvl w:val="0"/>
          <w:numId w:val="5"/>
        </w:numPr>
      </w:pPr>
      <w:bookmarkStart w:id="8" w:name="_GoBack"/>
      <w:r w:rsidRPr="009373DB">
        <w:t>Marktportfolio und Risikofreier Zins</w:t>
      </w:r>
    </w:p>
    <w:p w14:paraId="66067261" w14:textId="433F8B77" w:rsidR="009373DB" w:rsidRPr="009373DB" w:rsidRDefault="009373DB" w:rsidP="009373DB">
      <w:r>
        <w:t>4.1 Börse</w:t>
      </w:r>
    </w:p>
    <w:p w14:paraId="6DDAA3E8" w14:textId="7503FE53" w:rsidR="009373DB" w:rsidRDefault="00E834E2" w:rsidP="0062659F">
      <w:pPr>
        <w:rPr>
          <w:b/>
        </w:rPr>
      </w:pPr>
      <w:r w:rsidRPr="00E834E2">
        <w:t xml:space="preserve">NASDAQ </w:t>
      </w:r>
      <w:r w:rsidR="00915A3C">
        <w:t>Stockex</w:t>
      </w:r>
      <w:r w:rsidR="00DB034C">
        <w:t>c</w:t>
      </w:r>
      <w:r w:rsidR="001A6E63">
        <w:t>ha</w:t>
      </w:r>
      <w:r w:rsidR="00DB034C">
        <w:t xml:space="preserve">nge </w:t>
      </w:r>
      <w:r w:rsidRPr="00E834E2">
        <w:t>ist ei</w:t>
      </w:r>
      <w:r w:rsidR="00462B1B">
        <w:t>ne</w:t>
      </w:r>
      <w:r w:rsidRPr="00E834E2">
        <w:t xml:space="preserve"> elektronische B</w:t>
      </w:r>
      <w:r>
        <w:t xml:space="preserve">örse mit dem weltweit zweitgrössten </w:t>
      </w:r>
      <w:r w:rsidR="00462B1B">
        <w:t>Aktie</w:t>
      </w:r>
      <w:r w:rsidR="00803962">
        <w:t xml:space="preserve">nmarkt </w:t>
      </w:r>
      <w:r w:rsidR="00BE1630">
        <w:t>basierend auf der Marktkapitalisierung</w:t>
      </w:r>
      <w:r w:rsidR="008562E0">
        <w:t>, des Weiter</w:t>
      </w:r>
      <w:r w:rsidR="005F3511">
        <w:t>e</w:t>
      </w:r>
      <w:r w:rsidR="008562E0">
        <w:t xml:space="preserve">n </w:t>
      </w:r>
      <w:r w:rsidR="00C26D64">
        <w:t>hat sie das grösste Trading</w:t>
      </w:r>
      <w:r w:rsidR="00CD301E">
        <w:t>-</w:t>
      </w:r>
      <w:r w:rsidR="00C26D64">
        <w:t>Volumen in den USA</w:t>
      </w:r>
      <w:r w:rsidR="003D7B99">
        <w:t xml:space="preserve">. </w:t>
      </w:r>
      <w:r w:rsidR="00781CDC">
        <w:t xml:space="preserve">Grundsätzlich </w:t>
      </w:r>
      <w:r w:rsidR="008800D4">
        <w:t>kann man sagen</w:t>
      </w:r>
      <w:r w:rsidR="00781CDC">
        <w:t>, dass es die</w:t>
      </w:r>
      <w:r w:rsidR="00071FB8">
        <w:t>jenige</w:t>
      </w:r>
      <w:r w:rsidR="00781CDC">
        <w:t xml:space="preserve"> Börse ist</w:t>
      </w:r>
      <w:r w:rsidR="00071FB8">
        <w:t>,</w:t>
      </w:r>
      <w:r w:rsidR="00781CDC">
        <w:t xml:space="preserve"> an welcher die meisten Technologie-Unternehmen gehandelt werden.</w:t>
      </w:r>
      <w:r w:rsidR="00DA105D" w:rsidRPr="00DA105D">
        <w:t xml:space="preserve"> </w:t>
      </w:r>
      <w:r w:rsidR="00BE1630">
        <w:t xml:space="preserve">Im NASDAQ sind mehr als 3500 Unternehmen </w:t>
      </w:r>
      <w:r w:rsidR="00803962">
        <w:t>not</w:t>
      </w:r>
      <w:r w:rsidR="008562E0">
        <w:t xml:space="preserve">iert </w:t>
      </w:r>
      <w:r w:rsidR="00CD301E">
        <w:t>welche eine</w:t>
      </w:r>
      <w:r w:rsidR="001A6E63">
        <w:t xml:space="preserve"> </w:t>
      </w:r>
      <w:r w:rsidR="005F3511">
        <w:t>G</w:t>
      </w:r>
      <w:r w:rsidR="00D37433">
        <w:t>esamt</w:t>
      </w:r>
      <w:r w:rsidR="00DB034C">
        <w:t>markt</w:t>
      </w:r>
      <w:r w:rsidR="007E2957">
        <w:t xml:space="preserve">kapitalisierung </w:t>
      </w:r>
      <w:r w:rsidR="00D37433">
        <w:t xml:space="preserve">von mehr als 10 ‘000 Milliarden </w:t>
      </w:r>
      <w:r w:rsidR="005F3511">
        <w:t>haben.</w:t>
      </w:r>
      <w:r w:rsidR="00145CFD">
        <w:t xml:space="preserve"> Da</w:t>
      </w:r>
      <w:r w:rsidR="0005378C">
        <w:t xml:space="preserve"> an der NASDAQ hauptsächlich </w:t>
      </w:r>
      <w:r w:rsidR="008B7208">
        <w:t>Technologieunternehmen gehandelt werden</w:t>
      </w:r>
      <w:r w:rsidR="00DF53D4">
        <w:t>,</w:t>
      </w:r>
      <w:r w:rsidR="00F31F44">
        <w:t xml:space="preserve"> ist die </w:t>
      </w:r>
      <w:r w:rsidR="00A81A1D">
        <w:t>G</w:t>
      </w:r>
      <w:r w:rsidR="00F31F44">
        <w:t>esamt</w:t>
      </w:r>
      <w:r w:rsidR="00A81A1D">
        <w:t>p</w:t>
      </w:r>
      <w:r w:rsidR="00F31F44">
        <w:t>erformance über d</w:t>
      </w:r>
      <w:r w:rsidR="00DF53D4">
        <w:t>ie letzten 25 Jahre stark positiv.</w:t>
      </w:r>
      <w:r w:rsidR="008902B3" w:rsidRPr="008902B3">
        <w:rPr>
          <w:b/>
        </w:rPr>
        <w:t xml:space="preserve"> </w:t>
      </w:r>
    </w:p>
    <w:p w14:paraId="007CDFE1" w14:textId="77777777" w:rsidR="008902B3" w:rsidRDefault="008902B3" w:rsidP="0062659F">
      <w:pPr>
        <w:rPr>
          <w:b/>
        </w:rPr>
      </w:pPr>
    </w:p>
    <w:p w14:paraId="53E0B5E0" w14:textId="11EDA62B" w:rsidR="008902B3" w:rsidRDefault="008902B3" w:rsidP="008902B3">
      <w:pPr>
        <w:keepNext/>
      </w:pPr>
      <w:r>
        <w:rPr>
          <w:noProof/>
        </w:rPr>
        <w:drawing>
          <wp:inline distT="0" distB="0" distL="0" distR="0" wp14:anchorId="44D8FA36" wp14:editId="5303CA59">
            <wp:extent cx="2728240" cy="899059"/>
            <wp:effectExtent l="0" t="0" r="0" b="0"/>
            <wp:docPr id="3" name="Grafik 3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sdaq-logo-0-2048x2048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4" t="36211" r="6013" b="35049"/>
                    <a:stretch/>
                  </pic:blipFill>
                  <pic:spPr bwMode="auto">
                    <a:xfrm>
                      <a:off x="0" y="0"/>
                      <a:ext cx="2732225" cy="90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3FEC0" w14:textId="650C8321" w:rsidR="008902B3" w:rsidRDefault="008902B3" w:rsidP="008902B3">
      <w:pPr>
        <w:pStyle w:val="Beschriftung"/>
        <w:rPr>
          <w:lang w:val="en-GB"/>
        </w:rPr>
      </w:pPr>
      <w:proofErr w:type="spellStart"/>
      <w:r w:rsidRPr="008902B3">
        <w:rPr>
          <w:lang w:val="en-GB"/>
        </w:rPr>
        <w:t>Abbildung</w:t>
      </w:r>
      <w:proofErr w:type="spellEnd"/>
      <w:r w:rsidRPr="008902B3">
        <w:rPr>
          <w:lang w:val="en-GB"/>
        </w:rPr>
        <w:t xml:space="preserve"> </w:t>
      </w:r>
      <w:r>
        <w:fldChar w:fldCharType="begin"/>
      </w:r>
      <w:r w:rsidRPr="008902B3">
        <w:rPr>
          <w:lang w:val="en-GB"/>
        </w:rPr>
        <w:instrText xml:space="preserve"> SEQ Abbildung \* ARABIC </w:instrText>
      </w:r>
      <w:r>
        <w:fldChar w:fldCharType="separate"/>
      </w:r>
      <w:r w:rsidRPr="008902B3">
        <w:rPr>
          <w:noProof/>
          <w:lang w:val="en-GB"/>
        </w:rPr>
        <w:t>1</w:t>
      </w:r>
      <w:r>
        <w:fldChar w:fldCharType="end"/>
      </w:r>
      <w:r w:rsidRPr="008902B3">
        <w:rPr>
          <w:lang w:val="en-GB"/>
        </w:rPr>
        <w:t xml:space="preserve"> </w:t>
      </w:r>
      <w:proofErr w:type="gramStart"/>
      <w:r w:rsidRPr="008902B3">
        <w:rPr>
          <w:lang w:val="en-GB"/>
        </w:rPr>
        <w:t>LOGO :</w:t>
      </w:r>
      <w:proofErr w:type="gramEnd"/>
      <w:r w:rsidRPr="008902B3">
        <w:rPr>
          <w:lang w:val="en-GB"/>
        </w:rPr>
        <w:t xml:space="preserve"> National Association of Securities Dealers Automated Quotation-system.</w:t>
      </w:r>
    </w:p>
    <w:p w14:paraId="2C0F7C14" w14:textId="77777777" w:rsidR="008902B3" w:rsidRPr="008902B3" w:rsidRDefault="008902B3" w:rsidP="008902B3">
      <w:pPr>
        <w:rPr>
          <w:lang w:val="en-GB"/>
        </w:rPr>
      </w:pPr>
    </w:p>
    <w:p w14:paraId="5F8928CC" w14:textId="31C82E6E" w:rsidR="00CD4320" w:rsidRPr="00303213" w:rsidRDefault="00B75DD7" w:rsidP="00B75DD7">
      <w:pPr>
        <w:pStyle w:val="berschrift2"/>
      </w:pPr>
      <w:bookmarkStart w:id="9" w:name="_Toc39234144"/>
      <w:r w:rsidRPr="00303213">
        <w:t>NASDAQ</w:t>
      </w:r>
      <w:r w:rsidR="00CA12E5">
        <w:t>-</w:t>
      </w:r>
      <w:r w:rsidRPr="00303213">
        <w:t>100</w:t>
      </w:r>
      <w:bookmarkEnd w:id="9"/>
    </w:p>
    <w:p w14:paraId="48297478" w14:textId="12FF24FF" w:rsidR="00A96952" w:rsidRDefault="009C2CC9" w:rsidP="00A96952">
      <w:r>
        <w:t>Basi</w:t>
      </w:r>
      <w:r w:rsidR="006255E4">
        <w:t>erend</w:t>
      </w:r>
      <w:r>
        <w:t xml:space="preserve"> auf der Marktkapitalisierung sind im NASDAQ</w:t>
      </w:r>
      <w:r w:rsidR="00A81A1D">
        <w:t>-</w:t>
      </w:r>
      <w:r>
        <w:t>100</w:t>
      </w:r>
      <w:r w:rsidR="006255E4">
        <w:t xml:space="preserve"> Index</w:t>
      </w:r>
      <w:r>
        <w:t xml:space="preserve"> die 100 grössten </w:t>
      </w:r>
      <w:r w:rsidR="006255E4">
        <w:t>Unternehmen eingebunden</w:t>
      </w:r>
      <w:r w:rsidR="00C222BA">
        <w:t>, welche im NASDAQ gehandelt werden</w:t>
      </w:r>
      <w:r w:rsidR="006255E4">
        <w:t xml:space="preserve">. </w:t>
      </w:r>
      <w:r w:rsidR="006255E4" w:rsidRPr="00C222BA">
        <w:t>Der NASDAQ</w:t>
      </w:r>
      <w:r w:rsidR="00A81A1D">
        <w:t>-</w:t>
      </w:r>
      <w:r w:rsidR="006255E4" w:rsidRPr="00C222BA">
        <w:t>100 schliesst</w:t>
      </w:r>
      <w:r w:rsidR="00C222BA" w:rsidRPr="00C222BA">
        <w:t xml:space="preserve"> Unternehmen aus dem Finanzse</w:t>
      </w:r>
      <w:r w:rsidR="004979FB">
        <w:t>k</w:t>
      </w:r>
      <w:r w:rsidR="00C222BA" w:rsidRPr="00C222BA">
        <w:t>tor komplett a</w:t>
      </w:r>
      <w:r w:rsidR="00C222BA">
        <w:t>us</w:t>
      </w:r>
      <w:r w:rsidR="000A7F7C">
        <w:t xml:space="preserve">. </w:t>
      </w:r>
      <w:r w:rsidR="000A7F7C" w:rsidRPr="00C82064">
        <w:t xml:space="preserve">Unter </w:t>
      </w:r>
      <w:r w:rsidR="004979FB" w:rsidRPr="00C82064">
        <w:t>Anderem</w:t>
      </w:r>
      <w:r w:rsidR="000A7F7C" w:rsidRPr="00C82064">
        <w:t xml:space="preserve"> sind im NASDAQ</w:t>
      </w:r>
      <w:r w:rsidR="00A81A1D">
        <w:t>-</w:t>
      </w:r>
      <w:r w:rsidR="000A7F7C" w:rsidRPr="00C82064">
        <w:t xml:space="preserve">100 </w:t>
      </w:r>
      <w:r w:rsidR="004D4CAF" w:rsidRPr="00C82064">
        <w:t>Unternehmen wie A</w:t>
      </w:r>
      <w:r w:rsidR="00C82064" w:rsidRPr="00C82064">
        <w:t>pple</w:t>
      </w:r>
      <w:r w:rsidR="004D4CAF" w:rsidRPr="00C82064">
        <w:t xml:space="preserve"> Alphabet</w:t>
      </w:r>
      <w:r w:rsidR="00C82064" w:rsidRPr="00C82064">
        <w:t xml:space="preserve"> un</w:t>
      </w:r>
      <w:r w:rsidR="00C82064">
        <w:t>d Amazon repräsentiert.</w:t>
      </w:r>
      <w:r w:rsidR="00FD008D">
        <w:t xml:space="preserve"> Über die letzten </w:t>
      </w:r>
      <w:r w:rsidR="00BC385E">
        <w:t xml:space="preserve">5 Jahre hat der NASDAQ-100 </w:t>
      </w:r>
      <w:r w:rsidR="00281182">
        <w:t>einen Return von 155 % gebracht, über 10 Jahre sogar 240 %</w:t>
      </w:r>
      <w:r w:rsidR="0038755A">
        <w:t xml:space="preserve"> </w:t>
      </w:r>
      <w:proofErr w:type="gramStart"/>
      <w:r w:rsidR="0038755A">
        <w:t xml:space="preserve">( </w:t>
      </w:r>
      <w:r w:rsidR="0061626D">
        <w:t>Erhebung</w:t>
      </w:r>
      <w:proofErr w:type="gramEnd"/>
      <w:r w:rsidR="0061626D">
        <w:t xml:space="preserve"> </w:t>
      </w:r>
      <w:r w:rsidR="0038755A">
        <w:t>2018).</w:t>
      </w:r>
      <w:r w:rsidR="004D4CAF" w:rsidRPr="00C82064">
        <w:t xml:space="preserve"> </w:t>
      </w:r>
    </w:p>
    <w:p w14:paraId="4BF22C6B" w14:textId="7AA154D0" w:rsidR="00E94BCE" w:rsidRDefault="00E94BCE" w:rsidP="00A96952">
      <w:r>
        <w:t xml:space="preserve">In Abbildung 1 ist </w:t>
      </w:r>
      <w:r w:rsidR="00DD3B0A">
        <w:t>der Nasdaq 100 über die letzten 2 Jahre aufgetragen.</w:t>
      </w:r>
      <w:r w:rsidR="005167CF">
        <w:t xml:space="preserve"> Die kürzlichen Entwicklungen </w:t>
      </w:r>
      <w:r w:rsidR="00AB2DBE">
        <w:t xml:space="preserve">aufgrund der Covid19 Krise kann man auch am NASDAQ 100 </w:t>
      </w:r>
      <w:r w:rsidR="00FA24F4">
        <w:t xml:space="preserve">gut beobachten </w:t>
      </w:r>
      <w:r w:rsidR="00AE1AD1">
        <w:t>mit 28% Kurs</w:t>
      </w:r>
      <w:r w:rsidR="005E0F93">
        <w:t>s</w:t>
      </w:r>
      <w:r w:rsidR="00AE1AD1">
        <w:t xml:space="preserve">turz von seinem Maximum </w:t>
      </w:r>
      <w:proofErr w:type="gramStart"/>
      <w:r w:rsidR="00AE1AD1">
        <w:t xml:space="preserve">am </w:t>
      </w:r>
      <w:r w:rsidR="0044249C">
        <w:t xml:space="preserve"> </w:t>
      </w:r>
      <w:r w:rsidR="006D2AA2">
        <w:t>19</w:t>
      </w:r>
      <w:r w:rsidR="00F152B0">
        <w:t>.02.2020</w:t>
      </w:r>
      <w:proofErr w:type="gramEnd"/>
      <w:r w:rsidR="00F152B0">
        <w:t xml:space="preserve"> </w:t>
      </w:r>
      <w:r w:rsidR="005E0F93">
        <w:t xml:space="preserve"> bei </w:t>
      </w:r>
      <w:r w:rsidR="0044249C">
        <w:t>9715</w:t>
      </w:r>
      <w:r w:rsidR="005E0F93">
        <w:t xml:space="preserve"> Punkten bis zu seinem </w:t>
      </w:r>
      <w:r w:rsidR="00533989">
        <w:t>lokalen Minimum am</w:t>
      </w:r>
      <w:r w:rsidR="00AB2DBE">
        <w:t xml:space="preserve"> </w:t>
      </w:r>
      <w:r w:rsidR="006D2AA2">
        <w:t>20.3.2020</w:t>
      </w:r>
      <w:r w:rsidR="005E0F93">
        <w:t xml:space="preserve"> </w:t>
      </w:r>
      <w:r w:rsidR="00533989">
        <w:t xml:space="preserve">bei </w:t>
      </w:r>
      <w:r w:rsidR="005E0F93">
        <w:t>6992</w:t>
      </w:r>
      <w:r w:rsidR="008977D0">
        <w:t xml:space="preserve"> Punkten.  </w:t>
      </w:r>
      <w:r w:rsidR="00E047B0">
        <w:t>Am letzten Freitag</w:t>
      </w:r>
      <w:r w:rsidR="008415E5">
        <w:t xml:space="preserve"> </w:t>
      </w:r>
      <w:proofErr w:type="gramStart"/>
      <w:r w:rsidR="008415E5">
        <w:t>( 29.05.2020</w:t>
      </w:r>
      <w:proofErr w:type="gramEnd"/>
      <w:r w:rsidR="008415E5">
        <w:t>)</w:t>
      </w:r>
      <w:r w:rsidR="00E047B0">
        <w:t xml:space="preserve"> hat er </w:t>
      </w:r>
      <w:r w:rsidR="000731B8">
        <w:t xml:space="preserve">bei </w:t>
      </w:r>
      <w:r w:rsidR="008415E5">
        <w:t>9573 Punkten geschlossen</w:t>
      </w:r>
      <w:r w:rsidR="008977D0">
        <w:t xml:space="preserve"> </w:t>
      </w:r>
      <w:r w:rsidR="008415E5">
        <w:t xml:space="preserve"> ist also von seinem Tiefpunkt wieder </w:t>
      </w:r>
      <w:r w:rsidR="00EF23EC">
        <w:t>um</w:t>
      </w:r>
      <w:r w:rsidR="004E3A8C">
        <w:t xml:space="preserve"> </w:t>
      </w:r>
      <w:r w:rsidR="00401A60">
        <w:t>knapp 27% gestiegen.</w:t>
      </w:r>
    </w:p>
    <w:p w14:paraId="30DC1402" w14:textId="77777777" w:rsidR="00AB2DBE" w:rsidRDefault="00AB2DBE" w:rsidP="00A96952"/>
    <w:p w14:paraId="6E2342FF" w14:textId="6863E6F1" w:rsidR="005E5F3C" w:rsidRDefault="00DC3D60" w:rsidP="00A96952">
      <w:r w:rsidRPr="00BD06C9">
        <w:lastRenderedPageBreak/>
        <w:drawing>
          <wp:inline distT="0" distB="0" distL="0" distR="0" wp14:anchorId="3A57688C" wp14:editId="46528FD0">
            <wp:extent cx="4864608" cy="2507375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9" cy="25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983A" w14:textId="77777777" w:rsidR="00F90630" w:rsidRDefault="00F90630" w:rsidP="00F90630">
      <w:r w:rsidRPr="004B3851">
        <w:t>Abbildung 1: Visualisierung des NASDAQ-100 Index im Verlauf von heute bis 2 Jahre zurück.</w:t>
      </w:r>
    </w:p>
    <w:p w14:paraId="3E77BDBB" w14:textId="77777777" w:rsidR="00F90630" w:rsidRDefault="00F90630" w:rsidP="00A96952"/>
    <w:p w14:paraId="53297CD3" w14:textId="79A8093F" w:rsidR="005E5F3C" w:rsidRDefault="005E5F3C" w:rsidP="00A96952">
      <w:r w:rsidRPr="005E5F3C">
        <w:t>Für unsere Analyse verwenden wir als Marktportfolio den NASDAQ-100 Index der als Substitution vom Markt dienen soll</w:t>
      </w:r>
      <w:r w:rsidR="00F56100">
        <w:t>.</w:t>
      </w:r>
      <w:r w:rsidR="00F56100" w:rsidRPr="00F56100">
        <w:t xml:space="preserve"> </w:t>
      </w:r>
      <w:r w:rsidR="00F56100" w:rsidRPr="00F56100">
        <w:t xml:space="preserve">Über das Modul </w:t>
      </w:r>
      <w:proofErr w:type="spellStart"/>
      <w:r w:rsidR="00F56100" w:rsidRPr="00F56100">
        <w:t>yfinance</w:t>
      </w:r>
      <w:proofErr w:type="spellEnd"/>
      <w:r w:rsidR="00F56100" w:rsidRPr="00F56100">
        <w:t xml:space="preserve"> werden die einzelnen NASDAQ-100 Aktien sowie auch der gesamte NASDAQ-100 Index heruntergeladen</w:t>
      </w:r>
      <w:r w:rsidR="00F56100">
        <w:t>.</w:t>
      </w:r>
    </w:p>
    <w:bookmarkEnd w:id="8"/>
    <w:p w14:paraId="5F405501" w14:textId="7340B93B" w:rsidR="009C1E56" w:rsidRDefault="009C1E56" w:rsidP="00A96952"/>
    <w:p w14:paraId="14726721" w14:textId="03EB1411" w:rsidR="009C1E56" w:rsidRDefault="009C1E56" w:rsidP="00A96952"/>
    <w:p w14:paraId="6C6D70B1" w14:textId="3D89300F" w:rsidR="009C1E56" w:rsidRDefault="009C1E56" w:rsidP="00A96952"/>
    <w:p w14:paraId="07668C94" w14:textId="042BAB7D" w:rsidR="009C1E56" w:rsidRDefault="009C1E56" w:rsidP="00A96952"/>
    <w:p w14:paraId="1A5E83D9" w14:textId="36F4E078" w:rsidR="009C1E56" w:rsidRDefault="009C1E56" w:rsidP="00A96952"/>
    <w:p w14:paraId="6B541DC1" w14:textId="15065DDE" w:rsidR="009C1E56" w:rsidRDefault="009C1E56" w:rsidP="00A96952"/>
    <w:p w14:paraId="304BBEBA" w14:textId="64E0BE6F" w:rsidR="009C1E56" w:rsidRDefault="009C1E56" w:rsidP="00A96952"/>
    <w:p w14:paraId="1CF69280" w14:textId="392EA829" w:rsidR="009C1E56" w:rsidRDefault="009C1E56" w:rsidP="00A96952"/>
    <w:p w14:paraId="68C5EE03" w14:textId="78835770" w:rsidR="009C1E56" w:rsidRDefault="009C1E56" w:rsidP="00A96952"/>
    <w:p w14:paraId="632ADF6D" w14:textId="1EA5962C" w:rsidR="009C1E56" w:rsidRDefault="009C1E56" w:rsidP="00A96952"/>
    <w:p w14:paraId="31258005" w14:textId="06AD122B" w:rsidR="009C1E56" w:rsidRDefault="009C1E56" w:rsidP="00A96952"/>
    <w:p w14:paraId="389EA0A3" w14:textId="38855CB7" w:rsidR="009C1E56" w:rsidRDefault="009C1E56" w:rsidP="00A96952"/>
    <w:p w14:paraId="6F42A79A" w14:textId="6B24B7F4" w:rsidR="009C1E56" w:rsidRDefault="009C1E56" w:rsidP="00A96952"/>
    <w:p w14:paraId="7AB1F2F7" w14:textId="77777777" w:rsidR="009C1E56" w:rsidRDefault="009C1E56" w:rsidP="00A96952"/>
    <w:p w14:paraId="3A62F0D0" w14:textId="17C2DA28" w:rsidR="00E411BD" w:rsidRDefault="00E411BD" w:rsidP="00A96952"/>
    <w:p w14:paraId="2937DDB7" w14:textId="5F417D43" w:rsidR="009C1E56" w:rsidRDefault="009C1E56" w:rsidP="00A96952"/>
    <w:p w14:paraId="6E6F4DA0" w14:textId="77777777" w:rsidR="009C1E56" w:rsidRDefault="009C1E56" w:rsidP="00A96952"/>
    <w:p w14:paraId="764BFB5D" w14:textId="77777777" w:rsidR="00E411BD" w:rsidRPr="00C82064" w:rsidRDefault="00E411BD" w:rsidP="00A96952"/>
    <w:p w14:paraId="4E455F14" w14:textId="565D4FBE" w:rsidR="00E80850" w:rsidRPr="0038755A" w:rsidRDefault="00E80850" w:rsidP="00E80850"/>
    <w:p w14:paraId="54C90A48" w14:textId="77777777" w:rsidR="00E80850" w:rsidRPr="0038755A" w:rsidRDefault="00E80850" w:rsidP="00E80850"/>
    <w:p w14:paraId="7393D20B" w14:textId="195FA708" w:rsidR="005525AD" w:rsidRPr="00F728C7" w:rsidRDefault="005525AD" w:rsidP="009373DB">
      <w:pPr>
        <w:pStyle w:val="berschrift1"/>
        <w:numPr>
          <w:ilvl w:val="0"/>
          <w:numId w:val="5"/>
        </w:numPr>
      </w:pPr>
      <w:bookmarkStart w:id="10" w:name="_Toc39234145"/>
      <w:r w:rsidRPr="00F728C7">
        <w:t>Resultate</w:t>
      </w:r>
      <w:bookmarkEnd w:id="10"/>
    </w:p>
    <w:p w14:paraId="57C733DA" w14:textId="236B2D53" w:rsidR="005525AD" w:rsidRPr="00F728C7" w:rsidRDefault="005525AD" w:rsidP="009373DB">
      <w:pPr>
        <w:pStyle w:val="berschrift1"/>
        <w:numPr>
          <w:ilvl w:val="0"/>
          <w:numId w:val="5"/>
        </w:numPr>
      </w:pPr>
      <w:bookmarkStart w:id="11" w:name="_Toc39234146"/>
      <w:r w:rsidRPr="00F728C7">
        <w:t>Diskussion</w:t>
      </w:r>
      <w:bookmarkEnd w:id="11"/>
    </w:p>
    <w:p w14:paraId="61B68073" w14:textId="1ACC85F1" w:rsidR="005525AD" w:rsidRPr="00F728C7" w:rsidRDefault="005525AD" w:rsidP="009373DB">
      <w:pPr>
        <w:pStyle w:val="berschrift1"/>
        <w:numPr>
          <w:ilvl w:val="0"/>
          <w:numId w:val="5"/>
        </w:numPr>
      </w:pPr>
      <w:bookmarkStart w:id="12" w:name="_Toc39234147"/>
      <w:r w:rsidRPr="00F728C7">
        <w:t>Schlussfolgerung</w:t>
      </w:r>
      <w:bookmarkEnd w:id="12"/>
      <w:r w:rsidRPr="00F728C7">
        <w:t xml:space="preserve"> </w:t>
      </w:r>
    </w:p>
    <w:p w14:paraId="11C69AA8" w14:textId="6DB0B93D" w:rsidR="00862602" w:rsidRDefault="00344656" w:rsidP="009373DB">
      <w:pPr>
        <w:pStyle w:val="berschrift1"/>
        <w:numPr>
          <w:ilvl w:val="0"/>
          <w:numId w:val="5"/>
        </w:numPr>
      </w:pPr>
      <w:bookmarkStart w:id="13" w:name="_Toc39234148"/>
      <w:r w:rsidRPr="00F728C7">
        <w:t>Ausblick</w:t>
      </w:r>
      <w:bookmarkEnd w:id="13"/>
    </w:p>
    <w:p w14:paraId="2FBF38C5" w14:textId="66B3D408" w:rsidR="003C1180" w:rsidRDefault="006B0882" w:rsidP="009373DB">
      <w:pPr>
        <w:pStyle w:val="berschrift1"/>
        <w:numPr>
          <w:ilvl w:val="0"/>
          <w:numId w:val="5"/>
        </w:numPr>
      </w:pPr>
      <w:bookmarkStart w:id="14" w:name="_Toc39234149"/>
      <w:r>
        <w:t>Quellenverzeichnis</w:t>
      </w:r>
      <w:bookmarkEnd w:id="14"/>
    </w:p>
    <w:p w14:paraId="1BDA20A2" w14:textId="77777777" w:rsidR="00AC0742" w:rsidRPr="00AC0742" w:rsidRDefault="00AC0742" w:rsidP="00AC0742"/>
    <w:p w14:paraId="31CE2289" w14:textId="736D5B25" w:rsidR="00AC0742" w:rsidRDefault="00AC0742" w:rsidP="00AC0742">
      <w:pPr>
        <w:pStyle w:val="berschrift2"/>
      </w:pPr>
      <w:bookmarkStart w:id="15" w:name="_Toc39234150"/>
      <w:r>
        <w:t>Literaturverzeichnis</w:t>
      </w:r>
      <w:bookmarkEnd w:id="15"/>
    </w:p>
    <w:p w14:paraId="794B99F3" w14:textId="77777777" w:rsidR="00990032" w:rsidRPr="00990032" w:rsidRDefault="00990032" w:rsidP="00990032"/>
    <w:p w14:paraId="7A07CA50" w14:textId="645DEE05" w:rsidR="00AC0742" w:rsidRDefault="00230D7F" w:rsidP="00AC0742">
      <w:r>
        <w:t xml:space="preserve">Vorlesungsunterlagen Dr. Professor </w:t>
      </w:r>
      <w:r w:rsidR="00990032">
        <w:t>Wolfgang Breymann</w:t>
      </w:r>
    </w:p>
    <w:p w14:paraId="1EA99385" w14:textId="4193EE87" w:rsidR="005D499A" w:rsidRPr="005D499A" w:rsidRDefault="00AC733B" w:rsidP="005D499A">
      <w:pPr>
        <w:rPr>
          <w:lang w:val="fr-CH"/>
        </w:rPr>
      </w:pPr>
      <w:proofErr w:type="gramStart"/>
      <w:r w:rsidRPr="00AC733B">
        <w:rPr>
          <w:lang w:val="fr-CH"/>
        </w:rPr>
        <w:t>Nasdaq:</w:t>
      </w:r>
      <w:proofErr w:type="gramEnd"/>
      <w:r w:rsidRPr="00AC733B">
        <w:rPr>
          <w:lang w:val="fr-CH"/>
        </w:rPr>
        <w:t xml:space="preserve"> </w:t>
      </w:r>
      <w:hyperlink r:id="rId15" w:history="1">
        <w:r w:rsidRPr="00AC733B">
          <w:rPr>
            <w:rStyle w:val="Hyperlink"/>
            <w:lang w:val="fr-CH"/>
          </w:rPr>
          <w:t>https://www.investopedia.com/terms/n/nasdaq.asp</w:t>
        </w:r>
      </w:hyperlink>
      <w:r w:rsidR="005D499A" w:rsidRPr="005D499A">
        <w:rPr>
          <w:lang w:val="fr-CH"/>
        </w:rPr>
        <w:t xml:space="preserve"> Article: James Chen 23.March 2020.</w:t>
      </w:r>
    </w:p>
    <w:p w14:paraId="028121A4" w14:textId="6A8D160D" w:rsidR="00990032" w:rsidRPr="005D499A" w:rsidRDefault="00990032" w:rsidP="00AC0742">
      <w:pPr>
        <w:rPr>
          <w:lang w:val="fr-CH"/>
        </w:rPr>
      </w:pPr>
    </w:p>
    <w:p w14:paraId="781CB183" w14:textId="6D02BD48" w:rsidR="006B0882" w:rsidRDefault="006B0882" w:rsidP="006B0882">
      <w:pPr>
        <w:pStyle w:val="berschrift2"/>
      </w:pPr>
      <w:bookmarkStart w:id="16" w:name="_Toc39234151"/>
      <w:proofErr w:type="spellStart"/>
      <w:r>
        <w:t>Abbildunsgverzeichnis</w:t>
      </w:r>
      <w:bookmarkEnd w:id="16"/>
      <w:proofErr w:type="spellEnd"/>
    </w:p>
    <w:p w14:paraId="1531D42E" w14:textId="33A59E36" w:rsidR="006B0882" w:rsidRDefault="006B0882" w:rsidP="006B0882"/>
    <w:p w14:paraId="0E08750C" w14:textId="1C3F2943" w:rsidR="00205093" w:rsidRPr="00205093" w:rsidRDefault="006B0882" w:rsidP="00205093">
      <w:r w:rsidRPr="00205093">
        <w:t>Abbild</w:t>
      </w:r>
      <w:r w:rsidR="00205093" w:rsidRPr="00205093">
        <w:t>ung</w:t>
      </w:r>
      <w:proofErr w:type="gramStart"/>
      <w:r w:rsidR="00205093" w:rsidRPr="00205093">
        <w:t>1 :</w:t>
      </w:r>
      <w:proofErr w:type="gramEnd"/>
      <w:r w:rsidR="00205093" w:rsidRPr="00205093">
        <w:rPr>
          <w:b/>
        </w:rPr>
        <w:t xml:space="preserve"> </w:t>
      </w:r>
      <w:hyperlink r:id="rId16" w:history="1">
        <w:r w:rsidR="00205093">
          <w:rPr>
            <w:rStyle w:val="Hyperlink"/>
          </w:rPr>
          <w:t>https://www.rimes.com/data/nasdaq-euro-50-index/</w:t>
        </w:r>
      </w:hyperlink>
    </w:p>
    <w:p w14:paraId="73B34B9D" w14:textId="757F101F" w:rsidR="006B0882" w:rsidRPr="00205093" w:rsidRDefault="006B0882" w:rsidP="006B0882"/>
    <w:p w14:paraId="7880182F" w14:textId="77777777" w:rsidR="00994F30" w:rsidRPr="00205093" w:rsidRDefault="00994F30" w:rsidP="00F96E12"/>
    <w:sectPr w:rsidR="00994F30" w:rsidRPr="002050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Bühler Pascal Simon (buehlpa1)" w:date="2020-05-01T11:38:00Z" w:initials="pb">
    <w:p w14:paraId="4D6494A0" w14:textId="53583677" w:rsidR="00A47BEA" w:rsidRDefault="00A47BEA">
      <w:pPr>
        <w:pStyle w:val="Kommentartext"/>
      </w:pPr>
      <w:r>
        <w:rPr>
          <w:rStyle w:val="Kommentarzeichen"/>
        </w:rPr>
        <w:annotationRef/>
      </w:r>
      <w:r>
        <w:t xml:space="preserve"> </w:t>
      </w:r>
      <w:proofErr w:type="spellStart"/>
      <w:r>
        <w:t>NNoch</w:t>
      </w:r>
      <w:proofErr w:type="spellEnd"/>
      <w:r>
        <w:t xml:space="preserve"> spezifischer werden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6494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6494A0" w16cid:durableId="225688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072F"/>
    <w:multiLevelType w:val="hybridMultilevel"/>
    <w:tmpl w:val="A874DB50"/>
    <w:lvl w:ilvl="0" w:tplc="0807000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9465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101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10905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11625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123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306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83567"/>
    <w:multiLevelType w:val="hybridMultilevel"/>
    <w:tmpl w:val="880007A6"/>
    <w:lvl w:ilvl="0" w:tplc="6810B5B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C037D"/>
    <w:multiLevelType w:val="hybridMultilevel"/>
    <w:tmpl w:val="3064DB98"/>
    <w:lvl w:ilvl="0" w:tplc="D248CB3C">
      <w:start w:val="1"/>
      <w:numFmt w:val="decimal"/>
      <w:lvlText w:val="%1."/>
      <w:lvlJc w:val="left"/>
      <w:pPr>
        <w:ind w:left="927" w:hanging="360"/>
      </w:pPr>
      <w:rPr>
        <w:b w:val="0"/>
        <w:bCs w:val="0"/>
        <w:i w:val="0"/>
        <w:iCs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743CB"/>
    <w:multiLevelType w:val="hybridMultilevel"/>
    <w:tmpl w:val="8DE405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E31"/>
    <w:multiLevelType w:val="hybridMultilevel"/>
    <w:tmpl w:val="D0642956"/>
    <w:lvl w:ilvl="0" w:tplc="CC6253A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ühler Pascal Simon (buehlpa1)">
    <w15:presenceInfo w15:providerId="None" w15:userId="Bühler Pascal Simon (buehlpa1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0C"/>
    <w:rsid w:val="00013D13"/>
    <w:rsid w:val="00015472"/>
    <w:rsid w:val="000274D7"/>
    <w:rsid w:val="000277BB"/>
    <w:rsid w:val="00036F90"/>
    <w:rsid w:val="00037844"/>
    <w:rsid w:val="00051451"/>
    <w:rsid w:val="0005378C"/>
    <w:rsid w:val="00053F81"/>
    <w:rsid w:val="000637A0"/>
    <w:rsid w:val="00071FB8"/>
    <w:rsid w:val="000731B8"/>
    <w:rsid w:val="0008605F"/>
    <w:rsid w:val="000A2046"/>
    <w:rsid w:val="000A7F7C"/>
    <w:rsid w:val="000B5CAF"/>
    <w:rsid w:val="000E13D3"/>
    <w:rsid w:val="000E549D"/>
    <w:rsid w:val="000F4739"/>
    <w:rsid w:val="000F485D"/>
    <w:rsid w:val="000F4BA4"/>
    <w:rsid w:val="000F70E2"/>
    <w:rsid w:val="00106C52"/>
    <w:rsid w:val="001131E0"/>
    <w:rsid w:val="00113DC3"/>
    <w:rsid w:val="0013592F"/>
    <w:rsid w:val="00145CFD"/>
    <w:rsid w:val="00164D3B"/>
    <w:rsid w:val="0016590B"/>
    <w:rsid w:val="00171015"/>
    <w:rsid w:val="00177727"/>
    <w:rsid w:val="0017773E"/>
    <w:rsid w:val="00192067"/>
    <w:rsid w:val="00193581"/>
    <w:rsid w:val="00197FD7"/>
    <w:rsid w:val="001A6E63"/>
    <w:rsid w:val="001D6E82"/>
    <w:rsid w:val="001E024E"/>
    <w:rsid w:val="001E1625"/>
    <w:rsid w:val="001F009D"/>
    <w:rsid w:val="001F2308"/>
    <w:rsid w:val="001F47BA"/>
    <w:rsid w:val="00201365"/>
    <w:rsid w:val="00205093"/>
    <w:rsid w:val="00207310"/>
    <w:rsid w:val="002123A1"/>
    <w:rsid w:val="00215481"/>
    <w:rsid w:val="00215BCE"/>
    <w:rsid w:val="00223D5E"/>
    <w:rsid w:val="00224274"/>
    <w:rsid w:val="00230D7F"/>
    <w:rsid w:val="00240959"/>
    <w:rsid w:val="00254938"/>
    <w:rsid w:val="00271DEA"/>
    <w:rsid w:val="00275323"/>
    <w:rsid w:val="002769B5"/>
    <w:rsid w:val="00281182"/>
    <w:rsid w:val="002836B3"/>
    <w:rsid w:val="00292B7D"/>
    <w:rsid w:val="002A0277"/>
    <w:rsid w:val="002E16BD"/>
    <w:rsid w:val="002E687C"/>
    <w:rsid w:val="002E68DA"/>
    <w:rsid w:val="00303157"/>
    <w:rsid w:val="00303213"/>
    <w:rsid w:val="00310E97"/>
    <w:rsid w:val="00313EAA"/>
    <w:rsid w:val="00334FEC"/>
    <w:rsid w:val="003351DD"/>
    <w:rsid w:val="003368AB"/>
    <w:rsid w:val="00344656"/>
    <w:rsid w:val="00344756"/>
    <w:rsid w:val="00346D3D"/>
    <w:rsid w:val="003801CE"/>
    <w:rsid w:val="003826BA"/>
    <w:rsid w:val="00383A67"/>
    <w:rsid w:val="0038755A"/>
    <w:rsid w:val="00395552"/>
    <w:rsid w:val="003A665C"/>
    <w:rsid w:val="003B6606"/>
    <w:rsid w:val="003C1180"/>
    <w:rsid w:val="003D7B99"/>
    <w:rsid w:val="003F4DB1"/>
    <w:rsid w:val="003F5A49"/>
    <w:rsid w:val="003F6C65"/>
    <w:rsid w:val="00401A60"/>
    <w:rsid w:val="00406BDB"/>
    <w:rsid w:val="00410519"/>
    <w:rsid w:val="0041196A"/>
    <w:rsid w:val="00413307"/>
    <w:rsid w:val="0041467A"/>
    <w:rsid w:val="004224C8"/>
    <w:rsid w:val="00431640"/>
    <w:rsid w:val="0043590B"/>
    <w:rsid w:val="004366FB"/>
    <w:rsid w:val="00437475"/>
    <w:rsid w:val="0044249C"/>
    <w:rsid w:val="0044719F"/>
    <w:rsid w:val="0046122C"/>
    <w:rsid w:val="00462B1B"/>
    <w:rsid w:val="00471D4F"/>
    <w:rsid w:val="00486674"/>
    <w:rsid w:val="00492CB7"/>
    <w:rsid w:val="004979FB"/>
    <w:rsid w:val="004A251F"/>
    <w:rsid w:val="004B28B0"/>
    <w:rsid w:val="004B325D"/>
    <w:rsid w:val="004B3738"/>
    <w:rsid w:val="004B3851"/>
    <w:rsid w:val="004C2151"/>
    <w:rsid w:val="004D4CAF"/>
    <w:rsid w:val="004D7A0B"/>
    <w:rsid w:val="004E3A8C"/>
    <w:rsid w:val="004E532C"/>
    <w:rsid w:val="004E5C15"/>
    <w:rsid w:val="00504EF0"/>
    <w:rsid w:val="00504FD3"/>
    <w:rsid w:val="005056CA"/>
    <w:rsid w:val="00512D74"/>
    <w:rsid w:val="005167CF"/>
    <w:rsid w:val="005224D8"/>
    <w:rsid w:val="00533989"/>
    <w:rsid w:val="005525AD"/>
    <w:rsid w:val="0056670F"/>
    <w:rsid w:val="00566D11"/>
    <w:rsid w:val="0058033E"/>
    <w:rsid w:val="00584FF4"/>
    <w:rsid w:val="005A239C"/>
    <w:rsid w:val="005B4236"/>
    <w:rsid w:val="005D499A"/>
    <w:rsid w:val="005E0F93"/>
    <w:rsid w:val="005E5F3C"/>
    <w:rsid w:val="005F3511"/>
    <w:rsid w:val="00602E4C"/>
    <w:rsid w:val="006045E8"/>
    <w:rsid w:val="00607829"/>
    <w:rsid w:val="00615303"/>
    <w:rsid w:val="0061626D"/>
    <w:rsid w:val="00620E17"/>
    <w:rsid w:val="0062229E"/>
    <w:rsid w:val="00622C66"/>
    <w:rsid w:val="006255E4"/>
    <w:rsid w:val="0062659F"/>
    <w:rsid w:val="00633EFE"/>
    <w:rsid w:val="00650DE4"/>
    <w:rsid w:val="00667B91"/>
    <w:rsid w:val="0068519E"/>
    <w:rsid w:val="00691C53"/>
    <w:rsid w:val="00696996"/>
    <w:rsid w:val="00697788"/>
    <w:rsid w:val="006A0B3A"/>
    <w:rsid w:val="006A1882"/>
    <w:rsid w:val="006B0882"/>
    <w:rsid w:val="006B3CA8"/>
    <w:rsid w:val="006D2AA2"/>
    <w:rsid w:val="006F20C4"/>
    <w:rsid w:val="006F2615"/>
    <w:rsid w:val="006F5197"/>
    <w:rsid w:val="006F5C18"/>
    <w:rsid w:val="0070435E"/>
    <w:rsid w:val="00705733"/>
    <w:rsid w:val="00744B0D"/>
    <w:rsid w:val="007458A3"/>
    <w:rsid w:val="00762F2B"/>
    <w:rsid w:val="00770E19"/>
    <w:rsid w:val="00773E47"/>
    <w:rsid w:val="00777B05"/>
    <w:rsid w:val="00781CDC"/>
    <w:rsid w:val="00785763"/>
    <w:rsid w:val="00792709"/>
    <w:rsid w:val="00792B72"/>
    <w:rsid w:val="007B0D94"/>
    <w:rsid w:val="007B707D"/>
    <w:rsid w:val="007D2699"/>
    <w:rsid w:val="007D41FB"/>
    <w:rsid w:val="007E2957"/>
    <w:rsid w:val="007E500E"/>
    <w:rsid w:val="007F4242"/>
    <w:rsid w:val="00803962"/>
    <w:rsid w:val="008041A5"/>
    <w:rsid w:val="0080476E"/>
    <w:rsid w:val="00804F8C"/>
    <w:rsid w:val="008227C7"/>
    <w:rsid w:val="008259EC"/>
    <w:rsid w:val="008415E5"/>
    <w:rsid w:val="00841F8E"/>
    <w:rsid w:val="008562E0"/>
    <w:rsid w:val="00861728"/>
    <w:rsid w:val="00861E76"/>
    <w:rsid w:val="00862602"/>
    <w:rsid w:val="00866DE5"/>
    <w:rsid w:val="00877001"/>
    <w:rsid w:val="00877798"/>
    <w:rsid w:val="008800D4"/>
    <w:rsid w:val="008902B3"/>
    <w:rsid w:val="008977D0"/>
    <w:rsid w:val="008A4329"/>
    <w:rsid w:val="008B0BE3"/>
    <w:rsid w:val="008B7208"/>
    <w:rsid w:val="008D75AB"/>
    <w:rsid w:val="008F1917"/>
    <w:rsid w:val="00914319"/>
    <w:rsid w:val="00915A3C"/>
    <w:rsid w:val="00924E93"/>
    <w:rsid w:val="009373DB"/>
    <w:rsid w:val="009436AE"/>
    <w:rsid w:val="00945B93"/>
    <w:rsid w:val="0096343D"/>
    <w:rsid w:val="00971278"/>
    <w:rsid w:val="00972D36"/>
    <w:rsid w:val="0098458F"/>
    <w:rsid w:val="00986672"/>
    <w:rsid w:val="009879FC"/>
    <w:rsid w:val="00990032"/>
    <w:rsid w:val="00994F30"/>
    <w:rsid w:val="009A1C7A"/>
    <w:rsid w:val="009A2790"/>
    <w:rsid w:val="009B2B6E"/>
    <w:rsid w:val="009C1E56"/>
    <w:rsid w:val="009C2CC9"/>
    <w:rsid w:val="009E5D46"/>
    <w:rsid w:val="00A33CA9"/>
    <w:rsid w:val="00A35E32"/>
    <w:rsid w:val="00A36C98"/>
    <w:rsid w:val="00A4796C"/>
    <w:rsid w:val="00A47BEA"/>
    <w:rsid w:val="00A51416"/>
    <w:rsid w:val="00A67F23"/>
    <w:rsid w:val="00A70430"/>
    <w:rsid w:val="00A741A8"/>
    <w:rsid w:val="00A81A1D"/>
    <w:rsid w:val="00A87C38"/>
    <w:rsid w:val="00A911A6"/>
    <w:rsid w:val="00A92D1D"/>
    <w:rsid w:val="00A96213"/>
    <w:rsid w:val="00A96952"/>
    <w:rsid w:val="00AA3E58"/>
    <w:rsid w:val="00AB2DBE"/>
    <w:rsid w:val="00AC02EB"/>
    <w:rsid w:val="00AC0742"/>
    <w:rsid w:val="00AC4082"/>
    <w:rsid w:val="00AC733B"/>
    <w:rsid w:val="00AD0363"/>
    <w:rsid w:val="00AD7975"/>
    <w:rsid w:val="00AE1AD1"/>
    <w:rsid w:val="00AE362F"/>
    <w:rsid w:val="00AE68EC"/>
    <w:rsid w:val="00AF6BD3"/>
    <w:rsid w:val="00B0245B"/>
    <w:rsid w:val="00B030F6"/>
    <w:rsid w:val="00B06CA7"/>
    <w:rsid w:val="00B44302"/>
    <w:rsid w:val="00B44E04"/>
    <w:rsid w:val="00B62381"/>
    <w:rsid w:val="00B75DD7"/>
    <w:rsid w:val="00B76931"/>
    <w:rsid w:val="00B81431"/>
    <w:rsid w:val="00B85594"/>
    <w:rsid w:val="00BB5EA2"/>
    <w:rsid w:val="00BB6210"/>
    <w:rsid w:val="00BC00F6"/>
    <w:rsid w:val="00BC385E"/>
    <w:rsid w:val="00BD06C9"/>
    <w:rsid w:val="00BD0D0C"/>
    <w:rsid w:val="00BD2B78"/>
    <w:rsid w:val="00BE1630"/>
    <w:rsid w:val="00BF16CD"/>
    <w:rsid w:val="00BF3E75"/>
    <w:rsid w:val="00C15F03"/>
    <w:rsid w:val="00C222BA"/>
    <w:rsid w:val="00C2585E"/>
    <w:rsid w:val="00C26D64"/>
    <w:rsid w:val="00C45D94"/>
    <w:rsid w:val="00C5639F"/>
    <w:rsid w:val="00C616D1"/>
    <w:rsid w:val="00C7046A"/>
    <w:rsid w:val="00C76BE6"/>
    <w:rsid w:val="00C82064"/>
    <w:rsid w:val="00C97B2B"/>
    <w:rsid w:val="00CA12E5"/>
    <w:rsid w:val="00CA5AD2"/>
    <w:rsid w:val="00CB0BEA"/>
    <w:rsid w:val="00CC2F42"/>
    <w:rsid w:val="00CC46D9"/>
    <w:rsid w:val="00CC4DA7"/>
    <w:rsid w:val="00CD301E"/>
    <w:rsid w:val="00CD4320"/>
    <w:rsid w:val="00CE6894"/>
    <w:rsid w:val="00CF7273"/>
    <w:rsid w:val="00D17F8C"/>
    <w:rsid w:val="00D32A4E"/>
    <w:rsid w:val="00D37433"/>
    <w:rsid w:val="00D6063F"/>
    <w:rsid w:val="00D75673"/>
    <w:rsid w:val="00D75B9B"/>
    <w:rsid w:val="00D763CE"/>
    <w:rsid w:val="00D91A7D"/>
    <w:rsid w:val="00D956C3"/>
    <w:rsid w:val="00DA105D"/>
    <w:rsid w:val="00DA5CEF"/>
    <w:rsid w:val="00DB034C"/>
    <w:rsid w:val="00DC1D59"/>
    <w:rsid w:val="00DC3D60"/>
    <w:rsid w:val="00DD2D87"/>
    <w:rsid w:val="00DD3B0A"/>
    <w:rsid w:val="00DE41D1"/>
    <w:rsid w:val="00DF53D4"/>
    <w:rsid w:val="00E01422"/>
    <w:rsid w:val="00E047B0"/>
    <w:rsid w:val="00E04D2A"/>
    <w:rsid w:val="00E12383"/>
    <w:rsid w:val="00E2724E"/>
    <w:rsid w:val="00E33C5E"/>
    <w:rsid w:val="00E34814"/>
    <w:rsid w:val="00E402A2"/>
    <w:rsid w:val="00E411BD"/>
    <w:rsid w:val="00E560C6"/>
    <w:rsid w:val="00E61772"/>
    <w:rsid w:val="00E63979"/>
    <w:rsid w:val="00E6622C"/>
    <w:rsid w:val="00E67F37"/>
    <w:rsid w:val="00E73A90"/>
    <w:rsid w:val="00E74AA4"/>
    <w:rsid w:val="00E80850"/>
    <w:rsid w:val="00E834E2"/>
    <w:rsid w:val="00E90CF2"/>
    <w:rsid w:val="00E94BCE"/>
    <w:rsid w:val="00EA08FB"/>
    <w:rsid w:val="00EC136E"/>
    <w:rsid w:val="00EC2698"/>
    <w:rsid w:val="00EC545E"/>
    <w:rsid w:val="00ED0347"/>
    <w:rsid w:val="00ED4F39"/>
    <w:rsid w:val="00ED565F"/>
    <w:rsid w:val="00EE49F7"/>
    <w:rsid w:val="00EE63A2"/>
    <w:rsid w:val="00EF23EC"/>
    <w:rsid w:val="00EF394E"/>
    <w:rsid w:val="00EF5204"/>
    <w:rsid w:val="00F015AE"/>
    <w:rsid w:val="00F05BCE"/>
    <w:rsid w:val="00F1437B"/>
    <w:rsid w:val="00F152B0"/>
    <w:rsid w:val="00F169DE"/>
    <w:rsid w:val="00F17A05"/>
    <w:rsid w:val="00F31F44"/>
    <w:rsid w:val="00F3276E"/>
    <w:rsid w:val="00F417FF"/>
    <w:rsid w:val="00F458E8"/>
    <w:rsid w:val="00F47FED"/>
    <w:rsid w:val="00F51473"/>
    <w:rsid w:val="00F56100"/>
    <w:rsid w:val="00F56F2E"/>
    <w:rsid w:val="00F67726"/>
    <w:rsid w:val="00F70138"/>
    <w:rsid w:val="00F728C7"/>
    <w:rsid w:val="00F81208"/>
    <w:rsid w:val="00F86A62"/>
    <w:rsid w:val="00F90630"/>
    <w:rsid w:val="00F93AFA"/>
    <w:rsid w:val="00F96E12"/>
    <w:rsid w:val="00FA24F4"/>
    <w:rsid w:val="00FA271E"/>
    <w:rsid w:val="00FB7C6E"/>
    <w:rsid w:val="00FC6321"/>
    <w:rsid w:val="00F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B94FF"/>
  <w15:chartTrackingRefBased/>
  <w15:docId w15:val="{625BC2DC-DB09-4F31-BB93-D548DB56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2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4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0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0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1F8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72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4938"/>
    <w:pPr>
      <w:outlineLvl w:val="9"/>
    </w:pPr>
    <w:rPr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25493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4938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3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365"/>
    <w:rPr>
      <w:rFonts w:eastAsiaTheme="minorEastAsia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201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86672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47BE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47BE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47BE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7BE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7BE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7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7BEA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7D41FB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F5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imes.com/data/nasdaq-euro-50-index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hyperlink" Target="https://www.investopedia.com/terms/n/nasdaq.asp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FC7C37D2FE91409A88C8034F7A4134" ma:contentTypeVersion="4" ma:contentTypeDescription="Ein neues Dokument erstellen." ma:contentTypeScope="" ma:versionID="c5136133fa7e5a8bb070bb8479a51274">
  <xsd:schema xmlns:xsd="http://www.w3.org/2001/XMLSchema" xmlns:xs="http://www.w3.org/2001/XMLSchema" xmlns:p="http://schemas.microsoft.com/office/2006/metadata/properties" xmlns:ns2="bea5f01d-d899-49ae-a7ed-6f6f1c861d3d" targetNamespace="http://schemas.microsoft.com/office/2006/metadata/properties" ma:root="true" ma:fieldsID="6539d78da95e98f61777b1840016aa97" ns2:_="">
    <xsd:import namespace="bea5f01d-d899-49ae-a7ed-6f6f1c861d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5f01d-d899-49ae-a7ed-6f6f1c861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0D986-49AE-44BD-A7B3-4A547EF0F5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6CFC0-05E9-4638-8F67-5040D930B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5f01d-d899-49ae-a7ed-6f6f1c861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814664-B27F-4C94-ABC1-39CE6330F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0C96F4-9BE2-4F41-A57A-55E4F366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1022</Words>
  <Characters>6445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Rieser</dc:creator>
  <cp:keywords/>
  <dc:description/>
  <cp:lastModifiedBy>pascal bühler</cp:lastModifiedBy>
  <cp:revision>366</cp:revision>
  <dcterms:created xsi:type="dcterms:W3CDTF">2020-04-28T13:17:00Z</dcterms:created>
  <dcterms:modified xsi:type="dcterms:W3CDTF">2020-05-30T08:18:00Z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0x010100FAFC7C37D2FE91409A88C8034F7A4134</vt:lpwstr>
  </property>
</Properties>
</file>