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pPr>
      <w:r>
        <w:rPr>
          <w:sz w:val="36"/>
        </w:rPr>
        <w:t>Modelling the Co-evolution of Trade and Culture</w:t>
      </w:r>
    </w:p>
    <w:p>
      <w:pPr>
        <w:pStyle w:val="Normal"/>
        <w:jc w:val="center"/>
        <w:rPr/>
      </w:pPr>
      <w:r>
        <w:rPr/>
      </w:r>
    </w:p>
    <w:p>
      <w:pPr>
        <w:pStyle w:val="Author"/>
        <w:rPr/>
      </w:pPr>
      <w:bookmarkStart w:id="0" w:name="authorName1"/>
      <w:bookmarkEnd w:id="0"/>
      <w:r>
        <w:rPr>
          <w:sz w:val="20"/>
        </w:rPr>
        <w:t>Simon Carrignon</w:t>
      </w:r>
      <w:r>
        <w:rPr>
          <w:sz w:val="20"/>
          <w:vertAlign w:val="superscript"/>
        </w:rPr>
        <w:t>1,2</w:t>
      </w:r>
      <w:r>
        <w:rPr>
          <w:sz w:val="20"/>
        </w:rPr>
        <w:t>, Jean-Marc Montanier</w:t>
      </w:r>
      <w:r>
        <w:rPr>
          <w:sz w:val="20"/>
          <w:vertAlign w:val="superscript"/>
        </w:rPr>
        <w:t>1</w:t>
      </w:r>
      <w:r>
        <w:rPr>
          <w:sz w:val="20"/>
        </w:rPr>
        <w:t xml:space="preserve"> and Xavier Rubio-Campillo</w:t>
      </w:r>
      <w:r>
        <w:rPr>
          <w:sz w:val="20"/>
          <w:vertAlign w:val="superscript"/>
        </w:rPr>
        <w:t>1</w:t>
      </w:r>
    </w:p>
    <w:p>
      <w:pPr>
        <w:pStyle w:val="Affiliation"/>
        <w:rPr/>
      </w:pPr>
      <w:r>
        <w:rPr>
          <w:i w:val="false"/>
          <w:iCs/>
          <w:sz w:val="20"/>
          <w:vertAlign w:val="superscript"/>
        </w:rPr>
        <w:t>1</w:t>
      </w:r>
      <w:r>
        <w:rPr>
          <w:i w:val="false"/>
          <w:iCs/>
          <w:sz w:val="20"/>
        </w:rPr>
        <w:t xml:space="preserve">Barcelona Supercomputing Center, </w:t>
      </w:r>
      <w:r>
        <w:rPr>
          <w:i w:val="false"/>
          <w:iCs/>
          <w:sz w:val="20"/>
          <w:vertAlign w:val="superscript"/>
        </w:rPr>
        <w:t>2</w:t>
      </w:r>
      <w:r>
        <w:rPr>
          <w:i w:val="false"/>
          <w:iCs/>
          <w:position w:val="0"/>
          <w:sz w:val="20"/>
          <w:sz w:val="20"/>
          <w:vertAlign w:val="baseline"/>
        </w:rPr>
        <w:t>Universitat Pompeu Fabra</w:t>
      </w:r>
    </w:p>
    <w:p>
      <w:pPr>
        <w:pStyle w:val="Abstract"/>
        <w:ind w:left="0" w:hanging="0"/>
        <w:jc w:val="center"/>
        <w:rPr/>
      </w:pPr>
      <w:r>
        <w:rPr>
          <w:b w:val="false"/>
          <w:i/>
          <w:iCs/>
          <w:sz w:val="20"/>
        </w:rPr>
        <w:t>simon.carrignon@bsc.es</w:t>
      </w:r>
    </w:p>
    <w:p>
      <w:pPr>
        <w:sectPr>
          <w:headerReference w:type="default" r:id="rId2"/>
          <w:footerReference w:type="default" r:id="rId3"/>
          <w:type w:val="nextPage"/>
          <w:pgSz w:w="11906" w:h="16838"/>
          <w:pgMar w:left="737" w:right="737" w:header="0" w:top="1077" w:footer="0" w:bottom="2438" w:gutter="0"/>
          <w:pgNumType w:fmt="decimal"/>
          <w:formProt w:val="false"/>
          <w:textDirection w:val="lrTb"/>
          <w:docGrid w:type="default" w:linePitch="249" w:charSpace="2047"/>
        </w:sectPr>
      </w:pPr>
    </w:p>
    <w:p>
      <w:pPr>
        <w:pStyle w:val="Abstract"/>
        <w:ind w:left="0" w:right="360" w:hanging="0"/>
        <w:rPr/>
      </w:pPr>
      <w:r>
        <w:rPr>
          <w:i/>
        </w:rPr>
        <w:t>Abstract-</w:t>
      </w:r>
      <w:r>
        <w:rPr>
          <w:b w:val="false"/>
          <w:i/>
        </w:rPr>
        <w:t xml:space="preserve"> </w:t>
      </w:r>
      <w:r>
        <w:rPr>
          <w:b w:val="false"/>
          <w:i/>
        </w:rPr>
        <w:t xml:space="preserve">We </w:t>
      </w:r>
      <w:r>
        <w:rPr>
          <w:b w:val="false"/>
          <w:i/>
        </w:rPr>
        <w:t>presents a new framework to study the co-evolution of cultural change and trade. The design aims for a trade-off between the flexibility necessary for the implementation of multiple models and the structure necessary for the comparison between the models implemented. To create this framework we propose an Agent-Based Model relying on agents producing, exchanging and associating values to a list of goods. We present the key concepts of the framework and two examples of its implementation which allow us to show the flexibility of our framework. Moreover, we compare the results obtained by the two models, thus validating the structure of the framework. Finally, we validate the implementation of a trading model by studying the price structure it produces.</w:t>
      </w:r>
    </w:p>
    <w:p>
      <w:pPr>
        <w:pStyle w:val="Abstract"/>
        <w:rPr/>
      </w:pPr>
      <w:r>
        <w:rPr/>
      </w:r>
    </w:p>
    <w:p>
      <w:pPr>
        <w:pStyle w:val="Sectionhead1"/>
        <w:numPr>
          <w:ilvl w:val="0"/>
          <w:numId w:val="1"/>
        </w:numPr>
        <w:ind w:left="0" w:hanging="0"/>
        <w:rPr/>
      </w:pPr>
      <w:bookmarkStart w:id="2" w:name="sectionHeads1"/>
      <w:bookmarkEnd w:id="2"/>
      <w:r>
        <w:rPr/>
        <w:t>Introduction</w:t>
      </w:r>
    </w:p>
    <w:p>
      <w:pPr>
        <w:pStyle w:val="Text"/>
        <w:rPr/>
      </w:pPr>
      <w:r>
        <w:rPr/>
        <w:t>Cultural change comprises  processes that modify spread of information by social interaction within a population [1]  and numerous social scientists are using an evolutionary framework to model this [2].</w:t>
      </w:r>
    </w:p>
    <w:p>
      <w:pPr>
        <w:pStyle w:val="Text"/>
        <w:rPr/>
      </w:pPr>
      <w:r>
        <w:rPr/>
        <w:t>Here we use this framework to study economics, a social activity that depends on particular cultural traits: the value attributed to goods used to trade during the economic activity. Multiple cultural processes could influence the way those values evolve through space and time leading to different trade dynamics.</w:t>
      </w:r>
    </w:p>
    <w:p>
      <w:pPr>
        <w:pStyle w:val="Text"/>
        <w:rPr/>
      </w:pPr>
      <w:r>
        <w:rPr/>
        <w:t>We focus on the way those values are transmitted and vary form individual to individual, and on the bias that affect this transmission. We propose a framework that allow us to implement and test hypotheses and claims made about the nature of such transmission processes and bias and study how those claims and hypotheses affects a given economy.</w:t>
      </w:r>
    </w:p>
    <w:p>
      <w:pPr>
        <w:pStyle w:val="Sectionhead1"/>
        <w:numPr>
          <w:ilvl w:val="0"/>
          <w:numId w:val="1"/>
        </w:numPr>
        <w:ind w:left="0" w:hanging="0"/>
        <w:rPr/>
      </w:pPr>
      <w:r>
        <w:rPr/>
        <w:t>Framework</w:t>
      </w:r>
    </w:p>
    <w:p>
      <w:pPr>
        <w:pStyle w:val="Text"/>
        <w:rPr/>
      </w:pPr>
      <w:r>
        <w:rPr/>
        <w:t xml:space="preserve">To explore the co-evolution between trade and cultural change we developed a framework where the different agents produce and trade goods. The model is composed of a population </w:t>
      </w:r>
      <w:r>
        <w:rPr>
          <w:i/>
          <w:iCs/>
        </w:rPr>
        <w:t>Pop</w:t>
      </w:r>
      <w:r>
        <w:rPr/>
        <w:t xml:space="preserve"> of </w:t>
      </w:r>
      <w:r>
        <w:rPr>
          <w:i/>
          <w:iCs/>
        </w:rPr>
        <w:t>m</w:t>
      </w:r>
      <w:r>
        <w:rPr/>
        <w:t xml:space="preserve"> agents. Each agent </w:t>
      </w:r>
      <w:r>
        <w:rPr>
          <w:i/>
          <w:iCs/>
        </w:rPr>
        <w:t>i</w:t>
      </w:r>
      <w:r>
        <w:rPr/>
        <w:t xml:space="preserve"> is defined by 2 vectors </w:t>
      </w:r>
      <w:r>
        <w:rPr>
          <w:i/>
          <w:iCs/>
        </w:rPr>
        <w:t>Q</w:t>
      </w:r>
      <w:r>
        <w:rPr>
          <w:i/>
          <w:iCs/>
          <w:vertAlign w:val="superscript"/>
        </w:rPr>
        <w:t>i</w:t>
      </w:r>
      <w:r>
        <w:rPr/>
        <w:t xml:space="preserve"> and</w:t>
      </w:r>
      <w:r>
        <w:rPr>
          <w:i/>
          <w:iCs/>
        </w:rPr>
        <w:t xml:space="preserve"> V</w:t>
      </w:r>
      <w:r>
        <w:rPr>
          <w:i/>
          <w:iCs/>
          <w:vertAlign w:val="superscript"/>
        </w:rPr>
        <w:t xml:space="preserve">i </w:t>
      </w:r>
      <w:r>
        <w:rPr/>
        <w:t xml:space="preserve">of size </w:t>
      </w:r>
      <w:r>
        <w:rPr>
          <w:i/>
          <w:iCs/>
        </w:rPr>
        <w:t>n</w:t>
      </w:r>
      <w:r>
        <w:rPr/>
        <w:t xml:space="preserve">. </w:t>
      </w:r>
      <w:r>
        <w:rPr>
          <w:i/>
          <w:iCs/>
        </w:rPr>
        <w:t>Q</w:t>
      </w:r>
      <w:r>
        <w:rPr>
          <w:i/>
          <w:iCs/>
          <w:vertAlign w:val="superscript"/>
        </w:rPr>
        <w:t>i</w:t>
      </w:r>
      <w:r>
        <w:rPr/>
        <w:t xml:space="preserve"> store the quantity of each good owned by </w:t>
      </w:r>
      <w:r>
        <w:rPr>
          <w:i/>
          <w:iCs/>
        </w:rPr>
        <w:t>i</w:t>
      </w:r>
      <w:r>
        <w:rPr/>
        <w:t xml:space="preserve"> and </w:t>
      </w:r>
      <w:r>
        <w:rPr>
          <w:i/>
          <w:iCs/>
        </w:rPr>
        <w:t>V</w:t>
      </w:r>
      <w:r>
        <w:rPr>
          <w:i/>
          <w:iCs/>
          <w:vertAlign w:val="superscript"/>
        </w:rPr>
        <w:t>i</w:t>
      </w:r>
      <w:r>
        <w:rPr/>
        <w:t xml:space="preserve"> represents the price estimated by </w:t>
      </w:r>
      <w:r>
        <w:rPr>
          <w:i/>
          <w:iCs/>
        </w:rPr>
        <w:t>i</w:t>
      </w:r>
      <w:r>
        <w:rPr>
          <w:i/>
          <w:iCs/>
        </w:rPr>
        <w:t xml:space="preserve"> </w:t>
      </w:r>
      <w:r>
        <w:rPr/>
        <w:t xml:space="preserve">for each of the </w:t>
      </w:r>
      <w:r>
        <w:rPr>
          <w:i/>
          <w:iCs/>
        </w:rPr>
        <w:t>i</w:t>
      </w:r>
      <w:r>
        <w:rPr/>
        <w:t xml:space="preserve"> good.</w:t>
      </w:r>
    </w:p>
    <w:p>
      <w:pPr>
        <w:pStyle w:val="Text"/>
        <w:rPr/>
      </w:pPr>
      <w:r>
        <w:rPr/>
        <w:t>Given the prices attributed by the agents for each goods (</w:t>
      </w:r>
      <w:r>
        <w:rPr>
          <w:i/>
          <w:iCs/>
        </w:rPr>
        <w:t>V</w:t>
      </w:r>
      <w:r>
        <w:rPr>
          <w:i/>
          <w:iCs/>
          <w:vertAlign w:val="superscript"/>
        </w:rPr>
        <w:t>i</w:t>
      </w:r>
      <w:r>
        <w:rPr/>
        <w:t>), trade are done or not (l.13). Given the quantities (</w:t>
      </w:r>
      <w:r>
        <w:rPr>
          <w:i/>
          <w:iCs/>
        </w:rPr>
        <w:t>Q</w:t>
      </w:r>
      <w:r>
        <w:rPr>
          <w:i/>
          <w:iCs/>
          <w:vertAlign w:val="superscript"/>
        </w:rPr>
        <w:t>i</w:t>
      </w:r>
      <w:r>
        <w:rPr/>
        <w:t xml:space="preserve">) gathered, a score reflecting the ``economic success'' of each agent is attributed (l.17). Finally the value attributed to each good </w:t>
      </w:r>
      <w:r>
        <w:rPr>
          <w:i/>
          <w:iCs/>
        </w:rPr>
        <w:t>V</w:t>
      </w:r>
      <w:r>
        <w:rPr>
          <w:i w:val="false"/>
          <w:iCs w:val="false"/>
          <w:vertAlign w:val="superscript"/>
        </w:rPr>
        <w:t>i</w:t>
      </w:r>
      <w:r>
        <w:rPr/>
        <w:t xml:space="preserve"> is modified (l.19-20).</w:t>
      </w:r>
    </w:p>
    <w:p>
      <w:pPr>
        <w:pStyle w:val="Text"/>
        <w:rPr/>
      </w:pPr>
      <w:r>
        <w:rPr/>
      </w:r>
    </w:p>
    <w:p>
      <w:pPr>
        <w:pStyle w:val="Text"/>
        <w:rPr/>
      </w:pPr>
      <w:r>
        <w:rPr/>
      </w:r>
    </w:p>
    <w:p>
      <w:pPr>
        <w:pStyle w:val="Text"/>
        <w:rPr/>
      </w:pPr>
      <w:r>
        <w:drawing>
          <wp:anchor behindDoc="0" distT="0" distB="0" distL="0" distR="0" simplePos="0" locked="0" layoutInCell="1" allowOverlap="1" relativeHeight="2">
            <wp:simplePos x="0" y="0"/>
            <wp:positionH relativeFrom="column">
              <wp:posOffset>38735</wp:posOffset>
            </wp:positionH>
            <wp:positionV relativeFrom="paragraph">
              <wp:posOffset>635</wp:posOffset>
            </wp:positionV>
            <wp:extent cx="3087370" cy="21247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087370" cy="2124710"/>
                    </a:xfrm>
                    <a:prstGeom prst="rect">
                      <a:avLst/>
                    </a:prstGeom>
                  </pic:spPr>
                </pic:pic>
              </a:graphicData>
            </a:graphic>
          </wp:anchor>
        </w:drawing>
      </w:r>
      <w:r>
        <w:rPr/>
        <w:t>W</w:t>
      </w:r>
      <w:r>
        <w:rPr/>
        <w:t xml:space="preserve">e propose two different ways to implement this modification: </w:t>
        <w:tab/>
      </w:r>
    </w:p>
    <w:p>
      <w:pPr>
        <w:pStyle w:val="Text"/>
        <w:numPr>
          <w:ilvl w:val="0"/>
          <w:numId w:val="3"/>
        </w:numPr>
        <w:rPr/>
      </w:pPr>
      <w:r>
        <w:rPr>
          <w:b/>
          <w:bCs/>
        </w:rPr>
        <w:t>Neutral Model</w:t>
      </w:r>
      <w:r>
        <w:rPr/>
        <w:t xml:space="preserve">: agent randomly copy a </w:t>
      </w:r>
      <w:r>
        <w:rPr>
          <w:i/>
          <w:iCs/>
        </w:rPr>
        <w:t>V</w:t>
      </w:r>
      <w:r>
        <w:rPr>
          <w:i/>
          <w:iCs/>
          <w:vertAlign w:val="superscript"/>
        </w:rPr>
        <w:t>i</w:t>
      </w:r>
      <w:r>
        <w:rPr/>
        <w:t xml:space="preserve"> among the population.</w:t>
      </w:r>
    </w:p>
    <w:p>
      <w:pPr>
        <w:pStyle w:val="Text"/>
        <w:numPr>
          <w:ilvl w:val="0"/>
          <w:numId w:val="3"/>
        </w:numPr>
        <w:rPr/>
      </w:pPr>
      <w:r>
        <w:rPr>
          <w:b/>
          <w:bCs/>
        </w:rPr>
        <w:t>Trade Model</w:t>
      </w:r>
      <w:r>
        <w:rPr/>
        <w:t xml:space="preserve">: agent tends to copy more often the </w:t>
      </w:r>
      <w:r>
        <w:rPr>
          <w:i/>
          <w:iCs/>
        </w:rPr>
        <w:t>V</w:t>
      </w:r>
      <w:r>
        <w:rPr>
          <w:i/>
          <w:iCs/>
          <w:vertAlign w:val="superscript"/>
        </w:rPr>
        <w:t>i</w:t>
      </w:r>
      <w:r>
        <w:rPr/>
        <w:t xml:space="preserve"> of the most successful agents (i.e. with high score).</w:t>
      </w:r>
    </w:p>
    <w:p>
      <w:pPr>
        <w:pStyle w:val="Sectionhead1"/>
        <w:numPr>
          <w:ilvl w:val="0"/>
          <w:numId w:val="1"/>
        </w:numPr>
        <w:ind w:left="0" w:hanging="0"/>
        <w:rPr/>
      </w:pPr>
      <w:r>
        <w:rPr/>
        <w:t>Results</w:t>
      </w:r>
    </w:p>
    <w:p>
      <w:pPr>
        <w:pStyle w:val="Head2"/>
        <w:numPr>
          <w:ilvl w:val="0"/>
          <w:numId w:val="2"/>
        </w:numPr>
        <w:spacing w:lineRule="exact" w:line="240" w:before="0" w:after="0"/>
        <w:rPr/>
      </w:pPr>
      <w:r>
        <w:rPr>
          <w:spacing w:val="0"/>
        </w:rPr>
        <w:t>Distribution of Cultural Variants</w:t>
      </w:r>
    </w:p>
    <w:p>
      <w:pPr>
        <w:pStyle w:val="Text"/>
        <w:rPr/>
      </w:pPr>
      <w:r>
        <w:rPr/>
        <w:t xml:space="preserve">We first compare the impact of different </w:t>
      </w:r>
      <w:r>
        <w:rPr>
          <w:i/>
          <w:iCs/>
        </w:rPr>
        <w:t>CulturalTransmission</w:t>
      </w:r>
      <w:r>
        <w:rPr/>
        <w:t xml:space="preserve"> mechanism on the distribution of frequencies of traits (the belief about the price of each goods). </w:t>
      </w:r>
    </w:p>
    <w:p>
      <w:pPr>
        <w:pStyle w:val="Footnotetext"/>
        <w:ind w:hanging="0"/>
        <w:rPr/>
      </w:pPr>
      <w:r>
        <w:drawing>
          <wp:anchor behindDoc="0" distT="0" distB="0" distL="0" distR="0" simplePos="0" locked="0" layoutInCell="1" allowOverlap="1" relativeHeight="3">
            <wp:simplePos x="0" y="0"/>
            <wp:positionH relativeFrom="column">
              <wp:posOffset>339725</wp:posOffset>
            </wp:positionH>
            <wp:positionV relativeFrom="paragraph">
              <wp:posOffset>635</wp:posOffset>
            </wp:positionV>
            <wp:extent cx="2529840" cy="25958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529840" cy="2595880"/>
                    </a:xfrm>
                    <a:prstGeom prst="rect">
                      <a:avLst/>
                    </a:prstGeom>
                  </pic:spPr>
                </pic:pic>
              </a:graphicData>
            </a:graphic>
          </wp:anchor>
        </w:drawing>
      </w:r>
      <w:r>
        <w:rPr/>
        <w:t xml:space="preserve">Fig. 1.  </w:t>
      </w:r>
      <w:r>
        <w:rPr/>
        <w:t>Comparaison of the distribution of frequencies between the neutral and the trade model.</w:t>
      </w:r>
    </w:p>
    <w:p>
      <w:pPr>
        <w:pStyle w:val="Footnotetext"/>
        <w:rPr/>
      </w:pPr>
      <w:r>
        <w:rPr/>
      </w:r>
    </w:p>
    <w:p>
      <w:pPr>
        <w:pStyle w:val="Text"/>
        <w:rPr/>
      </w:pPr>
      <w:r>
        <w:rPr/>
        <w:t xml:space="preserve">The figure </w:t>
      </w:r>
      <w:r>
        <w:rPr/>
        <w:t>1</w:t>
      </w:r>
      <w:r>
        <w:rPr/>
        <w:t xml:space="preserve"> shows that when </w:t>
      </w:r>
      <w:r>
        <w:rPr>
          <w:i/>
          <w:iCs/>
        </w:rPr>
        <w:t>CulturalTransmission</w:t>
      </w:r>
      <w:r>
        <w:rPr/>
        <w:t xml:space="preserve"> is neutral (agents randomly copy prices) the distribution follow the well know power law </w:t>
      </w:r>
      <w:r>
        <w:rPr/>
        <w:t>[2]</w:t>
      </w:r>
      <w:r>
        <w:rPr/>
        <w:t xml:space="preserve"> but when transmission is not neutral but biased by the economical success of the agents, the power law disappear.</w:t>
      </w:r>
    </w:p>
    <w:p>
      <w:pPr>
        <w:pStyle w:val="Text"/>
        <w:rPr/>
      </w:pPr>
      <w:r>
        <w:rPr/>
      </w:r>
    </w:p>
    <w:p>
      <w:pPr>
        <w:pStyle w:val="Head2"/>
        <w:numPr>
          <w:ilvl w:val="0"/>
          <w:numId w:val="2"/>
        </w:numPr>
        <w:spacing w:lineRule="exact" w:line="240" w:before="0" w:after="0"/>
        <w:rPr/>
      </w:pPr>
      <w:r>
        <w:rPr>
          <w:spacing w:val="0"/>
        </w:rPr>
        <w:t>Economic Dynamics &amp; Equilibrium</w:t>
      </w:r>
    </w:p>
    <w:p>
      <w:pPr>
        <w:pStyle w:val="Text"/>
        <w:rPr/>
      </w:pPr>
      <w:r>
        <w:rPr/>
        <w:t xml:space="preserve">Position figures and tables at the tops and bottoms of columns.  Avoid placing them in the middle of columns.  Large figures and tables may span across both columns.  </w:t>
      </w:r>
    </w:p>
    <w:p>
      <w:pPr>
        <w:pStyle w:val="Text"/>
        <w:ind w:hanging="0"/>
        <w:rPr/>
      </w:pPr>
      <w:r>
        <w:rPr/>
      </w:r>
    </w:p>
    <w:p>
      <w:pPr>
        <w:pStyle w:val="Text"/>
        <w:rPr/>
      </w:pPr>
      <w:r>
        <w:rPr/>
      </w:r>
    </w:p>
    <w:p>
      <w:pPr>
        <w:pStyle w:val="Footnotetext"/>
        <w:ind w:hanging="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87370" cy="1637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087370" cy="1637665"/>
                    </a:xfrm>
                    <a:prstGeom prst="rect">
                      <a:avLst/>
                    </a:prstGeom>
                  </pic:spPr>
                </pic:pic>
              </a:graphicData>
            </a:graphic>
          </wp:anchor>
        </w:drawing>
      </w:r>
      <w:r>
        <w:rPr/>
        <w:t xml:space="preserve">Fig. 2.  </w:t>
      </w:r>
      <w:r>
        <w:rPr/>
        <w:t>Evolution of the score within the two different models for two typical run with 500 agents and 3 goods evolving during 10000 timesteps.</w:t>
      </w:r>
    </w:p>
    <w:p>
      <w:pPr>
        <w:pStyle w:val="Text"/>
        <w:rPr/>
      </w:pPr>
      <w:r>
        <w:rPr/>
      </w:r>
    </w:p>
    <w:p>
      <w:pPr>
        <w:pStyle w:val="Text"/>
        <w:rPr/>
      </w:pPr>
      <w:r>
        <w:rPr/>
        <w:t xml:space="preserve">As expected when </w:t>
      </w:r>
      <w:r>
        <w:rPr>
          <w:i/>
          <w:iCs/>
        </w:rPr>
        <w:t>CulturalTransmission</w:t>
      </w:r>
      <w:r>
        <w:rPr/>
        <w:t xml:space="preserve"> is random (i.e., agents modify their belief about the prices randomly), the scores evolve randomly (fig </w:t>
      </w:r>
      <w:r>
        <w:rPr/>
        <w:t>2</w:t>
      </w:r>
      <w:r>
        <w:rPr/>
        <w:t>, left) whereas when a non random copy mechanism is used (i.e. agents tend to copy score of successful agents), scores increased toward the maximum score.</w:t>
      </w:r>
    </w:p>
    <w:p>
      <w:pPr>
        <w:pStyle w:val="Text"/>
        <w:rPr/>
      </w:pPr>
      <w:r>
        <w:rPr/>
      </w:r>
    </w:p>
    <w:p>
      <w:pPr>
        <w:pStyle w:val="Text"/>
        <w:rPr/>
      </w:pPr>
      <w:r>
        <w:rPr/>
        <w:t xml:space="preserve">As shown by the figure </w:t>
      </w:r>
      <w:r>
        <w:rPr/>
        <w:t>3</w:t>
      </w:r>
      <w:r>
        <w:rPr/>
        <w:t xml:space="preserve">, the raise of the score of the agents comes from the fact that the mechanism of </w:t>
      </w:r>
      <w:r>
        <w:rPr>
          <w:i/>
          <w:iCs/>
        </w:rPr>
        <w:t>CulturalTransmission</w:t>
      </w:r>
      <w:r>
        <w:rPr/>
        <w:t xml:space="preserve"> biased by the economic success of the agents allows them to quickly estimates prices that converge toward their optimal value . Thus it allows them to make more efficient trade and increase their economic success (see also </w:t>
      </w:r>
      <w:r>
        <w:rPr/>
        <w:t>[4]</w:t>
      </w:r>
      <w:r>
        <w:rPr/>
        <w:t>).</w:t>
      </w:r>
    </w:p>
    <w:p>
      <w:pPr>
        <w:pStyle w:val="Text"/>
        <w:rPr/>
      </w:pPr>
      <w:r>
        <w:rPr/>
      </w:r>
    </w:p>
    <w:p>
      <w:pPr>
        <w:pStyle w:val="Footnotetext"/>
        <w:ind w:hanging="0"/>
        <w:rPr/>
      </w:pPr>
      <w:r>
        <w:rPr/>
        <w:drawing>
          <wp:anchor behindDoc="0" distT="0" distB="0" distL="0" distR="0" simplePos="0" locked="0" layoutInCell="1" allowOverlap="1" relativeHeight="5">
            <wp:simplePos x="0" y="0"/>
            <wp:positionH relativeFrom="column">
              <wp:posOffset>133350</wp:posOffset>
            </wp:positionH>
            <wp:positionV relativeFrom="paragraph">
              <wp:posOffset>7620</wp:posOffset>
            </wp:positionV>
            <wp:extent cx="2754630" cy="238315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4630" cy="2383155"/>
                    </a:xfrm>
                    <a:prstGeom prst="rect">
                      <a:avLst/>
                    </a:prstGeom>
                  </pic:spPr>
                </pic:pic>
              </a:graphicData>
            </a:graphic>
          </wp:anchor>
        </w:drawing>
      </w:r>
    </w:p>
    <w:p>
      <w:pPr>
        <w:pStyle w:val="Footnotetext"/>
        <w:ind w:hanging="0"/>
        <w:rPr/>
      </w:pPr>
      <w:r>
        <w:rPr/>
        <w:t>Fig. 3.</w:t>
      </w:r>
      <w:r>
        <w:rPr/>
        <w:t xml:space="preserve">  Evolution of prices toward optimum prices. The figure represents the mean of the difference between a given price for one good </w:t>
      </w:r>
      <w:r>
        <w:rPr>
          <w:i/>
          <w:iCs/>
        </w:rPr>
        <w:t>g</w:t>
      </w:r>
      <w:r>
        <w:rPr/>
        <w:t xml:space="preserve"> (</w:t>
      </w:r>
      <w:r>
        <w:rPr>
          <w:i/>
          <w:iCs/>
        </w:rPr>
        <w:t>v</w:t>
      </w:r>
      <w:r>
        <w:rPr>
          <w:i/>
          <w:iCs/>
          <w:vertAlign w:val="superscript"/>
        </w:rPr>
        <w:t>i</w:t>
      </w:r>
      <w:r>
        <w:rPr>
          <w:i/>
          <w:iCs/>
          <w:vertAlign w:val="subscript"/>
        </w:rPr>
        <w:t>g</w:t>
      </w:r>
      <w:r>
        <w:rPr/>
        <w:t>) and the optimal value of this price (</w:t>
      </w:r>
      <w:r>
        <w:rPr>
          <w:i/>
          <w:iCs/>
        </w:rPr>
        <w:t>ṽ</w:t>
      </w:r>
      <w:r>
        <w:rPr>
          <w:i/>
          <w:iCs/>
          <w:vertAlign w:val="superscript"/>
        </w:rPr>
        <w:t>i</w:t>
      </w:r>
      <w:r>
        <w:rPr>
          <w:vertAlign w:val="subscript"/>
        </w:rPr>
        <w:t>g</w:t>
      </w:r>
      <w:r>
        <w:rPr/>
        <w:t>), computed at each timestep for each goods and for 100 runs in a setup with 500 agents where 3 goods are trade.</w:t>
        <w:tab/>
      </w:r>
    </w:p>
    <w:p>
      <w:pPr>
        <w:pStyle w:val="Sectionhead1"/>
        <w:numPr>
          <w:ilvl w:val="0"/>
          <w:numId w:val="1"/>
        </w:numPr>
        <w:ind w:left="0" w:hanging="0"/>
        <w:rPr/>
      </w:pPr>
      <w:r>
        <w:rPr/>
        <w:t>Conclusion</w:t>
      </w:r>
    </w:p>
    <w:p>
      <w:pPr>
        <w:pStyle w:val="Text"/>
        <w:rPr/>
      </w:pPr>
      <w:r>
        <w:rPr/>
        <w:t>Integrating cultural and economic dynamics into an evolutionary framework is a good candidate to study such systems. It allows one to study precise mechanisms and to easily test and compare different model of such mechanisms.</w:t>
        <w:tab/>
      </w:r>
    </w:p>
    <w:p>
      <w:pPr>
        <w:pStyle w:val="Text"/>
        <w:rPr/>
      </w:pPr>
      <w:r>
        <w:rPr/>
        <w:t>In future works we hope to fruitfully apply that tool to validate, interpret and propose hypotheses about economics and cultural dynamics at work during the Roman Empire.</w:t>
      </w:r>
    </w:p>
    <w:p>
      <w:pPr>
        <w:pStyle w:val="Sectionheadnonums"/>
        <w:rPr/>
      </w:pPr>
      <w:r>
        <w:rPr/>
        <w:t>Acknowledgment</w:t>
      </w:r>
    </w:p>
    <w:p>
      <w:pPr>
        <w:pStyle w:val="Text"/>
        <w:rPr/>
      </w:pPr>
      <w:r>
        <w:rPr/>
        <w:t xml:space="preserve">The Funding for this work was provided by the ERC Advanced Grant EPNet (340828) and the SimulPast Consolider Ingenio project (CSD2010-00034) of the former Ministry for Science and Innovation of the Spanish Government.  </w:t>
      </w:r>
    </w:p>
    <w:p>
      <w:pPr>
        <w:pStyle w:val="Sectionheadnonums"/>
        <w:rPr/>
      </w:pPr>
      <w:r>
        <w:rPr/>
        <w:t>References</w:t>
      </w:r>
    </w:p>
    <w:p>
      <w:pPr>
        <w:pStyle w:val="References"/>
        <w:rPr/>
      </w:pPr>
      <w:r>
        <w:rPr/>
        <w:t xml:space="preserve">[1] Robert Boyd and Peter J Richerson. </w:t>
      </w:r>
      <w:r>
        <w:rPr>
          <w:i/>
          <w:iCs/>
        </w:rPr>
        <w:t>The origin and evolution of culture</w:t>
      </w:r>
      <w:r>
        <w:rPr/>
        <w:t>s. Oxford University Press, 2005.</w:t>
      </w:r>
    </w:p>
    <w:p>
      <w:pPr>
        <w:pStyle w:val="References"/>
        <w:rPr/>
      </w:pPr>
      <w:r>
        <w:rPr/>
        <w:t>[2] Joseph Henrich and Richard McElreath. The evolution of cultural evolution.</w:t>
      </w:r>
      <w:r>
        <w:rPr>
          <w:i/>
          <w:iCs/>
        </w:rPr>
        <w:t xml:space="preserve"> Evolutionary Anthropology:Issues, News, and Reviews</w:t>
      </w:r>
      <w:r>
        <w:rPr/>
        <w:t>, 12(3):123–135, 2003.</w:t>
      </w:r>
    </w:p>
    <w:p>
      <w:pPr>
        <w:pStyle w:val="References"/>
        <w:rPr/>
      </w:pPr>
      <w:r>
        <w:rPr/>
        <w:t>[3] R. Alexander Bentley, Matthew W. Hahn, and Stephen J. Shennan. Random drift and culture change.</w:t>
      </w:r>
      <w:r>
        <w:rPr>
          <w:i/>
          <w:iCs/>
        </w:rPr>
        <w:t>Proceedings of the Royal Society of London. Series B: Biological Sciences</w:t>
      </w:r>
      <w:r>
        <w:rPr/>
        <w:t>, 271(1547):1443–1450, 2004.</w:t>
      </w:r>
    </w:p>
    <w:p>
      <w:pPr>
        <w:pStyle w:val="References"/>
        <w:rPr/>
      </w:pPr>
      <w:r>
        <w:rPr/>
        <w:t xml:space="preserve">[4] Herbert Gintis. The emergence of a price system from decentralized bilateral exchange. </w:t>
      </w:r>
      <w:r>
        <w:rPr>
          <w:i/>
          <w:iCs/>
        </w:rPr>
        <w:t>Contributions in Theoretical Economics,</w:t>
      </w:r>
      <w:r>
        <w:rPr/>
        <w:t xml:space="preserve"> 6(1):1–15, 2006.</w:t>
      </w:r>
    </w:p>
    <w:p>
      <w:pPr>
        <w:pStyle w:val="References"/>
        <w:rPr/>
      </w:pPr>
      <w:r>
        <w:rPr/>
      </w:r>
    </w:p>
    <w:sectPr>
      <w:type w:val="continuous"/>
      <w:pgSz w:w="11906" w:h="16838"/>
      <w:pgMar w:left="737" w:right="737" w:header="0" w:top="1077" w:footer="0" w:bottom="2438" w:gutter="0"/>
      <w:cols w:num="2" w:space="708" w:equalWidth="true" w:sep="false"/>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284" w:leader="none"/>
        <w:tab w:val="center" w:pos="4153" w:leader="none"/>
        <w:tab w:val="right" w:pos="8306" w:leader="none"/>
      </w:tabs>
      <w:rPr>
        <w:b/>
        <w:b/>
      </w:rPr>
    </w:pPr>
    <w:r>
      <w:rPr>
        <w:b/>
      </w:rPr>
    </w:r>
  </w:p>
  <w:p>
    <w:pPr>
      <w:pStyle w:val="Header"/>
      <w:tabs>
        <w:tab w:val="right" w:pos="284" w:leader="none"/>
        <w:tab w:val="center" w:pos="4153" w:leader="none"/>
        <w:tab w:val="right" w:pos="8306" w:leader="none"/>
      </w:tabs>
      <w:rPr>
        <w:b/>
        <w:b/>
      </w:rPr>
    </w:pPr>
    <w:r>
      <w:rPr>
        <w:b/>
      </w:rPr>
    </w:r>
  </w:p>
  <w:p>
    <w:pPr>
      <w:pStyle w:val="Header"/>
      <w:tabs>
        <w:tab w:val="right" w:pos="284" w:leader="none"/>
        <w:tab w:val="center" w:pos="4153" w:leader="none"/>
        <w:tab w:val="right" w:pos="8306" w:leader="none"/>
      </w:tabs>
      <w:rPr>
        <w:b/>
        <w:b/>
      </w:rPr>
    </w:pPr>
    <w:r>
      <w:rPr>
        <w:b/>
      </w:rPr>
      <w:t>BSC 3</w:t>
    </w:r>
    <w:r>
      <w:rPr>
        <w:b/>
        <w:vertAlign w:val="superscript"/>
      </w:rPr>
      <w:t>rd</w:t>
    </w:r>
    <w:bookmarkStart w:id="1" w:name="_GoBack"/>
    <w:bookmarkEnd w:id="1"/>
    <w:r>
      <w:rPr>
        <w:b/>
      </w:rPr>
      <w:t xml:space="preserve"> International Doctoral Symposium 2016</w:t>
    </w:r>
  </w:p>
  <w:p>
    <w:pPr>
      <w:pStyle w:val="Header"/>
      <w:tabs>
        <w:tab w:val="right" w:pos="284" w:leader="none"/>
        <w:tab w:val="center" w:pos="4153" w:leader="none"/>
        <w:tab w:val="right" w:pos="8306" w:leader="none"/>
      </w:tabs>
      <w:rPr/>
    </w:pPr>
    <w:r>
      <w:rPr>
        <w:i/>
      </w:rPr>
      <w:t>IEEE Extended Abstract Template</w:t>
      <w:tab/>
    </w:r>
    <w:r>
      <w:rPr/>
      <w:t xml:space="preserve">                                                                                                                               </w:t>
    </w:r>
    <w:r>
      <w:rPr>
        <w:b/>
      </w:rPr>
      <w:t xml:space="preserve">Talk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72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unhideWhenUsed="1"/>
    <w:lsdException w:name="No Spacing" w:uiPriority="99" w:qFormat="1"/>
    <w:lsdException w:name="Light Shading" w:uiPriority="99" w:semiHidden="1" w:unhideWhenUsed="1"/>
    <w:lsdException w:name="Light List" w:uiPriority="99" w:semiHidden="1" w:unhideWhenUsed="1"/>
    <w:lsdException w:name="Light Grid" w:uiPriority="99" w:semiHidden="1" w:unhideWhenUsed="1"/>
    <w:lsdException w:name="Medium Shading 1" w:uiPriority="99" w:semiHidden="1" w:unhideWhenUsed="1"/>
    <w:lsdException w:name="Medium Shading 2" w:uiPriority="99" w:semiHidden="1" w:unhideWhenUsed="1"/>
    <w:lsdException w:name="Medium List 1" w:uiPriority="99" w:semiHidden="1" w:unhideWhenUsed="1"/>
    <w:lsdException w:name="Medium List 2" w:uiPriority="99" w:semiHidden="1" w:unhideWhenUsed="1"/>
    <w:lsdException w:name="Medium Grid 1" w:uiPriority="99" w:semiHidden="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semiHidden="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atentStyles>
  <w:style w:type="paragraph" w:styleId="Normal" w:default="1">
    <w:name w:val="Normal"/>
    <w:qFormat/>
    <w:rsid w:val="00b9561a"/>
    <w:pPr>
      <w:widowControl/>
      <w:bidi w:val="0"/>
      <w:jc w:val="left"/>
    </w:pPr>
    <w:rPr>
      <w:rFonts w:ascii="Times New Roman" w:hAnsi="Times New Roman" w:eastAsia="PMingLiU" w:cs="Times New Roman"/>
      <w:color w:val="00000A"/>
      <w:sz w:val="20"/>
      <w:szCs w:val="20"/>
      <w:lang w:val="en-US" w:eastAsia="fr-FR" w:bidi="ar-SA"/>
    </w:rPr>
  </w:style>
  <w:style w:type="paragraph" w:styleId="Heading2">
    <w:name w:val="Heading 2"/>
    <w:basedOn w:val="Normal"/>
    <w:next w:val="Normal"/>
    <w:qFormat/>
    <w:rsid w:val="00b9561a"/>
    <w:pPr>
      <w:keepNext/>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9561a"/>
    <w:rPr/>
  </w:style>
  <w:style w:type="character" w:styleId="HeaderChar" w:customStyle="1">
    <w:name w:val="Header Char"/>
    <w:link w:val="Header"/>
    <w:qFormat/>
    <w:rsid w:val="00274f06"/>
    <w:rPr>
      <w:lang w:eastAsia="fr-FR"/>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rsid w:val="00b9561a"/>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rsid w:val="00b9561a"/>
    <w:pPr>
      <w:tabs>
        <w:tab w:val="center" w:pos="4320" w:leader="none"/>
        <w:tab w:val="right" w:pos="8640" w:leader="none"/>
      </w:tabs>
    </w:pPr>
    <w:rPr/>
  </w:style>
  <w:style w:type="paragraph" w:styleId="Papertitle" w:customStyle="1">
    <w:name w:val="Paper title"/>
    <w:basedOn w:val="TextBody"/>
    <w:qFormat/>
    <w:rsid w:val="00b9561a"/>
    <w:pPr>
      <w:spacing w:before="0" w:after="0"/>
      <w:jc w:val="center"/>
    </w:pPr>
    <w:rPr>
      <w:sz w:val="50"/>
    </w:rPr>
  </w:style>
  <w:style w:type="paragraph" w:styleId="Abstract" w:customStyle="1">
    <w:name w:val="abstract"/>
    <w:qFormat/>
    <w:rsid w:val="00b9561a"/>
    <w:pPr>
      <w:widowControl w:val="false"/>
      <w:bidi w:val="0"/>
      <w:spacing w:lineRule="exact" w:line="200"/>
      <w:ind w:left="0" w:firstLine="288"/>
      <w:jc w:val="both"/>
    </w:pPr>
    <w:rPr>
      <w:rFonts w:ascii="Times New Roman" w:hAnsi="Times New Roman" w:eastAsia="PMingLiU" w:cs="Times New Roman"/>
      <w:b/>
      <w:color w:val="00000A"/>
      <w:sz w:val="18"/>
      <w:szCs w:val="20"/>
      <w:lang w:val="en-GB" w:eastAsia="en-GB" w:bidi="ar-SA"/>
    </w:rPr>
  </w:style>
  <w:style w:type="paragraph" w:styleId="Text" w:customStyle="1">
    <w:name w:val="text"/>
    <w:basedOn w:val="Normal"/>
    <w:qFormat/>
    <w:rsid w:val="00b9561a"/>
    <w:pPr>
      <w:spacing w:lineRule="exact" w:line="240"/>
      <w:ind w:firstLine="187"/>
      <w:jc w:val="both"/>
    </w:pPr>
    <w:rPr/>
  </w:style>
  <w:style w:type="paragraph" w:styleId="Sectionhead1" w:customStyle="1">
    <w:name w:val="section head (1)"/>
    <w:basedOn w:val="Normal"/>
    <w:qFormat/>
    <w:rsid w:val="00b9561a"/>
    <w:pPr>
      <w:tabs>
        <w:tab w:val="left" w:pos="360" w:leader="none"/>
      </w:tabs>
      <w:spacing w:lineRule="auto" w:line="216" w:before="120" w:after="120"/>
      <w:ind w:left="0" w:hanging="0"/>
      <w:jc w:val="center"/>
    </w:pPr>
    <w:rPr>
      <w:smallCaps/>
    </w:rPr>
  </w:style>
  <w:style w:type="paragraph" w:styleId="Head2" w:customStyle="1">
    <w:name w:val="Head 2"/>
    <w:basedOn w:val="Heading2"/>
    <w:qFormat/>
    <w:rsid w:val="00b9561a"/>
    <w:pPr>
      <w:spacing w:before="120" w:after="0"/>
      <w:jc w:val="both"/>
    </w:pPr>
    <w:rPr>
      <w:rFonts w:ascii="Times New Roman" w:hAnsi="Times New Roman" w:cs="Times New Roman"/>
      <w:b w:val="false"/>
      <w:bCs w:val="false"/>
      <w:iCs w:val="false"/>
      <w:spacing w:val="-8"/>
      <w:sz w:val="20"/>
      <w:szCs w:val="20"/>
    </w:rPr>
  </w:style>
  <w:style w:type="paragraph" w:styleId="Sectionheadnonums" w:customStyle="1">
    <w:name w:val="section head (no nums)"/>
    <w:basedOn w:val="Normal"/>
    <w:qFormat/>
    <w:rsid w:val="00b9561a"/>
    <w:pPr>
      <w:spacing w:before="120" w:after="120"/>
      <w:jc w:val="center"/>
    </w:pPr>
    <w:rPr>
      <w:smallCaps/>
    </w:rPr>
  </w:style>
  <w:style w:type="paragraph" w:styleId="References" w:customStyle="1">
    <w:name w:val="references"/>
    <w:basedOn w:val="Normal"/>
    <w:qFormat/>
    <w:rsid w:val="00b9561a"/>
    <w:pPr>
      <w:spacing w:lineRule="exact" w:line="180"/>
      <w:ind w:left="360" w:hanging="360"/>
      <w:jc w:val="both"/>
    </w:pPr>
    <w:rPr>
      <w:sz w:val="16"/>
    </w:rPr>
  </w:style>
  <w:style w:type="paragraph" w:styleId="Footnotetext">
    <w:name w:val="footnote text"/>
    <w:basedOn w:val="Normal"/>
    <w:semiHidden/>
    <w:qFormat/>
    <w:rsid w:val="00b9561a"/>
    <w:pPr>
      <w:ind w:firstLine="202"/>
      <w:jc w:val="both"/>
    </w:pPr>
    <w:rPr>
      <w:sz w:val="16"/>
      <w:szCs w:val="16"/>
      <w:lang w:eastAsia="en-US"/>
    </w:rPr>
  </w:style>
  <w:style w:type="paragraph" w:styleId="Author" w:customStyle="1">
    <w:name w:val="Author"/>
    <w:basedOn w:val="Normal"/>
    <w:qFormat/>
    <w:rsid w:val="00b9561a"/>
    <w:pPr>
      <w:jc w:val="center"/>
    </w:pPr>
    <w:rPr>
      <w:sz w:val="24"/>
      <w:lang w:eastAsia="en-US"/>
    </w:rPr>
  </w:style>
  <w:style w:type="paragraph" w:styleId="Affiliation" w:customStyle="1">
    <w:name w:val="Affiliation"/>
    <w:basedOn w:val="Normal"/>
    <w:qFormat/>
    <w:rsid w:val="00b9561a"/>
    <w:pPr>
      <w:jc w:val="center"/>
    </w:pPr>
    <w:rPr>
      <w:i/>
      <w:sz w:val="24"/>
      <w:lang w:eastAsia="en-US"/>
    </w:rPr>
  </w:style>
  <w:style w:type="paragraph" w:styleId="BodyTextIndent2">
    <w:name w:val="Body Text Indent 2"/>
    <w:basedOn w:val="Normal"/>
    <w:qFormat/>
    <w:rsid w:val="00b9561a"/>
    <w:pPr>
      <w:spacing w:lineRule="auto" w:line="480" w:before="0" w:after="120"/>
      <w:ind w:left="283" w:hanging="0"/>
    </w:pPr>
    <w:rPr/>
  </w:style>
  <w:style w:type="paragraph" w:styleId="Header">
    <w:name w:val="Header"/>
    <w:basedOn w:val="Normal"/>
    <w:link w:val="HeaderChar"/>
    <w:rsid w:val="00274f06"/>
    <w:pPr>
      <w:tabs>
        <w:tab w:val="center" w:pos="4153" w:leader="none"/>
        <w:tab w:val="right" w:pos="83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LibreOffice/5.1.2.1.0$Linux_X86_64 LibreOffice_project/10m0$Build-1</Application>
  <Pages>2</Pages>
  <Words>938</Words>
  <Characters>5014</Characters>
  <CharactersWithSpaces>6047</CharactersWithSpaces>
  <Paragraphs>38</Paragraphs>
  <Company>Génie électrique (E.T.S.)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2016-03-21T15:12:00Z</dcterms:created>
  <dc:creator>kalhaddad</dc:creator>
  <dc:description/>
  <dc:language>es-ES</dc:language>
  <cp:lastModifiedBy>Simon Carrignon</cp:lastModifiedBy>
  <dcterms:modified xsi:type="dcterms:W3CDTF">2016-04-08T12:57:24Z</dcterms:modified>
  <cp:revision>9</cp:revision>
  <dc:subject/>
  <dc:title>Preparation of Papers in Two-Column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Génie électrique (E.T.S.)</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