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2026-10-15 | 市场快照 21:44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2026-10-15T21:44:35.791098+08:00 的 Binance 同轮行情、衍生品、Deribit 期权、Binance/OKX 现货成交带与盘口快照；ETF BTC 最新公开值到 2026-10-07，ETH/SOL 当日值未完整取得，宏观、催化剂与大佬观点核验截止 2026-10-15 21:44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80,605 位于 POC 83,646 上方、接近价值区上半部，不直接追多或追空；今天下沿多头路径因 POC 过近、TP1 净R:R不足而 INVALID，不执行。唯一保留的条件路径是上方 83,983-84,163 冲高受阻后做空。条件卡有效至 2026-10-15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81,997-84,083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2,352 收回与 EMA20 2,459，无独立交易卡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2,459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104.48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EMA20 106.13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81,897-82,047 即使扫低收回也不执行：POC 83,646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81,897-82,047 / 82,047</w:t>
            </w:r>
          </w:p>
        </w:tc>
        <w:tc>
          <w:tcPr>
            <w:tcW w:type="dxa" w:w="1332"/>
            <w:vAlign w:val="center"/>
          </w:tcPr>
          <w:p>
            <w:pPr>
              <w:spacing w:after="0" w:line="240" w:lineRule="auto"/>
            </w:pPr>
            <w:r>
              <w:rPr>
                <w:rFonts w:ascii="Microsoft YaHei" w:hAnsi="Microsoft YaHei" w:eastAsia="Microsoft YaHei"/>
                <w:b w:val="0"/>
                <w:color w:val="19212A"/>
                <w:sz w:val="12"/>
              </w:rPr>
              <w:t>81,497</w:t>
            </w:r>
          </w:p>
        </w:tc>
        <w:tc>
          <w:tcPr>
            <w:tcW w:type="dxa" w:w="1332"/>
            <w:vAlign w:val="center"/>
          </w:tcPr>
          <w:p>
            <w:pPr>
              <w:spacing w:after="0" w:line="240" w:lineRule="auto"/>
            </w:pPr>
            <w:r>
              <w:rPr>
                <w:rFonts w:ascii="Microsoft YaHei" w:hAnsi="Microsoft YaHei" w:eastAsia="Microsoft YaHei"/>
                <w:b w:val="0"/>
                <w:color w:val="19212A"/>
                <w:sz w:val="12"/>
              </w:rPr>
              <w:t>83,646 / 84,083</w:t>
            </w:r>
          </w:p>
        </w:tc>
        <w:tc>
          <w:tcPr>
            <w:tcW w:type="dxa" w:w="1332"/>
            <w:vAlign w:val="center"/>
          </w:tcPr>
          <w:p>
            <w:pPr>
              <w:spacing w:after="0" w:line="240" w:lineRule="auto"/>
            </w:pPr>
            <w:r>
              <w:rPr>
                <w:rFonts w:ascii="Microsoft YaHei" w:hAnsi="Microsoft YaHei" w:eastAsia="Microsoft YaHei"/>
                <w:b w:val="0"/>
                <w:color w:val="19212A"/>
                <w:sz w:val="12"/>
              </w:rPr>
              <w:t>TP1 1:2.31；加权 1:2.72</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83,646 / 81,997</w:t>
            </w:r>
          </w:p>
        </w:tc>
        <w:tc>
          <w:tcPr>
            <w:tcW w:type="dxa" w:w="1332"/>
            <w:vAlign w:val="center"/>
            <w:shd w:fill="EAF2F8"/>
          </w:tcPr>
          <w:p>
            <w:pPr>
              <w:spacing w:after="0" w:line="240" w:lineRule="auto"/>
            </w:pPr>
            <w:r>
              <w:rPr>
                <w:rFonts w:ascii="Microsoft YaHei" w:hAnsi="Microsoft YaHei" w:eastAsia="Microsoft YaHei"/>
                <w:b w:val="0"/>
                <w:color w:val="19212A"/>
                <w:sz w:val="12"/>
              </w:rPr>
              <w:t>TP1 1:0.80；加权 1:2.70</w:t>
            </w:r>
          </w:p>
        </w:tc>
        <w:tc>
          <w:tcPr>
            <w:tcW w:type="dxa" w:w="1332"/>
            <w:vAlign w:val="center"/>
            <w:shd w:fill="EAF2F8"/>
          </w:tcPr>
          <w:p>
            <w:pPr>
              <w:spacing w:after="0" w:line="240" w:lineRule="auto"/>
            </w:pPr>
            <w:r>
              <w:rPr>
                <w:rFonts w:ascii="Microsoft YaHei" w:hAnsi="Microsoft YaHei" w:eastAsia="Microsoft YaHei"/>
                <w:b w:val="0"/>
                <w:color w:val="19212A"/>
                <w:sz w:val="12"/>
              </w:rPr>
              <w:t>2026-10-15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83,646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79,272-82,656</w:t>
            </w:r>
          </w:p>
        </w:tc>
        <w:tc>
          <w:tcPr>
            <w:tcW w:type="dxa" w:w="1332"/>
            <w:vAlign w:val="center"/>
          </w:tcPr>
          <w:p>
            <w:pPr>
              <w:spacing w:after="0" w:line="240" w:lineRule="auto"/>
            </w:pPr>
            <w:r>
              <w:rPr>
                <w:rFonts w:ascii="Microsoft YaHei" w:hAnsi="Microsoft YaHei" w:eastAsia="Microsoft YaHei"/>
                <w:b w:val="0"/>
                <w:color w:val="19212A"/>
                <w:sz w:val="13"/>
              </w:rPr>
              <w:t>77,923-80,743</w:t>
            </w:r>
          </w:p>
        </w:tc>
        <w:tc>
          <w:tcPr>
            <w:tcW w:type="dxa" w:w="1332"/>
            <w:vAlign w:val="center"/>
          </w:tcPr>
          <w:p>
            <w:pPr>
              <w:spacing w:after="0" w:line="240" w:lineRule="auto"/>
            </w:pPr>
            <w:r>
              <w:rPr>
                <w:rFonts w:ascii="Microsoft YaHei" w:hAnsi="Microsoft YaHei" w:eastAsia="Microsoft YaHei"/>
                <w:b w:val="0"/>
                <w:color w:val="19212A"/>
                <w:sz w:val="13"/>
              </w:rPr>
              <w:t>81,452-82,537</w:t>
            </w:r>
          </w:p>
        </w:tc>
        <w:tc>
          <w:tcPr>
            <w:tcW w:type="dxa" w:w="1332"/>
            <w:vAlign w:val="center"/>
          </w:tcPr>
          <w:p>
            <w:pPr>
              <w:spacing w:after="0" w:line="240" w:lineRule="auto"/>
            </w:pPr>
            <w:r>
              <w:rPr>
                <w:rFonts w:ascii="Microsoft YaHei" w:hAnsi="Microsoft YaHei" w:eastAsia="Microsoft YaHei"/>
                <w:b w:val="0"/>
                <w:color w:val="19212A"/>
                <w:sz w:val="13"/>
              </w:rPr>
              <w:t>18.2% / 34.2% / 47.6%</w:t>
            </w:r>
          </w:p>
        </w:tc>
        <w:tc>
          <w:tcPr>
            <w:tcW w:type="dxa" w:w="1332"/>
            <w:vAlign w:val="center"/>
          </w:tcPr>
          <w:p>
            <w:pPr>
              <w:spacing w:after="0" w:line="240" w:lineRule="auto"/>
            </w:pPr>
            <w:r>
              <w:rPr>
                <w:rFonts w:ascii="Microsoft YaHei" w:hAnsi="Microsoft YaHei" w:eastAsia="Microsoft YaHei"/>
                <w:b w:val="0"/>
                <w:color w:val="19212A"/>
                <w:sz w:val="13"/>
              </w:rPr>
              <w:t>8.0%</w:t>
            </w:r>
          </w:p>
        </w:tc>
        <w:tc>
          <w:tcPr>
            <w:tcW w:type="dxa" w:w="1332"/>
            <w:vAlign w:val="center"/>
          </w:tcPr>
          <w:p>
            <w:pPr>
              <w:spacing w:after="0" w:line="240" w:lineRule="auto"/>
            </w:pPr>
            <w:r>
              <w:rPr>
                <w:rFonts w:ascii="Microsoft YaHei" w:hAnsi="Microsoft YaHei" w:eastAsia="Microsoft YaHei"/>
                <w:b w:val="0"/>
                <w:color w:val="19212A"/>
                <w:sz w:val="13"/>
              </w:rPr>
              <w:t>31.7</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78,069-83,931</w:t>
            </w:r>
          </w:p>
        </w:tc>
        <w:tc>
          <w:tcPr>
            <w:tcW w:type="dxa" w:w="1332"/>
            <w:vAlign w:val="center"/>
            <w:shd w:fill="EAF2F8"/>
          </w:tcPr>
          <w:p>
            <w:pPr>
              <w:spacing w:after="0" w:line="240" w:lineRule="auto"/>
            </w:pPr>
            <w:r>
              <w:rPr>
                <w:rFonts w:ascii="Microsoft YaHei" w:hAnsi="Microsoft YaHei" w:eastAsia="Microsoft YaHei"/>
                <w:b w:val="0"/>
                <w:color w:val="19212A"/>
                <w:sz w:val="13"/>
              </w:rPr>
              <w:t>75,927-79,883</w:t>
            </w:r>
          </w:p>
        </w:tc>
        <w:tc>
          <w:tcPr>
            <w:tcW w:type="dxa" w:w="1332"/>
            <w:vAlign w:val="center"/>
            <w:shd w:fill="EAF2F8"/>
          </w:tcPr>
          <w:p>
            <w:pPr>
              <w:spacing w:after="0" w:line="240" w:lineRule="auto"/>
            </w:pPr>
            <w:r>
              <w:rPr>
                <w:rFonts w:ascii="Microsoft YaHei" w:hAnsi="Microsoft YaHei" w:eastAsia="Microsoft YaHei"/>
                <w:b w:val="0"/>
                <w:color w:val="19212A"/>
                <w:sz w:val="13"/>
              </w:rPr>
              <w:t>82,529-83,015</w:t>
            </w:r>
          </w:p>
        </w:tc>
        <w:tc>
          <w:tcPr>
            <w:tcW w:type="dxa" w:w="1332"/>
            <w:vAlign w:val="center"/>
            <w:shd w:fill="EAF2F8"/>
          </w:tcPr>
          <w:p>
            <w:pPr>
              <w:spacing w:after="0" w:line="240" w:lineRule="auto"/>
            </w:pPr>
            <w:r>
              <w:rPr>
                <w:rFonts w:ascii="Microsoft YaHei" w:hAnsi="Microsoft YaHei" w:eastAsia="Microsoft YaHei"/>
                <w:b w:val="0"/>
                <w:color w:val="19212A"/>
                <w:sz w:val="13"/>
              </w:rPr>
              <w:t>19.0% / 75.5% / 5.5%</w:t>
            </w:r>
          </w:p>
        </w:tc>
        <w:tc>
          <w:tcPr>
            <w:tcW w:type="dxa" w:w="1332"/>
            <w:vAlign w:val="center"/>
            <w:shd w:fill="EAF2F8"/>
          </w:tcPr>
          <w:p>
            <w:pPr>
              <w:spacing w:after="0" w:line="240" w:lineRule="auto"/>
            </w:pPr>
            <w:r>
              <w:rPr>
                <w:rFonts w:ascii="Microsoft YaHei" w:hAnsi="Microsoft YaHei" w:eastAsia="Microsoft YaHei"/>
                <w:b w:val="0"/>
                <w:color w:val="19212A"/>
                <w:sz w:val="13"/>
              </w:rPr>
              <w:t>62.9%</w:t>
            </w:r>
          </w:p>
        </w:tc>
        <w:tc>
          <w:tcPr>
            <w:tcW w:type="dxa" w:w="1332"/>
            <w:vAlign w:val="center"/>
            <w:shd w:fill="EAF2F8"/>
          </w:tcPr>
          <w:p>
            <w:pPr>
              <w:spacing w:after="0" w:line="240" w:lineRule="auto"/>
            </w:pPr>
            <w:r>
              <w:rPr>
                <w:rFonts w:ascii="Microsoft YaHei" w:hAnsi="Microsoft YaHei" w:eastAsia="Microsoft YaHei"/>
                <w:b w:val="0"/>
                <w:color w:val="19212A"/>
                <w:sz w:val="13"/>
              </w:rPr>
              <w:t>20.2</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80,718-84,083</w:t>
            </w:r>
          </w:p>
        </w:tc>
        <w:tc>
          <w:tcPr>
            <w:tcW w:type="dxa" w:w="1332"/>
            <w:vAlign w:val="center"/>
          </w:tcPr>
          <w:p>
            <w:pPr>
              <w:spacing w:after="0" w:line="240" w:lineRule="auto"/>
            </w:pPr>
            <w:r>
              <w:rPr>
                <w:rFonts w:ascii="Microsoft YaHei" w:hAnsi="Microsoft YaHei" w:eastAsia="Microsoft YaHei"/>
                <w:b w:val="0"/>
                <w:color w:val="19212A"/>
                <w:sz w:val="13"/>
              </w:rPr>
              <w:t>81,997-83,646</w:t>
            </w:r>
          </w:p>
        </w:tc>
        <w:tc>
          <w:tcPr>
            <w:tcW w:type="dxa" w:w="1332"/>
            <w:vAlign w:val="center"/>
          </w:tcPr>
          <w:p>
            <w:pPr>
              <w:spacing w:after="0" w:line="240" w:lineRule="auto"/>
            </w:pPr>
            <w:r>
              <w:rPr>
                <w:rFonts w:ascii="Microsoft YaHei" w:hAnsi="Microsoft YaHei" w:eastAsia="Microsoft YaHei"/>
                <w:b w:val="0"/>
                <w:color w:val="19212A"/>
                <w:sz w:val="13"/>
              </w:rPr>
              <w:t>83,646-84,083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81,997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81,997 / POC 83,646 / VAH 84,083</w:t>
            </w:r>
          </w:p>
        </w:tc>
        <w:tc>
          <w:tcPr>
            <w:tcW w:type="dxa" w:w="2131"/>
            <w:vAlign w:val="center"/>
          </w:tcPr>
          <w:p>
            <w:pPr>
              <w:spacing w:after="0" w:line="240" w:lineRule="auto"/>
            </w:pPr>
            <w:r>
              <w:rPr>
                <w:rFonts w:ascii="Microsoft YaHei" w:hAnsi="Microsoft YaHei" w:eastAsia="Microsoft YaHei"/>
                <w:b w:val="0"/>
                <w:color w:val="19212A"/>
                <w:sz w:val="14"/>
              </w:rPr>
              <w:t>HTF_TREND_DOWN + FAILED_BREAKOUT</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2,352 / POC 2,371 / VAH 2,516</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104.48 / POC 107.22 / VAH 112.80</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-4.71%；DOGE -4.99%；AVAX -4.52%</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83,646 是最近五天成交最密集的价格，可理解为短期筹码最拥挤的‘价格磁铁’；VAL 81,997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81,997后快速收回，卖压减弱并形成HL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83,646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80,605</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83,646</w:t>
            </w:r>
          </w:p>
        </w:tc>
        <w:tc>
          <w:tcPr>
            <w:tcW w:type="dxa" w:w="710"/>
            <w:vAlign w:val="center"/>
          </w:tcPr>
          <w:p>
            <w:pPr>
              <w:spacing w:after="0" w:line="240" w:lineRule="auto"/>
            </w:pPr>
            <w:r>
              <w:rPr>
                <w:rFonts w:ascii="Microsoft YaHei" w:hAnsi="Microsoft YaHei" w:eastAsia="Microsoft YaHei"/>
                <w:b w:val="0"/>
                <w:color w:val="19212A"/>
                <w:sz w:val="11"/>
              </w:rPr>
              <w:t>空看 VAL 81,997</w:t>
            </w:r>
          </w:p>
        </w:tc>
        <w:tc>
          <w:tcPr>
            <w:tcW w:type="dxa" w:w="710"/>
            <w:vAlign w:val="center"/>
          </w:tcPr>
          <w:p>
            <w:pPr>
              <w:spacing w:after="0" w:line="240" w:lineRule="auto"/>
            </w:pPr>
            <w:r>
              <w:rPr>
                <w:rFonts w:ascii="Microsoft YaHei" w:hAnsi="Microsoft YaHei" w:eastAsia="Microsoft YaHei"/>
                <w:b w:val="0"/>
                <w:color w:val="19212A"/>
                <w:sz w:val="11"/>
              </w:rPr>
              <w:t>空 1:2.70</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81,997 / POC 83,646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81,997、POC 83,646、VAH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80,604.70 / -2.73%</w:t>
            </w:r>
          </w:p>
        </w:tc>
        <w:tc>
          <w:tcPr>
            <w:tcW w:type="dxa" w:w="1776"/>
            <w:vAlign w:val="center"/>
          </w:tcPr>
          <w:p>
            <w:pPr>
              <w:spacing w:after="0" w:line="240" w:lineRule="auto"/>
            </w:pPr>
            <w:r>
              <w:rPr>
                <w:rFonts w:ascii="Microsoft YaHei" w:hAnsi="Microsoft YaHei" w:eastAsia="Microsoft YaHei"/>
                <w:b w:val="0"/>
                <w:color w:val="19212A"/>
                <w:sz w:val="14"/>
              </w:rPr>
              <w:t>81,996.75 / 83,645.88 / 84,083.40</w:t>
            </w:r>
          </w:p>
        </w:tc>
        <w:tc>
          <w:tcPr>
            <w:tcW w:type="dxa" w:w="1776"/>
            <w:vAlign w:val="center"/>
          </w:tcPr>
          <w:p>
            <w:pPr>
              <w:spacing w:after="0" w:line="240" w:lineRule="auto"/>
            </w:pPr>
            <w:r>
              <w:rPr>
                <w:rFonts w:ascii="Microsoft YaHei" w:hAnsi="Microsoft YaHei" w:eastAsia="Microsoft YaHei"/>
                <w:b w:val="0"/>
                <w:color w:val="19212A"/>
                <w:sz w:val="14"/>
              </w:rPr>
              <w:t>+0.0036%</w:t>
            </w:r>
          </w:p>
        </w:tc>
        <w:tc>
          <w:tcPr>
            <w:tcW w:type="dxa" w:w="1776"/>
            <w:vAlign w:val="center"/>
          </w:tcPr>
          <w:p>
            <w:pPr>
              <w:spacing w:after="0" w:line="240" w:lineRule="auto"/>
            </w:pPr>
            <w:r>
              <w:rPr>
                <w:rFonts w:ascii="Microsoft YaHei" w:hAnsi="Microsoft YaHei" w:eastAsia="Microsoft YaHei"/>
                <w:b w:val="0"/>
                <w:color w:val="19212A"/>
                <w:sz w:val="14"/>
              </w:rPr>
              <w:t>$2.48bn / +0.00%</w:t>
            </w:r>
          </w:p>
        </w:tc>
        <w:tc>
          <w:tcPr>
            <w:tcW w:type="dxa" w:w="1776"/>
            <w:vAlign w:val="center"/>
          </w:tcPr>
          <w:p>
            <w:pPr>
              <w:spacing w:after="0" w:line="240" w:lineRule="auto"/>
            </w:pPr>
            <w:r>
              <w:rPr>
                <w:rFonts w:ascii="Microsoft YaHei" w:hAnsi="Microsoft YaHei" w:eastAsia="Microsoft YaHei"/>
                <w:b w:val="0"/>
                <w:color w:val="19212A"/>
                <w:sz w:val="14"/>
              </w:rPr>
              <w:t>348.750 / 348.750 / 348.750</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2,351.60 / -5.18%</w:t>
            </w:r>
          </w:p>
        </w:tc>
        <w:tc>
          <w:tcPr>
            <w:tcW w:type="dxa" w:w="1776"/>
            <w:vAlign w:val="center"/>
            <w:shd w:fill="EAF2F8"/>
          </w:tcPr>
          <w:p>
            <w:pPr>
              <w:spacing w:after="0" w:line="240" w:lineRule="auto"/>
            </w:pPr>
            <w:r>
              <w:rPr>
                <w:rFonts w:ascii="Microsoft YaHei" w:hAnsi="Microsoft YaHei" w:eastAsia="Microsoft YaHei"/>
                <w:b w:val="0"/>
                <w:color w:val="19212A"/>
                <w:sz w:val="14"/>
              </w:rPr>
              <w:t>2,351.77 / 2,371.21 / 2,515.91</w:t>
            </w:r>
          </w:p>
        </w:tc>
        <w:tc>
          <w:tcPr>
            <w:tcW w:type="dxa" w:w="1776"/>
            <w:vAlign w:val="center"/>
            <w:shd w:fill="EAF2F8"/>
          </w:tcPr>
          <w:p>
            <w:pPr>
              <w:spacing w:after="0" w:line="240" w:lineRule="auto"/>
            </w:pPr>
            <w:r>
              <w:rPr>
                <w:rFonts w:ascii="Microsoft YaHei" w:hAnsi="Microsoft YaHei" w:eastAsia="Microsoft YaHei"/>
                <w:b w:val="0"/>
                <w:color w:val="19212A"/>
                <w:sz w:val="14"/>
              </w:rPr>
              <w:t>+0.0047%</w:t>
            </w:r>
          </w:p>
        </w:tc>
        <w:tc>
          <w:tcPr>
            <w:tcW w:type="dxa" w:w="1776"/>
            <w:vAlign w:val="center"/>
            <w:shd w:fill="EAF2F8"/>
          </w:tcPr>
          <w:p>
            <w:pPr>
              <w:spacing w:after="0" w:line="240" w:lineRule="auto"/>
            </w:pPr>
            <w:r>
              <w:rPr>
                <w:rFonts w:ascii="Microsoft YaHei" w:hAnsi="Microsoft YaHei" w:eastAsia="Microsoft YaHei"/>
                <w:b w:val="0"/>
                <w:color w:val="19212A"/>
                <w:sz w:val="14"/>
              </w:rPr>
              <w:t>$1.47bn / +0.00%</w:t>
            </w:r>
          </w:p>
        </w:tc>
        <w:tc>
          <w:tcPr>
            <w:tcW w:type="dxa" w:w="1776"/>
            <w:vAlign w:val="center"/>
            <w:shd w:fill="EAF2F8"/>
          </w:tcPr>
          <w:p>
            <w:pPr>
              <w:spacing w:after="0" w:line="240" w:lineRule="auto"/>
            </w:pPr>
            <w:r>
              <w:rPr>
                <w:rFonts w:ascii="Microsoft YaHei" w:hAnsi="Microsoft YaHei" w:eastAsia="Microsoft YaHei"/>
                <w:b w:val="0"/>
                <w:color w:val="19212A"/>
                <w:sz w:val="14"/>
              </w:rPr>
              <w:t>13.474 / 13.474 / 13.474</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102.09 / -3.74%</w:t>
            </w:r>
          </w:p>
        </w:tc>
        <w:tc>
          <w:tcPr>
            <w:tcW w:type="dxa" w:w="1776"/>
            <w:vAlign w:val="center"/>
          </w:tcPr>
          <w:p>
            <w:pPr>
              <w:spacing w:after="0" w:line="240" w:lineRule="auto"/>
            </w:pPr>
            <w:r>
              <w:rPr>
                <w:rFonts w:ascii="Microsoft YaHei" w:hAnsi="Microsoft YaHei" w:eastAsia="Microsoft YaHei"/>
                <w:b w:val="0"/>
                <w:color w:val="19212A"/>
                <w:sz w:val="14"/>
              </w:rPr>
              <w:t>104.48 / 107.22 / 112.80</w:t>
            </w:r>
          </w:p>
        </w:tc>
        <w:tc>
          <w:tcPr>
            <w:tcW w:type="dxa" w:w="1776"/>
            <w:vAlign w:val="center"/>
          </w:tcPr>
          <w:p>
            <w:pPr>
              <w:spacing w:after="0" w:line="240" w:lineRule="auto"/>
            </w:pPr>
            <w:r>
              <w:rPr>
                <w:rFonts w:ascii="Microsoft YaHei" w:hAnsi="Microsoft YaHei" w:eastAsia="Microsoft YaHei"/>
                <w:b w:val="0"/>
                <w:color w:val="19212A"/>
                <w:sz w:val="14"/>
              </w:rPr>
              <w:t>+0.0038%</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0.023 / 0.023 / 0.023</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348.750，今天只有上沿冲高失败形成更低高点，才有空头交易依据；下沿多头要等价值区重算后第一阻力拉开。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7,694.24</w:t>
            </w:r>
          </w:p>
        </w:tc>
        <w:tc>
          <w:tcPr>
            <w:tcW w:type="dxa" w:w="2664"/>
            <w:vAlign w:val="center"/>
            <w:shd w:fill="EAF2F8"/>
          </w:tcPr>
          <w:p>
            <w:pPr>
              <w:spacing w:after="0" w:line="240" w:lineRule="auto"/>
            </w:pPr>
            <w:r>
              <w:rPr>
                <w:rFonts w:ascii="Microsoft YaHei" w:hAnsi="Microsoft YaHei" w:eastAsia="Microsoft YaHei"/>
                <w:b w:val="0"/>
                <w:color w:val="19212A"/>
                <w:sz w:val="14"/>
              </w:rPr>
              <w:t>-0.32%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26,450.85</w:t>
            </w:r>
          </w:p>
        </w:tc>
        <w:tc>
          <w:tcPr>
            <w:tcW w:type="dxa" w:w="2664"/>
            <w:vAlign w:val="center"/>
          </w:tcPr>
          <w:p>
            <w:pPr>
              <w:spacing w:after="0" w:line="240" w:lineRule="auto"/>
            </w:pPr>
            <w:r>
              <w:rPr>
                <w:rFonts w:ascii="Microsoft YaHei" w:hAnsi="Microsoft YaHei" w:eastAsia="Microsoft YaHei"/>
                <w:b w:val="0"/>
                <w:color w:val="19212A"/>
                <w:sz w:val="14"/>
              </w:rPr>
              <w:t>-0.91%</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102.06</w:t>
            </w:r>
          </w:p>
        </w:tc>
        <w:tc>
          <w:tcPr>
            <w:tcW w:type="dxa" w:w="2664"/>
            <w:vAlign w:val="center"/>
            <w:shd w:fill="EAF2F8"/>
          </w:tcPr>
          <w:p>
            <w:pPr>
              <w:spacing w:after="0" w:line="240" w:lineRule="auto"/>
            </w:pPr>
            <w:r>
              <w:rPr>
                <w:rFonts w:ascii="Microsoft YaHei" w:hAnsi="Microsoft YaHei" w:eastAsia="Microsoft YaHei"/>
                <w:b w:val="0"/>
                <w:color w:val="19212A"/>
                <w:sz w:val="14"/>
              </w:rPr>
              <w:t>-0.47%</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5.05</w:t>
            </w:r>
          </w:p>
        </w:tc>
        <w:tc>
          <w:tcPr>
            <w:tcW w:type="dxa" w:w="2664"/>
            <w:vAlign w:val="center"/>
          </w:tcPr>
          <w:p>
            <w:pPr>
              <w:spacing w:after="0" w:line="240" w:lineRule="auto"/>
            </w:pPr>
            <w:r>
              <w:rPr>
                <w:rFonts w:ascii="Microsoft YaHei" w:hAnsi="Microsoft YaHei" w:eastAsia="Microsoft YaHei"/>
                <w:b w:val="0"/>
                <w:color w:val="19212A"/>
                <w:sz w:val="14"/>
              </w:rPr>
              <w:t>-2.74%</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4,177.70</w:t>
            </w:r>
          </w:p>
        </w:tc>
        <w:tc>
          <w:tcPr>
            <w:tcW w:type="dxa" w:w="2664"/>
            <w:vAlign w:val="center"/>
            <w:shd w:fill="EAF2F8"/>
          </w:tcPr>
          <w:p>
            <w:pPr>
              <w:spacing w:after="0" w:line="240" w:lineRule="auto"/>
            </w:pPr>
            <w:r>
              <w:rPr>
                <w:rFonts w:ascii="Microsoft YaHei" w:hAnsi="Microsoft YaHei" w:eastAsia="Microsoft YaHei"/>
                <w:b w:val="0"/>
                <w:color w:val="19212A"/>
                <w:sz w:val="14"/>
              </w:rPr>
              <w:t>+1.70%</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94.58</w:t>
            </w:r>
          </w:p>
        </w:tc>
        <w:tc>
          <w:tcPr>
            <w:tcW w:type="dxa" w:w="2664"/>
            <w:vAlign w:val="center"/>
          </w:tcPr>
          <w:p>
            <w:pPr>
              <w:spacing w:after="0" w:line="240" w:lineRule="auto"/>
            </w:pPr>
            <w:r>
              <w:rPr>
                <w:rFonts w:ascii="Microsoft YaHei" w:hAnsi="Microsoft YaHei" w:eastAsia="Microsoft YaHei"/>
                <w:b w:val="0"/>
                <w:color w:val="19212A"/>
                <w:sz w:val="14"/>
              </w:rPr>
              <w:t>-0.54%</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$306.5bn，提供中期流动性底座，但不能证明今天正在主动买币。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39s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86.8%</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53s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64.8%</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83s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60.3%</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$5.96m</w:t>
            </w:r>
          </w:p>
        </w:tc>
        <w:tc>
          <w:tcPr>
            <w:tcW w:type="dxa" w:w="2131"/>
            <w:vAlign w:val="center"/>
          </w:tcPr>
          <w:p>
            <w:pPr>
              <w:spacing w:after="0" w:line="240" w:lineRule="auto"/>
            </w:pPr>
            <w:r>
              <w:rPr>
                <w:rFonts w:ascii="Microsoft YaHei" w:hAnsi="Microsoft YaHei" w:eastAsia="Microsoft YaHei"/>
                <w:b w:val="0"/>
                <w:color w:val="19212A"/>
                <w:sz w:val="14"/>
              </w:rPr>
              <w:t>$3.56m</w:t>
            </w:r>
          </w:p>
        </w:tc>
        <w:tc>
          <w:tcPr>
            <w:tcW w:type="dxa" w:w="2131"/>
            <w:vAlign w:val="center"/>
          </w:tcPr>
          <w:p>
            <w:pPr>
              <w:spacing w:after="0" w:line="240" w:lineRule="auto"/>
            </w:pPr>
            <w:r>
              <w:rPr>
                <w:rFonts w:ascii="Microsoft YaHei" w:hAnsi="Microsoft YaHei" w:eastAsia="Microsoft YaHei"/>
                <w:b w:val="0"/>
                <w:color w:val="19212A"/>
                <w:sz w:val="14"/>
              </w:rPr>
              <w:t>+25.2%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$5.09m</w:t>
            </w:r>
          </w:p>
        </w:tc>
        <w:tc>
          <w:tcPr>
            <w:tcW w:type="dxa" w:w="2131"/>
            <w:vAlign w:val="center"/>
            <w:shd w:fill="EAF2F8"/>
          </w:tcPr>
          <w:p>
            <w:pPr>
              <w:spacing w:after="0" w:line="240" w:lineRule="auto"/>
            </w:pPr>
            <w:r>
              <w:rPr>
                <w:rFonts w:ascii="Microsoft YaHei" w:hAnsi="Microsoft YaHei" w:eastAsia="Microsoft YaHei"/>
                <w:b w:val="0"/>
                <w:color w:val="19212A"/>
                <w:sz w:val="14"/>
              </w:rPr>
              <w:t>$4.73m</w:t>
            </w:r>
          </w:p>
        </w:tc>
        <w:tc>
          <w:tcPr>
            <w:tcW w:type="dxa" w:w="2131"/>
            <w:vAlign w:val="center"/>
            <w:shd w:fill="EAF2F8"/>
          </w:tcPr>
          <w:p>
            <w:pPr>
              <w:spacing w:after="0" w:line="240" w:lineRule="auto"/>
            </w:pPr>
            <w:r>
              <w:rPr>
                <w:rFonts w:ascii="Microsoft YaHei" w:hAnsi="Microsoft YaHei" w:eastAsia="Microsoft YaHei"/>
                <w:b w:val="0"/>
                <w:color w:val="19212A"/>
                <w:sz w:val="14"/>
              </w:rPr>
              <w:t>+3.7%</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$1.18m</w:t>
            </w:r>
          </w:p>
        </w:tc>
        <w:tc>
          <w:tcPr>
            <w:tcW w:type="dxa" w:w="2131"/>
            <w:vAlign w:val="center"/>
          </w:tcPr>
          <w:p>
            <w:pPr>
              <w:spacing w:after="0" w:line="240" w:lineRule="auto"/>
            </w:pPr>
            <w:r>
              <w:rPr>
                <w:rFonts w:ascii="Microsoft YaHei" w:hAnsi="Microsoft YaHei" w:eastAsia="Microsoft YaHei"/>
                <w:b w:val="0"/>
                <w:color w:val="19212A"/>
                <w:sz w:val="14"/>
              </w:rPr>
              <w:t>$0.97m</w:t>
            </w:r>
          </w:p>
        </w:tc>
        <w:tc>
          <w:tcPr>
            <w:tcW w:type="dxa" w:w="2131"/>
            <w:vAlign w:val="center"/>
          </w:tcPr>
          <w:p>
            <w:pPr>
              <w:spacing w:after="0" w:line="240" w:lineRule="auto"/>
            </w:pPr>
            <w:r>
              <w:rPr>
                <w:rFonts w:ascii="Microsoft YaHei" w:hAnsi="Microsoft YaHei" w:eastAsia="Microsoft YaHei"/>
                <w:b w:val="0"/>
                <w:color w:val="19212A"/>
                <w:sz w:val="14"/>
              </w:rPr>
              <w:t>+9.4%</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-2.73%</w:t>
            </w:r>
          </w:p>
        </w:tc>
        <w:tc>
          <w:tcPr>
            <w:tcW w:type="dxa" w:w="1522"/>
            <w:vAlign w:val="center"/>
          </w:tcPr>
          <w:p>
            <w:pPr>
              <w:spacing w:after="0" w:line="240" w:lineRule="auto"/>
            </w:pPr>
            <w:r>
              <w:rPr>
                <w:rFonts w:ascii="Microsoft YaHei" w:hAnsi="Microsoft YaHei" w:eastAsia="Microsoft YaHei"/>
                <w:b w:val="0"/>
                <w:color w:val="19212A"/>
                <w:sz w:val="13"/>
              </w:rPr>
              <w:t>+0.0036%</w:t>
            </w:r>
          </w:p>
        </w:tc>
        <w:tc>
          <w:tcPr>
            <w:tcW w:type="dxa" w:w="1522"/>
            <w:vAlign w:val="center"/>
          </w:tcPr>
          <w:p>
            <w:pPr>
              <w:spacing w:after="0" w:line="240" w:lineRule="auto"/>
            </w:pPr>
            <w:r>
              <w:rPr>
                <w:rFonts w:ascii="Microsoft YaHei" w:hAnsi="Microsoft YaHei" w:eastAsia="Microsoft YaHei"/>
                <w:b w:val="0"/>
                <w:color w:val="19212A"/>
                <w:sz w:val="13"/>
              </w:rPr>
              <w:t>$2.48bn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348.750/348.750/348.750</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-5.18%</w:t>
            </w:r>
          </w:p>
        </w:tc>
        <w:tc>
          <w:tcPr>
            <w:tcW w:type="dxa" w:w="1522"/>
            <w:vAlign w:val="center"/>
            <w:shd w:fill="EAF2F8"/>
          </w:tcPr>
          <w:p>
            <w:pPr>
              <w:spacing w:after="0" w:line="240" w:lineRule="auto"/>
            </w:pPr>
            <w:r>
              <w:rPr>
                <w:rFonts w:ascii="Microsoft YaHei" w:hAnsi="Microsoft YaHei" w:eastAsia="Microsoft YaHei"/>
                <w:b w:val="0"/>
                <w:color w:val="19212A"/>
                <w:sz w:val="13"/>
              </w:rPr>
              <w:t>+0.0047%</w:t>
            </w:r>
          </w:p>
        </w:tc>
        <w:tc>
          <w:tcPr>
            <w:tcW w:type="dxa" w:w="1522"/>
            <w:vAlign w:val="center"/>
            <w:shd w:fill="EAF2F8"/>
          </w:tcPr>
          <w:p>
            <w:pPr>
              <w:spacing w:after="0" w:line="240" w:lineRule="auto"/>
            </w:pPr>
            <w:r>
              <w:rPr>
                <w:rFonts w:ascii="Microsoft YaHei" w:hAnsi="Microsoft YaHei" w:eastAsia="Microsoft YaHei"/>
                <w:b w:val="0"/>
                <w:color w:val="19212A"/>
                <w:sz w:val="13"/>
              </w:rPr>
              <w:t>$1.47bn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13.474/13.474/13.474</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-3.74%</w:t>
            </w:r>
          </w:p>
        </w:tc>
        <w:tc>
          <w:tcPr>
            <w:tcW w:type="dxa" w:w="1522"/>
            <w:vAlign w:val="center"/>
          </w:tcPr>
          <w:p>
            <w:pPr>
              <w:spacing w:after="0" w:line="240" w:lineRule="auto"/>
            </w:pPr>
            <w:r>
              <w:rPr>
                <w:rFonts w:ascii="Microsoft YaHei" w:hAnsi="Microsoft YaHei" w:eastAsia="Microsoft YaHei"/>
                <w:b w:val="0"/>
                <w:color w:val="19212A"/>
                <w:sz w:val="13"/>
              </w:rPr>
              <w:t>+0.0038%</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0.023/0.023/0.023</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2.73%、OI 增加 0.00%，最近三小时 Taker 为 348.750、348.750、348.750：价格与OI同步增加更像反弹中的杠杆回补，但末端 Taker 尚未稳定站上1.10，不能直接当成趋势反转。ETH 24小时下跌 5.18%、OI 增加 0.00%；SOL 24小时下跌 3.74%、OI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0.62</w:t>
            </w:r>
          </w:p>
        </w:tc>
        <w:tc>
          <w:tcPr>
            <w:tcW w:type="dxa" w:w="1776"/>
            <w:vAlign w:val="center"/>
          </w:tcPr>
          <w:p>
            <w:pPr>
              <w:spacing w:after="0" w:line="240" w:lineRule="auto"/>
            </w:pPr>
            <w:r>
              <w:rPr>
                <w:rFonts w:ascii="Microsoft YaHei" w:hAnsi="Microsoft YaHei" w:eastAsia="Microsoft YaHei"/>
                <w:b w:val="0"/>
                <w:color w:val="19212A"/>
                <w:sz w:val="14"/>
              </w:rPr>
              <w:t>16OCT26</w:t>
            </w:r>
          </w:p>
        </w:tc>
        <w:tc>
          <w:tcPr>
            <w:tcW w:type="dxa" w:w="1776"/>
            <w:vAlign w:val="center"/>
          </w:tcPr>
          <w:p>
            <w:pPr>
              <w:spacing w:after="0" w:line="240" w:lineRule="auto"/>
            </w:pPr>
            <w:r>
              <w:rPr>
                <w:rFonts w:ascii="Microsoft YaHei" w:hAnsi="Microsoft YaHei" w:eastAsia="Microsoft YaHei"/>
                <w:b w:val="0"/>
                <w:color w:val="19212A"/>
                <w:sz w:val="14"/>
              </w:rPr>
              <w:t>1.36</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0.53</w:t>
            </w:r>
          </w:p>
        </w:tc>
        <w:tc>
          <w:tcPr>
            <w:tcW w:type="dxa" w:w="1776"/>
            <w:vAlign w:val="center"/>
            <w:shd w:fill="EAF2F8"/>
          </w:tcPr>
          <w:p>
            <w:pPr>
              <w:spacing w:after="0" w:line="240" w:lineRule="auto"/>
            </w:pPr>
            <w:r>
              <w:rPr>
                <w:rFonts w:ascii="Microsoft YaHei" w:hAnsi="Microsoft YaHei" w:eastAsia="Microsoft YaHei"/>
                <w:b w:val="0"/>
                <w:color w:val="19212A"/>
                <w:sz w:val="14"/>
              </w:rPr>
              <w:t>16OCT26</w:t>
            </w:r>
          </w:p>
        </w:tc>
        <w:tc>
          <w:tcPr>
            <w:tcW w:type="dxa" w:w="1776"/>
            <w:vAlign w:val="center"/>
            <w:shd w:fill="EAF2F8"/>
          </w:tcPr>
          <w:p>
            <w:pPr>
              <w:spacing w:after="0" w:line="240" w:lineRule="auto"/>
            </w:pPr>
            <w:r>
              <w:rPr>
                <w:rFonts w:ascii="Microsoft YaHei" w:hAnsi="Microsoft YaHei" w:eastAsia="Microsoft YaHei"/>
                <w:b w:val="0"/>
                <w:color w:val="19212A"/>
                <w:sz w:val="14"/>
              </w:rPr>
              <w:t>0.58</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0.62、近月 1.36；ETH 全期限 0.53、近月 0.58。本轮只取得期权持仓结构，没有稳定的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81,997</w:t>
            </w:r>
          </w:p>
        </w:tc>
        <w:tc>
          <w:tcPr>
            <w:tcW w:type="dxa" w:w="1522"/>
            <w:vAlign w:val="center"/>
          </w:tcPr>
          <w:p>
            <w:pPr>
              <w:spacing w:after="0" w:line="240" w:lineRule="auto"/>
            </w:pPr>
            <w:r>
              <w:rPr>
                <w:rFonts w:ascii="Microsoft YaHei" w:hAnsi="Microsoft YaHei" w:eastAsia="Microsoft YaHei"/>
                <w:b w:val="0"/>
                <w:color w:val="19212A"/>
                <w:sz w:val="12"/>
              </w:rPr>
              <w:t>83,646</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81,997 / 81,497 / 81,997</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2,352</w:t>
            </w:r>
          </w:p>
        </w:tc>
        <w:tc>
          <w:tcPr>
            <w:tcW w:type="dxa" w:w="1522"/>
            <w:vAlign w:val="center"/>
            <w:shd w:fill="EAF2F8"/>
          </w:tcPr>
          <w:p>
            <w:pPr>
              <w:spacing w:after="0" w:line="240" w:lineRule="auto"/>
            </w:pPr>
            <w:r>
              <w:rPr>
                <w:rFonts w:ascii="Microsoft YaHei" w:hAnsi="Microsoft YaHei" w:eastAsia="Microsoft YaHei"/>
                <w:b w:val="0"/>
                <w:color w:val="19212A"/>
                <w:sz w:val="12"/>
              </w:rPr>
              <w:t>2,371</w:t>
            </w:r>
          </w:p>
        </w:tc>
        <w:tc>
          <w:tcPr>
            <w:tcW w:type="dxa" w:w="1522"/>
            <w:vAlign w:val="center"/>
            <w:shd w:fill="EAF2F8"/>
          </w:tcPr>
          <w:p>
            <w:pPr>
              <w:spacing w:after="0" w:line="240" w:lineRule="auto"/>
            </w:pPr>
            <w:r>
              <w:rPr>
                <w:rFonts w:ascii="Microsoft YaHei" w:hAnsi="Microsoft YaHei" w:eastAsia="Microsoft YaHei"/>
                <w:b w:val="0"/>
                <w:color w:val="19212A"/>
                <w:sz w:val="12"/>
              </w:rPr>
              <w:t>2,516</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104.48</w:t>
            </w:r>
          </w:p>
        </w:tc>
        <w:tc>
          <w:tcPr>
            <w:tcW w:type="dxa" w:w="1522"/>
            <w:vAlign w:val="center"/>
          </w:tcPr>
          <w:p>
            <w:pPr>
              <w:spacing w:after="0" w:line="240" w:lineRule="auto"/>
            </w:pPr>
            <w:r>
              <w:rPr>
                <w:rFonts w:ascii="Microsoft YaHei" w:hAnsi="Microsoft YaHei" w:eastAsia="Microsoft YaHei"/>
                <w:b w:val="0"/>
                <w:color w:val="19212A"/>
                <w:sz w:val="12"/>
              </w:rPr>
              <w:t>107.22</w:t>
            </w:r>
          </w:p>
        </w:tc>
        <w:tc>
          <w:tcPr>
            <w:tcW w:type="dxa" w:w="1522"/>
            <w:vAlign w:val="center"/>
          </w:tcPr>
          <w:p>
            <w:pPr>
              <w:spacing w:after="0" w:line="240" w:lineRule="auto"/>
            </w:pPr>
            <w:r>
              <w:rPr>
                <w:rFonts w:ascii="Microsoft YaHei" w:hAnsi="Microsoft YaHei" w:eastAsia="Microsoft YaHei"/>
                <w:b w:val="0"/>
                <w:color w:val="19212A"/>
                <w:sz w:val="12"/>
              </w:rPr>
              <w:t>112.80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10.0857</w:t>
            </w:r>
          </w:p>
        </w:tc>
        <w:tc>
          <w:tcPr>
            <w:tcW w:type="dxa" w:w="1522"/>
            <w:vAlign w:val="center"/>
            <w:shd w:fill="EAF2F8"/>
          </w:tcPr>
          <w:p>
            <w:pPr>
              <w:spacing w:after="0" w:line="240" w:lineRule="auto"/>
            </w:pPr>
            <w:r>
              <w:rPr>
                <w:rFonts w:ascii="Microsoft YaHei" w:hAnsi="Microsoft YaHei" w:eastAsia="Microsoft YaHei"/>
                <w:b w:val="0"/>
                <w:color w:val="19212A"/>
                <w:sz w:val="12"/>
              </w:rPr>
              <w:t>10.9170</w:t>
            </w:r>
          </w:p>
        </w:tc>
        <w:tc>
          <w:tcPr>
            <w:tcW w:type="dxa" w:w="1522"/>
            <w:vAlign w:val="center"/>
            <w:shd w:fill="EAF2F8"/>
          </w:tcPr>
          <w:p>
            <w:pPr>
              <w:spacing w:after="0" w:line="240" w:lineRule="auto"/>
            </w:pPr>
            <w:r>
              <w:rPr>
                <w:rFonts w:ascii="Microsoft YaHei" w:hAnsi="Microsoft YaHei" w:eastAsia="Microsoft YaHei"/>
                <w:b w:val="0"/>
                <w:color w:val="19212A"/>
                <w:sz w:val="12"/>
              </w:rPr>
              <w:t>11.0530</w:t>
            </w:r>
          </w:p>
        </w:tc>
        <w:tc>
          <w:tcPr>
            <w:tcW w:type="dxa" w:w="1522"/>
            <w:vAlign w:val="center"/>
            <w:shd w:fill="EAF2F8"/>
          </w:tcPr>
          <w:p>
            <w:pPr>
              <w:spacing w:after="0" w:line="240" w:lineRule="auto"/>
            </w:pPr>
            <w:r>
              <w:rPr>
                <w:rFonts w:ascii="Microsoft YaHei" w:hAnsi="Microsoft YaHei" w:eastAsia="Microsoft YaHei"/>
                <w:b w:val="0"/>
                <w:color w:val="19212A"/>
                <w:sz w:val="12"/>
              </w:rPr>
              <w:t>9.3300 / 10.0857</w:t>
            </w:r>
          </w:p>
        </w:tc>
        <w:tc>
          <w:tcPr>
            <w:tcW w:type="dxa" w:w="1522"/>
            <w:vAlign w:val="center"/>
            <w:shd w:fill="EAF2F8"/>
          </w:tcPr>
          <w:p>
            <w:pPr>
              <w:spacing w:after="0" w:line="240" w:lineRule="auto"/>
            </w:pPr>
            <w:r>
              <w:rPr>
                <w:rFonts w:ascii="Microsoft YaHei" w:hAnsi="Microsoft YaHei" w:eastAsia="Microsoft YaHei"/>
                <w:b w:val="0"/>
                <w:color w:val="19212A"/>
                <w:sz w:val="12"/>
              </w:rPr>
              <w:t>11.0530 / 10.0630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1.3377</w:t>
            </w:r>
          </w:p>
        </w:tc>
        <w:tc>
          <w:tcPr>
            <w:tcW w:type="dxa" w:w="1522"/>
            <w:vAlign w:val="center"/>
          </w:tcPr>
          <w:p>
            <w:pPr>
              <w:spacing w:after="0" w:line="240" w:lineRule="auto"/>
            </w:pPr>
            <w:r>
              <w:rPr>
                <w:rFonts w:ascii="Microsoft YaHei" w:hAnsi="Microsoft YaHei" w:eastAsia="Microsoft YaHei"/>
                <w:b w:val="0"/>
                <w:color w:val="19212A"/>
                <w:sz w:val="12"/>
              </w:rPr>
              <w:t>1.3650</w:t>
            </w:r>
          </w:p>
        </w:tc>
        <w:tc>
          <w:tcPr>
            <w:tcW w:type="dxa" w:w="1522"/>
            <w:vAlign w:val="center"/>
          </w:tcPr>
          <w:p>
            <w:pPr>
              <w:spacing w:after="0" w:line="240" w:lineRule="auto"/>
            </w:pPr>
            <w:r>
              <w:rPr>
                <w:rFonts w:ascii="Microsoft YaHei" w:hAnsi="Microsoft YaHei" w:eastAsia="Microsoft YaHei"/>
                <w:b w:val="0"/>
                <w:color w:val="19212A"/>
                <w:sz w:val="12"/>
              </w:rPr>
              <w:t>1.4208</w:t>
            </w:r>
          </w:p>
        </w:tc>
        <w:tc>
          <w:tcPr>
            <w:tcW w:type="dxa" w:w="1522"/>
            <w:vAlign w:val="center"/>
          </w:tcPr>
          <w:p>
            <w:pPr>
              <w:spacing w:after="0" w:line="240" w:lineRule="auto"/>
            </w:pPr>
            <w:r>
              <w:rPr>
                <w:rFonts w:ascii="Microsoft YaHei" w:hAnsi="Microsoft YaHei" w:eastAsia="Microsoft YaHei"/>
                <w:b w:val="0"/>
                <w:color w:val="19212A"/>
                <w:sz w:val="12"/>
              </w:rPr>
              <w:t>1.2826 / 1.3377</w:t>
            </w:r>
          </w:p>
        </w:tc>
        <w:tc>
          <w:tcPr>
            <w:tcW w:type="dxa" w:w="1522"/>
            <w:vAlign w:val="center"/>
          </w:tcPr>
          <w:p>
            <w:pPr>
              <w:spacing w:after="0" w:line="240" w:lineRule="auto"/>
            </w:pPr>
            <w:r>
              <w:rPr>
                <w:rFonts w:ascii="Microsoft YaHei" w:hAnsi="Microsoft YaHei" w:eastAsia="Microsoft YaHei"/>
                <w:b w:val="0"/>
                <w:color w:val="19212A"/>
                <w:sz w:val="12"/>
              </w:rPr>
              <w:t>1.4208 / 1.3664</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81,997 与 VAH 84,083 之间、靠近 POC 83,646，说明价格在正常成交区中部，不自动等于多头或空头；下沿扫低收回才有多头条件，上沿 83,983-84,163 失败才有空头条件。AVAX 的 POC 约 10.9170、XRP 的 POC 约 1.3650，只代表这五天成交最密集处。真实全网清算热力图本轮未取得，图中上下方数字只是止损/流动性代理，不代表真实清算金额。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-2.73%</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-5.18%</w:t>
            </w:r>
          </w:p>
        </w:tc>
        <w:tc>
          <w:tcPr>
            <w:tcW w:type="dxa" w:w="2131"/>
            <w:vAlign w:val="center"/>
            <w:shd w:fill="EAF2F8"/>
          </w:tcPr>
          <w:p>
            <w:pPr>
              <w:spacing w:after="0" w:line="240" w:lineRule="auto"/>
            </w:pPr>
            <w:r>
              <w:rPr>
                <w:rFonts w:ascii="Microsoft YaHei" w:hAnsi="Microsoft YaHei" w:eastAsia="Microsoft YaHei"/>
                <w:b w:val="0"/>
                <w:color w:val="19212A"/>
                <w:sz w:val="14"/>
              </w:rPr>
              <w:t>ETH/BTC -2.06%</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-3.74% / -4.52% / -4.71%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-6.12% / -4.71% / -4.99%</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-1.79pp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-4.52%；OI +0.00%；Funding -0.0004%；Taker 0.306</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-1.99pp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-4.71%；OI +0.00%；Funding +0.0046%；Taker 0.478</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-1.79pp</w:t>
            </w:r>
          </w:p>
        </w:tc>
        <w:tc>
          <w:tcPr>
            <w:tcW w:type="dxa" w:w="2664"/>
            <w:vAlign w:val="center"/>
          </w:tcPr>
          <w:p>
            <w:pPr>
              <w:spacing w:after="0" w:line="240" w:lineRule="auto"/>
            </w:pPr>
            <w:r>
              <w:rPr>
                <w:rFonts w:ascii="Microsoft YaHei" w:hAnsi="Microsoft YaHei" w:eastAsia="Microsoft YaHei"/>
                <w:b w:val="0"/>
                <w:color w:val="19212A"/>
                <w:sz w:val="14"/>
              </w:rPr>
              <w:t>-1.99pp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0.306</w:t>
            </w:r>
          </w:p>
        </w:tc>
        <w:tc>
          <w:tcPr>
            <w:tcW w:type="dxa" w:w="2664"/>
            <w:vAlign w:val="center"/>
          </w:tcPr>
          <w:p>
            <w:pPr>
              <w:spacing w:after="0" w:line="240" w:lineRule="auto"/>
            </w:pPr>
            <w:r>
              <w:rPr>
                <w:rFonts w:ascii="Microsoft YaHei" w:hAnsi="Microsoft YaHei" w:eastAsia="Microsoft YaHei"/>
                <w:b w:val="0"/>
                <w:color w:val="19212A"/>
                <w:sz w:val="14"/>
              </w:rPr>
              <w:t>OI +0.00%，Taker 0.478</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OI增加后是否继续；Taker能否从348.750回落并再次转弱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81,997 附近即使收回，也因 POC 83,646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2026-10-15T21:44:35.791098+08:00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2026-10-15T21:44:35.791098+08:00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2026-10-15 21:44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2026-10-15T21:44:35.791098+08:00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2026-10-15T21:44:35.791098+08:00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2026-10-15T21:44:35.791098+08:00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2026-10-15T21:44:35.791098+08:00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2026-10-15T21:44:35.791098+08:00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2026-10-15T21:44:35.791098+08:00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- 2026-10-15</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