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icrosoft YaHei" w:hAnsi="Microsoft YaHei" w:eastAsia="Microsoft YaHei"/>
          <w:b/>
          <w:color w:val="1F4E79"/>
          <w:sz w:val="42"/>
        </w:rPr>
        <w:t>加密宏观每日复盘 - 2026-10-21 07:42 BJT</w:t>
      </w:r>
    </w:p>
    <w:p>
      <w:pPr>
        <w:spacing w:after="160"/>
        <w:jc w:val="center"/>
      </w:pPr>
      <w:r>
        <w:rPr>
          <w:rFonts w:ascii="Microsoft YaHei" w:hAnsi="Microsoft YaHei" w:eastAsia="Microsoft YaHei"/>
          <w:b w:val="0"/>
          <w:color w:val="5A5A5A"/>
          <w:sz w:val="16"/>
        </w:rPr>
        <w:t>2026-10-21 | 市场快照 07:42 BJT | 规则：snapshot-regime-router-v1 + dynamic-rr-v1 + turning-point-overlay-shadow-v1</w:t>
      </w:r>
    </w:p>
    <w:p>
      <w:pPr>
        <w:pStyle w:val="Heading1"/>
        <w:spacing w:before="180" w:after="60"/>
      </w:pPr>
      <w:r>
        <w:rPr>
          <w:rFonts w:ascii="Microsoft YaHei" w:hAnsi="Microsoft YaHei" w:eastAsia="Microsoft YaHei"/>
          <w:b/>
          <w:color w:val="1F4E79"/>
          <w:sz w:val="30"/>
        </w:rPr>
        <w:t>数据快照说明</w:t>
      </w:r>
    </w:p>
    <w:p>
      <w:pPr>
        <w:spacing w:after="80" w:line="269" w:lineRule="auto"/>
      </w:pPr>
      <w:r>
        <w:rPr>
          <w:rFonts w:ascii="Microsoft YaHei" w:hAnsi="Microsoft YaHei" w:eastAsia="Microsoft YaHei"/>
          <w:b w:val="0"/>
          <w:color w:val="19212A"/>
          <w:sz w:val="19"/>
        </w:rPr>
        <w:t>本报告使用 2026-10-21T07:42:19.954465+08:00 的 BTC/ETH/SOL 行情与 OKX 永续合约备选源（Binance/Bybit 本轮不可用）、Deribit 期权、Binance/OKX 现货成交带与盘口快照；ETF 数据以本次输入中最新可核验公开值为准，ETH/SOL 当日值可能不完整，宏观、催化剂与大佬观点核验截止 2026-10-21 07:42 BJT。条件卡只在写明的有效期内成立，不代表全天自动监控。</w:t>
      </w:r>
    </w:p>
    <w:p>
      <w:pPr>
        <w:pStyle w:val="Heading1"/>
        <w:spacing w:before="180" w:after="60"/>
      </w:pPr>
      <w:r>
        <w:rPr>
          <w:rFonts w:ascii="Microsoft YaHei" w:hAnsi="Microsoft YaHei" w:eastAsia="Microsoft YaHei"/>
          <w:b/>
          <w:color w:val="1F4E79"/>
          <w:sz w:val="30"/>
        </w:rPr>
        <w:t>今日结论</w:t>
      </w:r>
    </w:p>
    <w:p>
      <w:pPr>
        <w:spacing w:after="120" w:line="269" w:lineRule="auto"/>
      </w:pPr>
      <w:r>
        <w:rPr>
          <w:rFonts w:ascii="Microsoft YaHei" w:hAnsi="Microsoft YaHei" w:eastAsia="Microsoft YaHei"/>
          <w:b/>
          <w:color w:val="19212A"/>
          <w:sz w:val="22"/>
        </w:rPr>
        <w:t>当前价 82,898处于 VAL 81,588 与 POC 82,927 之间、位于价值区下半部，现价不直接追单；下沿只有扫过 VAL 81,588 后收回并形成 HL 才做多；上沿只有进入 82,937-83,117 后冲高失败才做空。两条条件卡有效至 2026-10-21 20:00 BJT，或结构/事件先失效。</w:t>
      </w:r>
    </w:p>
    <w:p>
      <w:pPr>
        <w:pStyle w:val="Heading3"/>
        <w:spacing w:before="120" w:after="60"/>
      </w:pPr>
      <w:r>
        <w:rPr>
          <w:rFonts w:ascii="Microsoft YaHei" w:hAnsi="Microsoft YaHei" w:eastAsia="Microsoft YaHei"/>
          <w:b/>
          <w:color w:val="1F4E79"/>
          <w:sz w:val="22"/>
        </w:rPr>
        <w:t>中线趋势与阶段交易</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中线趋势</w:t>
            </w:r>
          </w:p>
        </w:tc>
        <w:tc>
          <w:tcPr>
            <w:tcW w:type="dxa" w:w="2131"/>
            <w:shd w:fill="1F4E78"/>
          </w:tcPr>
          <w:p>
            <w:r>
              <w:rPr>
                <w:rFonts w:ascii="Microsoft YaHei" w:hAnsi="Microsoft YaHei" w:eastAsia="Microsoft YaHei"/>
                <w:b/>
                <w:color w:val="FFFFFF"/>
                <w:sz w:val="14"/>
              </w:rPr>
              <w:t>当前阶段</w:t>
            </w:r>
          </w:p>
        </w:tc>
        <w:tc>
          <w:tcPr>
            <w:tcW w:type="dxa" w:w="2131"/>
            <w:shd w:fill="1F4E78"/>
          </w:tcPr>
          <w:p>
            <w:r>
              <w:rPr>
                <w:rFonts w:ascii="Microsoft YaHei" w:hAnsi="Microsoft YaHei" w:eastAsia="Microsoft YaHei"/>
                <w:b/>
                <w:color w:val="FFFFFF"/>
                <w:sz w:val="14"/>
              </w:rPr>
              <w:t>阶段交易优先级</w:t>
            </w:r>
          </w:p>
        </w:tc>
        <w:tc>
          <w:tcPr>
            <w:tcW w:type="dxa" w:w="2131"/>
            <w:shd w:fill="1F4E78"/>
          </w:tcPr>
          <w:p>
            <w:r>
              <w:rPr>
                <w:rFonts w:ascii="Microsoft YaHei" w:hAnsi="Microsoft YaHei" w:eastAsia="Microsoft YaHei"/>
                <w:b/>
                <w:color w:val="FFFFFF"/>
                <w:sz w:val="14"/>
              </w:rPr>
              <w:t>推翻条件</w:t>
            </w:r>
          </w:p>
        </w:tc>
      </w:tr>
      <w:tr>
        <w:trPr>
          <w:cantSplit/>
        </w:trPr>
        <w:tc>
          <w:tcPr>
            <w:tcW w:type="dxa" w:w="2131"/>
            <w:vAlign w:val="center"/>
          </w:tcPr>
          <w:p>
            <w:pPr>
              <w:spacing w:after="0" w:line="240" w:lineRule="auto"/>
            </w:pPr>
            <w:r>
              <w:rPr>
                <w:rFonts w:ascii="Microsoft YaHei" w:hAnsi="Microsoft YaHei" w:eastAsia="Microsoft YaHei"/>
                <w:b/>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HTF_RANGE + CONSOLIDATION / 处于 VAL 81,588 与 POC 82,927 之间、位于价值区下半部</w:t>
            </w:r>
          </w:p>
        </w:tc>
        <w:tc>
          <w:tcPr>
            <w:tcW w:type="dxa" w:w="2131"/>
            <w:vAlign w:val="center"/>
          </w:tcPr>
          <w:p>
            <w:pPr>
              <w:spacing w:after="0" w:line="240" w:lineRule="auto"/>
            </w:pPr>
            <w:r>
              <w:rPr>
                <w:rFonts w:ascii="Microsoft YaHei" w:hAnsi="Microsoft YaHei" w:eastAsia="Microsoft YaHei"/>
                <w:b w:val="0"/>
                <w:color w:val="19212A"/>
                <w:sz w:val="14"/>
              </w:rPr>
              <w:t>下沿等S5 下沿均值回归多；上沿等S5 上沿受阻空 82,937-83,117</w:t>
            </w:r>
          </w:p>
        </w:tc>
        <w:tc>
          <w:tcPr>
            <w:tcW w:type="dxa" w:w="2131"/>
            <w:vAlign w:val="center"/>
          </w:tcPr>
          <w:p>
            <w:pPr>
              <w:spacing w:after="0" w:line="240" w:lineRule="auto"/>
            </w:pPr>
            <w:r>
              <w:rPr>
                <w:rFonts w:ascii="Microsoft YaHei" w:hAnsi="Microsoft YaHei" w:eastAsia="Microsoft YaHei"/>
                <w:b w:val="0"/>
                <w:color w:val="19212A"/>
                <w:sz w:val="14"/>
              </w:rPr>
              <w:t>4H重新形成明确趋势，或有效脱离 81,588-83,037 价值区</w:t>
            </w:r>
          </w:p>
        </w:tc>
      </w:tr>
      <w:tr>
        <w:trPr>
          <w:cantSplit/>
        </w:trPr>
        <w:tc>
          <w:tcPr>
            <w:tcW w:type="dxa" w:w="2131"/>
            <w:vAlign w:val="center"/>
            <w:shd w:fill="EAF2F8"/>
          </w:tcPr>
          <w:p>
            <w:pPr>
              <w:spacing w:after="0" w:line="240" w:lineRule="auto"/>
            </w:pPr>
            <w:r>
              <w:rPr>
                <w:rFonts w:ascii="Microsoft YaHei" w:hAnsi="Microsoft YaHei" w:eastAsia="Microsoft YaHei"/>
                <w:b/>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中线震荡</w:t>
            </w:r>
          </w:p>
        </w:tc>
        <w:tc>
          <w:tcPr>
            <w:tcW w:type="dxa" w:w="2131"/>
            <w:vAlign w:val="center"/>
            <w:shd w:fill="EAF2F8"/>
          </w:tcPr>
          <w:p>
            <w:pPr>
              <w:spacing w:after="0" w:line="240" w:lineRule="auto"/>
            </w:pPr>
            <w:r>
              <w:rPr>
                <w:rFonts w:ascii="Microsoft YaHei" w:hAnsi="Microsoft YaHei" w:eastAsia="Microsoft YaHei"/>
                <w:b w:val="0"/>
                <w:color w:val="19212A"/>
                <w:sz w:val="14"/>
              </w:rPr>
              <w:t>日线高于60D但低于20D / 4H过渡 / 现价接近VAL</w:t>
            </w:r>
          </w:p>
        </w:tc>
        <w:tc>
          <w:tcPr>
            <w:tcW w:type="dxa" w:w="2131"/>
            <w:vAlign w:val="center"/>
            <w:shd w:fill="EAF2F8"/>
          </w:tcPr>
          <w:p>
            <w:pPr>
              <w:spacing w:after="0" w:line="240" w:lineRule="auto"/>
            </w:pPr>
            <w:r>
              <w:rPr>
                <w:rFonts w:ascii="Microsoft YaHei" w:hAnsi="Microsoft YaHei" w:eastAsia="Microsoft YaHei"/>
                <w:b w:val="0"/>
                <w:color w:val="19212A"/>
                <w:sz w:val="14"/>
              </w:rPr>
              <w:t>观察 VAL 2,397 收回与 EMA20 2,414，无独立交易卡</w:t>
            </w:r>
          </w:p>
        </w:tc>
        <w:tc>
          <w:tcPr>
            <w:tcW w:type="dxa" w:w="2131"/>
            <w:vAlign w:val="center"/>
            <w:shd w:fill="EAF2F8"/>
          </w:tcPr>
          <w:p>
            <w:pPr>
              <w:spacing w:after="0" w:line="240" w:lineRule="auto"/>
            </w:pPr>
            <w:r>
              <w:rPr>
                <w:rFonts w:ascii="Microsoft YaHei" w:hAnsi="Microsoft YaHei" w:eastAsia="Microsoft YaHei"/>
                <w:b w:val="0"/>
                <w:color w:val="19212A"/>
                <w:sz w:val="14"/>
              </w:rPr>
              <w:t>4H重新站稳 EMA20 2,414 或跌破60D</w:t>
            </w:r>
          </w:p>
        </w:tc>
      </w:tr>
      <w:tr>
        <w:trPr>
          <w:cantSplit/>
        </w:trPr>
        <w:tc>
          <w:tcPr>
            <w:tcW w:type="dxa" w:w="2131"/>
            <w:vAlign w:val="center"/>
          </w:tcPr>
          <w:p>
            <w:pPr>
              <w:spacing w:after="0" w:line="240" w:lineRule="auto"/>
            </w:pPr>
            <w:r>
              <w:rPr>
                <w:rFonts w:ascii="Microsoft YaHei" w:hAnsi="Microsoft YaHei" w:eastAsia="Microsoft YaHei"/>
                <w:b/>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4H过渡 / 现价接近VAL</w:t>
            </w:r>
          </w:p>
        </w:tc>
        <w:tc>
          <w:tcPr>
            <w:tcW w:type="dxa" w:w="2131"/>
            <w:vAlign w:val="center"/>
          </w:tcPr>
          <w:p>
            <w:pPr>
              <w:spacing w:after="0" w:line="240" w:lineRule="auto"/>
            </w:pPr>
            <w:r>
              <w:rPr>
                <w:rFonts w:ascii="Microsoft YaHei" w:hAnsi="Microsoft YaHei" w:eastAsia="Microsoft YaHei"/>
                <w:b w:val="0"/>
                <w:color w:val="19212A"/>
                <w:sz w:val="14"/>
              </w:rPr>
              <w:t>只观察 VAL 103.01 附近的扫低收回，不给独立交易卡</w:t>
            </w:r>
          </w:p>
        </w:tc>
        <w:tc>
          <w:tcPr>
            <w:tcW w:type="dxa" w:w="2131"/>
            <w:vAlign w:val="center"/>
          </w:tcPr>
          <w:p>
            <w:pPr>
              <w:spacing w:after="0" w:line="240" w:lineRule="auto"/>
            </w:pPr>
            <w:r>
              <w:rPr>
                <w:rFonts w:ascii="Microsoft YaHei" w:hAnsi="Microsoft YaHei" w:eastAsia="Microsoft YaHei"/>
                <w:b w:val="0"/>
                <w:color w:val="19212A"/>
                <w:sz w:val="14"/>
              </w:rPr>
              <w:t>4H 收回 EMA20 104.67 且日线重新站回20D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三者日线都低于20日均线但仍高于60日均线，BTC当前为 HTF_RANGE + CONSOLIDATION，ETH/SOL处于过渡，因此当前更准确的描述是‘中线震荡、短线偏弱’，还不是确认的大级别牛市或熊市。今天只允许下沿扫低收回多、只允许上沿回踩受阻空，现价附近不交易。</w:t>
      </w:r>
    </w:p>
    <w:p>
      <w:pPr>
        <w:pStyle w:val="Heading3"/>
        <w:spacing w:before="120" w:after="60"/>
      </w:pPr>
      <w:r>
        <w:rPr>
          <w:rFonts w:ascii="Microsoft YaHei" w:hAnsi="Microsoft YaHei" w:eastAsia="Microsoft YaHei"/>
          <w:b/>
          <w:color w:val="1F4E79"/>
          <w:sz w:val="22"/>
        </w:rPr>
        <w:t>今日条件式交易预案</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2"/>
              </w:rPr>
              <w:t>优先级</w:t>
            </w:r>
          </w:p>
        </w:tc>
        <w:tc>
          <w:tcPr>
            <w:tcW w:type="dxa" w:w="1332"/>
            <w:shd w:fill="1F4E78"/>
          </w:tcPr>
          <w:p>
            <w:r>
              <w:rPr>
                <w:rFonts w:ascii="Microsoft YaHei" w:hAnsi="Microsoft YaHei" w:eastAsia="Microsoft YaHei"/>
                <w:b/>
                <w:color w:val="FFFFFF"/>
                <w:sz w:val="12"/>
              </w:rPr>
              <w:t>品种/方向</w:t>
            </w:r>
          </w:p>
        </w:tc>
        <w:tc>
          <w:tcPr>
            <w:tcW w:type="dxa" w:w="1332"/>
            <w:shd w:fill="1F4E78"/>
          </w:tcPr>
          <w:p>
            <w:r>
              <w:rPr>
                <w:rFonts w:ascii="Microsoft YaHei" w:hAnsi="Microsoft YaHei" w:eastAsia="Microsoft YaHei"/>
                <w:b/>
                <w:color w:val="FFFFFF"/>
                <w:sz w:val="12"/>
              </w:rPr>
              <w:t>If-Then 触发</w:t>
            </w:r>
          </w:p>
        </w:tc>
        <w:tc>
          <w:tcPr>
            <w:tcW w:type="dxa" w:w="1332"/>
            <w:shd w:fill="1F4E78"/>
          </w:tcPr>
          <w:p>
            <w:r>
              <w:rPr>
                <w:rFonts w:ascii="Microsoft YaHei" w:hAnsi="Microsoft YaHei" w:eastAsia="Microsoft YaHei"/>
                <w:b/>
                <w:color w:val="FFFFFF"/>
                <w:sz w:val="12"/>
              </w:rPr>
              <w:t>Entry / Max</w:t>
            </w:r>
          </w:p>
        </w:tc>
        <w:tc>
          <w:tcPr>
            <w:tcW w:type="dxa" w:w="1332"/>
            <w:shd w:fill="1F4E78"/>
          </w:tcPr>
          <w:p>
            <w:r>
              <w:rPr>
                <w:rFonts w:ascii="Microsoft YaHei" w:hAnsi="Microsoft YaHei" w:eastAsia="Microsoft YaHei"/>
                <w:b/>
                <w:color w:val="FFFFFF"/>
                <w:sz w:val="12"/>
              </w:rPr>
              <w:t>SL</w:t>
            </w:r>
          </w:p>
        </w:tc>
        <w:tc>
          <w:tcPr>
            <w:tcW w:type="dxa" w:w="1332"/>
            <w:shd w:fill="1F4E78"/>
          </w:tcPr>
          <w:p>
            <w:r>
              <w:rPr>
                <w:rFonts w:ascii="Microsoft YaHei" w:hAnsi="Microsoft YaHei" w:eastAsia="Microsoft YaHei"/>
                <w:b/>
                <w:color w:val="FFFFFF"/>
                <w:sz w:val="12"/>
              </w:rPr>
              <w:t>TP1 / TP2</w:t>
            </w:r>
          </w:p>
        </w:tc>
        <w:tc>
          <w:tcPr>
            <w:tcW w:type="dxa" w:w="1332"/>
            <w:shd w:fill="1F4E78"/>
          </w:tcPr>
          <w:p>
            <w:r>
              <w:rPr>
                <w:rFonts w:ascii="Microsoft YaHei" w:hAnsi="Microsoft YaHei" w:eastAsia="Microsoft YaHei"/>
                <w:b/>
                <w:color w:val="FFFFFF"/>
                <w:sz w:val="12"/>
              </w:rPr>
              <w:t>净R:R</w:t>
            </w:r>
          </w:p>
        </w:tc>
        <w:tc>
          <w:tcPr>
            <w:tcW w:type="dxa" w:w="1332"/>
            <w:shd w:fill="1F4E78"/>
          </w:tcPr>
          <w:p>
            <w:r>
              <w:rPr>
                <w:rFonts w:ascii="Microsoft YaHei" w:hAnsi="Microsoft YaHei" w:eastAsia="Microsoft YaHei"/>
                <w:b/>
                <w:color w:val="FFFFFF"/>
                <w:sz w:val="12"/>
              </w:rPr>
              <w:t>到期/取消</w:t>
            </w:r>
          </w:p>
        </w:tc>
      </w:tr>
      <w:tr>
        <w:trPr>
          <w:cantSplit/>
        </w:trPr>
        <w:tc>
          <w:tcPr>
            <w:tcW w:type="dxa" w:w="1332"/>
            <w:vAlign w:val="center"/>
          </w:tcPr>
          <w:p>
            <w:pPr>
              <w:spacing w:after="0" w:line="240" w:lineRule="auto"/>
            </w:pPr>
            <w:r>
              <w:rPr>
                <w:rFonts w:ascii="Microsoft YaHei" w:hAnsi="Microsoft YaHei" w:eastAsia="Microsoft YaHei"/>
                <w:b/>
                <w:color w:val="19212A"/>
                <w:sz w:val="12"/>
              </w:rPr>
              <w:t>1</w:t>
            </w:r>
          </w:p>
        </w:tc>
        <w:tc>
          <w:tcPr>
            <w:tcW w:type="dxa" w:w="1332"/>
            <w:vAlign w:val="center"/>
          </w:tcPr>
          <w:p>
            <w:pPr>
              <w:spacing w:after="0" w:line="240" w:lineRule="auto"/>
            </w:pPr>
            <w:r>
              <w:rPr>
                <w:rFonts w:ascii="Microsoft YaHei" w:hAnsi="Microsoft YaHei" w:eastAsia="Microsoft YaHei"/>
                <w:b w:val="0"/>
                <w:color w:val="19212A"/>
                <w:sz w:val="12"/>
              </w:rPr>
              <w:t>BTC 多（S5 下沿均值回归多）</w:t>
            </w:r>
          </w:p>
        </w:tc>
        <w:tc>
          <w:tcPr>
            <w:tcW w:type="dxa" w:w="1332"/>
            <w:vAlign w:val="center"/>
          </w:tcPr>
          <w:p>
            <w:pPr>
              <w:spacing w:after="0" w:line="240" w:lineRule="auto"/>
            </w:pPr>
            <w:r>
              <w:rPr>
                <w:rFonts w:ascii="Microsoft YaHei" w:hAnsi="Microsoft YaHei" w:eastAsia="Microsoft YaHei"/>
                <w:b w:val="0"/>
                <w:color w:val="19212A"/>
                <w:sz w:val="12"/>
              </w:rPr>
              <w:t>跌破 VAL 81,588 后，15m/30m 收回 81,588 并形成 HL，且卖压减弱</w:t>
            </w:r>
          </w:p>
        </w:tc>
        <w:tc>
          <w:tcPr>
            <w:tcW w:type="dxa" w:w="1332"/>
            <w:vAlign w:val="center"/>
          </w:tcPr>
          <w:p>
            <w:pPr>
              <w:spacing w:after="0" w:line="240" w:lineRule="auto"/>
            </w:pPr>
            <w:r>
              <w:rPr>
                <w:rFonts w:ascii="Microsoft YaHei" w:hAnsi="Microsoft YaHei" w:eastAsia="Microsoft YaHei"/>
                <w:b w:val="0"/>
                <w:color w:val="19212A"/>
                <w:sz w:val="12"/>
              </w:rPr>
              <w:t>81,488-81,638 / 81,638</w:t>
            </w:r>
          </w:p>
        </w:tc>
        <w:tc>
          <w:tcPr>
            <w:tcW w:type="dxa" w:w="1332"/>
            <w:vAlign w:val="center"/>
          </w:tcPr>
          <w:p>
            <w:pPr>
              <w:spacing w:after="0" w:line="240" w:lineRule="auto"/>
            </w:pPr>
            <w:r>
              <w:rPr>
                <w:rFonts w:ascii="Microsoft YaHei" w:hAnsi="Microsoft YaHei" w:eastAsia="Microsoft YaHei"/>
                <w:b w:val="0"/>
                <w:color w:val="19212A"/>
                <w:sz w:val="12"/>
              </w:rPr>
              <w:t>81,088</w:t>
            </w:r>
          </w:p>
        </w:tc>
        <w:tc>
          <w:tcPr>
            <w:tcW w:type="dxa" w:w="1332"/>
            <w:vAlign w:val="center"/>
          </w:tcPr>
          <w:p>
            <w:pPr>
              <w:spacing w:after="0" w:line="240" w:lineRule="auto"/>
            </w:pPr>
            <w:r>
              <w:rPr>
                <w:rFonts w:ascii="Microsoft YaHei" w:hAnsi="Microsoft YaHei" w:eastAsia="Microsoft YaHei"/>
                <w:b w:val="0"/>
                <w:color w:val="19212A"/>
                <w:sz w:val="12"/>
              </w:rPr>
              <w:t>82,927 / 83,037</w:t>
            </w:r>
          </w:p>
        </w:tc>
        <w:tc>
          <w:tcPr>
            <w:tcW w:type="dxa" w:w="1332"/>
            <w:vAlign w:val="center"/>
          </w:tcPr>
          <w:p>
            <w:pPr>
              <w:spacing w:after="0" w:line="240" w:lineRule="auto"/>
            </w:pPr>
            <w:r>
              <w:rPr>
                <w:rFonts w:ascii="Microsoft YaHei" w:hAnsi="Microsoft YaHei" w:eastAsia="Microsoft YaHei"/>
                <w:b w:val="0"/>
                <w:color w:val="19212A"/>
                <w:sz w:val="12"/>
              </w:rPr>
              <w:t>TP1 1:1.84；加权 1:1.94</w:t>
            </w:r>
          </w:p>
        </w:tc>
        <w:tc>
          <w:tcPr>
            <w:tcW w:type="dxa" w:w="1332"/>
            <w:vAlign w:val="center"/>
          </w:tcPr>
          <w:p>
            <w:pPr>
              <w:spacing w:after="0" w:line="240" w:lineRule="auto"/>
            </w:pPr>
            <w:r>
              <w:rPr>
                <w:rFonts w:ascii="Microsoft YaHei" w:hAnsi="Microsoft YaHei" w:eastAsia="Microsoft YaHei"/>
                <w:b w:val="0"/>
                <w:color w:val="19212A"/>
                <w:sz w:val="12"/>
              </w:rPr>
              <w:t>2026-10-21 20:00；跌回VAL下方或事件/结构失效即取消</w:t>
            </w:r>
          </w:p>
        </w:tc>
      </w:tr>
      <w:tr>
        <w:trPr>
          <w:cantSplit/>
        </w:trPr>
        <w:tc>
          <w:tcPr>
            <w:tcW w:type="dxa" w:w="1332"/>
            <w:vAlign w:val="center"/>
            <w:shd w:fill="EAF2F8"/>
          </w:tcPr>
          <w:p>
            <w:pPr>
              <w:spacing w:after="0" w:line="240" w:lineRule="auto"/>
            </w:pPr>
            <w:r>
              <w:rPr>
                <w:rFonts w:ascii="Microsoft YaHei" w:hAnsi="Microsoft YaHei" w:eastAsia="Microsoft YaHei"/>
                <w:b/>
                <w:color w:val="19212A"/>
                <w:sz w:val="12"/>
              </w:rPr>
              <w:t>2</w:t>
            </w:r>
          </w:p>
        </w:tc>
        <w:tc>
          <w:tcPr>
            <w:tcW w:type="dxa" w:w="1332"/>
            <w:vAlign w:val="center"/>
            <w:shd w:fill="EAF2F8"/>
          </w:tcPr>
          <w:p>
            <w:pPr>
              <w:spacing w:after="0" w:line="240" w:lineRule="auto"/>
            </w:pPr>
            <w:r>
              <w:rPr>
                <w:rFonts w:ascii="Microsoft YaHei" w:hAnsi="Microsoft YaHei" w:eastAsia="Microsoft YaHei"/>
                <w:b w:val="0"/>
                <w:color w:val="19212A"/>
                <w:sz w:val="12"/>
              </w:rPr>
              <w:t>BTC 空（S5 上沿受阻空）</w:t>
            </w:r>
          </w:p>
        </w:tc>
        <w:tc>
          <w:tcPr>
            <w:tcW w:type="dxa" w:w="1332"/>
            <w:vAlign w:val="center"/>
            <w:shd w:fill="EAF2F8"/>
          </w:tcPr>
          <w:p>
            <w:pPr>
              <w:spacing w:after="0" w:line="240" w:lineRule="auto"/>
            </w:pPr>
            <w:r>
              <w:rPr>
                <w:rFonts w:ascii="Microsoft YaHei" w:hAnsi="Microsoft YaHei" w:eastAsia="Microsoft YaHei"/>
                <w:b w:val="0"/>
                <w:color w:val="19212A"/>
                <w:sz w:val="12"/>
              </w:rPr>
              <w:t>若价格进入 82,937-83,117，15m/30m出现冲高失败、LH并重新跌回 VAH 83,037 下方，且 Taker&lt;0.90或OI继续增加而价格不再上行，则执行</w:t>
            </w:r>
          </w:p>
        </w:tc>
        <w:tc>
          <w:tcPr>
            <w:tcW w:type="dxa" w:w="1332"/>
            <w:vAlign w:val="center"/>
            <w:shd w:fill="EAF2F8"/>
          </w:tcPr>
          <w:p>
            <w:pPr>
              <w:spacing w:after="0" w:line="240" w:lineRule="auto"/>
            </w:pPr>
            <w:r>
              <w:rPr>
                <w:rFonts w:ascii="Microsoft YaHei" w:hAnsi="Microsoft YaHei" w:eastAsia="Microsoft YaHei"/>
                <w:b w:val="0"/>
                <w:color w:val="19212A"/>
                <w:sz w:val="12"/>
              </w:rPr>
              <w:t>82,937-83,117 / 83,117</w:t>
            </w:r>
          </w:p>
        </w:tc>
        <w:tc>
          <w:tcPr>
            <w:tcW w:type="dxa" w:w="1332"/>
            <w:vAlign w:val="center"/>
            <w:shd w:fill="EAF2F8"/>
          </w:tcPr>
          <w:p>
            <w:pPr>
              <w:spacing w:after="0" w:line="240" w:lineRule="auto"/>
            </w:pPr>
            <w:r>
              <w:rPr>
                <w:rFonts w:ascii="Microsoft YaHei" w:hAnsi="Microsoft YaHei" w:eastAsia="Microsoft YaHei"/>
                <w:b w:val="0"/>
                <w:color w:val="19212A"/>
                <w:sz w:val="12"/>
              </w:rPr>
              <w:t>83,537</w:t>
            </w:r>
          </w:p>
        </w:tc>
        <w:tc>
          <w:tcPr>
            <w:tcW w:type="dxa" w:w="1332"/>
            <w:vAlign w:val="center"/>
            <w:shd w:fill="EAF2F8"/>
          </w:tcPr>
          <w:p>
            <w:pPr>
              <w:spacing w:after="0" w:line="240" w:lineRule="auto"/>
            </w:pPr>
            <w:r>
              <w:rPr>
                <w:rFonts w:ascii="Microsoft YaHei" w:hAnsi="Microsoft YaHei" w:eastAsia="Microsoft YaHei"/>
                <w:b w:val="0"/>
                <w:color w:val="19212A"/>
                <w:sz w:val="12"/>
              </w:rPr>
              <w:t>82,927 / 81,588</w:t>
            </w:r>
          </w:p>
        </w:tc>
        <w:tc>
          <w:tcPr>
            <w:tcW w:type="dxa" w:w="1332"/>
            <w:vAlign w:val="center"/>
            <w:shd w:fill="EAF2F8"/>
          </w:tcPr>
          <w:p>
            <w:pPr>
              <w:spacing w:after="0" w:line="240" w:lineRule="auto"/>
            </w:pPr>
            <w:r>
              <w:rPr>
                <w:rFonts w:ascii="Microsoft YaHei" w:hAnsi="Microsoft YaHei" w:eastAsia="Microsoft YaHei"/>
                <w:b w:val="0"/>
                <w:color w:val="19212A"/>
                <w:sz w:val="12"/>
              </w:rPr>
              <w:t>TP1 1:0.17；加权 1:1.72</w:t>
            </w:r>
          </w:p>
        </w:tc>
        <w:tc>
          <w:tcPr>
            <w:tcW w:type="dxa" w:w="1332"/>
            <w:vAlign w:val="center"/>
            <w:shd w:fill="EAF2F8"/>
          </w:tcPr>
          <w:p>
            <w:pPr>
              <w:spacing w:after="0" w:line="240" w:lineRule="auto"/>
            </w:pPr>
            <w:r>
              <w:rPr>
                <w:rFonts w:ascii="Microsoft YaHei" w:hAnsi="Microsoft YaHei" w:eastAsia="Microsoft YaHei"/>
                <w:b w:val="0"/>
                <w:color w:val="19212A"/>
                <w:sz w:val="12"/>
              </w:rPr>
              <w:t>2026-10-21 20:00；重新站稳Max Entry或价值区重算即取消</w:t>
            </w:r>
          </w:p>
        </w:tc>
      </w:tr>
    </w:tbl>
    <w:p>
      <w:pPr>
        <w:spacing w:after="20" w:line="269" w:lineRule="auto"/>
      </w:pPr>
      <w:r>
        <w:rPr>
          <w:rFonts w:ascii="Microsoft YaHei" w:hAnsi="Microsoft YaHei" w:eastAsia="Microsoft YaHei"/>
          <w:b w:val="0"/>
          <w:color w:val="19212A"/>
          <w:sz w:val="4"/>
        </w:rPr>
      </w:r>
    </w:p>
    <w:p>
      <w:pPr>
        <w:spacing w:after="120" w:line="269" w:lineRule="auto"/>
      </w:pPr>
      <w:r>
        <w:rPr>
          <w:rFonts w:ascii="Microsoft YaHei" w:hAnsi="Microsoft YaHei" w:eastAsia="Microsoft YaHei"/>
          <w:b w:val="0"/>
          <w:color w:val="19212A"/>
          <w:sz w:val="20"/>
        </w:rPr>
        <w:t>BTC 当前处于 VAL 81,588 与 POC 82,927 之间、位于价值区下半部；POC 82,927 可以理解为最近成交最拥挤的中轴，不是追单位置。下沿多头必须先扫过 VAL 81,588 再收回并形成 HL；上沿空头必须先进入 82,937-83,117 再冲高失败；每张有效卡最多0.10%账户风险，只是亏损上限，不是必须用满的目标仓位。</w:t>
      </w:r>
    </w:p>
    <w:p>
      <w:pPr>
        <w:pStyle w:val="Heading3"/>
        <w:spacing w:before="120" w:after="60"/>
      </w:pPr>
      <w:r>
        <w:rPr>
          <w:rFonts w:ascii="Microsoft YaHei" w:hAnsi="Microsoft YaHei" w:eastAsia="Microsoft YaHei"/>
          <w:b/>
          <w:color w:val="1F4E79"/>
          <w:sz w:val="22"/>
        </w:rPr>
        <w:t>阶段顶底雷达（Shadow）</w:t>
      </w:r>
    </w:p>
    <w:tbl>
      <w:tblPr>
        <w:tblStyle w:val="TableGrid"/>
        <w:tblW w:type="auto" w:w="0"/>
        <w:jc w:val="center"/>
        <w:tblLayout w:type="autofit"/>
        <w:tblLook w:firstColumn="1" w:firstRow="1" w:lastColumn="0" w:lastRow="0" w:noHBand="0" w:noVBand="1" w:val="04A0"/>
      </w:tblPr>
      <w:tblGrid>
        <w:gridCol w:w="969"/>
        <w:gridCol w:w="969"/>
        <w:gridCol w:w="969"/>
        <w:gridCol w:w="969"/>
        <w:gridCol w:w="969"/>
        <w:gridCol w:w="969"/>
        <w:gridCol w:w="969"/>
        <w:gridCol w:w="969"/>
        <w:gridCol w:w="969"/>
        <w:gridCol w:w="969"/>
        <w:gridCol w:w="969"/>
      </w:tblGrid>
      <w:tr>
        <w:trPr>
          <w:tblHeader w:val="true"/>
        </w:trPr>
        <w:tc>
          <w:tcPr>
            <w:tcW w:type="dxa" w:w="969"/>
            <w:shd w:fill="1F4E78"/>
          </w:tcPr>
          <w:p>
            <w:r>
              <w:rPr>
                <w:rFonts w:ascii="Microsoft YaHei" w:hAnsi="Microsoft YaHei" w:eastAsia="Microsoft YaHei"/>
                <w:b/>
                <w:color w:val="FFFFFF"/>
                <w:sz w:val="10"/>
              </w:rPr>
              <w:t>资产</w:t>
            </w:r>
          </w:p>
        </w:tc>
        <w:tc>
          <w:tcPr>
            <w:tcW w:type="dxa" w:w="969"/>
            <w:shd w:fill="1F4E78"/>
          </w:tcPr>
          <w:p>
            <w:r>
              <w:rPr>
                <w:rFonts w:ascii="Microsoft YaHei" w:hAnsi="Microsoft YaHei" w:eastAsia="Microsoft YaHei"/>
                <w:b/>
                <w:color w:val="FFFFFF"/>
                <w:sz w:val="10"/>
              </w:rPr>
              <w:t>窗口</w:t>
            </w:r>
          </w:p>
        </w:tc>
        <w:tc>
          <w:tcPr>
            <w:tcW w:type="dxa" w:w="969"/>
            <w:shd w:fill="1F4E78"/>
          </w:tcPr>
          <w:p>
            <w:r>
              <w:rPr>
                <w:rFonts w:ascii="Microsoft YaHei" w:hAnsi="Microsoft YaHei" w:eastAsia="Microsoft YaHei"/>
                <w:b/>
                <w:color w:val="FFFFFF"/>
                <w:sz w:val="10"/>
              </w:rPr>
              <w:t>趋势Regime</w:t>
            </w:r>
          </w:p>
        </w:tc>
        <w:tc>
          <w:tcPr>
            <w:tcW w:type="dxa" w:w="969"/>
            <w:shd w:fill="1F4E78"/>
          </w:tcPr>
          <w:p>
            <w:r>
              <w:rPr>
                <w:rFonts w:ascii="Microsoft YaHei" w:hAnsi="Microsoft YaHei" w:eastAsia="Microsoft YaHei"/>
                <w:b/>
                <w:color w:val="FFFFFF"/>
                <w:sz w:val="10"/>
              </w:rPr>
              <w:t>统计±1σ</w:t>
            </w:r>
          </w:p>
        </w:tc>
        <w:tc>
          <w:tcPr>
            <w:tcW w:type="dxa" w:w="969"/>
            <w:shd w:fill="1F4E78"/>
          </w:tcPr>
          <w:p>
            <w:r>
              <w:rPr>
                <w:rFonts w:ascii="Microsoft YaHei" w:hAnsi="Microsoft YaHei" w:eastAsia="Microsoft YaHei"/>
                <w:b/>
                <w:color w:val="FFFFFF"/>
                <w:sz w:val="10"/>
              </w:rPr>
              <w:t>条件底带</w:t>
            </w:r>
          </w:p>
        </w:tc>
        <w:tc>
          <w:tcPr>
            <w:tcW w:type="dxa" w:w="969"/>
            <w:shd w:fill="1F4E78"/>
          </w:tcPr>
          <w:p>
            <w:r>
              <w:rPr>
                <w:rFonts w:ascii="Microsoft YaHei" w:hAnsi="Microsoft YaHei" w:eastAsia="Microsoft YaHei"/>
                <w:b/>
                <w:color w:val="FFFFFF"/>
                <w:sz w:val="10"/>
              </w:rPr>
              <w:t>条件顶带</w:t>
            </w:r>
          </w:p>
        </w:tc>
        <w:tc>
          <w:tcPr>
            <w:tcW w:type="dxa" w:w="969"/>
            <w:shd w:fill="1F4E78"/>
          </w:tcPr>
          <w:p>
            <w:r>
              <w:rPr>
                <w:rFonts w:ascii="Microsoft YaHei" w:hAnsi="Microsoft YaHei" w:eastAsia="Microsoft YaHei"/>
                <w:b/>
                <w:color w:val="FFFFFF"/>
                <w:sz w:val="10"/>
              </w:rPr>
              <w:t>历史近邻：底/顶/无</w:t>
            </w:r>
          </w:p>
        </w:tc>
        <w:tc>
          <w:tcPr>
            <w:tcW w:type="dxa" w:w="969"/>
            <w:shd w:fill="1F4E78"/>
          </w:tcPr>
          <w:p>
            <w:r>
              <w:rPr>
                <w:rFonts w:ascii="Microsoft YaHei" w:hAnsi="Microsoft YaHei" w:eastAsia="Microsoft YaHei"/>
                <w:b/>
                <w:color w:val="FFFFFF"/>
                <w:sz w:val="10"/>
              </w:rPr>
              <w:t>双向洗盘</w:t>
            </w:r>
          </w:p>
        </w:tc>
        <w:tc>
          <w:tcPr>
            <w:tcW w:type="dxa" w:w="969"/>
            <w:shd w:fill="1F4E78"/>
          </w:tcPr>
          <w:p>
            <w:r>
              <w:rPr>
                <w:rFonts w:ascii="Microsoft YaHei" w:hAnsi="Microsoft YaHei" w:eastAsia="Microsoft YaHei"/>
                <w:b/>
                <w:color w:val="FFFFFF"/>
                <w:sz w:val="10"/>
              </w:rPr>
              <w:t>有效N</w:t>
            </w:r>
          </w:p>
        </w:tc>
        <w:tc>
          <w:tcPr>
            <w:tcW w:type="dxa" w:w="969"/>
            <w:shd w:fill="1F4E78"/>
          </w:tcPr>
          <w:p>
            <w:r>
              <w:rPr>
                <w:rFonts w:ascii="Microsoft YaHei" w:hAnsi="Microsoft YaHei" w:eastAsia="Microsoft YaHei"/>
                <w:b/>
                <w:color w:val="FFFFFF"/>
                <w:sz w:val="10"/>
              </w:rPr>
              <w:t>状态</w:t>
            </w:r>
          </w:p>
        </w:tc>
        <w:tc>
          <w:tcPr>
            <w:tcW w:type="dxa" w:w="969"/>
            <w:shd w:fill="1F4E78"/>
          </w:tcPr>
          <w:p>
            <w:r>
              <w:rPr>
                <w:rFonts w:ascii="Microsoft YaHei" w:hAnsi="Microsoft YaHei" w:eastAsia="Microsoft YaHei"/>
                <w:b/>
                <w:color w:val="FFFFFF"/>
                <w:sz w:val="10"/>
              </w:rPr>
              <w:t>当前相对位置</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BTC</w:t>
            </w:r>
          </w:p>
        </w:tc>
        <w:tc>
          <w:tcPr>
            <w:tcW w:type="dxa" w:w="969"/>
            <w:vAlign w:val="center"/>
          </w:tcPr>
          <w:p>
            <w:pPr>
              <w:spacing w:after="0" w:line="240" w:lineRule="auto"/>
            </w:pPr>
            <w:r>
              <w:rPr>
                <w:rFonts w:ascii="Microsoft YaHei" w:hAnsi="Microsoft YaHei" w:eastAsia="Microsoft YaHei"/>
                <w:b w:val="0"/>
                <w:color w:val="19212A"/>
                <w:sz w:val="10"/>
              </w:rPr>
              <w:t>24h</w:t>
            </w:r>
          </w:p>
        </w:tc>
        <w:tc>
          <w:tcPr>
            <w:tcW w:type="dxa" w:w="969"/>
            <w:vAlign w:val="center"/>
          </w:tcPr>
          <w:p>
            <w:pPr>
              <w:spacing w:after="0" w:line="240" w:lineRule="auto"/>
            </w:pPr>
            <w:r>
              <w:rPr>
                <w:rFonts w:ascii="Microsoft YaHei" w:hAnsi="Microsoft YaHei" w:eastAsia="Microsoft YaHei"/>
                <w:b w:val="0"/>
                <w:color w:val="19212A"/>
                <w:sz w:val="10"/>
              </w:rPr>
              <w:t>HTF_RANGE + CONSOLIDATION</w:t>
            </w:r>
          </w:p>
        </w:tc>
        <w:tc>
          <w:tcPr>
            <w:tcW w:type="dxa" w:w="969"/>
            <w:vAlign w:val="center"/>
          </w:tcPr>
          <w:p>
            <w:pPr>
              <w:spacing w:after="0" w:line="240" w:lineRule="auto"/>
            </w:pPr>
            <w:r>
              <w:rPr>
                <w:rFonts w:ascii="Microsoft YaHei" w:hAnsi="Microsoft YaHei" w:eastAsia="Microsoft YaHei"/>
                <w:b w:val="0"/>
                <w:color w:val="19212A"/>
                <w:sz w:val="10"/>
              </w:rPr>
              <w:t>81,312-83,858</w:t>
            </w:r>
          </w:p>
        </w:tc>
        <w:tc>
          <w:tcPr>
            <w:tcW w:type="dxa" w:w="969"/>
            <w:vAlign w:val="center"/>
          </w:tcPr>
          <w:p>
            <w:pPr>
              <w:spacing w:after="0" w:line="240" w:lineRule="auto"/>
            </w:pPr>
            <w:r>
              <w:rPr>
                <w:rFonts w:ascii="Microsoft YaHei" w:hAnsi="Microsoft YaHei" w:eastAsia="Microsoft YaHei"/>
                <w:b w:val="0"/>
                <w:color w:val="19212A"/>
                <w:sz w:val="10"/>
              </w:rPr>
              <w:t>80,833-81,751</w:t>
            </w:r>
          </w:p>
        </w:tc>
        <w:tc>
          <w:tcPr>
            <w:tcW w:type="dxa" w:w="969"/>
            <w:vAlign w:val="center"/>
          </w:tcPr>
          <w:p>
            <w:pPr>
              <w:spacing w:after="0" w:line="240" w:lineRule="auto"/>
            </w:pPr>
            <w:r>
              <w:rPr>
                <w:rFonts w:ascii="Microsoft YaHei" w:hAnsi="Microsoft YaHei" w:eastAsia="Microsoft YaHei"/>
                <w:b w:val="0"/>
                <w:color w:val="19212A"/>
                <w:sz w:val="10"/>
              </w:rPr>
              <w:t>83,026-83,978</w:t>
            </w:r>
          </w:p>
        </w:tc>
        <w:tc>
          <w:tcPr>
            <w:tcW w:type="dxa" w:w="969"/>
            <w:vAlign w:val="center"/>
          </w:tcPr>
          <w:p>
            <w:pPr>
              <w:spacing w:after="0" w:line="240" w:lineRule="auto"/>
            </w:pPr>
            <w:r>
              <w:rPr>
                <w:rFonts w:ascii="Microsoft YaHei" w:hAnsi="Microsoft YaHei" w:eastAsia="Microsoft YaHei"/>
                <w:b w:val="0"/>
                <w:color w:val="19212A"/>
                <w:sz w:val="10"/>
              </w:rPr>
              <w:t>49.0% / 17.1% / 33.9%</w:t>
            </w:r>
          </w:p>
        </w:tc>
        <w:tc>
          <w:tcPr>
            <w:tcW w:type="dxa" w:w="969"/>
            <w:vAlign w:val="center"/>
          </w:tcPr>
          <w:p>
            <w:pPr>
              <w:spacing w:after="0" w:line="240" w:lineRule="auto"/>
            </w:pPr>
            <w:r>
              <w:rPr>
                <w:rFonts w:ascii="Microsoft YaHei" w:hAnsi="Microsoft YaHei" w:eastAsia="Microsoft YaHei"/>
                <w:b w:val="0"/>
                <w:color w:val="19212A"/>
                <w:sz w:val="10"/>
              </w:rPr>
              <w:t>14.3%</w:t>
            </w:r>
          </w:p>
        </w:tc>
        <w:tc>
          <w:tcPr>
            <w:tcW w:type="dxa" w:w="969"/>
            <w:vAlign w:val="center"/>
          </w:tcPr>
          <w:p>
            <w:pPr>
              <w:spacing w:after="0" w:line="240" w:lineRule="auto"/>
            </w:pPr>
            <w:r>
              <w:rPr>
                <w:rFonts w:ascii="Microsoft YaHei" w:hAnsi="Microsoft YaHei" w:eastAsia="Microsoft YaHei"/>
                <w:b w:val="0"/>
                <w:color w:val="19212A"/>
                <w:sz w:val="10"/>
              </w:rPr>
              <w:t>27.8</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现价 82,898 位于条件带之间</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BTC</w:t>
            </w:r>
          </w:p>
        </w:tc>
        <w:tc>
          <w:tcPr>
            <w:tcW w:type="dxa" w:w="969"/>
            <w:vAlign w:val="center"/>
            <w:shd w:fill="EAF2F8"/>
          </w:tcPr>
          <w:p>
            <w:pPr>
              <w:spacing w:after="0" w:line="240" w:lineRule="auto"/>
            </w:pPr>
            <w:r>
              <w:rPr>
                <w:rFonts w:ascii="Microsoft YaHei" w:hAnsi="Microsoft YaHei" w:eastAsia="Microsoft YaHei"/>
                <w:b w:val="0"/>
                <w:color w:val="19212A"/>
                <w:sz w:val="10"/>
              </w:rPr>
              <w:t>72h</w:t>
            </w:r>
          </w:p>
        </w:tc>
        <w:tc>
          <w:tcPr>
            <w:tcW w:type="dxa" w:w="969"/>
            <w:vAlign w:val="center"/>
            <w:shd w:fill="EAF2F8"/>
          </w:tcPr>
          <w:p>
            <w:pPr>
              <w:spacing w:after="0" w:line="240" w:lineRule="auto"/>
            </w:pPr>
            <w:r>
              <w:rPr>
                <w:rFonts w:ascii="Microsoft YaHei" w:hAnsi="Microsoft YaHei" w:eastAsia="Microsoft YaHei"/>
                <w:b w:val="0"/>
                <w:color w:val="19212A"/>
                <w:sz w:val="10"/>
              </w:rPr>
              <w:t>HTF_RANGE + CONSOLIDATION</w:t>
            </w:r>
          </w:p>
        </w:tc>
        <w:tc>
          <w:tcPr>
            <w:tcW w:type="dxa" w:w="969"/>
            <w:vAlign w:val="center"/>
            <w:shd w:fill="EAF2F8"/>
          </w:tcPr>
          <w:p>
            <w:pPr>
              <w:spacing w:after="0" w:line="240" w:lineRule="auto"/>
            </w:pPr>
            <w:r>
              <w:rPr>
                <w:rFonts w:ascii="Microsoft YaHei" w:hAnsi="Microsoft YaHei" w:eastAsia="Microsoft YaHei"/>
                <w:b w:val="0"/>
                <w:color w:val="19212A"/>
                <w:sz w:val="10"/>
              </w:rPr>
              <w:t>80,400-84,809</w:t>
            </w:r>
          </w:p>
        </w:tc>
        <w:tc>
          <w:tcPr>
            <w:tcW w:type="dxa" w:w="969"/>
            <w:vAlign w:val="center"/>
            <w:shd w:fill="EAF2F8"/>
          </w:tcPr>
          <w:p>
            <w:pPr>
              <w:spacing w:after="0" w:line="240" w:lineRule="auto"/>
            </w:pPr>
            <w:r>
              <w:rPr>
                <w:rFonts w:ascii="Microsoft YaHei" w:hAnsi="Microsoft YaHei" w:eastAsia="Microsoft YaHei"/>
                <w:b w:val="0"/>
                <w:color w:val="19212A"/>
                <w:sz w:val="10"/>
              </w:rPr>
              <w:t>81,009-81,651</w:t>
            </w:r>
          </w:p>
        </w:tc>
        <w:tc>
          <w:tcPr>
            <w:tcW w:type="dxa" w:w="969"/>
            <w:vAlign w:val="center"/>
            <w:shd w:fill="EAF2F8"/>
          </w:tcPr>
          <w:p>
            <w:pPr>
              <w:spacing w:after="0" w:line="240" w:lineRule="auto"/>
            </w:pPr>
            <w:r>
              <w:rPr>
                <w:rFonts w:ascii="Microsoft YaHei" w:hAnsi="Microsoft YaHei" w:eastAsia="Microsoft YaHei"/>
                <w:b w:val="0"/>
                <w:color w:val="19212A"/>
                <w:sz w:val="10"/>
              </w:rPr>
              <w:t>83,148-84,004</w:t>
            </w:r>
          </w:p>
        </w:tc>
        <w:tc>
          <w:tcPr>
            <w:tcW w:type="dxa" w:w="969"/>
            <w:vAlign w:val="center"/>
            <w:shd w:fill="EAF2F8"/>
          </w:tcPr>
          <w:p>
            <w:pPr>
              <w:spacing w:after="0" w:line="240" w:lineRule="auto"/>
            </w:pPr>
            <w:r>
              <w:rPr>
                <w:rFonts w:ascii="Microsoft YaHei" w:hAnsi="Microsoft YaHei" w:eastAsia="Microsoft YaHei"/>
                <w:b w:val="0"/>
                <w:color w:val="19212A"/>
                <w:sz w:val="10"/>
              </w:rPr>
              <w:t>80.7% / 8.9% / 10.3%</w:t>
            </w:r>
          </w:p>
        </w:tc>
        <w:tc>
          <w:tcPr>
            <w:tcW w:type="dxa" w:w="969"/>
            <w:vAlign w:val="center"/>
            <w:shd w:fill="EAF2F8"/>
          </w:tcPr>
          <w:p>
            <w:pPr>
              <w:spacing w:after="0" w:line="240" w:lineRule="auto"/>
            </w:pPr>
            <w:r>
              <w:rPr>
                <w:rFonts w:ascii="Microsoft YaHei" w:hAnsi="Microsoft YaHei" w:eastAsia="Microsoft YaHei"/>
                <w:b w:val="0"/>
                <w:color w:val="19212A"/>
                <w:sz w:val="10"/>
              </w:rPr>
              <w:t>55.9%</w:t>
            </w:r>
          </w:p>
        </w:tc>
        <w:tc>
          <w:tcPr>
            <w:tcW w:type="dxa" w:w="969"/>
            <w:vAlign w:val="center"/>
            <w:shd w:fill="EAF2F8"/>
          </w:tcPr>
          <w:p>
            <w:pPr>
              <w:spacing w:after="0" w:line="240" w:lineRule="auto"/>
            </w:pPr>
            <w:r>
              <w:rPr>
                <w:rFonts w:ascii="Microsoft YaHei" w:hAnsi="Microsoft YaHei" w:eastAsia="Microsoft YaHei"/>
                <w:b w:val="0"/>
                <w:color w:val="19212A"/>
                <w:sz w:val="10"/>
              </w:rPr>
              <w:t>20.1</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现价 82,898 位于条件带之间</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BTC</w:t>
            </w:r>
          </w:p>
        </w:tc>
        <w:tc>
          <w:tcPr>
            <w:tcW w:type="dxa" w:w="969"/>
            <w:vAlign w:val="center"/>
          </w:tcPr>
          <w:p>
            <w:pPr>
              <w:spacing w:after="0" w:line="240" w:lineRule="auto"/>
            </w:pPr>
            <w:r>
              <w:rPr>
                <w:rFonts w:ascii="Microsoft YaHei" w:hAnsi="Microsoft YaHei" w:eastAsia="Microsoft YaHei"/>
                <w:b w:val="0"/>
                <w:color w:val="19212A"/>
                <w:sz w:val="10"/>
              </w:rPr>
              <w:t>7d</w:t>
            </w:r>
          </w:p>
        </w:tc>
        <w:tc>
          <w:tcPr>
            <w:tcW w:type="dxa" w:w="969"/>
            <w:vAlign w:val="center"/>
          </w:tcPr>
          <w:p>
            <w:pPr>
              <w:spacing w:after="0" w:line="240" w:lineRule="auto"/>
            </w:pPr>
            <w:r>
              <w:rPr>
                <w:rFonts w:ascii="Microsoft YaHei" w:hAnsi="Microsoft YaHei" w:eastAsia="Microsoft YaHei"/>
                <w:b w:val="0"/>
                <w:color w:val="19212A"/>
                <w:sz w:val="10"/>
              </w:rPr>
              <w:t>HTF_RANGE + CONSOLIDATION</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数据不足，不能推断顶部/底部</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ETH</w:t>
            </w:r>
          </w:p>
        </w:tc>
        <w:tc>
          <w:tcPr>
            <w:tcW w:type="dxa" w:w="969"/>
            <w:vAlign w:val="center"/>
            <w:shd w:fill="EAF2F8"/>
          </w:tcPr>
          <w:p>
            <w:pPr>
              <w:spacing w:after="0" w:line="240" w:lineRule="auto"/>
            </w:pPr>
            <w:r>
              <w:rPr>
                <w:rFonts w:ascii="Microsoft YaHei" w:hAnsi="Microsoft YaHei" w:eastAsia="Microsoft YaHei"/>
                <w:b w:val="0"/>
                <w:color w:val="19212A"/>
                <w:sz w:val="10"/>
              </w:rPr>
              <w:t>24h</w:t>
            </w:r>
          </w:p>
        </w:tc>
        <w:tc>
          <w:tcPr>
            <w:tcW w:type="dxa" w:w="969"/>
            <w:vAlign w:val="center"/>
            <w:shd w:fill="EAF2F8"/>
          </w:tcPr>
          <w:p>
            <w:pPr>
              <w:spacing w:after="0" w:line="240" w:lineRule="auto"/>
            </w:pPr>
            <w:r>
              <w:rPr>
                <w:rFonts w:ascii="Microsoft YaHei" w:hAnsi="Microsoft YaHei" w:eastAsia="Microsoft YaHei"/>
                <w:b w:val="0"/>
                <w:color w:val="19212A"/>
                <w:sz w:val="10"/>
              </w:rPr>
              <w:t>HTF_RANGE + CONSOLIDATION</w:t>
            </w:r>
          </w:p>
        </w:tc>
        <w:tc>
          <w:tcPr>
            <w:tcW w:type="dxa" w:w="969"/>
            <w:vAlign w:val="center"/>
            <w:shd w:fill="EAF2F8"/>
          </w:tcPr>
          <w:p>
            <w:pPr>
              <w:spacing w:after="0" w:line="240" w:lineRule="auto"/>
            </w:pPr>
            <w:r>
              <w:rPr>
                <w:rFonts w:ascii="Microsoft YaHei" w:hAnsi="Microsoft YaHei" w:eastAsia="Microsoft YaHei"/>
                <w:b w:val="0"/>
                <w:color w:val="19212A"/>
                <w:sz w:val="10"/>
              </w:rPr>
              <w:t>2,367-2,509</w:t>
            </w:r>
          </w:p>
        </w:tc>
        <w:tc>
          <w:tcPr>
            <w:tcW w:type="dxa" w:w="969"/>
            <w:vAlign w:val="center"/>
            <w:shd w:fill="EAF2F8"/>
          </w:tcPr>
          <w:p>
            <w:pPr>
              <w:spacing w:after="0" w:line="240" w:lineRule="auto"/>
            </w:pPr>
            <w:r>
              <w:rPr>
                <w:rFonts w:ascii="Microsoft YaHei" w:hAnsi="Microsoft YaHei" w:eastAsia="Microsoft YaHei"/>
                <w:b w:val="0"/>
                <w:color w:val="19212A"/>
                <w:sz w:val="10"/>
              </w:rPr>
              <w:t>2,339-2,392</w:t>
            </w:r>
          </w:p>
        </w:tc>
        <w:tc>
          <w:tcPr>
            <w:tcW w:type="dxa" w:w="969"/>
            <w:vAlign w:val="center"/>
            <w:shd w:fill="EAF2F8"/>
          </w:tcPr>
          <w:p>
            <w:pPr>
              <w:spacing w:after="0" w:line="240" w:lineRule="auto"/>
            </w:pPr>
            <w:r>
              <w:rPr>
                <w:rFonts w:ascii="Microsoft YaHei" w:hAnsi="Microsoft YaHei" w:eastAsia="Microsoft YaHei"/>
                <w:b w:val="0"/>
                <w:color w:val="19212A"/>
                <w:sz w:val="10"/>
              </w:rPr>
              <w:t>2,450-2,480</w:t>
            </w:r>
          </w:p>
        </w:tc>
        <w:tc>
          <w:tcPr>
            <w:tcW w:type="dxa" w:w="969"/>
            <w:vAlign w:val="center"/>
            <w:shd w:fill="EAF2F8"/>
          </w:tcPr>
          <w:p>
            <w:pPr>
              <w:spacing w:after="0" w:line="240" w:lineRule="auto"/>
            </w:pPr>
            <w:r>
              <w:rPr>
                <w:rFonts w:ascii="Microsoft YaHei" w:hAnsi="Microsoft YaHei" w:eastAsia="Microsoft YaHei"/>
                <w:b w:val="0"/>
                <w:color w:val="19212A"/>
                <w:sz w:val="10"/>
              </w:rPr>
              <w:t>45.4% / 28.6% / 26.0%</w:t>
            </w:r>
          </w:p>
        </w:tc>
        <w:tc>
          <w:tcPr>
            <w:tcW w:type="dxa" w:w="969"/>
            <w:vAlign w:val="center"/>
            <w:shd w:fill="EAF2F8"/>
          </w:tcPr>
          <w:p>
            <w:pPr>
              <w:spacing w:after="0" w:line="240" w:lineRule="auto"/>
            </w:pPr>
            <w:r>
              <w:rPr>
                <w:rFonts w:ascii="Microsoft YaHei" w:hAnsi="Microsoft YaHei" w:eastAsia="Microsoft YaHei"/>
                <w:b w:val="0"/>
                <w:color w:val="19212A"/>
                <w:sz w:val="10"/>
              </w:rPr>
              <w:t>8.5%</w:t>
            </w:r>
          </w:p>
        </w:tc>
        <w:tc>
          <w:tcPr>
            <w:tcW w:type="dxa" w:w="969"/>
            <w:vAlign w:val="center"/>
            <w:shd w:fill="EAF2F8"/>
          </w:tcPr>
          <w:p>
            <w:pPr>
              <w:spacing w:after="0" w:line="240" w:lineRule="auto"/>
            </w:pPr>
            <w:r>
              <w:rPr>
                <w:rFonts w:ascii="Microsoft YaHei" w:hAnsi="Microsoft YaHei" w:eastAsia="Microsoft YaHei"/>
                <w:b w:val="0"/>
                <w:color w:val="19212A"/>
                <w:sz w:val="10"/>
              </w:rPr>
              <w:t>27.4</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现价 2,447 位于条件带之间</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ETH</w:t>
            </w:r>
          </w:p>
        </w:tc>
        <w:tc>
          <w:tcPr>
            <w:tcW w:type="dxa" w:w="969"/>
            <w:vAlign w:val="center"/>
          </w:tcPr>
          <w:p>
            <w:pPr>
              <w:spacing w:after="0" w:line="240" w:lineRule="auto"/>
            </w:pPr>
            <w:r>
              <w:rPr>
                <w:rFonts w:ascii="Microsoft YaHei" w:hAnsi="Microsoft YaHei" w:eastAsia="Microsoft YaHei"/>
                <w:b w:val="0"/>
                <w:color w:val="19212A"/>
                <w:sz w:val="10"/>
              </w:rPr>
              <w:t>72h</w:t>
            </w:r>
          </w:p>
        </w:tc>
        <w:tc>
          <w:tcPr>
            <w:tcW w:type="dxa" w:w="969"/>
            <w:vAlign w:val="center"/>
          </w:tcPr>
          <w:p>
            <w:pPr>
              <w:spacing w:after="0" w:line="240" w:lineRule="auto"/>
            </w:pPr>
            <w:r>
              <w:rPr>
                <w:rFonts w:ascii="Microsoft YaHei" w:hAnsi="Microsoft YaHei" w:eastAsia="Microsoft YaHei"/>
                <w:b w:val="0"/>
                <w:color w:val="19212A"/>
                <w:sz w:val="10"/>
              </w:rPr>
              <w:t>HTF_RANGE + CONSOLIDATION</w:t>
            </w:r>
          </w:p>
        </w:tc>
        <w:tc>
          <w:tcPr>
            <w:tcW w:type="dxa" w:w="969"/>
            <w:vAlign w:val="center"/>
          </w:tcPr>
          <w:p>
            <w:pPr>
              <w:spacing w:after="0" w:line="240" w:lineRule="auto"/>
            </w:pPr>
            <w:r>
              <w:rPr>
                <w:rFonts w:ascii="Microsoft YaHei" w:hAnsi="Microsoft YaHei" w:eastAsia="Microsoft YaHei"/>
                <w:b w:val="0"/>
                <w:color w:val="19212A"/>
                <w:sz w:val="10"/>
              </w:rPr>
              <w:t>2,318-2,562</w:t>
            </w:r>
          </w:p>
        </w:tc>
        <w:tc>
          <w:tcPr>
            <w:tcW w:type="dxa" w:w="969"/>
            <w:vAlign w:val="center"/>
          </w:tcPr>
          <w:p>
            <w:pPr>
              <w:spacing w:after="0" w:line="240" w:lineRule="auto"/>
            </w:pPr>
            <w:r>
              <w:rPr>
                <w:rFonts w:ascii="Microsoft YaHei" w:hAnsi="Microsoft YaHei" w:eastAsia="Microsoft YaHei"/>
                <w:b w:val="0"/>
                <w:color w:val="19212A"/>
                <w:sz w:val="10"/>
              </w:rPr>
              <w:t>2,325-2,348</w:t>
            </w:r>
          </w:p>
        </w:tc>
        <w:tc>
          <w:tcPr>
            <w:tcW w:type="dxa" w:w="969"/>
            <w:vAlign w:val="center"/>
          </w:tcPr>
          <w:p>
            <w:pPr>
              <w:spacing w:after="0" w:line="240" w:lineRule="auto"/>
            </w:pPr>
            <w:r>
              <w:rPr>
                <w:rFonts w:ascii="Microsoft YaHei" w:hAnsi="Microsoft YaHei" w:eastAsia="Microsoft YaHei"/>
                <w:b w:val="0"/>
                <w:color w:val="19212A"/>
                <w:sz w:val="10"/>
              </w:rPr>
              <w:t>2,451-2,497</w:t>
            </w:r>
          </w:p>
        </w:tc>
        <w:tc>
          <w:tcPr>
            <w:tcW w:type="dxa" w:w="969"/>
            <w:vAlign w:val="center"/>
          </w:tcPr>
          <w:p>
            <w:pPr>
              <w:spacing w:after="0" w:line="240" w:lineRule="auto"/>
            </w:pPr>
            <w:r>
              <w:rPr>
                <w:rFonts w:ascii="Microsoft YaHei" w:hAnsi="Microsoft YaHei" w:eastAsia="Microsoft YaHei"/>
                <w:b w:val="0"/>
                <w:color w:val="19212A"/>
                <w:sz w:val="10"/>
              </w:rPr>
              <w:t>85.8% / 14.2% / 0.0%</w:t>
            </w:r>
          </w:p>
        </w:tc>
        <w:tc>
          <w:tcPr>
            <w:tcW w:type="dxa" w:w="969"/>
            <w:vAlign w:val="center"/>
          </w:tcPr>
          <w:p>
            <w:pPr>
              <w:spacing w:after="0" w:line="240" w:lineRule="auto"/>
            </w:pPr>
            <w:r>
              <w:rPr>
                <w:rFonts w:ascii="Microsoft YaHei" w:hAnsi="Microsoft YaHei" w:eastAsia="Microsoft YaHei"/>
                <w:b w:val="0"/>
                <w:color w:val="19212A"/>
                <w:sz w:val="10"/>
              </w:rPr>
              <w:t>37.8%</w:t>
            </w:r>
          </w:p>
        </w:tc>
        <w:tc>
          <w:tcPr>
            <w:tcW w:type="dxa" w:w="969"/>
            <w:vAlign w:val="center"/>
          </w:tcPr>
          <w:p>
            <w:pPr>
              <w:spacing w:after="0" w:line="240" w:lineRule="auto"/>
            </w:pPr>
            <w:r>
              <w:rPr>
                <w:rFonts w:ascii="Microsoft YaHei" w:hAnsi="Microsoft YaHei" w:eastAsia="Microsoft YaHei"/>
                <w:b w:val="0"/>
                <w:color w:val="19212A"/>
                <w:sz w:val="10"/>
              </w:rPr>
              <w:t>17.7</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现价 2,447 位于条件带之间</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ETH</w:t>
            </w:r>
          </w:p>
        </w:tc>
        <w:tc>
          <w:tcPr>
            <w:tcW w:type="dxa" w:w="969"/>
            <w:vAlign w:val="center"/>
            <w:shd w:fill="EAF2F8"/>
          </w:tcPr>
          <w:p>
            <w:pPr>
              <w:spacing w:after="0" w:line="240" w:lineRule="auto"/>
            </w:pPr>
            <w:r>
              <w:rPr>
                <w:rFonts w:ascii="Microsoft YaHei" w:hAnsi="Microsoft YaHei" w:eastAsia="Microsoft YaHei"/>
                <w:b w:val="0"/>
                <w:color w:val="19212A"/>
                <w:sz w:val="10"/>
              </w:rPr>
              <w:t>7d</w:t>
            </w:r>
          </w:p>
        </w:tc>
        <w:tc>
          <w:tcPr>
            <w:tcW w:type="dxa" w:w="969"/>
            <w:vAlign w:val="center"/>
            <w:shd w:fill="EAF2F8"/>
          </w:tcPr>
          <w:p>
            <w:pPr>
              <w:spacing w:after="0" w:line="240" w:lineRule="auto"/>
            </w:pPr>
            <w:r>
              <w:rPr>
                <w:rFonts w:ascii="Microsoft YaHei" w:hAnsi="Microsoft YaHei" w:eastAsia="Microsoft YaHei"/>
                <w:b w:val="0"/>
                <w:color w:val="19212A"/>
                <w:sz w:val="10"/>
              </w:rPr>
              <w:t>HTF_RANGE + CONSOLIDATION</w:t>
            </w:r>
          </w:p>
        </w:tc>
        <w:tc>
          <w:tcPr>
            <w:tcW w:type="dxa" w:w="969"/>
            <w:vAlign w:val="center"/>
            <w:shd w:fill="EAF2F8"/>
          </w:tcPr>
          <w:p>
            <w:pPr>
              <w:spacing w:after="0" w:line="240" w:lineRule="auto"/>
            </w:pPr>
            <w:r>
              <w:rPr>
                <w:rFonts w:ascii="Microsoft YaHei" w:hAnsi="Microsoft YaHei" w:eastAsia="Microsoft YaHei"/>
                <w:b w:val="0"/>
                <w:color w:val="19212A"/>
                <w:sz w:val="10"/>
              </w:rPr>
              <w:t>UNAVAILABLE</w:t>
            </w:r>
          </w:p>
        </w:tc>
        <w:tc>
          <w:tcPr>
            <w:tcW w:type="dxa" w:w="969"/>
            <w:vAlign w:val="center"/>
            <w:shd w:fill="EAF2F8"/>
          </w:tcPr>
          <w:p>
            <w:pPr>
              <w:spacing w:after="0" w:line="240" w:lineRule="auto"/>
            </w:pPr>
            <w:r>
              <w:rPr>
                <w:rFonts w:ascii="Microsoft YaHei" w:hAnsi="Microsoft YaHei" w:eastAsia="Microsoft YaHei"/>
                <w:b w:val="0"/>
                <w:color w:val="19212A"/>
                <w:sz w:val="10"/>
              </w:rPr>
              <w:t>UNAVAILABLE</w:t>
            </w:r>
          </w:p>
        </w:tc>
        <w:tc>
          <w:tcPr>
            <w:tcW w:type="dxa" w:w="969"/>
            <w:vAlign w:val="center"/>
            <w:shd w:fill="EAF2F8"/>
          </w:tcPr>
          <w:p>
            <w:pPr>
              <w:spacing w:after="0" w:line="240" w:lineRule="auto"/>
            </w:pPr>
            <w:r>
              <w:rPr>
                <w:rFonts w:ascii="Microsoft YaHei" w:hAnsi="Microsoft YaHei" w:eastAsia="Microsoft YaHei"/>
                <w:b w:val="0"/>
                <w:color w:val="19212A"/>
                <w:sz w:val="10"/>
              </w:rPr>
              <w:t>UNAVAILABLE</w:t>
            </w:r>
          </w:p>
        </w:tc>
        <w:tc>
          <w:tcPr>
            <w:tcW w:type="dxa" w:w="969"/>
            <w:vAlign w:val="center"/>
            <w:shd w:fill="EAF2F8"/>
          </w:tcPr>
          <w:p>
            <w:pPr>
              <w:spacing w:after="0" w:line="240" w:lineRule="auto"/>
            </w:pPr>
            <w:r>
              <w:rPr>
                <w:rFonts w:ascii="Microsoft YaHei" w:hAnsi="Microsoft YaHei" w:eastAsia="Microsoft YaHei"/>
                <w:b w:val="0"/>
                <w:color w:val="19212A"/>
                <w:sz w:val="10"/>
              </w:rPr>
              <w:t>N/A</w:t>
            </w:r>
          </w:p>
        </w:tc>
        <w:tc>
          <w:tcPr>
            <w:tcW w:type="dxa" w:w="969"/>
            <w:vAlign w:val="center"/>
            <w:shd w:fill="EAF2F8"/>
          </w:tcPr>
          <w:p>
            <w:pPr>
              <w:spacing w:after="0" w:line="240" w:lineRule="auto"/>
            </w:pPr>
            <w:r>
              <w:rPr>
                <w:rFonts w:ascii="Microsoft YaHei" w:hAnsi="Microsoft YaHei" w:eastAsia="Microsoft YaHei"/>
                <w:b w:val="0"/>
                <w:color w:val="19212A"/>
                <w:sz w:val="10"/>
              </w:rPr>
              <w:t>N/A</w:t>
            </w:r>
          </w:p>
        </w:tc>
        <w:tc>
          <w:tcPr>
            <w:tcW w:type="dxa" w:w="969"/>
            <w:vAlign w:val="center"/>
            <w:shd w:fill="EAF2F8"/>
          </w:tcPr>
          <w:p>
            <w:pPr>
              <w:spacing w:after="0" w:line="240" w:lineRule="auto"/>
            </w:pPr>
            <w:r>
              <w:rPr>
                <w:rFonts w:ascii="Microsoft YaHei" w:hAnsi="Microsoft YaHei" w:eastAsia="Microsoft YaHei"/>
                <w:b w:val="0"/>
                <w:color w:val="19212A"/>
                <w:sz w:val="10"/>
              </w:rPr>
              <w:t>N/A</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数据不足，不能推断顶部/底部</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SOL</w:t>
            </w:r>
          </w:p>
        </w:tc>
        <w:tc>
          <w:tcPr>
            <w:tcW w:type="dxa" w:w="969"/>
            <w:vAlign w:val="center"/>
          </w:tcPr>
          <w:p>
            <w:pPr>
              <w:spacing w:after="0" w:line="240" w:lineRule="auto"/>
            </w:pPr>
            <w:r>
              <w:rPr>
                <w:rFonts w:ascii="Microsoft YaHei" w:hAnsi="Microsoft YaHei" w:eastAsia="Microsoft YaHei"/>
                <w:b w:val="0"/>
                <w:color w:val="19212A"/>
                <w:sz w:val="10"/>
              </w:rPr>
              <w:t>24h</w:t>
            </w:r>
          </w:p>
        </w:tc>
        <w:tc>
          <w:tcPr>
            <w:tcW w:type="dxa" w:w="969"/>
            <w:vAlign w:val="center"/>
          </w:tcPr>
          <w:p>
            <w:pPr>
              <w:spacing w:after="0" w:line="240" w:lineRule="auto"/>
            </w:pPr>
            <w:r>
              <w:rPr>
                <w:rFonts w:ascii="Microsoft YaHei" w:hAnsi="Microsoft YaHei" w:eastAsia="Microsoft YaHei"/>
                <w:b w:val="0"/>
                <w:color w:val="19212A"/>
                <w:sz w:val="10"/>
              </w:rPr>
              <w:t>HTF_RANGE + CONSOLIDATION</w:t>
            </w:r>
          </w:p>
        </w:tc>
        <w:tc>
          <w:tcPr>
            <w:tcW w:type="dxa" w:w="969"/>
            <w:vAlign w:val="center"/>
          </w:tcPr>
          <w:p>
            <w:pPr>
              <w:spacing w:after="0" w:line="240" w:lineRule="auto"/>
            </w:pPr>
            <w:r>
              <w:rPr>
                <w:rFonts w:ascii="Microsoft YaHei" w:hAnsi="Microsoft YaHei" w:eastAsia="Microsoft YaHei"/>
                <w:b w:val="0"/>
                <w:color w:val="19212A"/>
                <w:sz w:val="10"/>
              </w:rPr>
              <w:t>103.00-109.15</w:t>
            </w:r>
          </w:p>
        </w:tc>
        <w:tc>
          <w:tcPr>
            <w:tcW w:type="dxa" w:w="969"/>
            <w:vAlign w:val="center"/>
          </w:tcPr>
          <w:p>
            <w:pPr>
              <w:spacing w:after="0" w:line="240" w:lineRule="auto"/>
            </w:pPr>
            <w:r>
              <w:rPr>
                <w:rFonts w:ascii="Microsoft YaHei" w:hAnsi="Microsoft YaHei" w:eastAsia="Microsoft YaHei"/>
                <w:b w:val="0"/>
                <w:color w:val="19212A"/>
                <w:sz w:val="10"/>
              </w:rPr>
              <w:t>102.32-104.28</w:t>
            </w:r>
          </w:p>
        </w:tc>
        <w:tc>
          <w:tcPr>
            <w:tcW w:type="dxa" w:w="969"/>
            <w:vAlign w:val="center"/>
          </w:tcPr>
          <w:p>
            <w:pPr>
              <w:spacing w:after="0" w:line="240" w:lineRule="auto"/>
            </w:pPr>
            <w:r>
              <w:rPr>
                <w:rFonts w:ascii="Microsoft YaHei" w:hAnsi="Microsoft YaHei" w:eastAsia="Microsoft YaHei"/>
                <w:b w:val="0"/>
                <w:color w:val="19212A"/>
                <w:sz w:val="10"/>
              </w:rPr>
              <w:t>106.77-108.11</w:t>
            </w:r>
          </w:p>
        </w:tc>
        <w:tc>
          <w:tcPr>
            <w:tcW w:type="dxa" w:w="969"/>
            <w:vAlign w:val="center"/>
          </w:tcPr>
          <w:p>
            <w:pPr>
              <w:spacing w:after="0" w:line="240" w:lineRule="auto"/>
            </w:pPr>
            <w:r>
              <w:rPr>
                <w:rFonts w:ascii="Microsoft YaHei" w:hAnsi="Microsoft YaHei" w:eastAsia="Microsoft YaHei"/>
                <w:b w:val="0"/>
                <w:color w:val="19212A"/>
                <w:sz w:val="10"/>
              </w:rPr>
              <w:t>50.4% / 20.1% / 29.5%</w:t>
            </w:r>
          </w:p>
        </w:tc>
        <w:tc>
          <w:tcPr>
            <w:tcW w:type="dxa" w:w="969"/>
            <w:vAlign w:val="center"/>
          </w:tcPr>
          <w:p>
            <w:pPr>
              <w:spacing w:after="0" w:line="240" w:lineRule="auto"/>
            </w:pPr>
            <w:r>
              <w:rPr>
                <w:rFonts w:ascii="Microsoft YaHei" w:hAnsi="Microsoft YaHei" w:eastAsia="Microsoft YaHei"/>
                <w:b w:val="0"/>
                <w:color w:val="19212A"/>
                <w:sz w:val="10"/>
              </w:rPr>
              <w:t>12.6%</w:t>
            </w:r>
          </w:p>
        </w:tc>
        <w:tc>
          <w:tcPr>
            <w:tcW w:type="dxa" w:w="969"/>
            <w:vAlign w:val="center"/>
          </w:tcPr>
          <w:p>
            <w:pPr>
              <w:spacing w:after="0" w:line="240" w:lineRule="auto"/>
            </w:pPr>
            <w:r>
              <w:rPr>
                <w:rFonts w:ascii="Microsoft YaHei" w:hAnsi="Microsoft YaHei" w:eastAsia="Microsoft YaHei"/>
                <w:b w:val="0"/>
                <w:color w:val="19212A"/>
                <w:sz w:val="10"/>
              </w:rPr>
              <w:t>28.5</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现价 106.38 位于条件带之间</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SOL</w:t>
            </w:r>
          </w:p>
        </w:tc>
        <w:tc>
          <w:tcPr>
            <w:tcW w:type="dxa" w:w="969"/>
            <w:vAlign w:val="center"/>
            <w:shd w:fill="EAF2F8"/>
          </w:tcPr>
          <w:p>
            <w:pPr>
              <w:spacing w:after="0" w:line="240" w:lineRule="auto"/>
            </w:pPr>
            <w:r>
              <w:rPr>
                <w:rFonts w:ascii="Microsoft YaHei" w:hAnsi="Microsoft YaHei" w:eastAsia="Microsoft YaHei"/>
                <w:b w:val="0"/>
                <w:color w:val="19212A"/>
                <w:sz w:val="10"/>
              </w:rPr>
              <w:t>72h</w:t>
            </w:r>
          </w:p>
        </w:tc>
        <w:tc>
          <w:tcPr>
            <w:tcW w:type="dxa" w:w="969"/>
            <w:vAlign w:val="center"/>
            <w:shd w:fill="EAF2F8"/>
          </w:tcPr>
          <w:p>
            <w:pPr>
              <w:spacing w:after="0" w:line="240" w:lineRule="auto"/>
            </w:pPr>
            <w:r>
              <w:rPr>
                <w:rFonts w:ascii="Microsoft YaHei" w:hAnsi="Microsoft YaHei" w:eastAsia="Microsoft YaHei"/>
                <w:b w:val="0"/>
                <w:color w:val="19212A"/>
                <w:sz w:val="10"/>
              </w:rPr>
              <w:t>HTF_RANGE + CONSOLIDATION</w:t>
            </w:r>
          </w:p>
        </w:tc>
        <w:tc>
          <w:tcPr>
            <w:tcW w:type="dxa" w:w="969"/>
            <w:vAlign w:val="center"/>
            <w:shd w:fill="EAF2F8"/>
          </w:tcPr>
          <w:p>
            <w:pPr>
              <w:spacing w:after="0" w:line="240" w:lineRule="auto"/>
            </w:pPr>
            <w:r>
              <w:rPr>
                <w:rFonts w:ascii="Microsoft YaHei" w:hAnsi="Microsoft YaHei" w:eastAsia="Microsoft YaHei"/>
                <w:b w:val="0"/>
                <w:color w:val="19212A"/>
                <w:sz w:val="10"/>
              </w:rPr>
              <w:t>100.83-111.49</w:t>
            </w:r>
          </w:p>
        </w:tc>
        <w:tc>
          <w:tcPr>
            <w:tcW w:type="dxa" w:w="969"/>
            <w:vAlign w:val="center"/>
            <w:shd w:fill="EAF2F8"/>
          </w:tcPr>
          <w:p>
            <w:pPr>
              <w:spacing w:after="0" w:line="240" w:lineRule="auto"/>
            </w:pPr>
            <w:r>
              <w:rPr>
                <w:rFonts w:ascii="Microsoft YaHei" w:hAnsi="Microsoft YaHei" w:eastAsia="Microsoft YaHei"/>
                <w:b w:val="0"/>
                <w:color w:val="19212A"/>
                <w:sz w:val="10"/>
              </w:rPr>
              <w:t>101.36-102.76</w:t>
            </w:r>
          </w:p>
        </w:tc>
        <w:tc>
          <w:tcPr>
            <w:tcW w:type="dxa" w:w="969"/>
            <w:vAlign w:val="center"/>
            <w:shd w:fill="EAF2F8"/>
          </w:tcPr>
          <w:p>
            <w:pPr>
              <w:spacing w:after="0" w:line="240" w:lineRule="auto"/>
            </w:pPr>
            <w:r>
              <w:rPr>
                <w:rFonts w:ascii="Microsoft YaHei" w:hAnsi="Microsoft YaHei" w:eastAsia="Microsoft YaHei"/>
                <w:b w:val="0"/>
                <w:color w:val="19212A"/>
                <w:sz w:val="10"/>
              </w:rPr>
              <w:t>107.10-108.52</w:t>
            </w:r>
          </w:p>
        </w:tc>
        <w:tc>
          <w:tcPr>
            <w:tcW w:type="dxa" w:w="969"/>
            <w:vAlign w:val="center"/>
            <w:shd w:fill="EAF2F8"/>
          </w:tcPr>
          <w:p>
            <w:pPr>
              <w:spacing w:after="0" w:line="240" w:lineRule="auto"/>
            </w:pPr>
            <w:r>
              <w:rPr>
                <w:rFonts w:ascii="Microsoft YaHei" w:hAnsi="Microsoft YaHei" w:eastAsia="Microsoft YaHei"/>
                <w:b w:val="0"/>
                <w:color w:val="19212A"/>
                <w:sz w:val="10"/>
              </w:rPr>
              <w:t>78.8% / 16.1% / 5.1%</w:t>
            </w:r>
          </w:p>
        </w:tc>
        <w:tc>
          <w:tcPr>
            <w:tcW w:type="dxa" w:w="969"/>
            <w:vAlign w:val="center"/>
            <w:shd w:fill="EAF2F8"/>
          </w:tcPr>
          <w:p>
            <w:pPr>
              <w:spacing w:after="0" w:line="240" w:lineRule="auto"/>
            </w:pPr>
            <w:r>
              <w:rPr>
                <w:rFonts w:ascii="Microsoft YaHei" w:hAnsi="Microsoft YaHei" w:eastAsia="Microsoft YaHei"/>
                <w:b w:val="0"/>
                <w:color w:val="19212A"/>
                <w:sz w:val="10"/>
              </w:rPr>
              <w:t>49.6%</w:t>
            </w:r>
          </w:p>
        </w:tc>
        <w:tc>
          <w:tcPr>
            <w:tcW w:type="dxa" w:w="969"/>
            <w:vAlign w:val="center"/>
            <w:shd w:fill="EAF2F8"/>
          </w:tcPr>
          <w:p>
            <w:pPr>
              <w:spacing w:after="0" w:line="240" w:lineRule="auto"/>
            </w:pPr>
            <w:r>
              <w:rPr>
                <w:rFonts w:ascii="Microsoft YaHei" w:hAnsi="Microsoft YaHei" w:eastAsia="Microsoft YaHei"/>
                <w:b w:val="0"/>
                <w:color w:val="19212A"/>
                <w:sz w:val="10"/>
              </w:rPr>
              <w:t>19.6</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现价 106.38 位于条件带之间</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SOL</w:t>
            </w:r>
          </w:p>
        </w:tc>
        <w:tc>
          <w:tcPr>
            <w:tcW w:type="dxa" w:w="969"/>
            <w:vAlign w:val="center"/>
          </w:tcPr>
          <w:p>
            <w:pPr>
              <w:spacing w:after="0" w:line="240" w:lineRule="auto"/>
            </w:pPr>
            <w:r>
              <w:rPr>
                <w:rFonts w:ascii="Microsoft YaHei" w:hAnsi="Microsoft YaHei" w:eastAsia="Microsoft YaHei"/>
                <w:b w:val="0"/>
                <w:color w:val="19212A"/>
                <w:sz w:val="10"/>
              </w:rPr>
              <w:t>7d</w:t>
            </w:r>
          </w:p>
        </w:tc>
        <w:tc>
          <w:tcPr>
            <w:tcW w:type="dxa" w:w="969"/>
            <w:vAlign w:val="center"/>
          </w:tcPr>
          <w:p>
            <w:pPr>
              <w:spacing w:after="0" w:line="240" w:lineRule="auto"/>
            </w:pPr>
            <w:r>
              <w:rPr>
                <w:rFonts w:ascii="Microsoft YaHei" w:hAnsi="Microsoft YaHei" w:eastAsia="Microsoft YaHei"/>
                <w:b w:val="0"/>
                <w:color w:val="19212A"/>
                <w:sz w:val="10"/>
              </w:rPr>
              <w:t>HTF_RANGE + CONSOLIDATION</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数据不足，不能推断顶部/底部</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不是胜率。统计±1σ只是各资产自身的正常波动范围，条件顶带/底带是历史相似路径的候选反转区域；现价越过条件顶带时，只能标记为延伸段，不能单独做空，反之亦然。7d若有效N为0或状态未校准，不能用于预测。BTC 当前 82,898，独立使用自身的24h/72h/7d区间；ETH 当前 2,447，独立使用自身的24h/72h/7d区间；SOL 当前 106.38，独立使用自身的24h/72h/7d区间。BTC今天仍要等BTC 下沿是否扫过 VAL 81,588 后收回形成 HL，以及上沿 82,937-83,117 是否冲高失败形成 LH，ETH/SOL雷达只用于各自阶段判断，不自动生成交易卡。</w:t>
      </w:r>
    </w:p>
    <w:p>
      <w:pPr>
        <w:pStyle w:val="Heading1"/>
        <w:spacing w:before="180" w:after="60"/>
      </w:pPr>
      <w:r>
        <w:rPr>
          <w:rFonts w:ascii="Microsoft YaHei" w:hAnsi="Microsoft YaHei" w:eastAsia="Microsoft YaHei"/>
          <w:b/>
          <w:color w:val="1F4E79"/>
          <w:sz w:val="30"/>
        </w:rPr>
        <w:t>今日交易台</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标的</w:t>
            </w:r>
          </w:p>
        </w:tc>
        <w:tc>
          <w:tcPr>
            <w:tcW w:type="dxa" w:w="2131"/>
            <w:shd w:fill="1F4E78"/>
          </w:tcPr>
          <w:p>
            <w:r>
              <w:rPr>
                <w:rFonts w:ascii="Microsoft YaHei" w:hAnsi="Microsoft YaHei" w:eastAsia="Microsoft YaHei"/>
                <w:b/>
                <w:color w:val="FFFFFF"/>
                <w:sz w:val="14"/>
              </w:rPr>
              <w:t>Bias</w:t>
            </w:r>
          </w:p>
        </w:tc>
        <w:tc>
          <w:tcPr>
            <w:tcW w:type="dxa" w:w="2131"/>
            <w:shd w:fill="1F4E78"/>
          </w:tcPr>
          <w:p>
            <w:r>
              <w:rPr>
                <w:rFonts w:ascii="Microsoft YaHei" w:hAnsi="Microsoft YaHei" w:eastAsia="Microsoft YaHei"/>
                <w:b/>
                <w:color w:val="FFFFFF"/>
                <w:sz w:val="14"/>
              </w:rPr>
              <w:t>Location</w:t>
            </w:r>
          </w:p>
        </w:tc>
        <w:tc>
          <w:tcPr>
            <w:tcW w:type="dxa" w:w="2131"/>
            <w:shd w:fill="1F4E78"/>
          </w:tcPr>
          <w:p>
            <w:r>
              <w:rPr>
                <w:rFonts w:ascii="Microsoft YaHei" w:hAnsi="Microsoft YaHei" w:eastAsia="Microsoft YaHei"/>
                <w:b/>
                <w:color w:val="FFFFFF"/>
                <w:sz w:val="14"/>
              </w:rPr>
              <w:t>Regime</w:t>
            </w:r>
          </w:p>
        </w:tc>
        <w:tc>
          <w:tcPr>
            <w:tcW w:type="dxa" w:w="2131"/>
            <w:shd w:fill="1F4E78"/>
          </w:tcPr>
          <w:p>
            <w:r>
              <w:rPr>
                <w:rFonts w:ascii="Microsoft YaHei" w:hAnsi="Microsoft YaHei" w:eastAsia="Microsoft YaHei"/>
                <w:b/>
                <w:color w:val="FFFFFF"/>
                <w:sz w:val="14"/>
              </w:rPr>
              <w:t>交易含义</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81,588 / POC 82,927 / VAH 83,037</w:t>
            </w:r>
          </w:p>
        </w:tc>
        <w:tc>
          <w:tcPr>
            <w:tcW w:type="dxa" w:w="2131"/>
            <w:vAlign w:val="center"/>
          </w:tcPr>
          <w:p>
            <w:pPr>
              <w:spacing w:after="0" w:line="240" w:lineRule="auto"/>
            </w:pPr>
            <w:r>
              <w:rPr>
                <w:rFonts w:ascii="Microsoft YaHei" w:hAnsi="Microsoft YaHei" w:eastAsia="Microsoft YaHei"/>
                <w:b w:val="0"/>
                <w:color w:val="19212A"/>
                <w:sz w:val="14"/>
              </w:rPr>
              <w:t>HTF_RANGE + CONSOLIDATION</w:t>
            </w:r>
          </w:p>
        </w:tc>
        <w:tc>
          <w:tcPr>
            <w:tcW w:type="dxa" w:w="2131"/>
            <w:vAlign w:val="center"/>
          </w:tcPr>
          <w:p>
            <w:pPr>
              <w:spacing w:after="0" w:line="240" w:lineRule="auto"/>
            </w:pPr>
            <w:r>
              <w:rPr>
                <w:rFonts w:ascii="Microsoft YaHei" w:hAnsi="Microsoft YaHei" w:eastAsia="Microsoft YaHei"/>
                <w:b w:val="0"/>
                <w:color w:val="19212A"/>
                <w:sz w:val="14"/>
              </w:rPr>
              <w:t>处于 VAL 81,588 与 POC 82,927 之间、位于价值区下半部不追单；下沿等S5 下沿均值回归多；上沿等S5 上沿受阻空</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中线震荡</w:t>
            </w:r>
          </w:p>
        </w:tc>
        <w:tc>
          <w:tcPr>
            <w:tcW w:type="dxa" w:w="2131"/>
            <w:vAlign w:val="center"/>
            <w:shd w:fill="EAF2F8"/>
          </w:tcPr>
          <w:p>
            <w:pPr>
              <w:spacing w:after="0" w:line="240" w:lineRule="auto"/>
            </w:pPr>
            <w:r>
              <w:rPr>
                <w:rFonts w:ascii="Microsoft YaHei" w:hAnsi="Microsoft YaHei" w:eastAsia="Microsoft YaHei"/>
                <w:b w:val="0"/>
                <w:color w:val="19212A"/>
                <w:sz w:val="14"/>
              </w:rPr>
              <w:t>VAL 2,397 / POC 2,452 / VAH 2,458</w:t>
            </w:r>
          </w:p>
        </w:tc>
        <w:tc>
          <w:tcPr>
            <w:tcW w:type="dxa" w:w="2131"/>
            <w:vAlign w:val="center"/>
            <w:shd w:fill="EAF2F8"/>
          </w:tcPr>
          <w:p>
            <w:pPr>
              <w:spacing w:after="0" w:line="240" w:lineRule="auto"/>
            </w:pPr>
            <w:r>
              <w:rPr>
                <w:rFonts w:ascii="Microsoft YaHei" w:hAnsi="Microsoft YaHei" w:eastAsia="Microsoft YaHei"/>
                <w:b w:val="0"/>
                <w:color w:val="19212A"/>
                <w:sz w:val="14"/>
              </w:rPr>
              <w:t>HTF_RANGE + CONSOLIDATION</w:t>
            </w:r>
          </w:p>
        </w:tc>
        <w:tc>
          <w:tcPr>
            <w:tcW w:type="dxa" w:w="2131"/>
            <w:vAlign w:val="center"/>
            <w:shd w:fill="EAF2F8"/>
          </w:tcPr>
          <w:p>
            <w:pPr>
              <w:spacing w:after="0" w:line="240" w:lineRule="auto"/>
            </w:pPr>
            <w:r>
              <w:rPr>
                <w:rFonts w:ascii="Microsoft YaHei" w:hAnsi="Microsoft YaHei" w:eastAsia="Microsoft YaHei"/>
                <w:b w:val="0"/>
                <w:color w:val="19212A"/>
                <w:sz w:val="14"/>
              </w:rPr>
              <w:t>过渡区，等待重新站回EMA20或跌破60D</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103.01 / POC 104.41 / VAH 106.17</w:t>
            </w:r>
          </w:p>
        </w:tc>
        <w:tc>
          <w:tcPr>
            <w:tcW w:type="dxa" w:w="2131"/>
            <w:vAlign w:val="center"/>
          </w:tcPr>
          <w:p>
            <w:pPr>
              <w:spacing w:after="0" w:line="240" w:lineRule="auto"/>
            </w:pPr>
            <w:r>
              <w:rPr>
                <w:rFonts w:ascii="Microsoft YaHei" w:hAnsi="Microsoft YaHei" w:eastAsia="Microsoft YaHei"/>
                <w:b w:val="0"/>
                <w:color w:val="19212A"/>
                <w:sz w:val="14"/>
              </w:rPr>
              <w:t>HTF_RANGE + CONSOLIDATION</w:t>
            </w:r>
          </w:p>
        </w:tc>
        <w:tc>
          <w:tcPr>
            <w:tcW w:type="dxa" w:w="2131"/>
            <w:vAlign w:val="center"/>
          </w:tcPr>
          <w:p>
            <w:pPr>
              <w:spacing w:after="0" w:line="240" w:lineRule="auto"/>
            </w:pPr>
            <w:r>
              <w:rPr>
                <w:rFonts w:ascii="Microsoft YaHei" w:hAnsi="Microsoft YaHei" w:eastAsia="Microsoft YaHei"/>
                <w:b w:val="0"/>
                <w:color w:val="19212A"/>
                <w:sz w:val="14"/>
              </w:rPr>
              <w:t>4H过渡、接近VAL，不追空也不接多</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Alt breadth</w:t>
            </w:r>
          </w:p>
        </w:tc>
        <w:tc>
          <w:tcPr>
            <w:tcW w:type="dxa" w:w="2131"/>
            <w:vAlign w:val="center"/>
            <w:shd w:fill="EAF2F8"/>
          </w:tcPr>
          <w:p>
            <w:pPr>
              <w:spacing w:after="0" w:line="240" w:lineRule="auto"/>
            </w:pPr>
            <w:r>
              <w:rPr>
                <w:rFonts w:ascii="Microsoft YaHei" w:hAnsi="Microsoft YaHei" w:eastAsia="Microsoft YaHei"/>
                <w:b w:val="0"/>
                <w:color w:val="19212A"/>
                <w:sz w:val="14"/>
              </w:rPr>
              <w:t>普遍反弹但未确认轮动</w:t>
            </w:r>
          </w:p>
        </w:tc>
        <w:tc>
          <w:tcPr>
            <w:tcW w:type="dxa" w:w="2131"/>
            <w:vAlign w:val="center"/>
            <w:shd w:fill="EAF2F8"/>
          </w:tcPr>
          <w:p>
            <w:pPr>
              <w:spacing w:after="0" w:line="240" w:lineRule="auto"/>
            </w:pPr>
            <w:r>
              <w:rPr>
                <w:rFonts w:ascii="Microsoft YaHei" w:hAnsi="Microsoft YaHei" w:eastAsia="Microsoft YaHei"/>
                <w:b w:val="0"/>
                <w:color w:val="19212A"/>
                <w:sz w:val="14"/>
              </w:rPr>
              <w:t>XRP +2.25%；DOGE +2.52%；AVAX +1.16%</w:t>
            </w:r>
          </w:p>
        </w:tc>
        <w:tc>
          <w:tcPr>
            <w:tcW w:type="dxa" w:w="2131"/>
            <w:vAlign w:val="center"/>
            <w:shd w:fill="EAF2F8"/>
          </w:tcPr>
          <w:p>
            <w:pPr>
              <w:spacing w:after="0" w:line="240" w:lineRule="auto"/>
            </w:pPr>
            <w:r>
              <w:rPr>
                <w:rFonts w:ascii="Microsoft YaHei" w:hAnsi="Microsoft YaHei" w:eastAsia="Microsoft YaHei"/>
                <w:b w:val="0"/>
                <w:color w:val="19212A"/>
                <w:sz w:val="14"/>
              </w:rPr>
              <w:t>Relief bounce</w:t>
            </w:r>
          </w:p>
        </w:tc>
        <w:tc>
          <w:tcPr>
            <w:tcW w:type="dxa" w:w="2131"/>
            <w:vAlign w:val="center"/>
            <w:shd w:fill="EAF2F8"/>
          </w:tcPr>
          <w:p>
            <w:pPr>
              <w:spacing w:after="0" w:line="240" w:lineRule="auto"/>
            </w:pPr>
            <w:r>
              <w:rPr>
                <w:rFonts w:ascii="Microsoft YaHei" w:hAnsi="Microsoft YaHei" w:eastAsia="Microsoft YaHei"/>
                <w:b w:val="0"/>
                <w:color w:val="19212A"/>
                <w:sz w:val="14"/>
              </w:rPr>
              <w:t>S4不执行，只保留研究</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82,927 是最近五天成交最密集的价格，可理解为短期筹码最拥挤的‘价格磁铁’；VAL 81,588 是正常震荡区下沿，VAH 83,037 是正常震荡区上沿。BTC 当前处于 VAL 81,588 与 POC 82,927 之间、位于价值区下半部，仍未进入执行带，不是自动做多或做空；下沿等扫低收回、上沿等冲高失败。</w:t>
      </w:r>
    </w:p>
    <w:p>
      <w:pPr>
        <w:pStyle w:val="Heading2"/>
        <w:spacing w:before="120" w:after="60"/>
      </w:pPr>
      <w:r>
        <w:rPr>
          <w:rFonts w:ascii="Microsoft YaHei" w:hAnsi="Microsoft YaHei" w:eastAsia="Microsoft YaHei"/>
          <w:b/>
          <w:color w:val="1F4E79"/>
          <w:sz w:val="22"/>
        </w:rPr>
        <w:t>S1-S5 Setup Scanner</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1F4E78"/>
          </w:tcPr>
          <w:p>
            <w:r>
              <w:rPr>
                <w:rFonts w:ascii="Microsoft YaHei" w:hAnsi="Microsoft YaHei" w:eastAsia="Microsoft YaHei"/>
                <w:b/>
                <w:color w:val="FFFFFF"/>
                <w:sz w:val="14"/>
              </w:rPr>
              <w:t>Setup</w:t>
            </w:r>
          </w:p>
        </w:tc>
        <w:tc>
          <w:tcPr>
            <w:tcW w:type="dxa" w:w="3552"/>
            <w:shd w:fill="1F4E78"/>
          </w:tcPr>
          <w:p>
            <w:r>
              <w:rPr>
                <w:rFonts w:ascii="Microsoft YaHei" w:hAnsi="Microsoft YaHei" w:eastAsia="Microsoft YaHei"/>
                <w:b/>
                <w:color w:val="FFFFFF"/>
                <w:sz w:val="14"/>
              </w:rPr>
              <w:t>必要条件</w:t>
            </w:r>
          </w:p>
        </w:tc>
        <w:tc>
          <w:tcPr>
            <w:tcW w:type="dxa" w:w="3552"/>
            <w:shd w:fill="1F4E78"/>
          </w:tcPr>
          <w:p>
            <w:r>
              <w:rPr>
                <w:rFonts w:ascii="Microsoft YaHei" w:hAnsi="Microsoft YaHei" w:eastAsia="Microsoft YaHei"/>
                <w:b/>
                <w:color w:val="FFFFFF"/>
                <w:sz w:val="14"/>
              </w:rPr>
              <w:t>本轮结论</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S1 流动性扫单</w:t>
            </w:r>
          </w:p>
        </w:tc>
        <w:tc>
          <w:tcPr>
            <w:tcW w:type="dxa" w:w="3552"/>
            <w:vAlign w:val="center"/>
          </w:tcPr>
          <w:p>
            <w:pPr>
              <w:spacing w:after="0" w:line="240" w:lineRule="auto"/>
            </w:pPr>
            <w:r>
              <w:rPr>
                <w:rFonts w:ascii="Microsoft YaHei" w:hAnsi="Microsoft YaHei" w:eastAsia="Microsoft YaHei"/>
                <w:b w:val="0"/>
                <w:color w:val="19212A"/>
                <w:sz w:val="14"/>
              </w:rPr>
              <w:t>扫过VAL 81,588后快速收回，卖压减弱并形成HL</w:t>
            </w:r>
          </w:p>
        </w:tc>
        <w:tc>
          <w:tcPr>
            <w:tcW w:type="dxa" w:w="3552"/>
            <w:vAlign w:val="center"/>
          </w:tcPr>
          <w:p>
            <w:pPr>
              <w:spacing w:after="0" w:line="240" w:lineRule="auto"/>
            </w:pPr>
            <w:r>
              <w:rPr>
                <w:rFonts w:ascii="Microsoft YaHei" w:hAnsi="Microsoft YaHei" w:eastAsia="Microsoft YaHei"/>
                <w:b w:val="0"/>
                <w:color w:val="19212A"/>
                <w:sz w:val="14"/>
              </w:rPr>
              <w:t>S5 下沿均值回归多已扫描；本轮24h低点仍在VAL上方，尚未触发</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S2c 趋势回踩</w:t>
            </w:r>
          </w:p>
        </w:tc>
        <w:tc>
          <w:tcPr>
            <w:tcW w:type="dxa" w:w="3552"/>
            <w:vAlign w:val="center"/>
            <w:shd w:fill="EAF2F8"/>
          </w:tcPr>
          <w:p>
            <w:pPr>
              <w:spacing w:after="0" w:line="240" w:lineRule="auto"/>
            </w:pPr>
            <w:r>
              <w:rPr>
                <w:rFonts w:ascii="Microsoft YaHei" w:hAnsi="Microsoft YaHei" w:eastAsia="Microsoft YaHei"/>
                <w:b w:val="0"/>
                <w:color w:val="19212A"/>
                <w:sz w:val="14"/>
              </w:rPr>
              <w:t>4H趋势方向与回踩位置一致，反弹至EMA20/VAL后形成LH</w:t>
            </w:r>
          </w:p>
        </w:tc>
        <w:tc>
          <w:tcPr>
            <w:tcW w:type="dxa" w:w="3552"/>
            <w:vAlign w:val="center"/>
            <w:shd w:fill="EAF2F8"/>
          </w:tcPr>
          <w:p>
            <w:pPr>
              <w:spacing w:after="0" w:line="240" w:lineRule="auto"/>
            </w:pPr>
            <w:r>
              <w:rPr>
                <w:rFonts w:ascii="Microsoft YaHei" w:hAnsi="Microsoft YaHei" w:eastAsia="Microsoft YaHei"/>
                <w:b w:val="0"/>
                <w:color w:val="19212A"/>
                <w:sz w:val="14"/>
              </w:rPr>
              <w:t>BTC S5 上沿受阻空 条件路径；ETH/SOL没有独立交易卡</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S3 去杠杆反转</w:t>
            </w:r>
          </w:p>
        </w:tc>
        <w:tc>
          <w:tcPr>
            <w:tcW w:type="dxa" w:w="3552"/>
            <w:vAlign w:val="center"/>
          </w:tcPr>
          <w:p>
            <w:pPr>
              <w:spacing w:after="0" w:line="240" w:lineRule="auto"/>
            </w:pPr>
            <w:r>
              <w:rPr>
                <w:rFonts w:ascii="Microsoft YaHei" w:hAnsi="Microsoft YaHei" w:eastAsia="Microsoft YaHei"/>
                <w:b w:val="0"/>
                <w:color w:val="19212A"/>
                <w:sz w:val="14"/>
              </w:rPr>
              <w:t>急跌、OI明显重置、Funding冷却、吸收并收回结构</w:t>
            </w:r>
          </w:p>
        </w:tc>
        <w:tc>
          <w:tcPr>
            <w:tcW w:type="dxa" w:w="3552"/>
            <w:vAlign w:val="center"/>
          </w:tcPr>
          <w:p>
            <w:pPr>
              <w:spacing w:after="0" w:line="240" w:lineRule="auto"/>
            </w:pPr>
            <w:r>
              <w:rPr>
                <w:rFonts w:ascii="Microsoft YaHei" w:hAnsi="Microsoft YaHei" w:eastAsia="Microsoft YaHei"/>
                <w:b w:val="0"/>
                <w:color w:val="19212A"/>
                <w:sz w:val="14"/>
              </w:rPr>
              <w:t>XRP有价格弱、OI增的分化，但未出现结构收回，不执行</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S4 题材轮动</w:t>
            </w:r>
          </w:p>
        </w:tc>
        <w:tc>
          <w:tcPr>
            <w:tcW w:type="dxa" w:w="3552"/>
            <w:vAlign w:val="center"/>
            <w:shd w:fill="EAF2F8"/>
          </w:tcPr>
          <w:p>
            <w:pPr>
              <w:spacing w:after="0" w:line="240" w:lineRule="auto"/>
            </w:pPr>
            <w:r>
              <w:rPr>
                <w:rFonts w:ascii="Microsoft YaHei" w:hAnsi="Microsoft YaHei" w:eastAsia="Microsoft YaHei"/>
                <w:b w:val="0"/>
                <w:color w:val="19212A"/>
                <w:sz w:val="14"/>
              </w:rPr>
              <w:t>同一题材至少两个代表币、广度、独立催化与基本面共同确认</w:t>
            </w:r>
          </w:p>
        </w:tc>
        <w:tc>
          <w:tcPr>
            <w:tcW w:type="dxa" w:w="3552"/>
            <w:vAlign w:val="center"/>
            <w:shd w:fill="EAF2F8"/>
          </w:tcPr>
          <w:p>
            <w:pPr>
              <w:spacing w:after="0" w:line="240" w:lineRule="auto"/>
            </w:pPr>
            <w:r>
              <w:rPr>
                <w:rFonts w:ascii="Microsoft YaHei" w:hAnsi="Microsoft YaHei" w:eastAsia="Microsoft YaHei"/>
                <w:b w:val="0"/>
                <w:color w:val="19212A"/>
                <w:sz w:val="14"/>
              </w:rPr>
              <w:t>AVAX/XRP/DOGE虽反弹，但没有同题材广度与基本面确认</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S5 区间均值回归</w:t>
            </w:r>
          </w:p>
        </w:tc>
        <w:tc>
          <w:tcPr>
            <w:tcW w:type="dxa" w:w="3552"/>
            <w:vAlign w:val="center"/>
          </w:tcPr>
          <w:p>
            <w:pPr>
              <w:spacing w:after="0" w:line="240" w:lineRule="auto"/>
            </w:pPr>
            <w:r>
              <w:rPr>
                <w:rFonts w:ascii="Microsoft YaHei" w:hAnsi="Microsoft YaHei" w:eastAsia="Microsoft YaHei"/>
                <w:b w:val="0"/>
                <w:color w:val="19212A"/>
                <w:sz w:val="14"/>
              </w:rPr>
              <w:t>只有HTF_RANGE且触及VAL/VAH边缘并收回，最差入场R:R通过</w:t>
            </w:r>
          </w:p>
        </w:tc>
        <w:tc>
          <w:tcPr>
            <w:tcW w:type="dxa" w:w="3552"/>
            <w:vAlign w:val="center"/>
          </w:tcPr>
          <w:p>
            <w:pPr>
              <w:spacing w:after="0" w:line="240" w:lineRule="auto"/>
            </w:pPr>
            <w:r>
              <w:rPr>
                <w:rFonts w:ascii="Microsoft YaHei" w:hAnsi="Microsoft YaHei" w:eastAsia="Microsoft YaHei"/>
                <w:b w:val="0"/>
                <w:color w:val="19212A"/>
                <w:sz w:val="14"/>
              </w:rPr>
              <w:t>当前 HTF_RANGE + CONSOLIDATION，S5不作为主执行；上沿路径按 S5 上沿受阻空 处理</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现在 BTC 处于 VAL 81,588 与 POC 82,927 之间、位于价值区下半部，不能把反弹强度当成追多信号。下沿多头只等扫过 VAL 81,588 后收回形成 HL，空头只等上沿 82,937-83,117 冲高失败。AVAX、XRP和DOGE没有形成同一题材的广度、主动买盘和基本面共振，S4仍不执行。</w:t>
      </w:r>
    </w:p>
    <w:p>
      <w:pPr>
        <w:pStyle w:val="Heading3"/>
        <w:spacing w:before="120" w:after="60"/>
      </w:pPr>
      <w:r>
        <w:rPr>
          <w:rFonts w:ascii="Microsoft YaHei" w:hAnsi="Microsoft YaHei" w:eastAsia="Microsoft YaHei"/>
          <w:b/>
          <w:color w:val="1F4E79"/>
          <w:sz w:val="22"/>
        </w:rPr>
        <w:t>第一优先级机会卡</w:t>
      </w:r>
    </w:p>
    <w:tbl>
      <w:tblPr>
        <w:tblStyle w:val="TableGrid"/>
        <w:tblW w:type="auto" w:w="0"/>
        <w:jc w:val="center"/>
        <w:tblLayout w:type="autofit"/>
        <w:tblLook w:firstColumn="1" w:firstRow="1" w:lastColumn="0" w:lastRow="0" w:noHBand="0" w:noVBand="1" w:val="04A0"/>
      </w:tblPr>
      <w:tblGrid>
        <w:gridCol w:w="710"/>
        <w:gridCol w:w="710"/>
        <w:gridCol w:w="710"/>
        <w:gridCol w:w="710"/>
        <w:gridCol w:w="710"/>
        <w:gridCol w:w="710"/>
        <w:gridCol w:w="710"/>
        <w:gridCol w:w="710"/>
        <w:gridCol w:w="710"/>
        <w:gridCol w:w="710"/>
        <w:gridCol w:w="710"/>
        <w:gridCol w:w="710"/>
        <w:gridCol w:w="710"/>
        <w:gridCol w:w="710"/>
        <w:gridCol w:w="710"/>
      </w:tblGrid>
      <w:tr>
        <w:trPr>
          <w:tblHeader w:val="true"/>
        </w:trPr>
        <w:tc>
          <w:tcPr>
            <w:tcW w:type="dxa" w:w="710"/>
            <w:shd w:fill="1F4E78"/>
          </w:tcPr>
          <w:p>
            <w:r>
              <w:rPr>
                <w:rFonts w:ascii="Microsoft YaHei" w:hAnsi="Microsoft YaHei" w:eastAsia="Microsoft YaHei"/>
                <w:b/>
                <w:color w:val="FFFFFF"/>
                <w:sz w:val="11"/>
              </w:rPr>
              <w:t>资产</w:t>
            </w:r>
          </w:p>
        </w:tc>
        <w:tc>
          <w:tcPr>
            <w:tcW w:type="dxa" w:w="710"/>
            <w:shd w:fill="1F4E78"/>
          </w:tcPr>
          <w:p>
            <w:r>
              <w:rPr>
                <w:rFonts w:ascii="Microsoft YaHei" w:hAnsi="Microsoft YaHei" w:eastAsia="Microsoft YaHei"/>
                <w:b/>
                <w:color w:val="FFFFFF"/>
                <w:sz w:val="11"/>
              </w:rPr>
              <w:t>方向 / Setup</w:t>
            </w:r>
          </w:p>
        </w:tc>
        <w:tc>
          <w:tcPr>
            <w:tcW w:type="dxa" w:w="710"/>
            <w:shd w:fill="1F4E78"/>
          </w:tcPr>
          <w:p>
            <w:r>
              <w:rPr>
                <w:rFonts w:ascii="Microsoft YaHei" w:hAnsi="Microsoft YaHei" w:eastAsia="Microsoft YaHei"/>
                <w:b/>
                <w:color w:val="FFFFFF"/>
                <w:sz w:val="11"/>
              </w:rPr>
              <w:t>Regime</w:t>
            </w:r>
          </w:p>
        </w:tc>
        <w:tc>
          <w:tcPr>
            <w:tcW w:type="dxa" w:w="710"/>
            <w:shd w:fill="1F4E78"/>
          </w:tcPr>
          <w:p>
            <w:r>
              <w:rPr>
                <w:rFonts w:ascii="Microsoft YaHei" w:hAnsi="Microsoft YaHei" w:eastAsia="Microsoft YaHei"/>
                <w:b/>
                <w:color w:val="FFFFFF"/>
                <w:sz w:val="11"/>
              </w:rPr>
              <w:t>为什么存在</w:t>
            </w:r>
          </w:p>
        </w:tc>
        <w:tc>
          <w:tcPr>
            <w:tcW w:type="dxa" w:w="710"/>
            <w:shd w:fill="1F4E78"/>
          </w:tcPr>
          <w:p>
            <w:r>
              <w:rPr>
                <w:rFonts w:ascii="Microsoft YaHei" w:hAnsi="Microsoft YaHei" w:eastAsia="Microsoft YaHei"/>
                <w:b/>
                <w:color w:val="FFFFFF"/>
                <w:sz w:val="11"/>
              </w:rPr>
              <w:t>触发 / 当前价</w:t>
            </w:r>
          </w:p>
        </w:tc>
        <w:tc>
          <w:tcPr>
            <w:tcW w:type="dxa" w:w="710"/>
            <w:shd w:fill="1F4E78"/>
          </w:tcPr>
          <w:p>
            <w:r>
              <w:rPr>
                <w:rFonts w:ascii="Microsoft YaHei" w:hAnsi="Microsoft YaHei" w:eastAsia="Microsoft YaHei"/>
                <w:b/>
                <w:color w:val="FFFFFF"/>
                <w:sz w:val="11"/>
              </w:rPr>
              <w:t>Ideal Entry</w:t>
            </w:r>
          </w:p>
        </w:tc>
        <w:tc>
          <w:tcPr>
            <w:tcW w:type="dxa" w:w="710"/>
            <w:shd w:fill="1F4E78"/>
          </w:tcPr>
          <w:p>
            <w:r>
              <w:rPr>
                <w:rFonts w:ascii="Microsoft YaHei" w:hAnsi="Microsoft YaHei" w:eastAsia="Microsoft YaHei"/>
                <w:b/>
                <w:color w:val="FFFFFF"/>
                <w:sz w:val="11"/>
              </w:rPr>
              <w:t>Max Entry</w:t>
            </w:r>
          </w:p>
        </w:tc>
        <w:tc>
          <w:tcPr>
            <w:tcW w:type="dxa" w:w="710"/>
            <w:shd w:fill="1F4E78"/>
          </w:tcPr>
          <w:p>
            <w:r>
              <w:rPr>
                <w:rFonts w:ascii="Microsoft YaHei" w:hAnsi="Microsoft YaHei" w:eastAsia="Microsoft YaHei"/>
                <w:b/>
                <w:color w:val="FFFFFF"/>
                <w:sz w:val="11"/>
              </w:rPr>
              <w:t>SL</w:t>
            </w:r>
          </w:p>
        </w:tc>
        <w:tc>
          <w:tcPr>
            <w:tcW w:type="dxa" w:w="710"/>
            <w:shd w:fill="1F4E78"/>
          </w:tcPr>
          <w:p>
            <w:r>
              <w:rPr>
                <w:rFonts w:ascii="Microsoft YaHei" w:hAnsi="Microsoft YaHei" w:eastAsia="Microsoft YaHei"/>
                <w:b/>
                <w:color w:val="FFFFFF"/>
                <w:sz w:val="11"/>
              </w:rPr>
              <w:t>First Obstacle</w:t>
            </w:r>
          </w:p>
        </w:tc>
        <w:tc>
          <w:tcPr>
            <w:tcW w:type="dxa" w:w="710"/>
            <w:shd w:fill="1F4E78"/>
          </w:tcPr>
          <w:p>
            <w:r>
              <w:rPr>
                <w:rFonts w:ascii="Microsoft YaHei" w:hAnsi="Microsoft YaHei" w:eastAsia="Microsoft YaHei"/>
                <w:b/>
                <w:color w:val="FFFFFF"/>
                <w:sz w:val="11"/>
              </w:rPr>
              <w:t>TP2</w:t>
            </w:r>
          </w:p>
        </w:tc>
        <w:tc>
          <w:tcPr>
            <w:tcW w:type="dxa" w:w="710"/>
            <w:shd w:fill="1F4E78"/>
          </w:tcPr>
          <w:p>
            <w:r>
              <w:rPr>
                <w:rFonts w:ascii="Microsoft YaHei" w:hAnsi="Microsoft YaHei" w:eastAsia="Microsoft YaHei"/>
                <w:b/>
                <w:color w:val="FFFFFF"/>
                <w:sz w:val="11"/>
              </w:rPr>
              <w:t>净R:R</w:t>
            </w:r>
          </w:p>
        </w:tc>
        <w:tc>
          <w:tcPr>
            <w:tcW w:type="dxa" w:w="710"/>
            <w:shd w:fill="1F4E78"/>
          </w:tcPr>
          <w:p>
            <w:r>
              <w:rPr>
                <w:rFonts w:ascii="Microsoft YaHei" w:hAnsi="Microsoft YaHei" w:eastAsia="Microsoft YaHei"/>
                <w:b/>
                <w:color w:val="FFFFFF"/>
                <w:sz w:val="11"/>
              </w:rPr>
              <w:t>状态</w:t>
            </w:r>
          </w:p>
        </w:tc>
        <w:tc>
          <w:tcPr>
            <w:tcW w:type="dxa" w:w="710"/>
            <w:shd w:fill="1F4E78"/>
          </w:tcPr>
          <w:p>
            <w:r>
              <w:rPr>
                <w:rFonts w:ascii="Microsoft YaHei" w:hAnsi="Microsoft YaHei" w:eastAsia="Microsoft YaHei"/>
                <w:b/>
                <w:color w:val="FFFFFF"/>
                <w:sz w:val="11"/>
              </w:rPr>
              <w:t>Starter Risk</w:t>
            </w:r>
          </w:p>
        </w:tc>
        <w:tc>
          <w:tcPr>
            <w:tcW w:type="dxa" w:w="710"/>
            <w:shd w:fill="1F4E78"/>
          </w:tcPr>
          <w:p>
            <w:r>
              <w:rPr>
                <w:rFonts w:ascii="Microsoft YaHei" w:hAnsi="Microsoft YaHei" w:eastAsia="Microsoft YaHei"/>
                <w:b/>
                <w:color w:val="FFFFFF"/>
                <w:sz w:val="11"/>
              </w:rPr>
              <w:t>加仓条件</w:t>
            </w:r>
          </w:p>
        </w:tc>
        <w:tc>
          <w:tcPr>
            <w:tcW w:type="dxa" w:w="710"/>
            <w:shd w:fill="1F4E78"/>
          </w:tcPr>
          <w:p>
            <w:r>
              <w:rPr>
                <w:rFonts w:ascii="Microsoft YaHei" w:hAnsi="Microsoft YaHei" w:eastAsia="Microsoft YaHei"/>
                <w:b/>
                <w:color w:val="FFFFFF"/>
                <w:sz w:val="11"/>
              </w:rPr>
              <w:t>取消 / Missed</w:t>
            </w:r>
          </w:p>
        </w:tc>
      </w:tr>
      <w:tr>
        <w:trPr>
          <w:cantSplit/>
        </w:trPr>
        <w:tc>
          <w:tcPr>
            <w:tcW w:type="dxa" w:w="710"/>
            <w:vAlign w:val="center"/>
          </w:tcPr>
          <w:p>
            <w:pPr>
              <w:spacing w:after="0" w:line="240" w:lineRule="auto"/>
            </w:pPr>
            <w:r>
              <w:rPr>
                <w:rFonts w:ascii="Microsoft YaHei" w:hAnsi="Microsoft YaHei" w:eastAsia="Microsoft YaHei"/>
                <w:b w:val="0"/>
                <w:color w:val="19212A"/>
                <w:sz w:val="11"/>
              </w:rPr>
              <w:t>BTC</w:t>
            </w:r>
          </w:p>
        </w:tc>
        <w:tc>
          <w:tcPr>
            <w:tcW w:type="dxa" w:w="710"/>
            <w:vAlign w:val="center"/>
          </w:tcPr>
          <w:p>
            <w:pPr>
              <w:spacing w:after="0" w:line="240" w:lineRule="auto"/>
            </w:pPr>
            <w:r>
              <w:rPr>
                <w:rFonts w:ascii="Microsoft YaHei" w:hAnsi="Microsoft YaHei" w:eastAsia="Microsoft YaHei"/>
                <w:b w:val="0"/>
                <w:color w:val="19212A"/>
                <w:sz w:val="11"/>
              </w:rPr>
              <w:t>S5 上沿受阻空；S5 下沿均值回归多</w:t>
            </w:r>
          </w:p>
        </w:tc>
        <w:tc>
          <w:tcPr>
            <w:tcW w:type="dxa" w:w="710"/>
            <w:vAlign w:val="center"/>
          </w:tcPr>
          <w:p>
            <w:pPr>
              <w:spacing w:after="0" w:line="240" w:lineRule="auto"/>
            </w:pPr>
            <w:r>
              <w:rPr>
                <w:rFonts w:ascii="Microsoft YaHei" w:hAnsi="Microsoft YaHei" w:eastAsia="Microsoft YaHei"/>
                <w:b w:val="0"/>
                <w:color w:val="19212A"/>
                <w:sz w:val="11"/>
              </w:rPr>
              <w:t>HTF_RANGE + CONSOLIDATION</w:t>
            </w:r>
          </w:p>
        </w:tc>
        <w:tc>
          <w:tcPr>
            <w:tcW w:type="dxa" w:w="710"/>
            <w:vAlign w:val="center"/>
          </w:tcPr>
          <w:p>
            <w:pPr>
              <w:spacing w:after="0" w:line="240" w:lineRule="auto"/>
            </w:pPr>
            <w:r>
              <w:rPr>
                <w:rFonts w:ascii="Microsoft YaHei" w:hAnsi="Microsoft YaHei" w:eastAsia="Microsoft YaHei"/>
                <w:b w:val="0"/>
                <w:color w:val="19212A"/>
                <w:sz w:val="11"/>
              </w:rPr>
              <w:t>现价处于 VAL 81,588 与 POC 82,927 之间、位于价值区下半部；两端都有结构位置，现价不在执行区</w:t>
            </w:r>
          </w:p>
        </w:tc>
        <w:tc>
          <w:tcPr>
            <w:tcW w:type="dxa" w:w="710"/>
            <w:vAlign w:val="center"/>
          </w:tcPr>
          <w:p>
            <w:pPr>
              <w:spacing w:after="0" w:line="240" w:lineRule="auto"/>
            </w:pPr>
            <w:r>
              <w:rPr>
                <w:rFonts w:ascii="Microsoft YaHei" w:hAnsi="Microsoft YaHei" w:eastAsia="Microsoft YaHei"/>
                <w:b w:val="0"/>
                <w:color w:val="19212A"/>
                <w:sz w:val="11"/>
              </w:rPr>
              <w:t>空：触及 VAH 83,037 后跌回；多：扫过 VAL 81,588 后收回；现价 82,898</w:t>
            </w:r>
          </w:p>
        </w:tc>
        <w:tc>
          <w:tcPr>
            <w:tcW w:type="dxa" w:w="710"/>
            <w:vAlign w:val="center"/>
          </w:tcPr>
          <w:p>
            <w:pPr>
              <w:spacing w:after="0" w:line="240" w:lineRule="auto"/>
            </w:pPr>
            <w:r>
              <w:rPr>
                <w:rFonts w:ascii="Microsoft YaHei" w:hAnsi="Microsoft YaHei" w:eastAsia="Microsoft YaHei"/>
                <w:b w:val="0"/>
                <w:color w:val="19212A"/>
                <w:sz w:val="11"/>
              </w:rPr>
              <w:t>空 83,057 / 多 81,568</w:t>
            </w:r>
          </w:p>
        </w:tc>
        <w:tc>
          <w:tcPr>
            <w:tcW w:type="dxa" w:w="710"/>
            <w:vAlign w:val="center"/>
          </w:tcPr>
          <w:p>
            <w:pPr>
              <w:spacing w:after="0" w:line="240" w:lineRule="auto"/>
            </w:pPr>
            <w:r>
              <w:rPr>
                <w:rFonts w:ascii="Microsoft YaHei" w:hAnsi="Microsoft YaHei" w:eastAsia="Microsoft YaHei"/>
                <w:b w:val="0"/>
                <w:color w:val="19212A"/>
                <w:sz w:val="11"/>
              </w:rPr>
              <w:t>空 83,117 / 多 81,638</w:t>
            </w:r>
          </w:p>
        </w:tc>
        <w:tc>
          <w:tcPr>
            <w:tcW w:type="dxa" w:w="710"/>
            <w:vAlign w:val="center"/>
          </w:tcPr>
          <w:p>
            <w:pPr>
              <w:spacing w:after="0" w:line="240" w:lineRule="auto"/>
            </w:pPr>
            <w:r>
              <w:rPr>
                <w:rFonts w:ascii="Microsoft YaHei" w:hAnsi="Microsoft YaHei" w:eastAsia="Microsoft YaHei"/>
                <w:b w:val="0"/>
                <w:color w:val="19212A"/>
                <w:sz w:val="11"/>
              </w:rPr>
              <w:t>空 83,537 / 多 81,088</w:t>
            </w:r>
          </w:p>
        </w:tc>
        <w:tc>
          <w:tcPr>
            <w:tcW w:type="dxa" w:w="710"/>
            <w:vAlign w:val="center"/>
          </w:tcPr>
          <w:p>
            <w:pPr>
              <w:spacing w:after="0" w:line="240" w:lineRule="auto"/>
            </w:pPr>
            <w:r>
              <w:rPr>
                <w:rFonts w:ascii="Microsoft YaHei" w:hAnsi="Microsoft YaHei" w:eastAsia="Microsoft YaHei"/>
                <w:b w:val="0"/>
                <w:color w:val="19212A"/>
                <w:sz w:val="11"/>
              </w:rPr>
              <w:t>空看 POC 82,927 / 多看 POC 82,927</w:t>
            </w:r>
          </w:p>
        </w:tc>
        <w:tc>
          <w:tcPr>
            <w:tcW w:type="dxa" w:w="710"/>
            <w:vAlign w:val="center"/>
          </w:tcPr>
          <w:p>
            <w:pPr>
              <w:spacing w:after="0" w:line="240" w:lineRule="auto"/>
            </w:pPr>
            <w:r>
              <w:rPr>
                <w:rFonts w:ascii="Microsoft YaHei" w:hAnsi="Microsoft YaHei" w:eastAsia="Microsoft YaHei"/>
                <w:b w:val="0"/>
                <w:color w:val="19212A"/>
                <w:sz w:val="11"/>
              </w:rPr>
              <w:t>空看 VAL 81,588 / 多看 VAH 83,037</w:t>
            </w:r>
          </w:p>
        </w:tc>
        <w:tc>
          <w:tcPr>
            <w:tcW w:type="dxa" w:w="710"/>
            <w:vAlign w:val="center"/>
          </w:tcPr>
          <w:p>
            <w:pPr>
              <w:spacing w:after="0" w:line="240" w:lineRule="auto"/>
            </w:pPr>
            <w:r>
              <w:rPr>
                <w:rFonts w:ascii="Microsoft YaHei" w:hAnsi="Microsoft YaHei" w:eastAsia="Microsoft YaHei"/>
                <w:b w:val="0"/>
                <w:color w:val="19212A"/>
                <w:sz w:val="11"/>
              </w:rPr>
              <w:t>空 1:1.72 / 多 1:1.94</w:t>
            </w:r>
          </w:p>
        </w:tc>
        <w:tc>
          <w:tcPr>
            <w:tcW w:type="dxa" w:w="710"/>
            <w:vAlign w:val="center"/>
          </w:tcPr>
          <w:p>
            <w:pPr>
              <w:spacing w:after="0" w:line="240" w:lineRule="auto"/>
            </w:pPr>
            <w:r>
              <w:rPr>
                <w:rFonts w:ascii="Microsoft YaHei" w:hAnsi="Microsoft YaHei" w:eastAsia="Microsoft YaHei"/>
                <w:b w:val="0"/>
                <w:color w:val="19212A"/>
                <w:sz w:val="11"/>
              </w:rPr>
              <w:t>NOT TRIGGERED — WAIT</w:t>
            </w:r>
          </w:p>
        </w:tc>
        <w:tc>
          <w:tcPr>
            <w:tcW w:type="dxa" w:w="710"/>
            <w:vAlign w:val="center"/>
          </w:tcPr>
          <w:p>
            <w:pPr>
              <w:spacing w:after="0" w:line="240" w:lineRule="auto"/>
            </w:pPr>
            <w:r>
              <w:rPr>
                <w:rFonts w:ascii="Microsoft YaHei" w:hAnsi="Microsoft YaHei" w:eastAsia="Microsoft YaHei"/>
                <w:b w:val="0"/>
                <w:color w:val="19212A"/>
                <w:sz w:val="11"/>
              </w:rPr>
              <w:t>每张最多0.10%账户风险上限</w:t>
            </w:r>
          </w:p>
        </w:tc>
        <w:tc>
          <w:tcPr>
            <w:tcW w:type="dxa" w:w="710"/>
            <w:vAlign w:val="center"/>
          </w:tcPr>
          <w:p>
            <w:pPr>
              <w:spacing w:after="0" w:line="240" w:lineRule="auto"/>
            </w:pPr>
            <w:r>
              <w:rPr>
                <w:rFonts w:ascii="Microsoft YaHei" w:hAnsi="Microsoft YaHei" w:eastAsia="Microsoft YaHei"/>
                <w:b w:val="0"/>
                <w:color w:val="19212A"/>
                <w:sz w:val="11"/>
              </w:rPr>
              <w:t>空头出现LH且流量不恶化；多头出现HL且流量不恶化</w:t>
            </w:r>
          </w:p>
        </w:tc>
        <w:tc>
          <w:tcPr>
            <w:tcW w:type="dxa" w:w="710"/>
            <w:vAlign w:val="center"/>
          </w:tcPr>
          <w:p>
            <w:pPr>
              <w:spacing w:after="0" w:line="240" w:lineRule="auto"/>
            </w:pPr>
            <w:r>
              <w:rPr>
                <w:rFonts w:ascii="Microsoft YaHei" w:hAnsi="Microsoft YaHei" w:eastAsia="Microsoft YaHei"/>
                <w:b w:val="0"/>
                <w:color w:val="19212A"/>
                <w:sz w:val="11"/>
              </w:rPr>
              <w:t>对应结构失效或超过Max Entry = MISSED — DO NOT CHASE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这张卡不是现在立即下单：BTC 仍在价值区下半部。下沿要先扫过 VAL 81,588 再收回形成 HL，上沿要进入 82,937-83,117 后受阻并跌回 VAH 下方形成 LH；空头触发后不能超过 Max Entry 追价。</w:t>
      </w:r>
    </w:p>
    <w:p>
      <w:pPr>
        <w:pStyle w:val="Heading2"/>
        <w:spacing w:before="120" w:after="60"/>
      </w:pPr>
      <w:r>
        <w:rPr>
          <w:rFonts w:ascii="Microsoft YaHei" w:hAnsi="Microsoft YaHei" w:eastAsia="Microsoft YaHei"/>
          <w:b/>
          <w:color w:val="1F4E79"/>
          <w:sz w:val="22"/>
        </w:rPr>
        <w:t>Opportunity Funnel</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Universe</w:t>
            </w:r>
          </w:p>
        </w:tc>
        <w:tc>
          <w:tcPr>
            <w:tcW w:type="dxa" w:w="1332"/>
            <w:shd w:fill="1F4E78"/>
          </w:tcPr>
          <w:p>
            <w:r>
              <w:rPr>
                <w:rFonts w:ascii="Microsoft YaHei" w:hAnsi="Microsoft YaHei" w:eastAsia="Microsoft YaHei"/>
                <w:b/>
                <w:color w:val="FFFFFF"/>
                <w:sz w:val="13"/>
              </w:rPr>
              <w:t>映射位置</w:t>
            </w:r>
          </w:p>
        </w:tc>
        <w:tc>
          <w:tcPr>
            <w:tcW w:type="dxa" w:w="1332"/>
            <w:shd w:fill="1F4E78"/>
          </w:tcPr>
          <w:p>
            <w:r>
              <w:rPr>
                <w:rFonts w:ascii="Microsoft YaHei" w:hAnsi="Microsoft YaHei" w:eastAsia="Microsoft YaHei"/>
                <w:b/>
                <w:color w:val="FFFFFF"/>
                <w:sz w:val="13"/>
              </w:rPr>
              <w:t>风险通过候选</w:t>
            </w:r>
          </w:p>
        </w:tc>
        <w:tc>
          <w:tcPr>
            <w:tcW w:type="dxa" w:w="1332"/>
            <w:shd w:fill="1F4E78"/>
          </w:tcPr>
          <w:p>
            <w:r>
              <w:rPr>
                <w:rFonts w:ascii="Microsoft YaHei" w:hAnsi="Microsoft YaHei" w:eastAsia="Microsoft YaHei"/>
                <w:b/>
                <w:color w:val="FFFFFF"/>
                <w:sz w:val="13"/>
              </w:rPr>
              <w:t>预授权</w:t>
            </w:r>
          </w:p>
        </w:tc>
        <w:tc>
          <w:tcPr>
            <w:tcW w:type="dxa" w:w="1332"/>
            <w:shd w:fill="1F4E78"/>
          </w:tcPr>
          <w:p>
            <w:r>
              <w:rPr>
                <w:rFonts w:ascii="Microsoft YaHei" w:hAnsi="Microsoft YaHei" w:eastAsia="Microsoft YaHei"/>
                <w:b/>
                <w:color w:val="FFFFFF"/>
                <w:sz w:val="13"/>
              </w:rPr>
              <w:t>早期接受</w:t>
            </w:r>
          </w:p>
        </w:tc>
        <w:tc>
          <w:tcPr>
            <w:tcW w:type="dxa" w:w="1332"/>
            <w:shd w:fill="1F4E78"/>
          </w:tcPr>
          <w:p>
            <w:r>
              <w:rPr>
                <w:rFonts w:ascii="Microsoft YaHei" w:hAnsi="Microsoft YaHei" w:eastAsia="Microsoft YaHei"/>
                <w:b/>
                <w:color w:val="FFFFFF"/>
                <w:sz w:val="13"/>
              </w:rPr>
              <w:t>确认</w:t>
            </w:r>
          </w:p>
        </w:tc>
        <w:tc>
          <w:tcPr>
            <w:tcW w:type="dxa" w:w="1332"/>
            <w:shd w:fill="1F4E78"/>
          </w:tcPr>
          <w:p>
            <w:r>
              <w:rPr>
                <w:rFonts w:ascii="Microsoft YaHei" w:hAnsi="Microsoft YaHei" w:eastAsia="Microsoft YaHei"/>
                <w:b/>
                <w:color w:val="FFFFFF"/>
                <w:sz w:val="13"/>
              </w:rPr>
              <w:t>模型成交</w:t>
            </w:r>
          </w:p>
        </w:tc>
        <w:tc>
          <w:tcPr>
            <w:tcW w:type="dxa" w:w="1332"/>
            <w:shd w:fill="1F4E78"/>
          </w:tcPr>
          <w:p>
            <w:r>
              <w:rPr>
                <w:rFonts w:ascii="Microsoft YaHei" w:hAnsi="Microsoft YaHei" w:eastAsia="Microsoft YaHei"/>
                <w:b/>
                <w:color w:val="FFFFFF"/>
                <w:sz w:val="13"/>
              </w:rPr>
              <w:t>主要淘汰原因</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13 个流动标的</w:t>
            </w:r>
          </w:p>
        </w:tc>
        <w:tc>
          <w:tcPr>
            <w:tcW w:type="dxa" w:w="1332"/>
            <w:vAlign w:val="center"/>
          </w:tcPr>
          <w:p>
            <w:pPr>
              <w:spacing w:after="0" w:line="240" w:lineRule="auto"/>
            </w:pPr>
            <w:r>
              <w:rPr>
                <w:rFonts w:ascii="Microsoft YaHei" w:hAnsi="Microsoft YaHei" w:eastAsia="Microsoft YaHei"/>
                <w:b w:val="0"/>
                <w:color w:val="19212A"/>
                <w:sz w:val="13"/>
              </w:rPr>
              <w:t>BTC价值区两端 + S5/S5</w:t>
            </w:r>
          </w:p>
        </w:tc>
        <w:tc>
          <w:tcPr>
            <w:tcW w:type="dxa" w:w="1332"/>
            <w:vAlign w:val="center"/>
          </w:tcPr>
          <w:p>
            <w:pPr>
              <w:spacing w:after="0" w:line="240" w:lineRule="auto"/>
            </w:pPr>
            <w:r>
              <w:rPr>
                <w:rFonts w:ascii="Microsoft YaHei" w:hAnsi="Microsoft YaHei" w:eastAsia="Microsoft YaHei"/>
                <w:b w:val="0"/>
                <w:color w:val="19212A"/>
                <w:sz w:val="13"/>
              </w:rPr>
              <w:t>2</w:t>
            </w:r>
          </w:p>
        </w:tc>
        <w:tc>
          <w:tcPr>
            <w:tcW w:type="dxa" w:w="1332"/>
            <w:vAlign w:val="center"/>
          </w:tcPr>
          <w:p>
            <w:pPr>
              <w:spacing w:after="0" w:line="240" w:lineRule="auto"/>
            </w:pPr>
            <w:r>
              <w:rPr>
                <w:rFonts w:ascii="Microsoft YaHei" w:hAnsi="Microsoft YaHei" w:eastAsia="Microsoft YaHei"/>
                <w:b w:val="0"/>
                <w:color w:val="19212A"/>
                <w:sz w:val="13"/>
              </w:rPr>
              <w:t>BTC上下沿各1张条件卡</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现价不在执行区；ETH/SOL未给更好位置；山寨未形成题材共振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扫描了13个流动标的，BTC上下沿各有一张通过位置和动态盈亏比检查的条件卡，分别是 S5 下沿均值回归多 与  S5 上沿受阻空 尚未触发，没有模型成交，当前价附近不追单。</w:t>
      </w:r>
    </w:p>
    <w:p>
      <w:pPr>
        <w:pStyle w:val="Heading2"/>
        <w:spacing w:before="120" w:after="60"/>
      </w:pPr>
      <w:r>
        <w:rPr>
          <w:rFonts w:ascii="Microsoft YaHei" w:hAnsi="Microsoft YaHei" w:eastAsia="Microsoft YaHei"/>
          <w:b/>
          <w:color w:val="1F4E79"/>
          <w:sz w:val="22"/>
        </w:rPr>
        <w:t>Kelly 与组合风险</w:t>
      </w:r>
    </w:p>
    <w:tbl>
      <w:tblPr>
        <w:tblStyle w:val="TableGrid"/>
        <w:tblW w:type="auto" w:w="0"/>
        <w:jc w:val="center"/>
        <w:tblLayout w:type="autofit"/>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rPr>
          <w:tblHeader w:val="true"/>
        </w:trPr>
        <w:tc>
          <w:tcPr>
            <w:tcW w:type="dxa" w:w="888"/>
            <w:shd w:fill="1F4E78"/>
          </w:tcPr>
          <w:p>
            <w:r>
              <w:rPr>
                <w:rFonts w:ascii="Microsoft YaHei" w:hAnsi="Microsoft YaHei" w:eastAsia="Microsoft YaHei"/>
                <w:b/>
                <w:color w:val="FFFFFF"/>
                <w:sz w:val="13"/>
              </w:rPr>
              <w:t>Setup</w:t>
            </w:r>
          </w:p>
        </w:tc>
        <w:tc>
          <w:tcPr>
            <w:tcW w:type="dxa" w:w="888"/>
            <w:shd w:fill="1F4E78"/>
          </w:tcPr>
          <w:p>
            <w:r>
              <w:rPr>
                <w:rFonts w:ascii="Microsoft YaHei" w:hAnsi="Microsoft YaHei" w:eastAsia="Microsoft YaHei"/>
                <w:b/>
                <w:color w:val="FFFFFF"/>
                <w:sz w:val="13"/>
              </w:rPr>
              <w:t>Regime</w:t>
            </w:r>
          </w:p>
        </w:tc>
        <w:tc>
          <w:tcPr>
            <w:tcW w:type="dxa" w:w="888"/>
            <w:shd w:fill="1F4E78"/>
          </w:tcPr>
          <w:p>
            <w:r>
              <w:rPr>
                <w:rFonts w:ascii="Microsoft YaHei" w:hAnsi="Microsoft YaHei" w:eastAsia="Microsoft YaHei"/>
                <w:b/>
                <w:color w:val="FFFFFF"/>
                <w:sz w:val="13"/>
              </w:rPr>
              <w:t>Historical N</w:t>
            </w:r>
          </w:p>
        </w:tc>
        <w:tc>
          <w:tcPr>
            <w:tcW w:type="dxa" w:w="888"/>
            <w:shd w:fill="1F4E78"/>
          </w:tcPr>
          <w:p>
            <w:r>
              <w:rPr>
                <w:rFonts w:ascii="Microsoft YaHei" w:hAnsi="Microsoft YaHei" w:eastAsia="Microsoft YaHei"/>
                <w:b/>
                <w:color w:val="FFFFFF"/>
                <w:sz w:val="13"/>
              </w:rPr>
              <w:t>Wins</w:t>
            </w:r>
          </w:p>
        </w:tc>
        <w:tc>
          <w:tcPr>
            <w:tcW w:type="dxa" w:w="888"/>
            <w:shd w:fill="1F4E78"/>
          </w:tcPr>
          <w:p>
            <w:r>
              <w:rPr>
                <w:rFonts w:ascii="Microsoft YaHei" w:hAnsi="Microsoft YaHei" w:eastAsia="Microsoft YaHei"/>
                <w:b/>
                <w:color w:val="FFFFFF"/>
                <w:sz w:val="13"/>
              </w:rPr>
              <w:t>p_raw</w:t>
            </w:r>
          </w:p>
        </w:tc>
        <w:tc>
          <w:tcPr>
            <w:tcW w:type="dxa" w:w="888"/>
            <w:shd w:fill="1F4E78"/>
          </w:tcPr>
          <w:p>
            <w:r>
              <w:rPr>
                <w:rFonts w:ascii="Microsoft YaHei" w:hAnsi="Microsoft YaHei" w:eastAsia="Microsoft YaHei"/>
                <w:b/>
                <w:color w:val="FFFFFF"/>
                <w:sz w:val="13"/>
              </w:rPr>
              <w:t>p_adj</w:t>
            </w:r>
          </w:p>
        </w:tc>
        <w:tc>
          <w:tcPr>
            <w:tcW w:type="dxa" w:w="888"/>
            <w:shd w:fill="1F4E78"/>
          </w:tcPr>
          <w:p>
            <w:r>
              <w:rPr>
                <w:rFonts w:ascii="Microsoft YaHei" w:hAnsi="Microsoft YaHei" w:eastAsia="Microsoft YaHei"/>
                <w:b/>
                <w:color w:val="FFFFFF"/>
                <w:sz w:val="13"/>
              </w:rPr>
              <w:t>Avg Win R</w:t>
            </w:r>
          </w:p>
        </w:tc>
        <w:tc>
          <w:tcPr>
            <w:tcW w:type="dxa" w:w="888"/>
            <w:shd w:fill="1F4E78"/>
          </w:tcPr>
          <w:p>
            <w:r>
              <w:rPr>
                <w:rFonts w:ascii="Microsoft YaHei" w:hAnsi="Microsoft YaHei" w:eastAsia="Microsoft YaHei"/>
                <w:b/>
                <w:color w:val="FFFFFF"/>
                <w:sz w:val="13"/>
              </w:rPr>
              <w:t>Avg Loss R</w:t>
            </w:r>
          </w:p>
        </w:tc>
        <w:tc>
          <w:tcPr>
            <w:tcW w:type="dxa" w:w="888"/>
            <w:shd w:fill="1F4E78"/>
          </w:tcPr>
          <w:p>
            <w:r>
              <w:rPr>
                <w:rFonts w:ascii="Microsoft YaHei" w:hAnsi="Microsoft YaHei" w:eastAsia="Microsoft YaHei"/>
                <w:b/>
                <w:color w:val="FFFFFF"/>
                <w:sz w:val="13"/>
              </w:rPr>
              <w:t>Expectancy R</w:t>
            </w:r>
          </w:p>
        </w:tc>
        <w:tc>
          <w:tcPr>
            <w:tcW w:type="dxa" w:w="888"/>
            <w:shd w:fill="1F4E78"/>
          </w:tcPr>
          <w:p>
            <w:r>
              <w:rPr>
                <w:rFonts w:ascii="Microsoft YaHei" w:hAnsi="Microsoft YaHei" w:eastAsia="Microsoft YaHei"/>
                <w:b/>
                <w:color w:val="FFFFFF"/>
                <w:sz w:val="13"/>
              </w:rPr>
              <w:t>b</w:t>
            </w:r>
          </w:p>
        </w:tc>
        <w:tc>
          <w:tcPr>
            <w:tcW w:type="dxa" w:w="888"/>
            <w:shd w:fill="1F4E78"/>
          </w:tcPr>
          <w:p>
            <w:r>
              <w:rPr>
                <w:rFonts w:ascii="Microsoft YaHei" w:hAnsi="Microsoft YaHei" w:eastAsia="Microsoft YaHei"/>
                <w:b/>
                <w:color w:val="FFFFFF"/>
                <w:sz w:val="13"/>
              </w:rPr>
              <w:t>Full Kelly</w:t>
            </w:r>
          </w:p>
        </w:tc>
        <w:tc>
          <w:tcPr>
            <w:tcW w:type="dxa" w:w="888"/>
            <w:shd w:fill="1F4E78"/>
          </w:tcPr>
          <w:p>
            <w:r>
              <w:rPr>
                <w:rFonts w:ascii="Microsoft YaHei" w:hAnsi="Microsoft YaHei" w:eastAsia="Microsoft YaHei"/>
                <w:b/>
                <w:color w:val="FFFFFF"/>
                <w:sz w:val="13"/>
              </w:rPr>
              <w:t>Kelly Status</w:t>
            </w:r>
          </w:p>
        </w:tc>
      </w:tr>
      <w:tr>
        <w:trPr>
          <w:cantSplit/>
        </w:trPr>
        <w:tc>
          <w:tcPr>
            <w:tcW w:type="dxa" w:w="888"/>
            <w:vAlign w:val="center"/>
          </w:tcPr>
          <w:p>
            <w:pPr>
              <w:spacing w:after="0" w:line="240" w:lineRule="auto"/>
            </w:pPr>
            <w:r>
              <w:rPr>
                <w:rFonts w:ascii="Microsoft YaHei" w:hAnsi="Microsoft YaHei" w:eastAsia="Microsoft YaHei"/>
                <w:b w:val="0"/>
                <w:color w:val="19212A"/>
                <w:sz w:val="13"/>
              </w:rPr>
              <w:t>BTC S5/S5</w:t>
            </w:r>
          </w:p>
        </w:tc>
        <w:tc>
          <w:tcPr>
            <w:tcW w:type="dxa" w:w="888"/>
            <w:vAlign w:val="center"/>
          </w:tcPr>
          <w:p>
            <w:pPr>
              <w:spacing w:after="0" w:line="240" w:lineRule="auto"/>
            </w:pPr>
            <w:r>
              <w:rPr>
                <w:rFonts w:ascii="Microsoft YaHei" w:hAnsi="Microsoft YaHei" w:eastAsia="Microsoft YaHei"/>
                <w:b w:val="0"/>
                <w:color w:val="19212A"/>
                <w:sz w:val="13"/>
              </w:rPr>
              <w:t>HTF_RANGE + CONSOLIDATION</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INSUFFICIENT_SAMPLE</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Allowed Fraction</w:t>
            </w:r>
          </w:p>
        </w:tc>
        <w:tc>
          <w:tcPr>
            <w:tcW w:type="dxa" w:w="1332"/>
            <w:shd w:fill="1F4E78"/>
          </w:tcPr>
          <w:p>
            <w:r>
              <w:rPr>
                <w:rFonts w:ascii="Microsoft YaHei" w:hAnsi="Microsoft YaHei" w:eastAsia="Microsoft YaHei"/>
                <w:b/>
                <w:color w:val="FFFFFF"/>
                <w:sz w:val="13"/>
              </w:rPr>
              <w:t>Kelly Ceiling</w:t>
            </w:r>
          </w:p>
        </w:tc>
        <w:tc>
          <w:tcPr>
            <w:tcW w:type="dxa" w:w="1332"/>
            <w:shd w:fill="1F4E78"/>
          </w:tcPr>
          <w:p>
            <w:r>
              <w:rPr>
                <w:rFonts w:ascii="Microsoft YaHei" w:hAnsi="Microsoft YaHei" w:eastAsia="Microsoft YaHei"/>
                <w:b/>
                <w:color w:val="FFFFFF"/>
                <w:sz w:val="13"/>
              </w:rPr>
              <w:t>Setup Cap</w:t>
            </w:r>
          </w:p>
        </w:tc>
        <w:tc>
          <w:tcPr>
            <w:tcW w:type="dxa" w:w="1332"/>
            <w:shd w:fill="1F4E78"/>
          </w:tcPr>
          <w:p>
            <w:r>
              <w:rPr>
                <w:rFonts w:ascii="Microsoft YaHei" w:hAnsi="Microsoft YaHei" w:eastAsia="Microsoft YaHei"/>
                <w:b/>
                <w:color w:val="FFFFFF"/>
                <w:sz w:val="13"/>
              </w:rPr>
              <w:t>Regime Cap</w:t>
            </w:r>
          </w:p>
        </w:tc>
        <w:tc>
          <w:tcPr>
            <w:tcW w:type="dxa" w:w="1332"/>
            <w:shd w:fill="1F4E78"/>
          </w:tcPr>
          <w:p>
            <w:r>
              <w:rPr>
                <w:rFonts w:ascii="Microsoft YaHei" w:hAnsi="Microsoft YaHei" w:eastAsia="Microsoft YaHei"/>
                <w:b/>
                <w:color w:val="FFFFFF"/>
                <w:sz w:val="13"/>
              </w:rPr>
              <w:t>Correlation Cap</w:t>
            </w:r>
          </w:p>
        </w:tc>
        <w:tc>
          <w:tcPr>
            <w:tcW w:type="dxa" w:w="1332"/>
            <w:shd w:fill="1F4E78"/>
          </w:tcPr>
          <w:p>
            <w:r>
              <w:rPr>
                <w:rFonts w:ascii="Microsoft YaHei" w:hAnsi="Microsoft YaHei" w:eastAsia="Microsoft YaHei"/>
                <w:b/>
                <w:color w:val="FFFFFF"/>
                <w:sz w:val="13"/>
              </w:rPr>
              <w:t>Daily Remaining</w:t>
            </w:r>
          </w:p>
        </w:tc>
        <w:tc>
          <w:tcPr>
            <w:tcW w:type="dxa" w:w="1332"/>
            <w:shd w:fill="1F4E78"/>
          </w:tcPr>
          <w:p>
            <w:r>
              <w:rPr>
                <w:rFonts w:ascii="Microsoft YaHei" w:hAnsi="Microsoft YaHei" w:eastAsia="Microsoft YaHei"/>
                <w:b/>
                <w:color w:val="FFFFFF"/>
                <w:sz w:val="13"/>
              </w:rPr>
              <w:t>Final Allowed Risk</w:t>
            </w:r>
          </w:p>
        </w:tc>
        <w:tc>
          <w:tcPr>
            <w:tcW w:type="dxa" w:w="1332"/>
            <w:shd w:fill="1F4E78"/>
          </w:tcPr>
          <w:p>
            <w:r>
              <w:rPr>
                <w:rFonts w:ascii="Microsoft YaHei" w:hAnsi="Microsoft YaHei" w:eastAsia="Microsoft YaHei"/>
                <w:b/>
                <w:color w:val="FFFFFF"/>
                <w:sz w:val="13"/>
              </w:rPr>
              <w:t>Risk Mode</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0.75% hard ceiling</w:t>
            </w:r>
          </w:p>
        </w:tc>
        <w:tc>
          <w:tcPr>
            <w:tcW w:type="dxa" w:w="1332"/>
            <w:vAlign w:val="center"/>
          </w:tcPr>
          <w:p>
            <w:pPr>
              <w:spacing w:after="0" w:line="240" w:lineRule="auto"/>
            </w:pPr>
            <w:r>
              <w:rPr>
                <w:rFonts w:ascii="Microsoft YaHei" w:hAnsi="Microsoft YaHei" w:eastAsia="Microsoft YaHei"/>
                <w:b w:val="0"/>
                <w:color w:val="19212A"/>
                <w:sz w:val="13"/>
              </w:rPr>
              <w:t>0.25% ceiling</w:t>
            </w:r>
          </w:p>
        </w:tc>
        <w:tc>
          <w:tcPr>
            <w:tcW w:type="dxa" w:w="1332"/>
            <w:vAlign w:val="center"/>
          </w:tcPr>
          <w:p>
            <w:pPr>
              <w:spacing w:after="0" w:line="240" w:lineRule="auto"/>
            </w:pPr>
            <w:r>
              <w:rPr>
                <w:rFonts w:ascii="Microsoft YaHei" w:hAnsi="Microsoft YaHei" w:eastAsia="Microsoft YaHei"/>
                <w:b w:val="0"/>
                <w:color w:val="19212A"/>
                <w:sz w:val="13"/>
              </w:rPr>
              <w:t>BTC_CORE 0.80% ceiling</w:t>
            </w:r>
          </w:p>
        </w:tc>
        <w:tc>
          <w:tcPr>
            <w:tcW w:type="dxa" w:w="1332"/>
            <w:vAlign w:val="center"/>
          </w:tcPr>
          <w:p>
            <w:pPr>
              <w:spacing w:after="0" w:line="240" w:lineRule="auto"/>
            </w:pPr>
            <w:r>
              <w:rPr>
                <w:rFonts w:ascii="Microsoft YaHei" w:hAnsi="Microsoft YaHei" w:eastAsia="Microsoft YaHei"/>
                <w:b w:val="0"/>
                <w:color w:val="19212A"/>
                <w:sz w:val="13"/>
              </w:rPr>
              <w:t>UNKNOWN</w:t>
            </w:r>
          </w:p>
        </w:tc>
        <w:tc>
          <w:tcPr>
            <w:tcW w:type="dxa" w:w="1332"/>
            <w:vAlign w:val="center"/>
          </w:tcPr>
          <w:p>
            <w:pPr>
              <w:spacing w:after="0" w:line="240" w:lineRule="auto"/>
            </w:pPr>
            <w:r>
              <w:rPr>
                <w:rFonts w:ascii="Microsoft YaHei" w:hAnsi="Microsoft YaHei" w:eastAsia="Microsoft YaHei"/>
                <w:b w:val="0"/>
                <w:color w:val="19212A"/>
                <w:sz w:val="13"/>
              </w:rPr>
              <w:t>0.10% ceiling per card</w:t>
            </w:r>
          </w:p>
        </w:tc>
        <w:tc>
          <w:tcPr>
            <w:tcW w:type="dxa" w:w="1332"/>
            <w:vAlign w:val="center"/>
          </w:tcPr>
          <w:p>
            <w:pPr>
              <w:spacing w:after="0" w:line="240" w:lineRule="auto"/>
            </w:pPr>
            <w:r>
              <w:rPr>
                <w:rFonts w:ascii="Microsoft YaHei" w:hAnsi="Microsoft YaHei" w:eastAsia="Microsoft YaHei"/>
                <w:b w:val="0"/>
                <w:color w:val="19212A"/>
                <w:sz w:val="13"/>
              </w:rPr>
              <w:t>BOOTSTRAP_CALIBRATION</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Evidence Source</w:t>
            </w:r>
          </w:p>
        </w:tc>
        <w:tc>
          <w:tcPr>
            <w:tcW w:type="dxa" w:w="1332"/>
            <w:shd w:fill="1F4E78"/>
          </w:tcPr>
          <w:p>
            <w:r>
              <w:rPr>
                <w:rFonts w:ascii="Microsoft YaHei" w:hAnsi="Microsoft YaHei" w:eastAsia="Microsoft YaHei"/>
                <w:b/>
                <w:color w:val="FFFFFF"/>
                <w:sz w:val="13"/>
              </w:rPr>
              <w:t>Setup Subtype</w:t>
            </w:r>
          </w:p>
        </w:tc>
        <w:tc>
          <w:tcPr>
            <w:tcW w:type="dxa" w:w="1332"/>
            <w:shd w:fill="1F4E78"/>
          </w:tcPr>
          <w:p>
            <w:r>
              <w:rPr>
                <w:rFonts w:ascii="Microsoft YaHei" w:hAnsi="Microsoft YaHei" w:eastAsia="Microsoft YaHei"/>
                <w:b/>
                <w:color w:val="FFFFFF"/>
                <w:sz w:val="13"/>
              </w:rPr>
              <w:t>Model N / User N</w:t>
            </w:r>
          </w:p>
        </w:tc>
        <w:tc>
          <w:tcPr>
            <w:tcW w:type="dxa" w:w="1332"/>
            <w:shd w:fill="1F4E78"/>
          </w:tcPr>
          <w:p>
            <w:r>
              <w:rPr>
                <w:rFonts w:ascii="Microsoft YaHei" w:hAnsi="Microsoft YaHei" w:eastAsia="Microsoft YaHei"/>
                <w:b/>
                <w:color w:val="FFFFFF"/>
                <w:sz w:val="13"/>
              </w:rPr>
              <w:t>Stop Distance</w:t>
            </w:r>
          </w:p>
        </w:tc>
        <w:tc>
          <w:tcPr>
            <w:tcW w:type="dxa" w:w="1332"/>
            <w:shd w:fill="1F4E78"/>
          </w:tcPr>
          <w:p>
            <w:r>
              <w:rPr>
                <w:rFonts w:ascii="Microsoft YaHei" w:hAnsi="Microsoft YaHei" w:eastAsia="Microsoft YaHei"/>
                <w:b/>
                <w:color w:val="FFFFFF"/>
                <w:sz w:val="13"/>
              </w:rPr>
              <w:t>Notional / Equity</w:t>
            </w:r>
          </w:p>
        </w:tc>
        <w:tc>
          <w:tcPr>
            <w:tcW w:type="dxa" w:w="1332"/>
            <w:shd w:fill="1F4E78"/>
          </w:tcPr>
          <w:p>
            <w:r>
              <w:rPr>
                <w:rFonts w:ascii="Microsoft YaHei" w:hAnsi="Microsoft YaHei" w:eastAsia="Microsoft YaHei"/>
                <w:b/>
                <w:color w:val="FFFFFF"/>
                <w:sz w:val="13"/>
              </w:rPr>
              <w:t>Leverage</w:t>
            </w:r>
          </w:p>
        </w:tc>
        <w:tc>
          <w:tcPr>
            <w:tcW w:type="dxa" w:w="1332"/>
            <w:shd w:fill="1F4E78"/>
          </w:tcPr>
          <w:p>
            <w:r>
              <w:rPr>
                <w:rFonts w:ascii="Microsoft YaHei" w:hAnsi="Microsoft YaHei" w:eastAsia="Microsoft YaHei"/>
                <w:b/>
                <w:color w:val="FFFFFF"/>
                <w:sz w:val="13"/>
              </w:rPr>
              <w:t>Margin / Equity</w:t>
            </w:r>
          </w:p>
        </w:tc>
        <w:tc>
          <w:tcPr>
            <w:tcW w:type="dxa" w:w="1332"/>
            <w:shd w:fill="1F4E78"/>
          </w:tcPr>
          <w:p>
            <w:r>
              <w:rPr>
                <w:rFonts w:ascii="Microsoft YaHei" w:hAnsi="Microsoft YaHei" w:eastAsia="Microsoft YaHei"/>
                <w:b/>
                <w:color w:val="FFFFFF"/>
                <w:sz w:val="13"/>
              </w:rPr>
              <w:t>Liquidation Buffer</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Immutable model ledger</w:t>
            </w:r>
          </w:p>
        </w:tc>
        <w:tc>
          <w:tcPr>
            <w:tcW w:type="dxa" w:w="1332"/>
            <w:vAlign w:val="center"/>
          </w:tcPr>
          <w:p>
            <w:pPr>
              <w:spacing w:after="0" w:line="240" w:lineRule="auto"/>
            </w:pPr>
            <w:r>
              <w:rPr>
                <w:rFonts w:ascii="Microsoft YaHei" w:hAnsi="Microsoft YaHei" w:eastAsia="Microsoft YaHei"/>
                <w:b w:val="0"/>
                <w:color w:val="19212A"/>
                <w:sz w:val="13"/>
              </w:rPr>
              <w:t>S5_RANGE_EDGE_REJECTION</w:t>
            </w:r>
          </w:p>
        </w:tc>
        <w:tc>
          <w:tcPr>
            <w:tcW w:type="dxa" w:w="1332"/>
            <w:vAlign w:val="center"/>
          </w:tcPr>
          <w:p>
            <w:pPr>
              <w:spacing w:after="0" w:line="240" w:lineRule="auto"/>
            </w:pPr>
            <w:r>
              <w:rPr>
                <w:rFonts w:ascii="Microsoft YaHei" w:hAnsi="Microsoft YaHei" w:eastAsia="Microsoft YaHei"/>
                <w:b w:val="0"/>
                <w:color w:val="19212A"/>
                <w:sz w:val="13"/>
              </w:rPr>
              <w:t>0 / UNKNOWN</w:t>
            </w:r>
          </w:p>
        </w:tc>
        <w:tc>
          <w:tcPr>
            <w:tcW w:type="dxa" w:w="1332"/>
            <w:vAlign w:val="center"/>
          </w:tcPr>
          <w:p>
            <w:pPr>
              <w:spacing w:after="0" w:line="240" w:lineRule="auto"/>
            </w:pPr>
            <w:r>
              <w:rPr>
                <w:rFonts w:ascii="Microsoft YaHei" w:hAnsi="Microsoft YaHei" w:eastAsia="Microsoft YaHei"/>
                <w:b w:val="0"/>
                <w:color w:val="19212A"/>
                <w:sz w:val="13"/>
              </w:rPr>
              <w:t>0.51%</w:t>
            </w:r>
          </w:p>
        </w:tc>
        <w:tc>
          <w:tcPr>
            <w:tcW w:type="dxa" w:w="1332"/>
            <w:vAlign w:val="center"/>
          </w:tcPr>
          <w:p>
            <w:pPr>
              <w:spacing w:after="0" w:line="240" w:lineRule="auto"/>
            </w:pPr>
            <w:r>
              <w:rPr>
                <w:rFonts w:ascii="Microsoft YaHei" w:hAnsi="Microsoft YaHei" w:eastAsia="Microsoft YaHei"/>
                <w:b w:val="0"/>
                <w:color w:val="19212A"/>
                <w:sz w:val="13"/>
              </w:rPr>
              <w:t>19.8%</w:t>
            </w:r>
          </w:p>
        </w:tc>
        <w:tc>
          <w:tcPr>
            <w:tcW w:type="dxa" w:w="1332"/>
            <w:vAlign w:val="center"/>
          </w:tcPr>
          <w:p>
            <w:pPr>
              <w:spacing w:after="0" w:line="240" w:lineRule="auto"/>
            </w:pPr>
            <w:r>
              <w:rPr>
                <w:rFonts w:ascii="Microsoft YaHei" w:hAnsi="Microsoft YaHei" w:eastAsia="Microsoft YaHei"/>
                <w:b w:val="0"/>
                <w:color w:val="19212A"/>
                <w:sz w:val="13"/>
              </w:rPr>
              <w:t>1x-2x</w:t>
            </w:r>
          </w:p>
        </w:tc>
        <w:tc>
          <w:tcPr>
            <w:tcW w:type="dxa" w:w="1332"/>
            <w:vAlign w:val="center"/>
          </w:tcPr>
          <w:p>
            <w:pPr>
              <w:spacing w:after="0" w:line="240" w:lineRule="auto"/>
            </w:pPr>
            <w:r>
              <w:rPr>
                <w:rFonts w:ascii="Microsoft YaHei" w:hAnsi="Microsoft YaHei" w:eastAsia="Microsoft YaHei"/>
                <w:b w:val="0"/>
                <w:color w:val="19212A"/>
                <w:sz w:val="13"/>
              </w:rPr>
              <w:t>9.9%-19.8%</w:t>
            </w:r>
          </w:p>
        </w:tc>
        <w:tc>
          <w:tcPr>
            <w:tcW w:type="dxa" w:w="1332"/>
            <w:vAlign w:val="center"/>
          </w:tcPr>
          <w:p>
            <w:pPr>
              <w:spacing w:after="0" w:line="240" w:lineRule="auto"/>
            </w:pPr>
            <w:r>
              <w:rPr>
                <w:rFonts w:ascii="Microsoft YaHei" w:hAnsi="Microsoft YaHei" w:eastAsia="Microsoft YaHei"/>
                <w:b w:val="0"/>
                <w:color w:val="19212A"/>
                <w:sz w:val="13"/>
              </w:rPr>
              <w:t>&gt;3x stop distance required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里的0.10%是账户权益最大亏损预算，不是仓位占比，也不是要求一定用满。N=0只表示系统尚未积累同规则、同环境的已完成模型交易，并不表示用户亏了0笔或赚了0笔；Kelly不能启用，只能用极小Bootstrap测试上限。用户已有仓位未知，实际下单前还要从日内剩余风险中扣除。</w:t>
      </w:r>
    </w:p>
    <w:p>
      <w:pPr>
        <w:pStyle w:val="Heading1"/>
        <w:spacing w:before="180" w:after="60"/>
      </w:pPr>
      <w:r>
        <w:rPr>
          <w:rFonts w:ascii="Microsoft YaHei" w:hAnsi="Microsoft YaHei" w:eastAsia="Microsoft YaHei"/>
          <w:b/>
          <w:color w:val="1F4E79"/>
          <w:sz w:val="30"/>
        </w:rPr>
        <w:t>昨日框架复盘</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3"/>
              </w:rPr>
              <w:t>冻结计划</w:t>
            </w:r>
          </w:p>
        </w:tc>
        <w:tc>
          <w:tcPr>
            <w:tcW w:type="dxa" w:w="2131"/>
            <w:shd w:fill="1F4E78"/>
          </w:tcPr>
          <w:p>
            <w:r>
              <w:rPr>
                <w:rFonts w:ascii="Microsoft YaHei" w:hAnsi="Microsoft YaHei" w:eastAsia="Microsoft YaHei"/>
                <w:b/>
                <w:color w:val="FFFFFF"/>
                <w:sz w:val="13"/>
              </w:rPr>
              <w:t>有效期内真实路径</w:t>
            </w:r>
          </w:p>
        </w:tc>
        <w:tc>
          <w:tcPr>
            <w:tcW w:type="dxa" w:w="2131"/>
            <w:shd w:fill="1F4E78"/>
          </w:tcPr>
          <w:p>
            <w:r>
              <w:rPr>
                <w:rFonts w:ascii="Microsoft YaHei" w:hAnsi="Microsoft YaHei" w:eastAsia="Microsoft YaHei"/>
                <w:b/>
                <w:color w:val="FFFFFF"/>
                <w:sz w:val="13"/>
              </w:rPr>
              <w:t>模型结果</w:t>
            </w:r>
          </w:p>
        </w:tc>
        <w:tc>
          <w:tcPr>
            <w:tcW w:type="dxa" w:w="2131"/>
            <w:shd w:fill="1F4E78"/>
          </w:tcPr>
          <w:p>
            <w:r>
              <w:rPr>
                <w:rFonts w:ascii="Microsoft YaHei" w:hAnsi="Microsoft YaHei" w:eastAsia="Microsoft YaHei"/>
                <w:b/>
                <w:color w:val="FFFFFF"/>
                <w:sz w:val="13"/>
              </w:rPr>
              <w:t>预测质量</w:t>
            </w:r>
          </w:p>
        </w:tc>
        <w:tc>
          <w:tcPr>
            <w:tcW w:type="dxa" w:w="2131"/>
            <w:shd w:fill="1F4E78"/>
          </w:tcPr>
          <w:p>
            <w:r>
              <w:rPr>
                <w:rFonts w:ascii="Microsoft YaHei" w:hAnsi="Microsoft YaHei" w:eastAsia="Microsoft YaHei"/>
                <w:b/>
                <w:color w:val="FFFFFF"/>
                <w:sz w:val="13"/>
              </w:rPr>
              <w:t>本轮调整</w:t>
            </w:r>
          </w:p>
        </w:tc>
      </w:tr>
      <w:tr>
        <w:trPr>
          <w:cantSplit/>
        </w:trPr>
        <w:tc>
          <w:tcPr>
            <w:tcW w:type="dxa" w:w="2131"/>
            <w:vAlign w:val="center"/>
          </w:tcPr>
          <w:p>
            <w:pPr>
              <w:spacing w:after="0" w:line="240" w:lineRule="auto"/>
            </w:pPr>
            <w:r>
              <w:rPr>
                <w:rFonts w:ascii="Microsoft YaHei" w:hAnsi="Microsoft YaHei" w:eastAsia="Microsoft YaHei"/>
                <w:b w:val="0"/>
                <w:color w:val="19212A"/>
                <w:sz w:val="13"/>
              </w:rPr>
              <w:t>BTC S5 上沿受阻空 / S5 下沿均值回归多</w:t>
            </w:r>
          </w:p>
        </w:tc>
        <w:tc>
          <w:tcPr>
            <w:tcW w:type="dxa" w:w="2131"/>
            <w:vAlign w:val="center"/>
          </w:tcPr>
          <w:p>
            <w:pPr>
              <w:spacing w:after="0" w:line="240" w:lineRule="auto"/>
            </w:pPr>
            <w:r>
              <w:rPr>
                <w:rFonts w:ascii="Microsoft YaHei" w:hAnsi="Microsoft YaHei" w:eastAsia="Microsoft YaHei"/>
                <w:b w:val="0"/>
                <w:color w:val="19212A"/>
                <w:sz w:val="13"/>
              </w:rPr>
              <w:t>上一版至本次刷新，没有可核验的模型成交证据；不回填后续价格</w:t>
            </w:r>
          </w:p>
        </w:tc>
        <w:tc>
          <w:tcPr>
            <w:tcW w:type="dxa" w:w="2131"/>
            <w:vAlign w:val="center"/>
          </w:tcPr>
          <w:p>
            <w:pPr>
              <w:spacing w:after="0" w:line="240" w:lineRule="auto"/>
            </w:pPr>
            <w:r>
              <w:rPr>
                <w:rFonts w:ascii="Microsoft YaHei" w:hAnsi="Microsoft YaHei" w:eastAsia="Microsoft YaHei"/>
                <w:b w:val="0"/>
                <w:color w:val="19212A"/>
                <w:sz w:val="13"/>
              </w:rPr>
              <w:t>UNTRIGGERED / 未成交</w:t>
            </w:r>
          </w:p>
        </w:tc>
        <w:tc>
          <w:tcPr>
            <w:tcW w:type="dxa" w:w="2131"/>
            <w:vAlign w:val="center"/>
          </w:tcPr>
          <w:p>
            <w:pPr>
              <w:spacing w:after="0" w:line="240" w:lineRule="auto"/>
            </w:pPr>
            <w:r>
              <w:rPr>
                <w:rFonts w:ascii="Microsoft YaHei" w:hAnsi="Microsoft YaHei" w:eastAsia="Microsoft YaHei"/>
                <w:b w:val="0"/>
                <w:color w:val="19212A"/>
                <w:sz w:val="13"/>
              </w:rPr>
              <w:t>没有成交记录，不能把后续路径倒算成盈利或亏损</w:t>
            </w:r>
          </w:p>
        </w:tc>
        <w:tc>
          <w:tcPr>
            <w:tcW w:type="dxa" w:w="2131"/>
            <w:vAlign w:val="center"/>
          </w:tcPr>
          <w:p>
            <w:pPr>
              <w:spacing w:after="0" w:line="240" w:lineRule="auto"/>
            </w:pPr>
            <w:r>
              <w:rPr>
                <w:rFonts w:ascii="Microsoft YaHei" w:hAnsi="Microsoft YaHei" w:eastAsia="Microsoft YaHei"/>
                <w:b w:val="0"/>
                <w:color w:val="19212A"/>
                <w:sz w:val="13"/>
              </w:rPr>
              <w:t>本次新快照把价值区重算为 VAL 81,588 / POC 82,927 / VAH 83,037，两端条件卡均保留，现价不在执行区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上一版条件卡没有可核验成交，因此不回填盈利或亏损。今天重新计算后，BTC 价值区为 VAL 81,588、POC 82,927、VAH 83,037，当前 Regime 为 HTF_RANGE + CONSOLIDATION，价格处于 VAL 81,588 与 POC 82,927 之间、位于价值区下半部；两端条件卡均保留，现价不在执行区。这是按新快照和新 Regime 重算，不是把旧计划改成盈利。</w:t>
      </w:r>
    </w:p>
    <w:p>
      <w:pPr>
        <w:pStyle w:val="Heading1"/>
        <w:spacing w:before="180" w:after="60"/>
      </w:pPr>
      <w:r>
        <w:rPr>
          <w:rFonts w:ascii="Microsoft YaHei" w:hAnsi="Microsoft YaHei" w:eastAsia="Microsoft YaHei"/>
          <w:b/>
          <w:color w:val="1F4E79"/>
          <w:sz w:val="30"/>
        </w:rPr>
        <w:t>核心市场状态仪表盘</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Mark / 24h</w:t>
            </w:r>
          </w:p>
        </w:tc>
        <w:tc>
          <w:tcPr>
            <w:tcW w:type="dxa" w:w="1776"/>
            <w:shd w:fill="1F4E78"/>
          </w:tcPr>
          <w:p>
            <w:r>
              <w:rPr>
                <w:rFonts w:ascii="Microsoft YaHei" w:hAnsi="Microsoft YaHei" w:eastAsia="Microsoft YaHei"/>
                <w:b/>
                <w:color w:val="FFFFFF"/>
                <w:sz w:val="14"/>
              </w:rPr>
              <w:t>VAL / POC / VAH</w:t>
            </w:r>
          </w:p>
        </w:tc>
        <w:tc>
          <w:tcPr>
            <w:tcW w:type="dxa" w:w="1776"/>
            <w:shd w:fill="1F4E78"/>
          </w:tcPr>
          <w:p>
            <w:r>
              <w:rPr>
                <w:rFonts w:ascii="Microsoft YaHei" w:hAnsi="Microsoft YaHei" w:eastAsia="Microsoft YaHei"/>
                <w:b/>
                <w:color w:val="FFFFFF"/>
                <w:sz w:val="14"/>
              </w:rPr>
              <w:t>Funding</w:t>
            </w:r>
          </w:p>
        </w:tc>
        <w:tc>
          <w:tcPr>
            <w:tcW w:type="dxa" w:w="1776"/>
            <w:shd w:fill="1F4E78"/>
          </w:tcPr>
          <w:p>
            <w:r>
              <w:rPr>
                <w:rFonts w:ascii="Microsoft YaHei" w:hAnsi="Microsoft YaHei" w:eastAsia="Microsoft YaHei"/>
                <w:b/>
                <w:color w:val="FFFFFF"/>
                <w:sz w:val="14"/>
              </w:rPr>
              <w:t>OI notional / 24h</w:t>
            </w:r>
          </w:p>
        </w:tc>
        <w:tc>
          <w:tcPr>
            <w:tcW w:type="dxa" w:w="1776"/>
            <w:shd w:fill="1F4E78"/>
          </w:tcPr>
          <w:p>
            <w:r>
              <w:rPr>
                <w:rFonts w:ascii="Microsoft YaHei" w:hAnsi="Microsoft YaHei" w:eastAsia="Microsoft YaHei"/>
                <w:b/>
                <w:color w:val="FFFFFF"/>
                <w:sz w:val="14"/>
              </w:rPr>
              <w:t>Taker 最近3h</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82,898.30 / +1.03%</w:t>
            </w:r>
          </w:p>
        </w:tc>
        <w:tc>
          <w:tcPr>
            <w:tcW w:type="dxa" w:w="1776"/>
            <w:vAlign w:val="center"/>
          </w:tcPr>
          <w:p>
            <w:pPr>
              <w:spacing w:after="0" w:line="240" w:lineRule="auto"/>
            </w:pPr>
            <w:r>
              <w:rPr>
                <w:rFonts w:ascii="Microsoft YaHei" w:hAnsi="Microsoft YaHei" w:eastAsia="Microsoft YaHei"/>
                <w:b w:val="0"/>
                <w:color w:val="19212A"/>
                <w:sz w:val="14"/>
              </w:rPr>
              <w:t>81,587.87 / 82,926.94 / 83,036.70</w:t>
            </w:r>
          </w:p>
        </w:tc>
        <w:tc>
          <w:tcPr>
            <w:tcW w:type="dxa" w:w="1776"/>
            <w:vAlign w:val="center"/>
          </w:tcPr>
          <w:p>
            <w:pPr>
              <w:spacing w:after="0" w:line="240" w:lineRule="auto"/>
            </w:pPr>
            <w:r>
              <w:rPr>
                <w:rFonts w:ascii="Microsoft YaHei" w:hAnsi="Microsoft YaHei" w:eastAsia="Microsoft YaHei"/>
                <w:b w:val="0"/>
                <w:color w:val="19212A"/>
                <w:sz w:val="14"/>
              </w:rPr>
              <w:t>+0.0057%</w:t>
            </w:r>
          </w:p>
        </w:tc>
        <w:tc>
          <w:tcPr>
            <w:tcW w:type="dxa" w:w="1776"/>
            <w:vAlign w:val="center"/>
          </w:tcPr>
          <w:p>
            <w:pPr>
              <w:spacing w:after="0" w:line="240" w:lineRule="auto"/>
            </w:pPr>
            <w:r>
              <w:rPr>
                <w:rFonts w:ascii="Microsoft YaHei" w:hAnsi="Microsoft YaHei" w:eastAsia="Microsoft YaHei"/>
                <w:b w:val="0"/>
                <w:color w:val="19212A"/>
                <w:sz w:val="14"/>
              </w:rPr>
              <w:t>$2.43bn / +0.00%</w:t>
            </w:r>
          </w:p>
        </w:tc>
        <w:tc>
          <w:tcPr>
            <w:tcW w:type="dxa" w:w="1776"/>
            <w:vAlign w:val="center"/>
          </w:tcPr>
          <w:p>
            <w:pPr>
              <w:spacing w:after="0" w:line="240" w:lineRule="auto"/>
            </w:pPr>
            <w:r>
              <w:rPr>
                <w:rFonts w:ascii="Microsoft YaHei" w:hAnsi="Microsoft YaHei" w:eastAsia="Microsoft YaHei"/>
                <w:b w:val="0"/>
                <w:color w:val="19212A"/>
                <w:sz w:val="14"/>
              </w:rPr>
              <w:t>1.661 / 1.661 / 1.661</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2,446.54 / +1.49%</w:t>
            </w:r>
          </w:p>
        </w:tc>
        <w:tc>
          <w:tcPr>
            <w:tcW w:type="dxa" w:w="1776"/>
            <w:vAlign w:val="center"/>
            <w:shd w:fill="EAF2F8"/>
          </w:tcPr>
          <w:p>
            <w:pPr>
              <w:spacing w:after="0" w:line="240" w:lineRule="auto"/>
            </w:pPr>
            <w:r>
              <w:rPr>
                <w:rFonts w:ascii="Microsoft YaHei" w:hAnsi="Microsoft YaHei" w:eastAsia="Microsoft YaHei"/>
                <w:b w:val="0"/>
                <w:color w:val="19212A"/>
                <w:sz w:val="14"/>
              </w:rPr>
              <w:t>2,396.73 / 2,452.05 / 2,457.69</w:t>
            </w:r>
          </w:p>
        </w:tc>
        <w:tc>
          <w:tcPr>
            <w:tcW w:type="dxa" w:w="1776"/>
            <w:vAlign w:val="center"/>
            <w:shd w:fill="EAF2F8"/>
          </w:tcPr>
          <w:p>
            <w:pPr>
              <w:spacing w:after="0" w:line="240" w:lineRule="auto"/>
            </w:pPr>
            <w:r>
              <w:rPr>
                <w:rFonts w:ascii="Microsoft YaHei" w:hAnsi="Microsoft YaHei" w:eastAsia="Microsoft YaHei"/>
                <w:b w:val="0"/>
                <w:color w:val="19212A"/>
                <w:sz w:val="14"/>
              </w:rPr>
              <w:t>+0.0097%</w:t>
            </w:r>
          </w:p>
        </w:tc>
        <w:tc>
          <w:tcPr>
            <w:tcW w:type="dxa" w:w="1776"/>
            <w:vAlign w:val="center"/>
            <w:shd w:fill="EAF2F8"/>
          </w:tcPr>
          <w:p>
            <w:pPr>
              <w:spacing w:after="0" w:line="240" w:lineRule="auto"/>
            </w:pPr>
            <w:r>
              <w:rPr>
                <w:rFonts w:ascii="Microsoft YaHei" w:hAnsi="Microsoft YaHei" w:eastAsia="Microsoft YaHei"/>
                <w:b w:val="0"/>
                <w:color w:val="19212A"/>
                <w:sz w:val="14"/>
              </w:rPr>
              <w:t>$1.43bn / +0.00%</w:t>
            </w:r>
          </w:p>
        </w:tc>
        <w:tc>
          <w:tcPr>
            <w:tcW w:type="dxa" w:w="1776"/>
            <w:vAlign w:val="center"/>
            <w:shd w:fill="EAF2F8"/>
          </w:tcPr>
          <w:p>
            <w:pPr>
              <w:spacing w:after="0" w:line="240" w:lineRule="auto"/>
            </w:pPr>
            <w:r>
              <w:rPr>
                <w:rFonts w:ascii="Microsoft YaHei" w:hAnsi="Microsoft YaHei" w:eastAsia="Microsoft YaHei"/>
                <w:b w:val="0"/>
                <w:color w:val="19212A"/>
                <w:sz w:val="14"/>
              </w:rPr>
              <w:t>6.759 / 6.759 / 6.759</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SOL</w:t>
            </w:r>
          </w:p>
        </w:tc>
        <w:tc>
          <w:tcPr>
            <w:tcW w:type="dxa" w:w="1776"/>
            <w:vAlign w:val="center"/>
          </w:tcPr>
          <w:p>
            <w:pPr>
              <w:spacing w:after="0" w:line="240" w:lineRule="auto"/>
            </w:pPr>
            <w:r>
              <w:rPr>
                <w:rFonts w:ascii="Microsoft YaHei" w:hAnsi="Microsoft YaHei" w:eastAsia="Microsoft YaHei"/>
                <w:b w:val="0"/>
                <w:color w:val="19212A"/>
                <w:sz w:val="14"/>
              </w:rPr>
              <w:t>106.38 / +1.09%</w:t>
            </w:r>
          </w:p>
        </w:tc>
        <w:tc>
          <w:tcPr>
            <w:tcW w:type="dxa" w:w="1776"/>
            <w:vAlign w:val="center"/>
          </w:tcPr>
          <w:p>
            <w:pPr>
              <w:spacing w:after="0" w:line="240" w:lineRule="auto"/>
            </w:pPr>
            <w:r>
              <w:rPr>
                <w:rFonts w:ascii="Microsoft YaHei" w:hAnsi="Microsoft YaHei" w:eastAsia="Microsoft YaHei"/>
                <w:b w:val="0"/>
                <w:color w:val="19212A"/>
                <w:sz w:val="14"/>
              </w:rPr>
              <w:t>103.01 / 104.41 / 106.17</w:t>
            </w:r>
          </w:p>
        </w:tc>
        <w:tc>
          <w:tcPr>
            <w:tcW w:type="dxa" w:w="1776"/>
            <w:vAlign w:val="center"/>
          </w:tcPr>
          <w:p>
            <w:pPr>
              <w:spacing w:after="0" w:line="240" w:lineRule="auto"/>
            </w:pPr>
            <w:r>
              <w:rPr>
                <w:rFonts w:ascii="Microsoft YaHei" w:hAnsi="Microsoft YaHei" w:eastAsia="Microsoft YaHei"/>
                <w:b w:val="0"/>
                <w:color w:val="19212A"/>
                <w:sz w:val="14"/>
              </w:rPr>
              <w:t>+0.0071%</w:t>
            </w:r>
          </w:p>
        </w:tc>
        <w:tc>
          <w:tcPr>
            <w:tcW w:type="dxa" w:w="1776"/>
            <w:vAlign w:val="center"/>
          </w:tcPr>
          <w:p>
            <w:pPr>
              <w:spacing w:after="0" w:line="240" w:lineRule="auto"/>
            </w:pPr>
            <w:r>
              <w:rPr>
                <w:rFonts w:ascii="Microsoft YaHei" w:hAnsi="Microsoft YaHei" w:eastAsia="Microsoft YaHei"/>
                <w:b w:val="0"/>
                <w:color w:val="19212A"/>
                <w:sz w:val="14"/>
              </w:rPr>
              <w:t>$0.30bn / +0.00%</w:t>
            </w:r>
          </w:p>
        </w:tc>
        <w:tc>
          <w:tcPr>
            <w:tcW w:type="dxa" w:w="1776"/>
            <w:vAlign w:val="center"/>
          </w:tcPr>
          <w:p>
            <w:pPr>
              <w:spacing w:after="0" w:line="240" w:lineRule="auto"/>
            </w:pPr>
            <w:r>
              <w:rPr>
                <w:rFonts w:ascii="Microsoft YaHei" w:hAnsi="Microsoft YaHei" w:eastAsia="Microsoft YaHei"/>
                <w:b w:val="0"/>
                <w:color w:val="19212A"/>
                <w:sz w:val="14"/>
              </w:rPr>
              <w:t>0.337 / 0.337 / 0.337</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VAL 是正常震荡区下沿，POC 是近期成交最集中的价格，VAH 是正常震荡区上沿。BTC、ETH、SOL 当前都在各自价值区内，其中 BTC 更靠近 POC，说明三者都不是价值区外的极端位置；这不等于自动追多或追空。BTC 最近一个 Taker 为 1.661，下沿多头要等扫过 VAL 后收回形成 HL，上沿空头要等冲高失败形成 LH。</w:t>
      </w:r>
    </w:p>
    <w:p>
      <w:pPr>
        <w:keepNext/>
        <w:jc w:val="center"/>
      </w:pPr>
      <w:r>
        <w:drawing>
          <wp:inline xmlns:a="http://schemas.openxmlformats.org/drawingml/2006/main" xmlns:pic="http://schemas.openxmlformats.org/drawingml/2006/picture">
            <wp:extent cx="6309360" cy="5248556"/>
            <wp:docPr id="1" name="Picture 1"/>
            <wp:cNvGraphicFramePr>
              <a:graphicFrameLocks noChangeAspect="1"/>
            </wp:cNvGraphicFramePr>
            <a:graphic>
              <a:graphicData uri="http://schemas.openxmlformats.org/drawingml/2006/picture">
                <pic:pic>
                  <pic:nvPicPr>
                    <pic:cNvPr id="0" name="price_levels.png"/>
                    <pic:cNvPicPr/>
                  </pic:nvPicPr>
                  <pic:blipFill>
                    <a:blip r:embed="rId9"/>
                    <a:stretch>
                      <a:fillRect/>
                    </a:stretch>
                  </pic:blipFill>
                  <pic:spPr>
                    <a:xfrm>
                      <a:off x="0" y="0"/>
                      <a:ext cx="6309360" cy="5248556"/>
                    </a:xfrm>
                    <a:prstGeom prst="rect"/>
                  </pic:spPr>
                </pic:pic>
              </a:graphicData>
            </a:graphic>
          </wp:inline>
        </w:drawing>
      </w:r>
    </w:p>
    <w:p>
      <w:pPr>
        <w:spacing w:after="100"/>
        <w:jc w:val="center"/>
      </w:pPr>
      <w:r>
        <w:rPr>
          <w:rFonts w:ascii="Microsoft YaHei" w:hAnsi="Microsoft YaHei" w:eastAsia="Microsoft YaHei"/>
          <w:b w:val="0"/>
          <w:color w:val="464646"/>
          <w:sz w:val="16"/>
        </w:rPr>
        <w:t>图1：BTC/ETH/SOL 最近 72 小时收盘与估算 5 日正常成交区。数据：OKX 永续合约备选源（Binance/Bybit 本轮不可用） 1h；按每小时典型价格分配成交量，属于 PROXY。</w:t>
      </w:r>
    </w:p>
    <w:p>
      <w:pPr>
        <w:pStyle w:val="Heading1"/>
        <w:spacing w:before="180" w:after="60"/>
      </w:pPr>
      <w:r>
        <w:rPr>
          <w:rFonts w:ascii="Microsoft YaHei" w:hAnsi="Microsoft YaHei" w:eastAsia="Microsoft YaHei"/>
          <w:b/>
          <w:color w:val="1F4E79"/>
          <w:sz w:val="30"/>
        </w:rPr>
        <w:t>宏观与跨资产联动</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项目</w:t>
            </w:r>
          </w:p>
        </w:tc>
        <w:tc>
          <w:tcPr>
            <w:tcW w:type="dxa" w:w="2664"/>
            <w:shd w:fill="1F4E78"/>
          </w:tcPr>
          <w:p>
            <w:r>
              <w:rPr>
                <w:rFonts w:ascii="Microsoft YaHei" w:hAnsi="Microsoft YaHei" w:eastAsia="Microsoft YaHei"/>
                <w:b/>
                <w:color w:val="FFFFFF"/>
                <w:sz w:val="14"/>
              </w:rPr>
              <w:t>最新值/结果</w:t>
            </w:r>
          </w:p>
        </w:tc>
        <w:tc>
          <w:tcPr>
            <w:tcW w:type="dxa" w:w="2664"/>
            <w:shd w:fill="1F4E78"/>
          </w:tcPr>
          <w:p>
            <w:r>
              <w:rPr>
                <w:rFonts w:ascii="Microsoft YaHei" w:hAnsi="Microsoft YaHei" w:eastAsia="Microsoft YaHei"/>
                <w:b/>
                <w:color w:val="FFFFFF"/>
                <w:sz w:val="14"/>
              </w:rPr>
              <w:t>变化</w:t>
            </w:r>
          </w:p>
        </w:tc>
        <w:tc>
          <w:tcPr>
            <w:tcW w:type="dxa" w:w="2664"/>
            <w:shd w:fill="1F4E78"/>
          </w:tcPr>
          <w:p>
            <w:r>
              <w:rPr>
                <w:rFonts w:ascii="Microsoft YaHei" w:hAnsi="Microsoft YaHei" w:eastAsia="Microsoft YaHei"/>
                <w:b/>
                <w:color w:val="FFFFFF"/>
                <w:sz w:val="14"/>
              </w:rPr>
              <w:t>对加密的含义</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美国 9月非农</w:t>
            </w:r>
          </w:p>
        </w:tc>
        <w:tc>
          <w:tcPr>
            <w:tcW w:type="dxa" w:w="2664"/>
            <w:vAlign w:val="center"/>
          </w:tcPr>
          <w:p>
            <w:pPr>
              <w:spacing w:after="0" w:line="240" w:lineRule="auto"/>
            </w:pPr>
            <w:r>
              <w:rPr>
                <w:rFonts w:ascii="Microsoft YaHei" w:hAnsi="Microsoft YaHei" w:eastAsia="Microsoft YaHei"/>
                <w:b w:val="0"/>
                <w:color w:val="19212A"/>
                <w:sz w:val="14"/>
              </w:rPr>
              <w:t>+29k vs 约 +84k 预期</w:t>
            </w:r>
          </w:p>
        </w:tc>
        <w:tc>
          <w:tcPr>
            <w:tcW w:type="dxa" w:w="2664"/>
            <w:vAlign w:val="center"/>
          </w:tcPr>
          <w:p>
            <w:pPr>
              <w:spacing w:after="0" w:line="240" w:lineRule="auto"/>
            </w:pPr>
            <w:r>
              <w:rPr>
                <w:rFonts w:ascii="Microsoft YaHei" w:hAnsi="Microsoft YaHei" w:eastAsia="Microsoft YaHei"/>
                <w:b w:val="0"/>
                <w:color w:val="19212A"/>
                <w:sz w:val="14"/>
              </w:rPr>
              <w:t>失业率 4.2%；工资 +0.1% m/m；前两月 -60k 修正</w:t>
            </w:r>
          </w:p>
        </w:tc>
        <w:tc>
          <w:tcPr>
            <w:tcW w:type="dxa" w:w="2664"/>
            <w:vAlign w:val="center"/>
          </w:tcPr>
          <w:p>
            <w:pPr>
              <w:spacing w:after="0" w:line="240" w:lineRule="auto"/>
            </w:pPr>
            <w:r>
              <w:rPr>
                <w:rFonts w:ascii="Microsoft YaHei" w:hAnsi="Microsoft YaHei" w:eastAsia="Microsoft YaHei"/>
                <w:b w:val="0"/>
                <w:color w:val="19212A"/>
                <w:sz w:val="14"/>
              </w:rPr>
              <w:t>增长降温，但 BTC 反应为先涨后跌，不能只按降息叙事交易</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S&amp;P 500</w:t>
            </w:r>
          </w:p>
        </w:tc>
        <w:tc>
          <w:tcPr>
            <w:tcW w:type="dxa" w:w="2664"/>
            <w:vAlign w:val="center"/>
            <w:shd w:fill="EAF2F8"/>
          </w:tcPr>
          <w:p>
            <w:pPr>
              <w:spacing w:after="0" w:line="240" w:lineRule="auto"/>
            </w:pPr>
            <w:r>
              <w:rPr>
                <w:rFonts w:ascii="Microsoft YaHei" w:hAnsi="Microsoft YaHei" w:eastAsia="Microsoft YaHei"/>
                <w:b w:val="0"/>
                <w:color w:val="19212A"/>
                <w:sz w:val="14"/>
              </w:rPr>
              <w:t>7,712.57</w:t>
            </w:r>
          </w:p>
        </w:tc>
        <w:tc>
          <w:tcPr>
            <w:tcW w:type="dxa" w:w="2664"/>
            <w:vAlign w:val="center"/>
            <w:shd w:fill="EAF2F8"/>
          </w:tcPr>
          <w:p>
            <w:pPr>
              <w:spacing w:after="0" w:line="240" w:lineRule="auto"/>
            </w:pPr>
            <w:r>
              <w:rPr>
                <w:rFonts w:ascii="Microsoft YaHei" w:hAnsi="Microsoft YaHei" w:eastAsia="Microsoft YaHei"/>
                <w:b w:val="0"/>
                <w:color w:val="19212A"/>
                <w:sz w:val="14"/>
              </w:rPr>
              <w:t>+0.28%</w:t>
            </w:r>
          </w:p>
        </w:tc>
        <w:tc>
          <w:tcPr>
            <w:tcW w:type="dxa" w:w="2664"/>
            <w:vAlign w:val="center"/>
            <w:shd w:fill="EAF2F8"/>
          </w:tcPr>
          <w:p>
            <w:pPr>
              <w:spacing w:after="0" w:line="240" w:lineRule="auto"/>
            </w:pPr>
            <w:r>
              <w:rPr>
                <w:rFonts w:ascii="Microsoft YaHei" w:hAnsi="Microsoft YaHei" w:eastAsia="Microsoft YaHei"/>
                <w:b w:val="0"/>
                <w:color w:val="19212A"/>
                <w:sz w:val="14"/>
              </w:rPr>
              <w:t>风险资产支持</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Nasdaq</w:t>
            </w:r>
          </w:p>
        </w:tc>
        <w:tc>
          <w:tcPr>
            <w:tcW w:type="dxa" w:w="2664"/>
            <w:vAlign w:val="center"/>
          </w:tcPr>
          <w:p>
            <w:pPr>
              <w:spacing w:after="0" w:line="240" w:lineRule="auto"/>
            </w:pPr>
            <w:r>
              <w:rPr>
                <w:rFonts w:ascii="Microsoft YaHei" w:hAnsi="Microsoft YaHei" w:eastAsia="Microsoft YaHei"/>
                <w:b w:val="0"/>
                <w:color w:val="19212A"/>
                <w:sz w:val="14"/>
              </w:rPr>
              <w:t>26,424.82</w:t>
            </w:r>
          </w:p>
        </w:tc>
        <w:tc>
          <w:tcPr>
            <w:tcW w:type="dxa" w:w="2664"/>
            <w:vAlign w:val="center"/>
          </w:tcPr>
          <w:p>
            <w:pPr>
              <w:spacing w:after="0" w:line="240" w:lineRule="auto"/>
            </w:pPr>
            <w:r>
              <w:rPr>
                <w:rFonts w:ascii="Microsoft YaHei" w:hAnsi="Microsoft YaHei" w:eastAsia="Microsoft YaHei"/>
                <w:b w:val="0"/>
                <w:color w:val="19212A"/>
                <w:sz w:val="14"/>
              </w:rPr>
              <w:t>-0.02%</w:t>
            </w:r>
          </w:p>
        </w:tc>
        <w:tc>
          <w:tcPr>
            <w:tcW w:type="dxa" w:w="2664"/>
            <w:vAlign w:val="center"/>
          </w:tcPr>
          <w:p>
            <w:pPr>
              <w:spacing w:after="0" w:line="240" w:lineRule="auto"/>
            </w:pPr>
            <w:r>
              <w:rPr>
                <w:rFonts w:ascii="Microsoft YaHei" w:hAnsi="Microsoft YaHei" w:eastAsia="Microsoft YaHei"/>
                <w:b w:val="0"/>
                <w:color w:val="19212A"/>
                <w:sz w:val="14"/>
              </w:rPr>
              <w:t>风险资产压制</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DXY</w:t>
            </w:r>
          </w:p>
        </w:tc>
        <w:tc>
          <w:tcPr>
            <w:tcW w:type="dxa" w:w="2664"/>
            <w:vAlign w:val="center"/>
            <w:shd w:fill="EAF2F8"/>
          </w:tcPr>
          <w:p>
            <w:pPr>
              <w:spacing w:after="0" w:line="240" w:lineRule="auto"/>
            </w:pPr>
            <w:r>
              <w:rPr>
                <w:rFonts w:ascii="Microsoft YaHei" w:hAnsi="Microsoft YaHei" w:eastAsia="Microsoft YaHei"/>
                <w:b w:val="0"/>
                <w:color w:val="19212A"/>
                <w:sz w:val="14"/>
              </w:rPr>
              <w:t>101.78</w:t>
            </w:r>
          </w:p>
        </w:tc>
        <w:tc>
          <w:tcPr>
            <w:tcW w:type="dxa" w:w="2664"/>
            <w:vAlign w:val="center"/>
            <w:shd w:fill="EAF2F8"/>
          </w:tcPr>
          <w:p>
            <w:pPr>
              <w:spacing w:after="0" w:line="240" w:lineRule="auto"/>
            </w:pPr>
            <w:r>
              <w:rPr>
                <w:rFonts w:ascii="Microsoft YaHei" w:hAnsi="Microsoft YaHei" w:eastAsia="Microsoft YaHei"/>
                <w:b w:val="0"/>
                <w:color w:val="19212A"/>
                <w:sz w:val="14"/>
              </w:rPr>
              <w:t>-0.20%</w:t>
            </w:r>
          </w:p>
        </w:tc>
        <w:tc>
          <w:tcPr>
            <w:tcW w:type="dxa" w:w="2664"/>
            <w:vAlign w:val="center"/>
            <w:shd w:fill="EAF2F8"/>
          </w:tcPr>
          <w:p>
            <w:pPr>
              <w:spacing w:after="0" w:line="240" w:lineRule="auto"/>
            </w:pPr>
            <w:r>
              <w:rPr>
                <w:rFonts w:ascii="Microsoft YaHei" w:hAnsi="Microsoft YaHei" w:eastAsia="Microsoft YaHei"/>
                <w:b w:val="0"/>
                <w:color w:val="19212A"/>
                <w:sz w:val="14"/>
              </w:rPr>
              <w:t>美元边际缓解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US10Y</w:t>
            </w:r>
          </w:p>
        </w:tc>
        <w:tc>
          <w:tcPr>
            <w:tcW w:type="dxa" w:w="2664"/>
            <w:vAlign w:val="center"/>
          </w:tcPr>
          <w:p>
            <w:pPr>
              <w:spacing w:after="0" w:line="240" w:lineRule="auto"/>
            </w:pPr>
            <w:r>
              <w:rPr>
                <w:rFonts w:ascii="Microsoft YaHei" w:hAnsi="Microsoft YaHei" w:eastAsia="Microsoft YaHei"/>
                <w:b w:val="0"/>
                <w:color w:val="19212A"/>
                <w:sz w:val="14"/>
              </w:rPr>
              <w:t>5.12</w:t>
            </w:r>
          </w:p>
        </w:tc>
        <w:tc>
          <w:tcPr>
            <w:tcW w:type="dxa" w:w="2664"/>
            <w:vAlign w:val="center"/>
          </w:tcPr>
          <w:p>
            <w:pPr>
              <w:spacing w:after="0" w:line="240" w:lineRule="auto"/>
            </w:pPr>
            <w:r>
              <w:rPr>
                <w:rFonts w:ascii="Microsoft YaHei" w:hAnsi="Microsoft YaHei" w:eastAsia="Microsoft YaHei"/>
                <w:b w:val="0"/>
                <w:color w:val="19212A"/>
                <w:sz w:val="14"/>
              </w:rPr>
              <w:t>-0.37%</w:t>
            </w:r>
          </w:p>
        </w:tc>
        <w:tc>
          <w:tcPr>
            <w:tcW w:type="dxa" w:w="2664"/>
            <w:vAlign w:val="center"/>
          </w:tcPr>
          <w:p>
            <w:pPr>
              <w:spacing w:after="0" w:line="240" w:lineRule="auto"/>
            </w:pPr>
            <w:r>
              <w:rPr>
                <w:rFonts w:ascii="Microsoft YaHei" w:hAnsi="Microsoft YaHei" w:eastAsia="Microsoft YaHei"/>
                <w:b w:val="0"/>
                <w:color w:val="19212A"/>
                <w:sz w:val="14"/>
              </w:rPr>
              <w:t>收益率回落，边际缓解</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Gold</w:t>
            </w:r>
          </w:p>
        </w:tc>
        <w:tc>
          <w:tcPr>
            <w:tcW w:type="dxa" w:w="2664"/>
            <w:vAlign w:val="center"/>
            <w:shd w:fill="EAF2F8"/>
          </w:tcPr>
          <w:p>
            <w:pPr>
              <w:spacing w:after="0" w:line="240" w:lineRule="auto"/>
            </w:pPr>
            <w:r>
              <w:rPr>
                <w:rFonts w:ascii="Microsoft YaHei" w:hAnsi="Microsoft YaHei" w:eastAsia="Microsoft YaHei"/>
                <w:b w:val="0"/>
                <w:color w:val="19212A"/>
                <w:sz w:val="14"/>
              </w:rPr>
              <w:t>4,135.60</w:t>
            </w:r>
          </w:p>
        </w:tc>
        <w:tc>
          <w:tcPr>
            <w:tcW w:type="dxa" w:w="2664"/>
            <w:vAlign w:val="center"/>
            <w:shd w:fill="EAF2F8"/>
          </w:tcPr>
          <w:p>
            <w:pPr>
              <w:spacing w:after="0" w:line="240" w:lineRule="auto"/>
            </w:pPr>
            <w:r>
              <w:rPr>
                <w:rFonts w:ascii="Microsoft YaHei" w:hAnsi="Microsoft YaHei" w:eastAsia="Microsoft YaHei"/>
                <w:b w:val="0"/>
                <w:color w:val="19212A"/>
                <w:sz w:val="14"/>
              </w:rPr>
              <w:t>-0.59%</w:t>
            </w:r>
          </w:p>
        </w:tc>
        <w:tc>
          <w:tcPr>
            <w:tcW w:type="dxa" w:w="2664"/>
            <w:vAlign w:val="center"/>
            <w:shd w:fill="EAF2F8"/>
          </w:tcPr>
          <w:p>
            <w:pPr>
              <w:spacing w:after="0" w:line="240" w:lineRule="auto"/>
            </w:pPr>
            <w:r>
              <w:rPr>
                <w:rFonts w:ascii="Microsoft YaHei" w:hAnsi="Microsoft YaHei" w:eastAsia="Microsoft YaHei"/>
                <w:b w:val="0"/>
                <w:color w:val="19212A"/>
                <w:sz w:val="14"/>
              </w:rPr>
              <w:t>跨资产背景</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WTI</w:t>
            </w:r>
          </w:p>
        </w:tc>
        <w:tc>
          <w:tcPr>
            <w:tcW w:type="dxa" w:w="2664"/>
            <w:vAlign w:val="center"/>
          </w:tcPr>
          <w:p>
            <w:pPr>
              <w:spacing w:after="0" w:line="240" w:lineRule="auto"/>
            </w:pPr>
            <w:r>
              <w:rPr>
                <w:rFonts w:ascii="Microsoft YaHei" w:hAnsi="Microsoft YaHei" w:eastAsia="Microsoft YaHei"/>
                <w:b w:val="0"/>
                <w:color w:val="19212A"/>
                <w:sz w:val="14"/>
              </w:rPr>
              <w:t>98.36</w:t>
            </w:r>
          </w:p>
        </w:tc>
        <w:tc>
          <w:tcPr>
            <w:tcW w:type="dxa" w:w="2664"/>
            <w:vAlign w:val="center"/>
          </w:tcPr>
          <w:p>
            <w:pPr>
              <w:spacing w:after="0" w:line="240" w:lineRule="auto"/>
            </w:pPr>
            <w:r>
              <w:rPr>
                <w:rFonts w:ascii="Microsoft YaHei" w:hAnsi="Microsoft YaHei" w:eastAsia="Microsoft YaHei"/>
                <w:b w:val="0"/>
                <w:color w:val="19212A"/>
                <w:sz w:val="14"/>
              </w:rPr>
              <w:t>-5.11%</w:t>
            </w:r>
          </w:p>
        </w:tc>
        <w:tc>
          <w:tcPr>
            <w:tcW w:type="dxa" w:w="2664"/>
            <w:vAlign w:val="center"/>
          </w:tcPr>
          <w:p>
            <w:pPr>
              <w:spacing w:after="0" w:line="240" w:lineRule="auto"/>
            </w:pPr>
            <w:r>
              <w:rPr>
                <w:rFonts w:ascii="Microsoft YaHei" w:hAnsi="Microsoft YaHei" w:eastAsia="Microsoft YaHei"/>
                <w:b w:val="0"/>
                <w:color w:val="19212A"/>
                <w:sz w:val="14"/>
              </w:rPr>
              <w:t>跨资产背景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今天的跨资产信号偏混合：标普 +0.28%、纳指 -0.02%，风险偏好偏弱；DXY -0.20%、10年期收益率 -0.37%，美元与利率仍有压制，黄金 -0.59% 则保留避险/通胀对冲需求。宏观没有给出可以覆盖技术结构的单边优势，因此不在 BTC 处于 VAL 81,588 与 POC 82,927 之间、位于价值区下半部 猜方向，只执行两端条件：下沿扫低收回多、上沿受阻空。</w:t>
      </w:r>
    </w:p>
    <w:p>
      <w:pPr>
        <w:pStyle w:val="Heading1"/>
        <w:spacing w:before="180" w:after="60"/>
      </w:pPr>
      <w:r>
        <w:rPr>
          <w:rFonts w:ascii="Microsoft YaHei" w:hAnsi="Microsoft YaHei" w:eastAsia="Microsoft YaHei"/>
          <w:b/>
          <w:color w:val="1F4E79"/>
          <w:sz w:val="30"/>
        </w:rPr>
        <w:t>大佬观点与叙事转向</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人物/机构</w:t>
            </w:r>
          </w:p>
        </w:tc>
        <w:tc>
          <w:tcPr>
            <w:tcW w:type="dxa" w:w="2664"/>
            <w:shd w:fill="1F4E78"/>
          </w:tcPr>
          <w:p>
            <w:r>
              <w:rPr>
                <w:rFonts w:ascii="Microsoft YaHei" w:hAnsi="Microsoft YaHei" w:eastAsia="Microsoft YaHei"/>
                <w:b/>
                <w:color w:val="FFFFFF"/>
                <w:sz w:val="14"/>
              </w:rPr>
              <w:t>核验结果</w:t>
            </w:r>
          </w:p>
        </w:tc>
        <w:tc>
          <w:tcPr>
            <w:tcW w:type="dxa" w:w="2664"/>
            <w:shd w:fill="1F4E78"/>
          </w:tcPr>
          <w:p>
            <w:r>
              <w:rPr>
                <w:rFonts w:ascii="Microsoft YaHei" w:hAnsi="Microsoft YaHei" w:eastAsia="Microsoft YaHei"/>
                <w:b/>
                <w:color w:val="FFFFFF"/>
                <w:sz w:val="14"/>
              </w:rPr>
              <w:t>此前 -&gt; 当前</w:t>
            </w:r>
          </w:p>
        </w:tc>
        <w:tc>
          <w:tcPr>
            <w:tcW w:type="dxa" w:w="2664"/>
            <w:shd w:fill="1F4E78"/>
          </w:tcPr>
          <w:p>
            <w:r>
              <w:rPr>
                <w:rFonts w:ascii="Microsoft YaHei" w:hAnsi="Microsoft YaHei" w:eastAsia="Microsoft YaHei"/>
                <w:b/>
                <w:color w:val="FFFFFF"/>
                <w:sz w:val="14"/>
              </w:rPr>
              <w:t>本轮处理</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Paul Atkins / SEC</w:t>
            </w:r>
          </w:p>
        </w:tc>
        <w:tc>
          <w:tcPr>
            <w:tcW w:type="dxa" w:w="2664"/>
            <w:vAlign w:val="center"/>
          </w:tcPr>
          <w:p>
            <w:pPr>
              <w:spacing w:after="0" w:line="240" w:lineRule="auto"/>
            </w:pPr>
            <w:r>
              <w:rPr>
                <w:rFonts w:ascii="Microsoft YaHei" w:hAnsi="Microsoft YaHei" w:eastAsia="Microsoft YaHei"/>
                <w:b w:val="0"/>
                <w:color w:val="19212A"/>
                <w:sz w:val="14"/>
              </w:rPr>
              <w:t>REPEATED_POLICY_ACTION</w:t>
            </w:r>
          </w:p>
        </w:tc>
        <w:tc>
          <w:tcPr>
            <w:tcW w:type="dxa" w:w="2664"/>
            <w:vAlign w:val="center"/>
          </w:tcPr>
          <w:p>
            <w:pPr>
              <w:spacing w:after="0" w:line="240" w:lineRule="auto"/>
            </w:pPr>
            <w:r>
              <w:rPr>
                <w:rFonts w:ascii="Microsoft YaHei" w:hAnsi="Microsoft YaHei" w:eastAsia="Microsoft YaHei"/>
                <w:b w:val="0"/>
                <w:color w:val="19212A"/>
                <w:sz w:val="14"/>
              </w:rPr>
              <w:t>从原则性支持走向10/1加密托管正式提案</w:t>
            </w:r>
          </w:p>
        </w:tc>
        <w:tc>
          <w:tcPr>
            <w:tcW w:type="dxa" w:w="2664"/>
            <w:vAlign w:val="center"/>
          </w:tcPr>
          <w:p>
            <w:pPr>
              <w:spacing w:after="0" w:line="240" w:lineRule="auto"/>
            </w:pPr>
            <w:r>
              <w:rPr>
                <w:rFonts w:ascii="Microsoft YaHei" w:hAnsi="Microsoft YaHei" w:eastAsia="Microsoft YaHei"/>
                <w:b w:val="0"/>
                <w:color w:val="19212A"/>
                <w:sz w:val="14"/>
              </w:rPr>
              <w:t>中期合规利多；今天无新增变化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Cynthia Lummis / Senate</w:t>
            </w:r>
          </w:p>
        </w:tc>
        <w:tc>
          <w:tcPr>
            <w:tcW w:type="dxa" w:w="2664"/>
            <w:vAlign w:val="center"/>
            <w:shd w:fill="EAF2F8"/>
          </w:tcPr>
          <w:p>
            <w:pPr>
              <w:spacing w:after="0" w:line="240" w:lineRule="auto"/>
            </w:pPr>
            <w:r>
              <w:rPr>
                <w:rFonts w:ascii="Microsoft YaHei" w:hAnsi="Microsoft YaHei" w:eastAsia="Microsoft YaHei"/>
                <w:b w:val="0"/>
                <w:color w:val="19212A"/>
                <w:sz w:val="14"/>
              </w:rPr>
              <w:t>NO_NEW_SCHEDULE</w:t>
            </w:r>
          </w:p>
        </w:tc>
        <w:tc>
          <w:tcPr>
            <w:tcW w:type="dxa" w:w="2664"/>
            <w:vAlign w:val="center"/>
            <w:shd w:fill="EAF2F8"/>
          </w:tcPr>
          <w:p>
            <w:pPr>
              <w:spacing w:after="0" w:line="240" w:lineRule="auto"/>
            </w:pPr>
            <w:r>
              <w:rPr>
                <w:rFonts w:ascii="Microsoft YaHei" w:hAnsi="Microsoft YaHei" w:eastAsia="Microsoft YaHei"/>
                <w:b w:val="0"/>
                <w:color w:val="19212A"/>
                <w:sz w:val="14"/>
              </w:rPr>
              <w:t>支持 CLARITY；9/15 cloture 49-50 未通过</w:t>
            </w:r>
          </w:p>
        </w:tc>
        <w:tc>
          <w:tcPr>
            <w:tcW w:type="dxa" w:w="2664"/>
            <w:vAlign w:val="center"/>
            <w:shd w:fill="EAF2F8"/>
          </w:tcPr>
          <w:p>
            <w:pPr>
              <w:spacing w:after="0" w:line="240" w:lineRule="auto"/>
            </w:pPr>
            <w:r>
              <w:rPr>
                <w:rFonts w:ascii="Microsoft YaHei" w:hAnsi="Microsoft YaHei" w:eastAsia="Microsoft YaHei"/>
                <w:b w:val="0"/>
                <w:color w:val="19212A"/>
                <w:sz w:val="14"/>
              </w:rPr>
              <w:t>没有新投票日，不列为当天催化</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Donald Trump / White House</w:t>
            </w:r>
          </w:p>
        </w:tc>
        <w:tc>
          <w:tcPr>
            <w:tcW w:type="dxa" w:w="2664"/>
            <w:vAlign w:val="center"/>
          </w:tcPr>
          <w:p>
            <w:pPr>
              <w:spacing w:after="0" w:line="240" w:lineRule="auto"/>
            </w:pPr>
            <w:r>
              <w:rPr>
                <w:rFonts w:ascii="Microsoft YaHei" w:hAnsi="Microsoft YaHei" w:eastAsia="Microsoft YaHei"/>
                <w:b w:val="0"/>
                <w:color w:val="19212A"/>
                <w:sz w:val="14"/>
              </w:rPr>
              <w:t>NO_VERIFIED_NEW_POLICY</w:t>
            </w:r>
          </w:p>
        </w:tc>
        <w:tc>
          <w:tcPr>
            <w:tcW w:type="dxa" w:w="2664"/>
            <w:vAlign w:val="center"/>
          </w:tcPr>
          <w:p>
            <w:pPr>
              <w:spacing w:after="0" w:line="240" w:lineRule="auto"/>
            </w:pPr>
            <w:r>
              <w:rPr>
                <w:rFonts w:ascii="Microsoft YaHei" w:hAnsi="Microsoft YaHei" w:eastAsia="Microsoft YaHei"/>
                <w:b w:val="0"/>
                <w:color w:val="19212A"/>
                <w:sz w:val="14"/>
              </w:rPr>
              <w:t>支持加密的总体立场未变</w:t>
            </w:r>
          </w:p>
        </w:tc>
        <w:tc>
          <w:tcPr>
            <w:tcW w:type="dxa" w:w="2664"/>
            <w:vAlign w:val="center"/>
          </w:tcPr>
          <w:p>
            <w:pPr>
              <w:spacing w:after="0" w:line="240" w:lineRule="auto"/>
            </w:pPr>
            <w:r>
              <w:rPr>
                <w:rFonts w:ascii="Microsoft YaHei" w:hAnsi="Microsoft YaHei" w:eastAsia="Microsoft YaHei"/>
                <w:b w:val="0"/>
                <w:color w:val="19212A"/>
                <w:sz w:val="14"/>
              </w:rPr>
              <w:t>争议性二手标题未获官方政策源确认，不提升权重</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Michael Saylor</w:t>
            </w:r>
          </w:p>
        </w:tc>
        <w:tc>
          <w:tcPr>
            <w:tcW w:type="dxa" w:w="2664"/>
            <w:vAlign w:val="center"/>
            <w:shd w:fill="EAF2F8"/>
          </w:tcPr>
          <w:p>
            <w:pPr>
              <w:spacing w:after="0" w:line="240" w:lineRule="auto"/>
            </w:pPr>
            <w:r>
              <w:rPr>
                <w:rFonts w:ascii="Microsoft YaHei" w:hAnsi="Microsoft YaHei" w:eastAsia="Microsoft YaHei"/>
                <w:b w:val="0"/>
                <w:color w:val="19212A"/>
                <w:sz w:val="14"/>
              </w:rPr>
              <w:t>PRODUCT_PROMOTION</w:t>
            </w:r>
          </w:p>
        </w:tc>
        <w:tc>
          <w:tcPr>
            <w:tcW w:type="dxa" w:w="2664"/>
            <w:vAlign w:val="center"/>
            <w:shd w:fill="EAF2F8"/>
          </w:tcPr>
          <w:p>
            <w:pPr>
              <w:spacing w:after="0" w:line="240" w:lineRule="auto"/>
            </w:pPr>
            <w:r>
              <w:rPr>
                <w:rFonts w:ascii="Microsoft YaHei" w:hAnsi="Microsoft YaHei" w:eastAsia="Microsoft YaHei"/>
                <w:b w:val="0"/>
                <w:color w:val="19212A"/>
                <w:sz w:val="14"/>
              </w:rPr>
              <w:t>继续长期看多BTC并推广STRC</w:t>
            </w:r>
          </w:p>
        </w:tc>
        <w:tc>
          <w:tcPr>
            <w:tcW w:type="dxa" w:w="2664"/>
            <w:vAlign w:val="center"/>
            <w:shd w:fill="EAF2F8"/>
          </w:tcPr>
          <w:p>
            <w:pPr>
              <w:spacing w:after="0" w:line="240" w:lineRule="auto"/>
            </w:pPr>
            <w:r>
              <w:rPr>
                <w:rFonts w:ascii="Microsoft YaHei" w:hAnsi="Microsoft YaHei" w:eastAsia="Microsoft YaHei"/>
                <w:b w:val="0"/>
                <w:color w:val="19212A"/>
                <w:sz w:val="14"/>
              </w:rPr>
              <w:t>产品宣传不是新的宏观观点</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Ray Dalio</w:t>
            </w:r>
          </w:p>
        </w:tc>
        <w:tc>
          <w:tcPr>
            <w:tcW w:type="dxa" w:w="2664"/>
            <w:vAlign w:val="center"/>
          </w:tcPr>
          <w:p>
            <w:pPr>
              <w:spacing w:after="0" w:line="240" w:lineRule="auto"/>
            </w:pPr>
            <w:r>
              <w:rPr>
                <w:rFonts w:ascii="Microsoft YaHei" w:hAnsi="Microsoft YaHei" w:eastAsia="Microsoft YaHei"/>
                <w:b w:val="0"/>
                <w:color w:val="19212A"/>
                <w:sz w:val="14"/>
              </w:rPr>
              <w:t>NO_NEW_PRIMARY_UPDATE</w:t>
            </w:r>
          </w:p>
        </w:tc>
        <w:tc>
          <w:tcPr>
            <w:tcW w:type="dxa" w:w="2664"/>
            <w:vAlign w:val="center"/>
          </w:tcPr>
          <w:p>
            <w:pPr>
              <w:spacing w:after="0" w:line="240" w:lineRule="auto"/>
            </w:pPr>
            <w:r>
              <w:rPr>
                <w:rFonts w:ascii="Microsoft YaHei" w:hAnsi="Microsoft YaHei" w:eastAsia="Microsoft YaHei"/>
                <w:b w:val="0"/>
                <w:color w:val="19212A"/>
                <w:sz w:val="14"/>
              </w:rPr>
              <w:t>黄金为主、可配少量 BTC</w:t>
            </w:r>
          </w:p>
        </w:tc>
        <w:tc>
          <w:tcPr>
            <w:tcW w:type="dxa" w:w="2664"/>
            <w:vAlign w:val="center"/>
          </w:tcPr>
          <w:p>
            <w:pPr>
              <w:spacing w:after="0" w:line="240" w:lineRule="auto"/>
            </w:pPr>
            <w:r>
              <w:rPr>
                <w:rFonts w:ascii="Microsoft YaHei" w:hAnsi="Microsoft YaHei" w:eastAsia="Microsoft YaHei"/>
                <w:b w:val="0"/>
                <w:color w:val="19212A"/>
                <w:sz w:val="14"/>
              </w:rPr>
              <w:t>候选标题为旧观点再传播，本轮无新变化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Larry Fink / Elizabeth Warren</w:t>
            </w:r>
          </w:p>
        </w:tc>
        <w:tc>
          <w:tcPr>
            <w:tcW w:type="dxa" w:w="2664"/>
            <w:vAlign w:val="center"/>
            <w:shd w:fill="EAF2F8"/>
          </w:tcPr>
          <w:p>
            <w:pPr>
              <w:spacing w:after="0" w:line="240" w:lineRule="auto"/>
            </w:pPr>
            <w:r>
              <w:rPr>
                <w:rFonts w:ascii="Microsoft YaHei" w:hAnsi="Microsoft YaHei" w:eastAsia="Microsoft YaHei"/>
                <w:b w:val="0"/>
                <w:color w:val="19212A"/>
                <w:sz w:val="14"/>
              </w:rPr>
              <w:t>STALE / REPEATED</w:t>
            </w:r>
          </w:p>
        </w:tc>
        <w:tc>
          <w:tcPr>
            <w:tcW w:type="dxa" w:w="2664"/>
            <w:vAlign w:val="center"/>
            <w:shd w:fill="EAF2F8"/>
          </w:tcPr>
          <w:p>
            <w:pPr>
              <w:spacing w:after="0" w:line="240" w:lineRule="auto"/>
            </w:pPr>
            <w:r>
              <w:rPr>
                <w:rFonts w:ascii="Microsoft YaHei" w:hAnsi="Microsoft YaHei" w:eastAsia="Microsoft YaHei"/>
                <w:b w:val="0"/>
                <w:color w:val="19212A"/>
                <w:sz w:val="14"/>
              </w:rPr>
              <w:t>代币化支持 / 监管批评</w:t>
            </w:r>
          </w:p>
        </w:tc>
        <w:tc>
          <w:tcPr>
            <w:tcW w:type="dxa" w:w="2664"/>
            <w:vAlign w:val="center"/>
            <w:shd w:fill="EAF2F8"/>
          </w:tcPr>
          <w:p>
            <w:pPr>
              <w:spacing w:after="0" w:line="240" w:lineRule="auto"/>
            </w:pPr>
            <w:r>
              <w:rPr>
                <w:rFonts w:ascii="Microsoft YaHei" w:hAnsi="Microsoft YaHei" w:eastAsia="Microsoft YaHei"/>
                <w:b w:val="0"/>
                <w:color w:val="19212A"/>
                <w:sz w:val="14"/>
              </w:rPr>
              <w:t>均无足以改变仓位的新表态</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本轮监测了 12 位核心人物，抓到 36 条候选标题；监控状态为 NO_MATERIAL_CHANGE。候选标题只能作为线索，未完成主来源确认的内容不升级为新的大佬立场，也不直接改变交易方向。</w:t>
      </w:r>
    </w:p>
    <w:p>
      <w:pPr>
        <w:pStyle w:val="Heading1"/>
        <w:spacing w:before="180" w:after="60"/>
      </w:pPr>
      <w:r>
        <w:rPr>
          <w:rFonts w:ascii="Microsoft YaHei" w:hAnsi="Microsoft YaHei" w:eastAsia="Microsoft YaHei"/>
          <w:b/>
          <w:color w:val="1F4E79"/>
          <w:sz w:val="30"/>
        </w:rPr>
        <w:t>ETF、稳定币与市场流动性</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日期</w:t>
            </w:r>
          </w:p>
        </w:tc>
        <w:tc>
          <w:tcPr>
            <w:tcW w:type="dxa" w:w="2664"/>
            <w:shd w:fill="1F4E78"/>
          </w:tcPr>
          <w:p>
            <w:r>
              <w:rPr>
                <w:rFonts w:ascii="Microsoft YaHei" w:hAnsi="Microsoft YaHei" w:eastAsia="Microsoft YaHei"/>
                <w:b/>
                <w:color w:val="FFFFFF"/>
                <w:sz w:val="14"/>
              </w:rPr>
              <w:t>BTC ETF</w:t>
            </w:r>
          </w:p>
        </w:tc>
        <w:tc>
          <w:tcPr>
            <w:tcW w:type="dxa" w:w="2664"/>
            <w:shd w:fill="1F4E78"/>
          </w:tcPr>
          <w:p>
            <w:r>
              <w:rPr>
                <w:rFonts w:ascii="Microsoft YaHei" w:hAnsi="Microsoft YaHei" w:eastAsia="Microsoft YaHei"/>
                <w:b/>
                <w:color w:val="FFFFFF"/>
                <w:sz w:val="14"/>
              </w:rPr>
              <w:t>ETH ETF</w:t>
            </w:r>
          </w:p>
        </w:tc>
        <w:tc>
          <w:tcPr>
            <w:tcW w:type="dxa" w:w="2664"/>
            <w:shd w:fill="1F4E78"/>
          </w:tcPr>
          <w:p>
            <w:r>
              <w:rPr>
                <w:rFonts w:ascii="Microsoft YaHei" w:hAnsi="Microsoft YaHei" w:eastAsia="Microsoft YaHei"/>
                <w:b/>
                <w:color w:val="FFFFFF"/>
                <w:sz w:val="14"/>
              </w:rPr>
              <w:t>SOL ETF</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10-09</w:t>
            </w:r>
          </w:p>
        </w:tc>
        <w:tc>
          <w:tcPr>
            <w:tcW w:type="dxa" w:w="2664"/>
            <w:vAlign w:val="center"/>
          </w:tcPr>
          <w:p>
            <w:pPr>
              <w:spacing w:after="0" w:line="240" w:lineRule="auto"/>
            </w:pPr>
            <w:r>
              <w:rPr>
                <w:rFonts w:ascii="Microsoft YaHei" w:hAnsi="Microsoft YaHei" w:eastAsia="Microsoft YaHei"/>
                <w:b w:val="0"/>
                <w:color w:val="19212A"/>
                <w:sz w:val="14"/>
              </w:rPr>
              <w:t>+21.1m</w:t>
            </w:r>
          </w:p>
        </w:tc>
        <w:tc>
          <w:tcPr>
            <w:tcW w:type="dxa" w:w="2664"/>
            <w:vAlign w:val="center"/>
          </w:tcPr>
          <w:p>
            <w:pPr>
              <w:spacing w:after="0" w:line="240" w:lineRule="auto"/>
            </w:pPr>
            <w:r>
              <w:rPr>
                <w:rFonts w:ascii="Microsoft YaHei" w:hAnsi="Microsoft YaHei" w:eastAsia="Microsoft YaHei"/>
                <w:b w:val="0"/>
                <w:color w:val="19212A"/>
                <w:sz w:val="14"/>
              </w:rPr>
              <w:t>-56.1m</w:t>
            </w:r>
          </w:p>
        </w:tc>
        <w:tc>
          <w:tcPr>
            <w:tcW w:type="dxa" w:w="2664"/>
            <w:vAlign w:val="center"/>
          </w:tcPr>
          <w:p>
            <w:pPr>
              <w:spacing w:after="0" w:line="240" w:lineRule="auto"/>
            </w:pPr>
            <w:r>
              <w:rPr>
                <w:rFonts w:ascii="Microsoft YaHei" w:hAnsi="Microsoft YaHei" w:eastAsia="Microsoft YaHei"/>
                <w:b w:val="0"/>
                <w:color w:val="19212A"/>
                <w:sz w:val="14"/>
              </w:rPr>
              <w:t>-3.8m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10-12</w:t>
            </w:r>
          </w:p>
        </w:tc>
        <w:tc>
          <w:tcPr>
            <w:tcW w:type="dxa" w:w="2664"/>
            <w:vAlign w:val="center"/>
            <w:shd w:fill="EAF2F8"/>
          </w:tcPr>
          <w:p>
            <w:pPr>
              <w:spacing w:after="0" w:line="240" w:lineRule="auto"/>
            </w:pPr>
            <w:r>
              <w:rPr>
                <w:rFonts w:ascii="Microsoft YaHei" w:hAnsi="Microsoft YaHei" w:eastAsia="Microsoft YaHei"/>
                <w:b w:val="0"/>
                <w:color w:val="19212A"/>
                <w:sz w:val="14"/>
              </w:rPr>
              <w:t>-65.4m</w:t>
            </w:r>
          </w:p>
        </w:tc>
        <w:tc>
          <w:tcPr>
            <w:tcW w:type="dxa" w:w="2664"/>
            <w:vAlign w:val="center"/>
            <w:shd w:fill="EAF2F8"/>
          </w:tcPr>
          <w:p>
            <w:pPr>
              <w:spacing w:after="0" w:line="240" w:lineRule="auto"/>
            </w:pPr>
            <w:r>
              <w:rPr>
                <w:rFonts w:ascii="Microsoft YaHei" w:hAnsi="Microsoft YaHei" w:eastAsia="Microsoft YaHei"/>
                <w:b w:val="0"/>
                <w:color w:val="19212A"/>
                <w:sz w:val="14"/>
              </w:rPr>
              <w:t>-85.4m</w:t>
            </w:r>
          </w:p>
        </w:tc>
        <w:tc>
          <w:tcPr>
            <w:tcW w:type="dxa" w:w="2664"/>
            <w:vAlign w:val="center"/>
            <w:shd w:fill="EAF2F8"/>
          </w:tcPr>
          <w:p>
            <w:pPr>
              <w:spacing w:after="0" w:line="240" w:lineRule="auto"/>
            </w:pPr>
            <w:r>
              <w:rPr>
                <w:rFonts w:ascii="Microsoft YaHei" w:hAnsi="Microsoft YaHei" w:eastAsia="Microsoft YaHei"/>
                <w:b w:val="0"/>
                <w:color w:val="19212A"/>
                <w:sz w:val="14"/>
              </w:rPr>
              <w:t>-0.7m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10-13</w:t>
            </w:r>
          </w:p>
        </w:tc>
        <w:tc>
          <w:tcPr>
            <w:tcW w:type="dxa" w:w="2664"/>
            <w:vAlign w:val="center"/>
          </w:tcPr>
          <w:p>
            <w:pPr>
              <w:spacing w:after="0" w:line="240" w:lineRule="auto"/>
            </w:pPr>
            <w:r>
              <w:rPr>
                <w:rFonts w:ascii="Microsoft YaHei" w:hAnsi="Microsoft YaHei" w:eastAsia="Microsoft YaHei"/>
                <w:b w:val="0"/>
                <w:color w:val="19212A"/>
                <w:sz w:val="14"/>
              </w:rPr>
              <w:t>+175.7m</w:t>
            </w:r>
          </w:p>
        </w:tc>
        <w:tc>
          <w:tcPr>
            <w:tcW w:type="dxa" w:w="2664"/>
            <w:vAlign w:val="center"/>
          </w:tcPr>
          <w:p>
            <w:pPr>
              <w:spacing w:after="0" w:line="240" w:lineRule="auto"/>
            </w:pPr>
            <w:r>
              <w:rPr>
                <w:rFonts w:ascii="Microsoft YaHei" w:hAnsi="Microsoft YaHei" w:eastAsia="Microsoft YaHei"/>
                <w:b w:val="0"/>
                <w:color w:val="19212A"/>
                <w:sz w:val="14"/>
              </w:rPr>
              <w:t>+24.8m</w:t>
            </w:r>
          </w:p>
        </w:tc>
        <w:tc>
          <w:tcPr>
            <w:tcW w:type="dxa" w:w="2664"/>
            <w:vAlign w:val="center"/>
          </w:tcPr>
          <w:p>
            <w:pPr>
              <w:spacing w:after="0" w:line="240" w:lineRule="auto"/>
            </w:pPr>
            <w:r>
              <w:rPr>
                <w:rFonts w:ascii="Microsoft YaHei" w:hAnsi="Microsoft YaHei" w:eastAsia="Microsoft YaHei"/>
                <w:b w:val="0"/>
                <w:color w:val="19212A"/>
                <w:sz w:val="14"/>
              </w:rPr>
              <w:t>-1.0m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10-14</w:t>
            </w:r>
          </w:p>
        </w:tc>
        <w:tc>
          <w:tcPr>
            <w:tcW w:type="dxa" w:w="2664"/>
            <w:vAlign w:val="center"/>
            <w:shd w:fill="EAF2F8"/>
          </w:tcPr>
          <w:p>
            <w:pPr>
              <w:spacing w:after="0" w:line="240" w:lineRule="auto"/>
            </w:pPr>
            <w:r>
              <w:rPr>
                <w:rFonts w:ascii="Microsoft YaHei" w:hAnsi="Microsoft YaHei" w:eastAsia="Microsoft YaHei"/>
                <w:b w:val="0"/>
                <w:color w:val="19212A"/>
                <w:sz w:val="14"/>
              </w:rPr>
              <w:t>-261.4m</w:t>
            </w:r>
          </w:p>
        </w:tc>
        <w:tc>
          <w:tcPr>
            <w:tcW w:type="dxa" w:w="2664"/>
            <w:vAlign w:val="center"/>
            <w:shd w:fill="EAF2F8"/>
          </w:tcPr>
          <w:p>
            <w:pPr>
              <w:spacing w:after="0" w:line="240" w:lineRule="auto"/>
            </w:pPr>
            <w:r>
              <w:rPr>
                <w:rFonts w:ascii="Microsoft YaHei" w:hAnsi="Microsoft YaHei" w:eastAsia="Microsoft YaHei"/>
                <w:b w:val="0"/>
                <w:color w:val="19212A"/>
                <w:sz w:val="14"/>
              </w:rPr>
              <w:t>-129.5m</w:t>
            </w:r>
          </w:p>
        </w:tc>
        <w:tc>
          <w:tcPr>
            <w:tcW w:type="dxa" w:w="2664"/>
            <w:vAlign w:val="center"/>
            <w:shd w:fill="EAF2F8"/>
          </w:tcPr>
          <w:p>
            <w:pPr>
              <w:spacing w:after="0" w:line="240" w:lineRule="auto"/>
            </w:pPr>
            <w:r>
              <w:rPr>
                <w:rFonts w:ascii="Microsoft YaHei" w:hAnsi="Microsoft YaHei" w:eastAsia="Microsoft YaHei"/>
                <w:b w:val="0"/>
                <w:color w:val="19212A"/>
                <w:sz w:val="14"/>
              </w:rPr>
              <w:t>-1.3m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10-15</w:t>
            </w:r>
          </w:p>
        </w:tc>
        <w:tc>
          <w:tcPr>
            <w:tcW w:type="dxa" w:w="2664"/>
            <w:vAlign w:val="center"/>
          </w:tcPr>
          <w:p>
            <w:pPr>
              <w:spacing w:after="0" w:line="240" w:lineRule="auto"/>
            </w:pPr>
            <w:r>
              <w:rPr>
                <w:rFonts w:ascii="Microsoft YaHei" w:hAnsi="Microsoft YaHei" w:eastAsia="Microsoft YaHei"/>
                <w:b w:val="0"/>
                <w:color w:val="19212A"/>
                <w:sz w:val="14"/>
              </w:rPr>
              <w:t>+5.1m</w:t>
            </w:r>
          </w:p>
        </w:tc>
        <w:tc>
          <w:tcPr>
            <w:tcW w:type="dxa" w:w="2664"/>
            <w:vAlign w:val="center"/>
          </w:tcPr>
          <w:p>
            <w:pPr>
              <w:spacing w:after="0" w:line="240" w:lineRule="auto"/>
            </w:pPr>
            <w:r>
              <w:rPr>
                <w:rFonts w:ascii="Microsoft YaHei" w:hAnsi="Microsoft YaHei" w:eastAsia="Microsoft YaHei"/>
                <w:b w:val="0"/>
                <w:color w:val="19212A"/>
                <w:sz w:val="14"/>
              </w:rPr>
              <w:t>-60.3m</w:t>
            </w:r>
          </w:p>
        </w:tc>
        <w:tc>
          <w:tcPr>
            <w:tcW w:type="dxa" w:w="2664"/>
            <w:vAlign w:val="center"/>
          </w:tcPr>
          <w:p>
            <w:pPr>
              <w:spacing w:after="0" w:line="240" w:lineRule="auto"/>
            </w:pPr>
            <w:r>
              <w:rPr>
                <w:rFonts w:ascii="Microsoft YaHei" w:hAnsi="Microsoft YaHei" w:eastAsia="Microsoft YaHei"/>
                <w:b w:val="0"/>
                <w:color w:val="19212A"/>
                <w:sz w:val="14"/>
              </w:rPr>
              <w:t>-9.8m</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已取得的最近完整发布日里，BTC ETF合计 -124.9m 美元；ETH -306.5m、SOL -16.6m。周末前最新完整美国交易日为 10月15日，10月16日数据尚未完整确认，不能把未公布值当成零流量。稳定币总供应约 $304.5bn，提供中期流动性底座，但不能证明今天正在主动买币。</w:t>
      </w:r>
    </w:p>
    <w:p>
      <w:pPr>
        <w:keepNext/>
        <w:jc w:val="center"/>
      </w:pPr>
      <w:r>
        <w:drawing>
          <wp:inline xmlns:a="http://schemas.openxmlformats.org/drawingml/2006/main" xmlns:pic="http://schemas.openxmlformats.org/drawingml/2006/picture">
            <wp:extent cx="6309360" cy="2930893"/>
            <wp:docPr id="2" name="Picture 2"/>
            <wp:cNvGraphicFramePr>
              <a:graphicFrameLocks noChangeAspect="1"/>
            </wp:cNvGraphicFramePr>
            <a:graphic>
              <a:graphicData uri="http://schemas.openxmlformats.org/drawingml/2006/picture">
                <pic:pic>
                  <pic:nvPicPr>
                    <pic:cNvPr id="0" name="etf_flows.png"/>
                    <pic:cNvPicPr/>
                  </pic:nvPicPr>
                  <pic:blipFill>
                    <a:blip r:embed="rId10"/>
                    <a:stretch>
                      <a:fillRect/>
                    </a:stretch>
                  </pic:blipFill>
                  <pic:spPr>
                    <a:xfrm>
                      <a:off x="0" y="0"/>
                      <a:ext cx="6309360" cy="2930893"/>
                    </a:xfrm>
                    <a:prstGeom prst="rect"/>
                  </pic:spPr>
                </pic:pic>
              </a:graphicData>
            </a:graphic>
          </wp:inline>
        </w:drawing>
      </w:r>
    </w:p>
    <w:p>
      <w:pPr>
        <w:spacing w:after="100"/>
        <w:jc w:val="center"/>
      </w:pPr>
      <w:r>
        <w:rPr>
          <w:rFonts w:ascii="Microsoft YaHei" w:hAnsi="Microsoft YaHei" w:eastAsia="Microsoft YaHei"/>
          <w:b w:val="0"/>
          <w:color w:val="464646"/>
          <w:sz w:val="16"/>
        </w:rPr>
        <w:t>图2：美国现货 ETF 最近 5 个完整发布日净流，最新完整交易日为 10 月 15 日；数据来源：Farside Investors，ETH/SOL 使用公开表格交叉核验。</w:t>
      </w:r>
    </w:p>
    <w:p>
      <w:pPr>
        <w:pStyle w:val="Heading1"/>
        <w:spacing w:before="180" w:after="60"/>
      </w:pPr>
      <w:r>
        <w:rPr>
          <w:rFonts w:ascii="Microsoft YaHei" w:hAnsi="Microsoft YaHei" w:eastAsia="Microsoft YaHei"/>
          <w:b/>
          <w:color w:val="1F4E79"/>
          <w:sz w:val="30"/>
        </w:rPr>
        <w:t>巨鲸、财库与大额买卖盘</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现货场所</w:t>
            </w:r>
          </w:p>
        </w:tc>
        <w:tc>
          <w:tcPr>
            <w:tcW w:type="dxa" w:w="1522"/>
            <w:shd w:fill="1F4E78"/>
          </w:tcPr>
          <w:p>
            <w:r>
              <w:rPr>
                <w:rFonts w:ascii="Microsoft YaHei" w:hAnsi="Microsoft YaHei" w:eastAsia="Microsoft YaHei"/>
                <w:b/>
                <w:color w:val="FFFFFF"/>
                <w:sz w:val="13"/>
              </w:rPr>
              <w:t>样本窗</w:t>
            </w:r>
          </w:p>
        </w:tc>
        <w:tc>
          <w:tcPr>
            <w:tcW w:type="dxa" w:w="1522"/>
            <w:shd w:fill="1F4E78"/>
          </w:tcPr>
          <w:p>
            <w:r>
              <w:rPr>
                <w:rFonts w:ascii="Microsoft YaHei" w:hAnsi="Microsoft YaHei" w:eastAsia="Microsoft YaHei"/>
                <w:b/>
                <w:color w:val="FFFFFF"/>
                <w:sz w:val="13"/>
              </w:rPr>
              <w:t>大单门槛</w:t>
            </w:r>
          </w:p>
        </w:tc>
        <w:tc>
          <w:tcPr>
            <w:tcW w:type="dxa" w:w="1522"/>
            <w:shd w:fill="1F4E78"/>
          </w:tcPr>
          <w:p>
            <w:r>
              <w:rPr>
                <w:rFonts w:ascii="Microsoft YaHei" w:hAnsi="Microsoft YaHei" w:eastAsia="Microsoft YaHei"/>
                <w:b/>
                <w:color w:val="FFFFFF"/>
                <w:sz w:val="13"/>
              </w:rPr>
              <w:t>大单主动买/卖</w:t>
            </w:r>
          </w:p>
        </w:tc>
        <w:tc>
          <w:tcPr>
            <w:tcW w:type="dxa" w:w="1522"/>
            <w:shd w:fill="1F4E78"/>
          </w:tcPr>
          <w:p>
            <w:r>
              <w:rPr>
                <w:rFonts w:ascii="Microsoft YaHei" w:hAnsi="Microsoft YaHei" w:eastAsia="Microsoft YaHei"/>
                <w:b/>
                <w:color w:val="FFFFFF"/>
                <w:sz w:val="13"/>
              </w:rPr>
              <w:t>大单净额</w:t>
            </w:r>
          </w:p>
        </w:tc>
        <w:tc>
          <w:tcPr>
            <w:tcW w:type="dxa" w:w="1522"/>
            <w:shd w:fill="1F4E78"/>
          </w:tcPr>
          <w:p>
            <w:r>
              <w:rPr>
                <w:rFonts w:ascii="Microsoft YaHei" w:hAnsi="Microsoft YaHei" w:eastAsia="Microsoft YaHei"/>
                <w:b/>
                <w:color w:val="FFFFFF"/>
                <w:sz w:val="13"/>
              </w:rPr>
              <w:t>总买方占比</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317s</w:t>
            </w:r>
          </w:p>
        </w:tc>
        <w:tc>
          <w:tcPr>
            <w:tcW w:type="dxa" w:w="1522"/>
            <w:vAlign w:val="center"/>
          </w:tcPr>
          <w:p>
            <w:pPr>
              <w:spacing w:after="0" w:line="240" w:lineRule="auto"/>
            </w:pPr>
            <w:r>
              <w:rPr>
                <w:rFonts w:ascii="Microsoft YaHei" w:hAnsi="Microsoft YaHei" w:eastAsia="Microsoft YaHei"/>
                <w:b w:val="0"/>
                <w:color w:val="19212A"/>
                <w:sz w:val="13"/>
              </w:rPr>
              <w:t>$250k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64.5%</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OKX Spot</w:t>
            </w:r>
          </w:p>
        </w:tc>
        <w:tc>
          <w:tcPr>
            <w:tcW w:type="dxa" w:w="1522"/>
            <w:vAlign w:val="center"/>
            <w:shd w:fill="EAF2F8"/>
          </w:tcPr>
          <w:p>
            <w:pPr>
              <w:spacing w:after="0" w:line="240" w:lineRule="auto"/>
            </w:pPr>
            <w:r>
              <w:rPr>
                <w:rFonts w:ascii="Microsoft YaHei" w:hAnsi="Microsoft YaHei" w:eastAsia="Microsoft YaHei"/>
                <w:b w:val="0"/>
                <w:color w:val="19212A"/>
                <w:sz w:val="13"/>
              </w:rPr>
              <w:t>442s</w:t>
            </w:r>
          </w:p>
        </w:tc>
        <w:tc>
          <w:tcPr>
            <w:tcW w:type="dxa" w:w="1522"/>
            <w:vAlign w:val="center"/>
            <w:shd w:fill="EAF2F8"/>
          </w:tcPr>
          <w:p>
            <w:pPr>
              <w:spacing w:after="0" w:line="240" w:lineRule="auto"/>
            </w:pPr>
            <w:r>
              <w:rPr>
                <w:rFonts w:ascii="Microsoft YaHei" w:hAnsi="Microsoft YaHei" w:eastAsia="Microsoft YaHei"/>
                <w:b w:val="0"/>
                <w:color w:val="19212A"/>
                <w:sz w:val="13"/>
              </w:rPr>
              <w:t>$150k</w:t>
            </w:r>
          </w:p>
        </w:tc>
        <w:tc>
          <w:tcPr>
            <w:tcW w:type="dxa" w:w="1522"/>
            <w:vAlign w:val="center"/>
            <w:shd w:fill="EAF2F8"/>
          </w:tcPr>
          <w:p>
            <w:pPr>
              <w:spacing w:after="0" w:line="240" w:lineRule="auto"/>
            </w:pPr>
            <w:r>
              <w:rPr>
                <w:rFonts w:ascii="Microsoft YaHei" w:hAnsi="Microsoft YaHei" w:eastAsia="Microsoft YaHei"/>
                <w:b w:val="0"/>
                <w:color w:val="19212A"/>
                <w:sz w:val="13"/>
              </w:rPr>
              <w:t>$0.00m / $0.00m</w:t>
            </w:r>
          </w:p>
        </w:tc>
        <w:tc>
          <w:tcPr>
            <w:tcW w:type="dxa" w:w="1522"/>
            <w:vAlign w:val="center"/>
            <w:shd w:fill="EAF2F8"/>
          </w:tcPr>
          <w:p>
            <w:pPr>
              <w:spacing w:after="0" w:line="240" w:lineRule="auto"/>
            </w:pPr>
            <w:r>
              <w:rPr>
                <w:rFonts w:ascii="Microsoft YaHei" w:hAnsi="Microsoft YaHei" w:eastAsia="Microsoft YaHei"/>
                <w:b w:val="0"/>
                <w:color w:val="19212A"/>
                <w:sz w:val="13"/>
              </w:rPr>
              <w:t>$+0.00m</w:t>
            </w:r>
          </w:p>
        </w:tc>
        <w:tc>
          <w:tcPr>
            <w:tcW w:type="dxa" w:w="1522"/>
            <w:vAlign w:val="center"/>
            <w:shd w:fill="EAF2F8"/>
          </w:tcPr>
          <w:p>
            <w:pPr>
              <w:spacing w:after="0" w:line="240" w:lineRule="auto"/>
            </w:pPr>
            <w:r>
              <w:rPr>
                <w:rFonts w:ascii="Microsoft YaHei" w:hAnsi="Microsoft YaHei" w:eastAsia="Microsoft YaHei"/>
                <w:b w:val="0"/>
                <w:color w:val="19212A"/>
                <w:sz w:val="13"/>
              </w:rPr>
              <w:t>32.8%</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695s</w:t>
            </w:r>
          </w:p>
        </w:tc>
        <w:tc>
          <w:tcPr>
            <w:tcW w:type="dxa" w:w="1522"/>
            <w:vAlign w:val="center"/>
          </w:tcPr>
          <w:p>
            <w:pPr>
              <w:spacing w:after="0" w:line="240" w:lineRule="auto"/>
            </w:pPr>
            <w:r>
              <w:rPr>
                <w:rFonts w:ascii="Microsoft YaHei" w:hAnsi="Microsoft YaHei" w:eastAsia="Microsoft YaHei"/>
                <w:b w:val="0"/>
                <w:color w:val="19212A"/>
                <w:sz w:val="13"/>
              </w:rPr>
              <w:t>$100k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51.7%</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买方深度</w:t>
            </w:r>
          </w:p>
        </w:tc>
        <w:tc>
          <w:tcPr>
            <w:tcW w:type="dxa" w:w="2131"/>
            <w:shd w:fill="1F4E78"/>
          </w:tcPr>
          <w:p>
            <w:r>
              <w:rPr>
                <w:rFonts w:ascii="Microsoft YaHei" w:hAnsi="Microsoft YaHei" w:eastAsia="Microsoft YaHei"/>
                <w:b/>
                <w:color w:val="FFFFFF"/>
                <w:sz w:val="14"/>
              </w:rPr>
              <w:t>卖方深度</w:t>
            </w:r>
          </w:p>
        </w:tc>
        <w:tc>
          <w:tcPr>
            <w:tcW w:type="dxa" w:w="2131"/>
            <w:shd w:fill="1F4E78"/>
          </w:tcPr>
          <w:p>
            <w:r>
              <w:rPr>
                <w:rFonts w:ascii="Microsoft YaHei" w:hAnsi="Microsoft YaHei" w:eastAsia="Microsoft YaHei"/>
                <w:b/>
                <w:color w:val="FFFFFF"/>
                <w:sz w:val="14"/>
              </w:rPr>
              <w:t>盘口偏差</w:t>
            </w:r>
          </w:p>
        </w:tc>
        <w:tc>
          <w:tcPr>
            <w:tcW w:type="dxa" w:w="2131"/>
            <w:shd w:fill="1F4E78"/>
          </w:tcPr>
          <w:p>
            <w:r>
              <w:rPr>
                <w:rFonts w:ascii="Microsoft YaHei" w:hAnsi="Microsoft YaHei" w:eastAsia="Microsoft YaHei"/>
                <w:b/>
                <w:color w:val="FFFFFF"/>
                <w:sz w:val="14"/>
              </w:rPr>
              <w:t>口径</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$5.47m</w:t>
            </w:r>
          </w:p>
        </w:tc>
        <w:tc>
          <w:tcPr>
            <w:tcW w:type="dxa" w:w="2131"/>
            <w:vAlign w:val="center"/>
          </w:tcPr>
          <w:p>
            <w:pPr>
              <w:spacing w:after="0" w:line="240" w:lineRule="auto"/>
            </w:pPr>
            <w:r>
              <w:rPr>
                <w:rFonts w:ascii="Microsoft YaHei" w:hAnsi="Microsoft YaHei" w:eastAsia="Microsoft YaHei"/>
                <w:b w:val="0"/>
                <w:color w:val="19212A"/>
                <w:sz w:val="14"/>
              </w:rPr>
              <w:t>$8.60m</w:t>
            </w:r>
          </w:p>
        </w:tc>
        <w:tc>
          <w:tcPr>
            <w:tcW w:type="dxa" w:w="2131"/>
            <w:vAlign w:val="center"/>
          </w:tcPr>
          <w:p>
            <w:pPr>
              <w:spacing w:after="0" w:line="240" w:lineRule="auto"/>
            </w:pPr>
            <w:r>
              <w:rPr>
                <w:rFonts w:ascii="Microsoft YaHei" w:hAnsi="Microsoft YaHei" w:eastAsia="Microsoft YaHei"/>
                <w:b w:val="0"/>
                <w:color w:val="19212A"/>
                <w:sz w:val="14"/>
              </w:rPr>
              <w:t>-22.3%</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$4.21m</w:t>
            </w:r>
          </w:p>
        </w:tc>
        <w:tc>
          <w:tcPr>
            <w:tcW w:type="dxa" w:w="2131"/>
            <w:vAlign w:val="center"/>
            <w:shd w:fill="EAF2F8"/>
          </w:tcPr>
          <w:p>
            <w:pPr>
              <w:spacing w:after="0" w:line="240" w:lineRule="auto"/>
            </w:pPr>
            <w:r>
              <w:rPr>
                <w:rFonts w:ascii="Microsoft YaHei" w:hAnsi="Microsoft YaHei" w:eastAsia="Microsoft YaHei"/>
                <w:b w:val="0"/>
                <w:color w:val="19212A"/>
                <w:sz w:val="14"/>
              </w:rPr>
              <w:t>$5.59m</w:t>
            </w:r>
          </w:p>
        </w:tc>
        <w:tc>
          <w:tcPr>
            <w:tcW w:type="dxa" w:w="2131"/>
            <w:vAlign w:val="center"/>
            <w:shd w:fill="EAF2F8"/>
          </w:tcPr>
          <w:p>
            <w:pPr>
              <w:spacing w:after="0" w:line="240" w:lineRule="auto"/>
            </w:pPr>
            <w:r>
              <w:rPr>
                <w:rFonts w:ascii="Microsoft YaHei" w:hAnsi="Microsoft YaHei" w:eastAsia="Microsoft YaHei"/>
                <w:b w:val="0"/>
                <w:color w:val="19212A"/>
                <w:sz w:val="14"/>
              </w:rPr>
              <w:t>-14.1%</w:t>
            </w:r>
          </w:p>
        </w:tc>
        <w:tc>
          <w:tcPr>
            <w:tcW w:type="dxa" w:w="2131"/>
            <w:vAlign w:val="center"/>
            <w:shd w:fill="EAF2F8"/>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$1.53m</w:t>
            </w:r>
          </w:p>
        </w:tc>
        <w:tc>
          <w:tcPr>
            <w:tcW w:type="dxa" w:w="2131"/>
            <w:vAlign w:val="center"/>
          </w:tcPr>
          <w:p>
            <w:pPr>
              <w:spacing w:after="0" w:line="240" w:lineRule="auto"/>
            </w:pPr>
            <w:r>
              <w:rPr>
                <w:rFonts w:ascii="Microsoft YaHei" w:hAnsi="Microsoft YaHei" w:eastAsia="Microsoft YaHei"/>
                <w:b w:val="0"/>
                <w:color w:val="19212A"/>
                <w:sz w:val="14"/>
              </w:rPr>
              <w:t>$1.83m</w:t>
            </w:r>
          </w:p>
        </w:tc>
        <w:tc>
          <w:tcPr>
            <w:tcW w:type="dxa" w:w="2131"/>
            <w:vAlign w:val="center"/>
          </w:tcPr>
          <w:p>
            <w:pPr>
              <w:spacing w:after="0" w:line="240" w:lineRule="auto"/>
            </w:pPr>
            <w:r>
              <w:rPr>
                <w:rFonts w:ascii="Microsoft YaHei" w:hAnsi="Microsoft YaHei" w:eastAsia="Microsoft YaHei"/>
                <w:b w:val="0"/>
                <w:color w:val="19212A"/>
                <w:sz w:val="14"/>
              </w:rPr>
              <w:t>-8.8%</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财库主体</w:t>
            </w:r>
          </w:p>
        </w:tc>
        <w:tc>
          <w:tcPr>
            <w:tcW w:type="dxa" w:w="2131"/>
            <w:shd w:fill="1F4E78"/>
          </w:tcPr>
          <w:p>
            <w:r>
              <w:rPr>
                <w:rFonts w:ascii="Microsoft YaHei" w:hAnsi="Microsoft YaHei" w:eastAsia="Microsoft YaHei"/>
                <w:b/>
                <w:color w:val="FFFFFF"/>
                <w:sz w:val="14"/>
              </w:rPr>
              <w:t>最近披露买入</w:t>
            </w:r>
          </w:p>
        </w:tc>
        <w:tc>
          <w:tcPr>
            <w:tcW w:type="dxa" w:w="2131"/>
            <w:shd w:fill="1F4E78"/>
          </w:tcPr>
          <w:p>
            <w:r>
              <w:rPr>
                <w:rFonts w:ascii="Microsoft YaHei" w:hAnsi="Microsoft YaHei" w:eastAsia="Microsoft YaHei"/>
                <w:b/>
                <w:color w:val="FFFFFF"/>
                <w:sz w:val="14"/>
              </w:rPr>
              <w:t>总持仓</w:t>
            </w:r>
          </w:p>
        </w:tc>
        <w:tc>
          <w:tcPr>
            <w:tcW w:type="dxa" w:w="2131"/>
            <w:shd w:fill="1F4E78"/>
          </w:tcPr>
          <w:p>
            <w:r>
              <w:rPr>
                <w:rFonts w:ascii="Microsoft YaHei" w:hAnsi="Microsoft YaHei" w:eastAsia="Microsoft YaHei"/>
                <w:b/>
                <w:color w:val="FFFFFF"/>
                <w:sz w:val="14"/>
              </w:rPr>
              <w:t>总成本 / 均价</w:t>
            </w:r>
          </w:p>
        </w:tc>
        <w:tc>
          <w:tcPr>
            <w:tcW w:type="dxa" w:w="2131"/>
            <w:shd w:fill="1F4E78"/>
          </w:tcPr>
          <w:p>
            <w:r>
              <w:rPr>
                <w:rFonts w:ascii="Microsoft YaHei" w:hAnsi="Microsoft YaHei" w:eastAsia="Microsoft YaHei"/>
                <w:b/>
                <w:color w:val="FFFFFF"/>
                <w:sz w:val="14"/>
              </w:rPr>
              <w:t>文件日</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Strategy Inc.</w:t>
            </w:r>
          </w:p>
        </w:tc>
        <w:tc>
          <w:tcPr>
            <w:tcW w:type="dxa" w:w="2131"/>
            <w:vAlign w:val="center"/>
          </w:tcPr>
          <w:p>
            <w:pPr>
              <w:spacing w:after="0" w:line="240" w:lineRule="auto"/>
            </w:pPr>
            <w:r>
              <w:rPr>
                <w:rFonts w:ascii="Microsoft YaHei" w:hAnsi="Microsoft YaHei" w:eastAsia="Microsoft YaHei"/>
                <w:b w:val="0"/>
                <w:color w:val="19212A"/>
                <w:sz w:val="14"/>
              </w:rPr>
              <w:t>267 BTC @ $82,900</w:t>
            </w:r>
          </w:p>
        </w:tc>
        <w:tc>
          <w:tcPr>
            <w:tcW w:type="dxa" w:w="2131"/>
            <w:vAlign w:val="center"/>
          </w:tcPr>
          <w:p>
            <w:pPr>
              <w:spacing w:after="0" w:line="240" w:lineRule="auto"/>
            </w:pPr>
            <w:r>
              <w:rPr>
                <w:rFonts w:ascii="Microsoft YaHei" w:hAnsi="Microsoft YaHei" w:eastAsia="Microsoft YaHei"/>
                <w:b w:val="0"/>
                <w:color w:val="19212A"/>
                <w:sz w:val="14"/>
              </w:rPr>
              <w:t>848,517 BTC</w:t>
            </w:r>
          </w:p>
        </w:tc>
        <w:tc>
          <w:tcPr>
            <w:tcW w:type="dxa" w:w="2131"/>
            <w:vAlign w:val="center"/>
          </w:tcPr>
          <w:p>
            <w:pPr>
              <w:spacing w:after="0" w:line="240" w:lineRule="auto"/>
            </w:pPr>
            <w:r>
              <w:rPr>
                <w:rFonts w:ascii="Microsoft YaHei" w:hAnsi="Microsoft YaHei" w:eastAsia="Microsoft YaHei"/>
                <w:b w:val="0"/>
                <w:color w:val="19212A"/>
                <w:sz w:val="14"/>
              </w:rPr>
              <w:t>$64.02bn / $75,446</w:t>
            </w:r>
          </w:p>
        </w:tc>
        <w:tc>
          <w:tcPr>
            <w:tcW w:type="dxa" w:w="2131"/>
            <w:vAlign w:val="center"/>
          </w:tcPr>
          <w:p>
            <w:pPr>
              <w:spacing w:after="0" w:line="240" w:lineRule="auto"/>
            </w:pPr>
            <w:r>
              <w:rPr>
                <w:rFonts w:ascii="Microsoft YaHei" w:hAnsi="Microsoft YaHei" w:eastAsia="Microsoft YaHei"/>
                <w:b w:val="0"/>
                <w:color w:val="19212A"/>
                <w:sz w:val="14"/>
              </w:rPr>
              <w:t>2026-10-19</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链上最近大额候选</w:t>
            </w:r>
          </w:p>
        </w:tc>
        <w:tc>
          <w:tcPr>
            <w:tcW w:type="dxa" w:w="2664"/>
            <w:shd w:fill="1F4E78"/>
          </w:tcPr>
          <w:p>
            <w:r>
              <w:rPr>
                <w:rFonts w:ascii="Microsoft YaHei" w:hAnsi="Microsoft YaHei" w:eastAsia="Microsoft YaHei"/>
                <w:b/>
                <w:color w:val="FFFFFF"/>
                <w:sz w:val="14"/>
              </w:rPr>
              <w:t>按现价折算</w:t>
            </w:r>
          </w:p>
        </w:tc>
        <w:tc>
          <w:tcPr>
            <w:tcW w:type="dxa" w:w="2664"/>
            <w:shd w:fill="1F4E78"/>
          </w:tcPr>
          <w:p>
            <w:r>
              <w:rPr>
                <w:rFonts w:ascii="Microsoft YaHei" w:hAnsi="Microsoft YaHei" w:eastAsia="Microsoft YaHei"/>
                <w:b/>
                <w:color w:val="FFFFFF"/>
                <w:sz w:val="14"/>
              </w:rPr>
              <w:t>Txid</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未发现 &gt;=100 BTC</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最近10笔公开mempool短样本</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BTC 现货主动买卖与盘口数据不可得；ETH 现货主动买卖与盘口数据不可得；SOL 末端主动流量仍有修复，但不是持续买盘证据。标签化 CEX 钱包净流仍不可得，普通现货成交带不能冒充交易所净流。</w:t>
      </w:r>
    </w:p>
    <w:p>
      <w:pPr>
        <w:pStyle w:val="Heading1"/>
        <w:spacing w:before="180" w:after="60"/>
      </w:pPr>
      <w:r>
        <w:rPr>
          <w:rFonts w:ascii="Microsoft YaHei" w:hAnsi="Microsoft YaHei" w:eastAsia="Microsoft YaHei"/>
          <w:b/>
          <w:color w:val="1F4E79"/>
          <w:sz w:val="30"/>
        </w:rPr>
        <w:t>衍生品与微观结构</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价格24h</w:t>
            </w:r>
          </w:p>
        </w:tc>
        <w:tc>
          <w:tcPr>
            <w:tcW w:type="dxa" w:w="1522"/>
            <w:shd w:fill="1F4E78"/>
          </w:tcPr>
          <w:p>
            <w:r>
              <w:rPr>
                <w:rFonts w:ascii="Microsoft YaHei" w:hAnsi="Microsoft YaHei" w:eastAsia="Microsoft YaHei"/>
                <w:b/>
                <w:color w:val="FFFFFF"/>
                <w:sz w:val="13"/>
              </w:rPr>
              <w:t>Funding</w:t>
            </w:r>
          </w:p>
        </w:tc>
        <w:tc>
          <w:tcPr>
            <w:tcW w:type="dxa" w:w="1522"/>
            <w:shd w:fill="1F4E78"/>
          </w:tcPr>
          <w:p>
            <w:r>
              <w:rPr>
                <w:rFonts w:ascii="Microsoft YaHei" w:hAnsi="Microsoft YaHei" w:eastAsia="Microsoft YaHei"/>
                <w:b/>
                <w:color w:val="FFFFFF"/>
                <w:sz w:val="13"/>
              </w:rPr>
              <w:t>OI notional</w:t>
            </w:r>
          </w:p>
        </w:tc>
        <w:tc>
          <w:tcPr>
            <w:tcW w:type="dxa" w:w="1522"/>
            <w:shd w:fill="1F4E78"/>
          </w:tcPr>
          <w:p>
            <w:r>
              <w:rPr>
                <w:rFonts w:ascii="Microsoft YaHei" w:hAnsi="Microsoft YaHei" w:eastAsia="Microsoft YaHei"/>
                <w:b/>
                <w:color w:val="FFFFFF"/>
                <w:sz w:val="13"/>
              </w:rPr>
              <w:t>OI 24h</w:t>
            </w:r>
          </w:p>
        </w:tc>
        <w:tc>
          <w:tcPr>
            <w:tcW w:type="dxa" w:w="1522"/>
            <w:shd w:fill="1F4E78"/>
          </w:tcPr>
          <w:p>
            <w:r>
              <w:rPr>
                <w:rFonts w:ascii="Microsoft YaHei" w:hAnsi="Microsoft YaHei" w:eastAsia="Microsoft YaHei"/>
                <w:b/>
                <w:color w:val="FFFFFF"/>
                <w:sz w:val="13"/>
              </w:rPr>
              <w:t>Taker x3</w:t>
            </w:r>
          </w:p>
        </w:tc>
        <w:tc>
          <w:tcPr>
            <w:tcW w:type="dxa" w:w="1522"/>
            <w:shd w:fill="1F4E78"/>
          </w:tcPr>
          <w:p>
            <w:r>
              <w:rPr>
                <w:rFonts w:ascii="Microsoft YaHei" w:hAnsi="Microsoft YaHei" w:eastAsia="Microsoft YaHei"/>
                <w:b/>
                <w:color w:val="FFFFFF"/>
                <w:sz w:val="13"/>
              </w:rPr>
              <w:t>结构判断</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+1.03%</w:t>
            </w:r>
          </w:p>
        </w:tc>
        <w:tc>
          <w:tcPr>
            <w:tcW w:type="dxa" w:w="1522"/>
            <w:vAlign w:val="center"/>
          </w:tcPr>
          <w:p>
            <w:pPr>
              <w:spacing w:after="0" w:line="240" w:lineRule="auto"/>
            </w:pPr>
            <w:r>
              <w:rPr>
                <w:rFonts w:ascii="Microsoft YaHei" w:hAnsi="Microsoft YaHei" w:eastAsia="Microsoft YaHei"/>
                <w:b w:val="0"/>
                <w:color w:val="19212A"/>
                <w:sz w:val="13"/>
              </w:rPr>
              <w:t>+0.0057%</w:t>
            </w:r>
          </w:p>
        </w:tc>
        <w:tc>
          <w:tcPr>
            <w:tcW w:type="dxa" w:w="1522"/>
            <w:vAlign w:val="center"/>
          </w:tcPr>
          <w:p>
            <w:pPr>
              <w:spacing w:after="0" w:line="240" w:lineRule="auto"/>
            </w:pPr>
            <w:r>
              <w:rPr>
                <w:rFonts w:ascii="Microsoft YaHei" w:hAnsi="Microsoft YaHei" w:eastAsia="Microsoft YaHei"/>
                <w:b w:val="0"/>
                <w:color w:val="19212A"/>
                <w:sz w:val="13"/>
              </w:rPr>
              <w:t>$2.43bn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1.661/1.661/1.661</w:t>
            </w:r>
          </w:p>
        </w:tc>
        <w:tc>
          <w:tcPr>
            <w:tcW w:type="dxa" w:w="1522"/>
            <w:vAlign w:val="center"/>
          </w:tcPr>
          <w:p>
            <w:pPr>
              <w:spacing w:after="0" w:line="240" w:lineRule="auto"/>
            </w:pPr>
            <w:r>
              <w:rPr>
                <w:rFonts w:ascii="Microsoft YaHei" w:hAnsi="Microsoft YaHei" w:eastAsia="Microsoft YaHei"/>
                <w:b w:val="0"/>
                <w:color w:val="19212A"/>
                <w:sz w:val="13"/>
              </w:rPr>
              <w:t>价格涨/OI增，反弹中有杠杆回补，末端仍未确认</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+1.49%</w:t>
            </w:r>
          </w:p>
        </w:tc>
        <w:tc>
          <w:tcPr>
            <w:tcW w:type="dxa" w:w="1522"/>
            <w:vAlign w:val="center"/>
            <w:shd w:fill="EAF2F8"/>
          </w:tcPr>
          <w:p>
            <w:pPr>
              <w:spacing w:after="0" w:line="240" w:lineRule="auto"/>
            </w:pPr>
            <w:r>
              <w:rPr>
                <w:rFonts w:ascii="Microsoft YaHei" w:hAnsi="Microsoft YaHei" w:eastAsia="Microsoft YaHei"/>
                <w:b w:val="0"/>
                <w:color w:val="19212A"/>
                <w:sz w:val="13"/>
              </w:rPr>
              <w:t>+0.0097%</w:t>
            </w:r>
          </w:p>
        </w:tc>
        <w:tc>
          <w:tcPr>
            <w:tcW w:type="dxa" w:w="1522"/>
            <w:vAlign w:val="center"/>
            <w:shd w:fill="EAF2F8"/>
          </w:tcPr>
          <w:p>
            <w:pPr>
              <w:spacing w:after="0" w:line="240" w:lineRule="auto"/>
            </w:pPr>
            <w:r>
              <w:rPr>
                <w:rFonts w:ascii="Microsoft YaHei" w:hAnsi="Microsoft YaHei" w:eastAsia="Microsoft YaHei"/>
                <w:b w:val="0"/>
                <w:color w:val="19212A"/>
                <w:sz w:val="13"/>
              </w:rPr>
              <w:t>$1.43bn</w:t>
            </w:r>
          </w:p>
        </w:tc>
        <w:tc>
          <w:tcPr>
            <w:tcW w:type="dxa" w:w="1522"/>
            <w:vAlign w:val="center"/>
            <w:shd w:fill="EAF2F8"/>
          </w:tcPr>
          <w:p>
            <w:pPr>
              <w:spacing w:after="0" w:line="240" w:lineRule="auto"/>
            </w:pPr>
            <w:r>
              <w:rPr>
                <w:rFonts w:ascii="Microsoft YaHei" w:hAnsi="Microsoft YaHei" w:eastAsia="Microsoft YaHei"/>
                <w:b w:val="0"/>
                <w:color w:val="19212A"/>
                <w:sz w:val="13"/>
              </w:rPr>
              <w:t>+0.00%</w:t>
            </w:r>
          </w:p>
        </w:tc>
        <w:tc>
          <w:tcPr>
            <w:tcW w:type="dxa" w:w="1522"/>
            <w:vAlign w:val="center"/>
            <w:shd w:fill="EAF2F8"/>
          </w:tcPr>
          <w:p>
            <w:pPr>
              <w:spacing w:after="0" w:line="240" w:lineRule="auto"/>
            </w:pPr>
            <w:r>
              <w:rPr>
                <w:rFonts w:ascii="Microsoft YaHei" w:hAnsi="Microsoft YaHei" w:eastAsia="Microsoft YaHei"/>
                <w:b w:val="0"/>
                <w:color w:val="19212A"/>
                <w:sz w:val="13"/>
              </w:rPr>
              <w:t>6.759/6.759/6.759</w:t>
            </w:r>
          </w:p>
        </w:tc>
        <w:tc>
          <w:tcPr>
            <w:tcW w:type="dxa" w:w="1522"/>
            <w:vAlign w:val="center"/>
            <w:shd w:fill="EAF2F8"/>
          </w:tcPr>
          <w:p>
            <w:pPr>
              <w:spacing w:after="0" w:line="240" w:lineRule="auto"/>
            </w:pPr>
            <w:r>
              <w:rPr>
                <w:rFonts w:ascii="Microsoft YaHei" w:hAnsi="Microsoft YaHei" w:eastAsia="Microsoft YaHei"/>
                <w:b w:val="0"/>
                <w:color w:val="19212A"/>
                <w:sz w:val="13"/>
              </w:rPr>
              <w:t>价格涨/OI增，反弹中有杠杆回补，末端Taker仍偏弱</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+1.09%</w:t>
            </w:r>
          </w:p>
        </w:tc>
        <w:tc>
          <w:tcPr>
            <w:tcW w:type="dxa" w:w="1522"/>
            <w:vAlign w:val="center"/>
          </w:tcPr>
          <w:p>
            <w:pPr>
              <w:spacing w:after="0" w:line="240" w:lineRule="auto"/>
            </w:pPr>
            <w:r>
              <w:rPr>
                <w:rFonts w:ascii="Microsoft YaHei" w:hAnsi="Microsoft YaHei" w:eastAsia="Microsoft YaHei"/>
                <w:b w:val="0"/>
                <w:color w:val="19212A"/>
                <w:sz w:val="13"/>
              </w:rPr>
              <w:t>+0.0071%</w:t>
            </w:r>
          </w:p>
        </w:tc>
        <w:tc>
          <w:tcPr>
            <w:tcW w:type="dxa" w:w="1522"/>
            <w:vAlign w:val="center"/>
          </w:tcPr>
          <w:p>
            <w:pPr>
              <w:spacing w:after="0" w:line="240" w:lineRule="auto"/>
            </w:pPr>
            <w:r>
              <w:rPr>
                <w:rFonts w:ascii="Microsoft YaHei" w:hAnsi="Microsoft YaHei" w:eastAsia="Microsoft YaHei"/>
                <w:b w:val="0"/>
                <w:color w:val="19212A"/>
                <w:sz w:val="13"/>
              </w:rPr>
              <w:t>$0.30bn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0.337/0.337/0.337</w:t>
            </w:r>
          </w:p>
        </w:tc>
        <w:tc>
          <w:tcPr>
            <w:tcW w:type="dxa" w:w="1522"/>
            <w:vAlign w:val="center"/>
          </w:tcPr>
          <w:p>
            <w:pPr>
              <w:spacing w:after="0" w:line="240" w:lineRule="auto"/>
            </w:pPr>
            <w:r>
              <w:rPr>
                <w:rFonts w:ascii="Microsoft YaHei" w:hAnsi="Microsoft YaHei" w:eastAsia="Microsoft YaHei"/>
                <w:b w:val="0"/>
                <w:color w:val="19212A"/>
                <w:sz w:val="13"/>
              </w:rPr>
              <w:t>价格涨/OI增，反弹中有杠杆回补，末端Taker仍偏弱</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24小时上涨 1.03%、OI 增加 0.00%，最近三小时 Taker 为 1.661、1.661、1.661：价格与OI同步增加更像反弹中的杠杆回补，但末端 Taker 尚未稳定站上1.10，不能直接当成趋势反转。ETH 24小时上涨 1.49%、OI 增加 0.00%；SOL 24小时上涨 1.09%、OI 增加 0.00%。当前更像下跌后的修复与重新加杠杆混合，只有价格重新站回价值区、Taker持续改善且OI扩张不伴随冲高回落，才升级为趋势反转观察。</w:t>
      </w:r>
    </w:p>
    <w:p>
      <w:pPr>
        <w:keepNext/>
        <w:jc w:val="center"/>
      </w:pPr>
      <w:r>
        <w:drawing>
          <wp:inline xmlns:a="http://schemas.openxmlformats.org/drawingml/2006/main" xmlns:pic="http://schemas.openxmlformats.org/drawingml/2006/picture">
            <wp:extent cx="6309360" cy="4499752"/>
            <wp:docPr id="3" name="Picture 3"/>
            <wp:cNvGraphicFramePr>
              <a:graphicFrameLocks noChangeAspect="1"/>
            </wp:cNvGraphicFramePr>
            <a:graphic>
              <a:graphicData uri="http://schemas.openxmlformats.org/drawingml/2006/picture">
                <pic:pic>
                  <pic:nvPicPr>
                    <pic:cNvPr id="0" name="derivatives.png"/>
                    <pic:cNvPicPr/>
                  </pic:nvPicPr>
                  <pic:blipFill>
                    <a:blip r:embed="rId11"/>
                    <a:stretch>
                      <a:fillRect/>
                    </a:stretch>
                  </pic:blipFill>
                  <pic:spPr>
                    <a:xfrm>
                      <a:off x="0" y="0"/>
                      <a:ext cx="6309360" cy="4499752"/>
                    </a:xfrm>
                    <a:prstGeom prst="rect"/>
                  </pic:spPr>
                </pic:pic>
              </a:graphicData>
            </a:graphic>
          </wp:inline>
        </w:drawing>
      </w:r>
    </w:p>
    <w:p>
      <w:pPr>
        <w:spacing w:after="100"/>
        <w:jc w:val="center"/>
      </w:pPr>
      <w:r>
        <w:rPr>
          <w:rFonts w:ascii="Microsoft YaHei" w:hAnsi="Microsoft YaHei" w:eastAsia="Microsoft YaHei"/>
          <w:b w:val="0"/>
          <w:color w:val="464646"/>
          <w:sz w:val="16"/>
        </w:rPr>
        <w:t>图3：OI notional 六个日度观察、24h OI 变化、Funding 与最近三小时 Taker Buy/Sell Imbalance Proxy。Taker 比率不是 CVD。来源：OKX 永续合约备选源（Binance/Bybit 本轮不可用）。</w:t>
      </w:r>
    </w:p>
    <w:p>
      <w:pPr>
        <w:pStyle w:val="Heading1"/>
        <w:spacing w:before="180" w:after="60"/>
      </w:pPr>
      <w:r>
        <w:rPr>
          <w:rFonts w:ascii="Microsoft YaHei" w:hAnsi="Microsoft YaHei" w:eastAsia="Microsoft YaHei"/>
          <w:b/>
          <w:color w:val="1F4E79"/>
          <w:sz w:val="30"/>
        </w:rPr>
        <w:t>期权、成本与持仓结构</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全期限 Put/Call OI</w:t>
            </w:r>
          </w:p>
        </w:tc>
        <w:tc>
          <w:tcPr>
            <w:tcW w:type="dxa" w:w="1776"/>
            <w:shd w:fill="1F4E78"/>
          </w:tcPr>
          <w:p>
            <w:r>
              <w:rPr>
                <w:rFonts w:ascii="Microsoft YaHei" w:hAnsi="Microsoft YaHei" w:eastAsia="Microsoft YaHei"/>
                <w:b/>
                <w:color w:val="FFFFFF"/>
                <w:sz w:val="14"/>
              </w:rPr>
              <w:t>近月到期</w:t>
            </w:r>
          </w:p>
        </w:tc>
        <w:tc>
          <w:tcPr>
            <w:tcW w:type="dxa" w:w="1776"/>
            <w:shd w:fill="1F4E78"/>
          </w:tcPr>
          <w:p>
            <w:r>
              <w:rPr>
                <w:rFonts w:ascii="Microsoft YaHei" w:hAnsi="Microsoft YaHei" w:eastAsia="Microsoft YaHei"/>
                <w:b/>
                <w:color w:val="FFFFFF"/>
                <w:sz w:val="14"/>
              </w:rPr>
              <w:t>近月 Put/Call</w:t>
            </w:r>
          </w:p>
        </w:tc>
        <w:tc>
          <w:tcPr>
            <w:tcW w:type="dxa" w:w="1776"/>
            <w:shd w:fill="1F4E78"/>
          </w:tcPr>
          <w:p>
            <w:r>
              <w:rPr>
                <w:rFonts w:ascii="Microsoft YaHei" w:hAnsi="Microsoft YaHei" w:eastAsia="Microsoft YaHei"/>
                <w:b/>
                <w:color w:val="FFFFFF"/>
                <w:sz w:val="14"/>
              </w:rPr>
              <w:t>派生 Max Pain</w:t>
            </w:r>
          </w:p>
        </w:tc>
        <w:tc>
          <w:tcPr>
            <w:tcW w:type="dxa" w:w="1776"/>
            <w:shd w:fill="1F4E78"/>
          </w:tcPr>
          <w:p>
            <w:r>
              <w:rPr>
                <w:rFonts w:ascii="Microsoft YaHei" w:hAnsi="Microsoft YaHei" w:eastAsia="Microsoft YaHei"/>
                <w:b/>
                <w:color w:val="FFFFFF"/>
                <w:sz w:val="14"/>
              </w:rPr>
              <w:t>高 OI 锚</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0.61</w:t>
            </w:r>
          </w:p>
        </w:tc>
        <w:tc>
          <w:tcPr>
            <w:tcW w:type="dxa" w:w="1776"/>
            <w:vAlign w:val="center"/>
          </w:tcPr>
          <w:p>
            <w:pPr>
              <w:spacing w:after="0" w:line="240" w:lineRule="auto"/>
            </w:pPr>
            <w:r>
              <w:rPr>
                <w:rFonts w:ascii="Microsoft YaHei" w:hAnsi="Microsoft YaHei" w:eastAsia="Microsoft YaHei"/>
                <w:b w:val="0"/>
                <w:color w:val="19212A"/>
                <w:sz w:val="14"/>
              </w:rPr>
              <w:t>21OCT26</w:t>
            </w:r>
          </w:p>
        </w:tc>
        <w:tc>
          <w:tcPr>
            <w:tcW w:type="dxa" w:w="1776"/>
            <w:vAlign w:val="center"/>
          </w:tcPr>
          <w:p>
            <w:pPr>
              <w:spacing w:after="0" w:line="240" w:lineRule="auto"/>
            </w:pPr>
            <w:r>
              <w:rPr>
                <w:rFonts w:ascii="Microsoft YaHei" w:hAnsi="Microsoft YaHei" w:eastAsia="Microsoft YaHei"/>
                <w:b w:val="0"/>
                <w:color w:val="19212A"/>
                <w:sz w:val="14"/>
              </w:rPr>
              <w:t>0.96</w:t>
            </w:r>
          </w:p>
        </w:tc>
        <w:tc>
          <w:tcPr>
            <w:tcW w:type="dxa" w:w="1776"/>
            <w:vAlign w:val="center"/>
          </w:tcPr>
          <w:p>
            <w:pPr>
              <w:spacing w:after="0" w:line="240" w:lineRule="auto"/>
            </w:pPr>
            <w:r>
              <w:rPr>
                <w:rFonts w:ascii="Microsoft YaHei" w:hAnsi="Microsoft YaHei" w:eastAsia="Microsoft YaHei"/>
                <w:b w:val="0"/>
                <w:color w:val="19212A"/>
                <w:sz w:val="14"/>
              </w:rPr>
              <w:t>N/A</w:t>
            </w:r>
          </w:p>
        </w:tc>
        <w:tc>
          <w:tcPr>
            <w:tcW w:type="dxa" w:w="1776"/>
            <w:vAlign w:val="center"/>
          </w:tcPr>
          <w:p>
            <w:pPr>
              <w:spacing w:after="0" w:line="240" w:lineRule="auto"/>
            </w:pPr>
            <w:r>
              <w:rPr>
                <w:rFonts w:ascii="Microsoft YaHei" w:hAnsi="Microsoft YaHei" w:eastAsia="Microsoft YaHei"/>
                <w:b w:val="0"/>
                <w:color w:val="19212A"/>
                <w:sz w:val="14"/>
              </w:rPr>
              <w:t>$90k / $95k / $100k calls</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0.50</w:t>
            </w:r>
          </w:p>
        </w:tc>
        <w:tc>
          <w:tcPr>
            <w:tcW w:type="dxa" w:w="1776"/>
            <w:vAlign w:val="center"/>
            <w:shd w:fill="EAF2F8"/>
          </w:tcPr>
          <w:p>
            <w:pPr>
              <w:spacing w:after="0" w:line="240" w:lineRule="auto"/>
            </w:pPr>
            <w:r>
              <w:rPr>
                <w:rFonts w:ascii="Microsoft YaHei" w:hAnsi="Microsoft YaHei" w:eastAsia="Microsoft YaHei"/>
                <w:b w:val="0"/>
                <w:color w:val="19212A"/>
                <w:sz w:val="14"/>
              </w:rPr>
              <w:t>21OCT26</w:t>
            </w:r>
          </w:p>
        </w:tc>
        <w:tc>
          <w:tcPr>
            <w:tcW w:type="dxa" w:w="1776"/>
            <w:vAlign w:val="center"/>
            <w:shd w:fill="EAF2F8"/>
          </w:tcPr>
          <w:p>
            <w:pPr>
              <w:spacing w:after="0" w:line="240" w:lineRule="auto"/>
            </w:pPr>
            <w:r>
              <w:rPr>
                <w:rFonts w:ascii="Microsoft YaHei" w:hAnsi="Microsoft YaHei" w:eastAsia="Microsoft YaHei"/>
                <w:b w:val="0"/>
                <w:color w:val="19212A"/>
                <w:sz w:val="14"/>
              </w:rPr>
              <w:t>0.73</w:t>
            </w:r>
          </w:p>
        </w:tc>
        <w:tc>
          <w:tcPr>
            <w:tcW w:type="dxa" w:w="1776"/>
            <w:vAlign w:val="center"/>
            <w:shd w:fill="EAF2F8"/>
          </w:tcPr>
          <w:p>
            <w:pPr>
              <w:spacing w:after="0" w:line="240" w:lineRule="auto"/>
            </w:pPr>
            <w:r>
              <w:rPr>
                <w:rFonts w:ascii="Microsoft YaHei" w:hAnsi="Microsoft YaHei" w:eastAsia="Microsoft YaHei"/>
                <w:b w:val="0"/>
                <w:color w:val="19212A"/>
                <w:sz w:val="14"/>
              </w:rPr>
              <w:t>N/A</w:t>
            </w:r>
          </w:p>
        </w:tc>
        <w:tc>
          <w:tcPr>
            <w:tcW w:type="dxa" w:w="1776"/>
            <w:vAlign w:val="center"/>
            <w:shd w:fill="EAF2F8"/>
          </w:tcPr>
          <w:p>
            <w:pPr>
              <w:spacing w:after="0" w:line="240" w:lineRule="auto"/>
            </w:pPr>
            <w:r>
              <w:rPr>
                <w:rFonts w:ascii="Microsoft YaHei" w:hAnsi="Microsoft YaHei" w:eastAsia="Microsoft YaHei"/>
                <w:b w:val="0"/>
                <w:color w:val="19212A"/>
                <w:sz w:val="14"/>
              </w:rPr>
              <w:t>$2.5k puts / $3.2k-$3.5k calls</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成本参考</w:t>
            </w:r>
          </w:p>
        </w:tc>
        <w:tc>
          <w:tcPr>
            <w:tcW w:type="dxa" w:w="2664"/>
            <w:shd w:fill="1F4E78"/>
          </w:tcPr>
          <w:p>
            <w:r>
              <w:rPr>
                <w:rFonts w:ascii="Microsoft YaHei" w:hAnsi="Microsoft YaHei" w:eastAsia="Microsoft YaHei"/>
                <w:b/>
                <w:color w:val="FFFFFF"/>
                <w:sz w:val="14"/>
              </w:rPr>
              <w:t>数值</w:t>
            </w:r>
          </w:p>
        </w:tc>
        <w:tc>
          <w:tcPr>
            <w:tcW w:type="dxa" w:w="2664"/>
            <w:shd w:fill="1F4E78"/>
          </w:tcPr>
          <w:p>
            <w:r>
              <w:rPr>
                <w:rFonts w:ascii="Microsoft YaHei" w:hAnsi="Microsoft YaHei" w:eastAsia="Microsoft YaHei"/>
                <w:b/>
                <w:color w:val="FFFFFF"/>
                <w:sz w:val="14"/>
              </w:rPr>
              <w:t>含义</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Strategy 总持仓均价</w:t>
            </w:r>
          </w:p>
        </w:tc>
        <w:tc>
          <w:tcPr>
            <w:tcW w:type="dxa" w:w="2664"/>
            <w:vAlign w:val="center"/>
          </w:tcPr>
          <w:p>
            <w:pPr>
              <w:spacing w:after="0" w:line="240" w:lineRule="auto"/>
            </w:pPr>
            <w:r>
              <w:rPr>
                <w:rFonts w:ascii="Microsoft YaHei" w:hAnsi="Microsoft YaHei" w:eastAsia="Microsoft YaHei"/>
                <w:b w:val="0"/>
                <w:color w:val="19212A"/>
                <w:sz w:val="14"/>
              </w:rPr>
              <w:t>$75,437</w:t>
            </w:r>
          </w:p>
        </w:tc>
        <w:tc>
          <w:tcPr>
            <w:tcW w:type="dxa" w:w="2664"/>
            <w:vAlign w:val="center"/>
          </w:tcPr>
          <w:p>
            <w:pPr>
              <w:spacing w:after="0" w:line="240" w:lineRule="auto"/>
            </w:pPr>
            <w:r>
              <w:rPr>
                <w:rFonts w:ascii="Microsoft YaHei" w:hAnsi="Microsoft YaHei" w:eastAsia="Microsoft YaHei"/>
                <w:b w:val="0"/>
                <w:color w:val="19212A"/>
                <w:sz w:val="14"/>
              </w:rPr>
              <w:t>中期财库盈利区参考，不是市场平均成本</w:t>
            </w:r>
          </w:p>
        </w:tc>
        <w:tc>
          <w:tcPr>
            <w:tcW w:type="dxa" w:w="2664"/>
            <w:vAlign w:val="center"/>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Strategy 最近披露买入均价</w:t>
            </w:r>
          </w:p>
        </w:tc>
        <w:tc>
          <w:tcPr>
            <w:tcW w:type="dxa" w:w="2664"/>
            <w:vAlign w:val="center"/>
            <w:shd w:fill="EAF2F8"/>
          </w:tcPr>
          <w:p>
            <w:pPr>
              <w:spacing w:after="0" w:line="240" w:lineRule="auto"/>
            </w:pPr>
            <w:r>
              <w:rPr>
                <w:rFonts w:ascii="Microsoft YaHei" w:hAnsi="Microsoft YaHei" w:eastAsia="Microsoft YaHei"/>
                <w:b w:val="0"/>
                <w:color w:val="19212A"/>
                <w:sz w:val="14"/>
              </w:rPr>
              <w:t>$85,681</w:t>
            </w:r>
          </w:p>
        </w:tc>
        <w:tc>
          <w:tcPr>
            <w:tcW w:type="dxa" w:w="2664"/>
            <w:vAlign w:val="center"/>
            <w:shd w:fill="EAF2F8"/>
          </w:tcPr>
          <w:p>
            <w:pPr>
              <w:spacing w:after="0" w:line="240" w:lineRule="auto"/>
            </w:pPr>
            <w:r>
              <w:rPr>
                <w:rFonts w:ascii="Microsoft YaHei" w:hAnsi="Microsoft YaHei" w:eastAsia="Microsoft YaHei"/>
                <w:b w:val="0"/>
                <w:color w:val="19212A"/>
                <w:sz w:val="14"/>
              </w:rPr>
              <w:t>当前价略低，可能形成公司最近批次的心理压力</w:t>
            </w:r>
          </w:p>
        </w:tc>
        <w:tc>
          <w:tcPr>
            <w:tcW w:type="dxa" w:w="2664"/>
            <w:vAlign w:val="center"/>
            <w:shd w:fill="EAF2F8"/>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链上 realized/STH cost</w:t>
            </w:r>
          </w:p>
        </w:tc>
        <w:tc>
          <w:tcPr>
            <w:tcW w:type="dxa" w:w="2664"/>
            <w:vAlign w:val="center"/>
          </w:tcPr>
          <w:p>
            <w:pPr>
              <w:spacing w:after="0" w:line="240" w:lineRule="auto"/>
            </w:pPr>
            <w:r>
              <w:rPr>
                <w:rFonts w:ascii="Microsoft YaHei" w:hAnsi="Microsoft YaHei" w:eastAsia="Microsoft YaHei"/>
                <w:b w:val="0"/>
                <w:color w:val="19212A"/>
                <w:sz w:val="14"/>
              </w:rPr>
              <w:t>UNAVAILABLE</w:t>
            </w:r>
          </w:p>
        </w:tc>
        <w:tc>
          <w:tcPr>
            <w:tcW w:type="dxa" w:w="2664"/>
            <w:vAlign w:val="center"/>
          </w:tcPr>
          <w:p>
            <w:pPr>
              <w:spacing w:after="0" w:line="240" w:lineRule="auto"/>
            </w:pPr>
            <w:r>
              <w:rPr>
                <w:rFonts w:ascii="Microsoft YaHei" w:hAnsi="Microsoft YaHei" w:eastAsia="Microsoft YaHei"/>
                <w:b w:val="0"/>
                <w:color w:val="19212A"/>
                <w:sz w:val="14"/>
              </w:rPr>
              <w:t>不能用财库成本替代全市场持有人成本</w:t>
            </w:r>
          </w:p>
        </w:tc>
        <w:tc>
          <w:tcPr>
            <w:tcW w:type="dxa" w:w="2664"/>
            <w:vAlign w:val="center"/>
          </w:tcPr>
          <w:p>
            <w:pPr>
              <w:spacing w:after="0" w:line="240" w:lineRule="auto"/>
            </w:pPr>
            <w:r>
              <w:rPr>
                <w:rFonts w:ascii="Microsoft YaHei" w:hAnsi="Microsoft YaHei" w:eastAsia="Microsoft YaHei"/>
                <w:b w:val="0"/>
                <w:color w:val="19212A"/>
                <w:sz w:val="14"/>
              </w:rPr>
              <w:t>公开同轮来源未取得</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全期限 Put/Call 0.61、近月 0.96；ETH 全期限 0.50、近月 0.73。本轮只取得期权持仓结构，没有稳定的 Max Pain 数值，因此不把某个到期点当作价格目标；近月保护需求上升时，反弹更容易被对冲盘压住。</w:t>
      </w:r>
    </w:p>
    <w:p>
      <w:pPr>
        <w:pStyle w:val="Heading1"/>
        <w:spacing w:before="180" w:after="60"/>
      </w:pPr>
      <w:r>
        <w:rPr>
          <w:rFonts w:ascii="Microsoft YaHei" w:hAnsi="Microsoft YaHei" w:eastAsia="Microsoft YaHei"/>
          <w:b/>
          <w:color w:val="1F4E79"/>
          <w:sz w:val="30"/>
        </w:rPr>
        <w:t>Volume Profile、清算与筹码博弈</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2"/>
              </w:rPr>
              <w:t>资产</w:t>
            </w:r>
          </w:p>
        </w:tc>
        <w:tc>
          <w:tcPr>
            <w:tcW w:type="dxa" w:w="1522"/>
            <w:shd w:fill="1F4E78"/>
          </w:tcPr>
          <w:p>
            <w:r>
              <w:rPr>
                <w:rFonts w:ascii="Microsoft YaHei" w:hAnsi="Microsoft YaHei" w:eastAsia="Microsoft YaHei"/>
                <w:b/>
                <w:color w:val="FFFFFF"/>
                <w:sz w:val="12"/>
              </w:rPr>
              <w:t>VAL / 正常区下沿</w:t>
            </w:r>
          </w:p>
        </w:tc>
        <w:tc>
          <w:tcPr>
            <w:tcW w:type="dxa" w:w="1522"/>
            <w:shd w:fill="1F4E78"/>
          </w:tcPr>
          <w:p>
            <w:r>
              <w:rPr>
                <w:rFonts w:ascii="Microsoft YaHei" w:hAnsi="Microsoft YaHei" w:eastAsia="Microsoft YaHei"/>
                <w:b/>
                <w:color w:val="FFFFFF"/>
                <w:sz w:val="12"/>
              </w:rPr>
              <w:t>POC / 成交最密集</w:t>
            </w:r>
          </w:p>
        </w:tc>
        <w:tc>
          <w:tcPr>
            <w:tcW w:type="dxa" w:w="1522"/>
            <w:shd w:fill="1F4E78"/>
          </w:tcPr>
          <w:p>
            <w:r>
              <w:rPr>
                <w:rFonts w:ascii="Microsoft YaHei" w:hAnsi="Microsoft YaHei" w:eastAsia="Microsoft YaHei"/>
                <w:b/>
                <w:color w:val="FFFFFF"/>
                <w:sz w:val="12"/>
              </w:rPr>
              <w:t>VAH / 正常区上沿</w:t>
            </w:r>
          </w:p>
        </w:tc>
        <w:tc>
          <w:tcPr>
            <w:tcW w:type="dxa" w:w="1522"/>
            <w:shd w:fill="1F4E78"/>
          </w:tcPr>
          <w:p>
            <w:r>
              <w:rPr>
                <w:rFonts w:ascii="Microsoft YaHei" w:hAnsi="Microsoft YaHei" w:eastAsia="Microsoft YaHei"/>
                <w:b/>
                <w:color w:val="FFFFFF"/>
                <w:sz w:val="12"/>
              </w:rPr>
              <w:t>下方多头止损代理</w:t>
            </w:r>
          </w:p>
        </w:tc>
        <w:tc>
          <w:tcPr>
            <w:tcW w:type="dxa" w:w="1522"/>
            <w:shd w:fill="1F4E78"/>
          </w:tcPr>
          <w:p>
            <w:r>
              <w:rPr>
                <w:rFonts w:ascii="Microsoft YaHei" w:hAnsi="Microsoft YaHei" w:eastAsia="Microsoft YaHei"/>
                <w:b/>
                <w:color w:val="FFFFFF"/>
                <w:sz w:val="12"/>
              </w:rPr>
              <w:t>上方空头止损代理</w:t>
            </w:r>
          </w:p>
        </w:tc>
        <w:tc>
          <w:tcPr>
            <w:tcW w:type="dxa" w:w="1522"/>
            <w:shd w:fill="1F4E78"/>
          </w:tcPr>
          <w:p>
            <w:r>
              <w:rPr>
                <w:rFonts w:ascii="Microsoft YaHei" w:hAnsi="Microsoft YaHei" w:eastAsia="Microsoft YaHei"/>
                <w:b/>
                <w:color w:val="FFFFFF"/>
                <w:sz w:val="12"/>
              </w:rPr>
              <w:t>证据</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BTC</w:t>
            </w:r>
          </w:p>
        </w:tc>
        <w:tc>
          <w:tcPr>
            <w:tcW w:type="dxa" w:w="1522"/>
            <w:vAlign w:val="center"/>
          </w:tcPr>
          <w:p>
            <w:pPr>
              <w:spacing w:after="0" w:line="240" w:lineRule="auto"/>
            </w:pPr>
            <w:r>
              <w:rPr>
                <w:rFonts w:ascii="Microsoft YaHei" w:hAnsi="Microsoft YaHei" w:eastAsia="Microsoft YaHei"/>
                <w:b w:val="0"/>
                <w:color w:val="19212A"/>
                <w:sz w:val="12"/>
              </w:rPr>
              <w:t>81,588</w:t>
            </w:r>
          </w:p>
        </w:tc>
        <w:tc>
          <w:tcPr>
            <w:tcW w:type="dxa" w:w="1522"/>
            <w:vAlign w:val="center"/>
          </w:tcPr>
          <w:p>
            <w:pPr>
              <w:spacing w:after="0" w:line="240" w:lineRule="auto"/>
            </w:pPr>
            <w:r>
              <w:rPr>
                <w:rFonts w:ascii="Microsoft YaHei" w:hAnsi="Microsoft YaHei" w:eastAsia="Microsoft YaHei"/>
                <w:b w:val="0"/>
                <w:color w:val="19212A"/>
                <w:sz w:val="12"/>
              </w:rPr>
              <w:t>82,927</w:t>
            </w:r>
          </w:p>
        </w:tc>
        <w:tc>
          <w:tcPr>
            <w:tcW w:type="dxa" w:w="1522"/>
            <w:vAlign w:val="center"/>
          </w:tcPr>
          <w:p>
            <w:pPr>
              <w:spacing w:after="0" w:line="240" w:lineRule="auto"/>
            </w:pPr>
            <w:r>
              <w:rPr>
                <w:rFonts w:ascii="Microsoft YaHei" w:hAnsi="Microsoft YaHei" w:eastAsia="Microsoft YaHei"/>
                <w:b w:val="0"/>
                <w:color w:val="19212A"/>
                <w:sz w:val="12"/>
              </w:rPr>
              <w:t>83,037</w:t>
            </w:r>
          </w:p>
        </w:tc>
        <w:tc>
          <w:tcPr>
            <w:tcW w:type="dxa" w:w="1522"/>
            <w:vAlign w:val="center"/>
          </w:tcPr>
          <w:p>
            <w:pPr>
              <w:spacing w:after="0" w:line="240" w:lineRule="auto"/>
            </w:pPr>
            <w:r>
              <w:rPr>
                <w:rFonts w:ascii="Microsoft YaHei" w:hAnsi="Microsoft YaHei" w:eastAsia="Microsoft YaHei"/>
                <w:b w:val="0"/>
                <w:color w:val="19212A"/>
                <w:sz w:val="12"/>
              </w:rPr>
              <w:t>81,588 / 81,088 / 81,588</w:t>
            </w:r>
          </w:p>
        </w:tc>
        <w:tc>
          <w:tcPr>
            <w:tcW w:type="dxa" w:w="1522"/>
            <w:vAlign w:val="center"/>
          </w:tcPr>
          <w:p>
            <w:pPr>
              <w:spacing w:after="0" w:line="240" w:lineRule="auto"/>
            </w:pPr>
            <w:r>
              <w:rPr>
                <w:rFonts w:ascii="Microsoft YaHei" w:hAnsi="Microsoft YaHei" w:eastAsia="Microsoft YaHei"/>
                <w:b w:val="0"/>
                <w:color w:val="19212A"/>
                <w:sz w:val="12"/>
              </w:rPr>
              <w:t>83,037 / 83,537 / 83,037</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ETH</w:t>
            </w:r>
          </w:p>
        </w:tc>
        <w:tc>
          <w:tcPr>
            <w:tcW w:type="dxa" w:w="1522"/>
            <w:vAlign w:val="center"/>
            <w:shd w:fill="EAF2F8"/>
          </w:tcPr>
          <w:p>
            <w:pPr>
              <w:spacing w:after="0" w:line="240" w:lineRule="auto"/>
            </w:pPr>
            <w:r>
              <w:rPr>
                <w:rFonts w:ascii="Microsoft YaHei" w:hAnsi="Microsoft YaHei" w:eastAsia="Microsoft YaHei"/>
                <w:b w:val="0"/>
                <w:color w:val="19212A"/>
                <w:sz w:val="12"/>
              </w:rPr>
              <w:t>2,397</w:t>
            </w:r>
          </w:p>
        </w:tc>
        <w:tc>
          <w:tcPr>
            <w:tcW w:type="dxa" w:w="1522"/>
            <w:vAlign w:val="center"/>
            <w:shd w:fill="EAF2F8"/>
          </w:tcPr>
          <w:p>
            <w:pPr>
              <w:spacing w:after="0" w:line="240" w:lineRule="auto"/>
            </w:pPr>
            <w:r>
              <w:rPr>
                <w:rFonts w:ascii="Microsoft YaHei" w:hAnsi="Microsoft YaHei" w:eastAsia="Microsoft YaHei"/>
                <w:b w:val="0"/>
                <w:color w:val="19212A"/>
                <w:sz w:val="12"/>
              </w:rPr>
              <w:t>2,452</w:t>
            </w:r>
          </w:p>
        </w:tc>
        <w:tc>
          <w:tcPr>
            <w:tcW w:type="dxa" w:w="1522"/>
            <w:vAlign w:val="center"/>
            <w:shd w:fill="EAF2F8"/>
          </w:tcPr>
          <w:p>
            <w:pPr>
              <w:spacing w:after="0" w:line="240" w:lineRule="auto"/>
            </w:pPr>
            <w:r>
              <w:rPr>
                <w:rFonts w:ascii="Microsoft YaHei" w:hAnsi="Microsoft YaHei" w:eastAsia="Microsoft YaHei"/>
                <w:b w:val="0"/>
                <w:color w:val="19212A"/>
                <w:sz w:val="12"/>
              </w:rPr>
              <w:t>2,458</w:t>
            </w:r>
          </w:p>
        </w:tc>
        <w:tc>
          <w:tcPr>
            <w:tcW w:type="dxa" w:w="1522"/>
            <w:vAlign w:val="center"/>
            <w:shd w:fill="EAF2F8"/>
          </w:tcPr>
          <w:p>
            <w:pPr>
              <w:spacing w:after="0" w:line="240" w:lineRule="auto"/>
            </w:pPr>
            <w:r>
              <w:rPr>
                <w:rFonts w:ascii="Microsoft YaHei" w:hAnsi="Microsoft YaHei" w:eastAsia="Microsoft YaHei"/>
                <w:b w:val="0"/>
                <w:color w:val="19212A"/>
                <w:sz w:val="12"/>
              </w:rPr>
              <w:t>2,617 / 2,580 / 2,500</w:t>
            </w:r>
          </w:p>
        </w:tc>
        <w:tc>
          <w:tcPr>
            <w:tcW w:type="dxa" w:w="1522"/>
            <w:vAlign w:val="center"/>
            <w:shd w:fill="EAF2F8"/>
          </w:tcPr>
          <w:p>
            <w:pPr>
              <w:spacing w:after="0" w:line="240" w:lineRule="auto"/>
            </w:pPr>
            <w:r>
              <w:rPr>
                <w:rFonts w:ascii="Microsoft YaHei" w:hAnsi="Microsoft YaHei" w:eastAsia="Microsoft YaHei"/>
                <w:b w:val="0"/>
                <w:color w:val="19212A"/>
                <w:sz w:val="12"/>
              </w:rPr>
              <w:t>2,707 / 2,760 / 2,800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SOL</w:t>
            </w:r>
          </w:p>
        </w:tc>
        <w:tc>
          <w:tcPr>
            <w:tcW w:type="dxa" w:w="1522"/>
            <w:vAlign w:val="center"/>
          </w:tcPr>
          <w:p>
            <w:pPr>
              <w:spacing w:after="0" w:line="240" w:lineRule="auto"/>
            </w:pPr>
            <w:r>
              <w:rPr>
                <w:rFonts w:ascii="Microsoft YaHei" w:hAnsi="Microsoft YaHei" w:eastAsia="Microsoft YaHei"/>
                <w:b w:val="0"/>
                <w:color w:val="19212A"/>
                <w:sz w:val="12"/>
              </w:rPr>
              <w:t>103.01</w:t>
            </w:r>
          </w:p>
        </w:tc>
        <w:tc>
          <w:tcPr>
            <w:tcW w:type="dxa" w:w="1522"/>
            <w:vAlign w:val="center"/>
          </w:tcPr>
          <w:p>
            <w:pPr>
              <w:spacing w:after="0" w:line="240" w:lineRule="auto"/>
            </w:pPr>
            <w:r>
              <w:rPr>
                <w:rFonts w:ascii="Microsoft YaHei" w:hAnsi="Microsoft YaHei" w:eastAsia="Microsoft YaHei"/>
                <w:b w:val="0"/>
                <w:color w:val="19212A"/>
                <w:sz w:val="12"/>
              </w:rPr>
              <w:t>104.41</w:t>
            </w:r>
          </w:p>
        </w:tc>
        <w:tc>
          <w:tcPr>
            <w:tcW w:type="dxa" w:w="1522"/>
            <w:vAlign w:val="center"/>
          </w:tcPr>
          <w:p>
            <w:pPr>
              <w:spacing w:after="0" w:line="240" w:lineRule="auto"/>
            </w:pPr>
            <w:r>
              <w:rPr>
                <w:rFonts w:ascii="Microsoft YaHei" w:hAnsi="Microsoft YaHei" w:eastAsia="Microsoft YaHei"/>
                <w:b w:val="0"/>
                <w:color w:val="19212A"/>
                <w:sz w:val="12"/>
              </w:rPr>
              <w:t>106.17</w:t>
            </w:r>
          </w:p>
        </w:tc>
        <w:tc>
          <w:tcPr>
            <w:tcW w:type="dxa" w:w="1522"/>
            <w:vAlign w:val="center"/>
          </w:tcPr>
          <w:p>
            <w:pPr>
              <w:spacing w:after="0" w:line="240" w:lineRule="auto"/>
            </w:pPr>
            <w:r>
              <w:rPr>
                <w:rFonts w:ascii="Microsoft YaHei" w:hAnsi="Microsoft YaHei" w:eastAsia="Microsoft YaHei"/>
                <w:b w:val="0"/>
                <w:color w:val="19212A"/>
                <w:sz w:val="12"/>
              </w:rPr>
              <w:t>118.19 / 117.30 / 115.00</w:t>
            </w:r>
          </w:p>
        </w:tc>
        <w:tc>
          <w:tcPr>
            <w:tcW w:type="dxa" w:w="1522"/>
            <w:vAlign w:val="center"/>
          </w:tcPr>
          <w:p>
            <w:pPr>
              <w:spacing w:after="0" w:line="240" w:lineRule="auto"/>
            </w:pPr>
            <w:r>
              <w:rPr>
                <w:rFonts w:ascii="Microsoft YaHei" w:hAnsi="Microsoft YaHei" w:eastAsia="Microsoft YaHei"/>
                <w:b w:val="0"/>
                <w:color w:val="19212A"/>
                <w:sz w:val="12"/>
              </w:rPr>
              <w:t>121.71 / 123.00 / 124.00</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AVAX</w:t>
            </w:r>
          </w:p>
        </w:tc>
        <w:tc>
          <w:tcPr>
            <w:tcW w:type="dxa" w:w="1522"/>
            <w:vAlign w:val="center"/>
            <w:shd w:fill="EAF2F8"/>
          </w:tcPr>
          <w:p>
            <w:pPr>
              <w:spacing w:after="0" w:line="240" w:lineRule="auto"/>
            </w:pPr>
            <w:r>
              <w:rPr>
                <w:rFonts w:ascii="Microsoft YaHei" w:hAnsi="Microsoft YaHei" w:eastAsia="Microsoft YaHei"/>
                <w:b w:val="0"/>
                <w:color w:val="19212A"/>
                <w:sz w:val="12"/>
              </w:rPr>
              <w:t>9.6065</w:t>
            </w:r>
          </w:p>
        </w:tc>
        <w:tc>
          <w:tcPr>
            <w:tcW w:type="dxa" w:w="1522"/>
            <w:vAlign w:val="center"/>
            <w:shd w:fill="EAF2F8"/>
          </w:tcPr>
          <w:p>
            <w:pPr>
              <w:spacing w:after="0" w:line="240" w:lineRule="auto"/>
            </w:pPr>
            <w:r>
              <w:rPr>
                <w:rFonts w:ascii="Microsoft YaHei" w:hAnsi="Microsoft YaHei" w:eastAsia="Microsoft YaHei"/>
                <w:b w:val="0"/>
                <w:color w:val="19212A"/>
                <w:sz w:val="12"/>
              </w:rPr>
              <w:t>9.7995</w:t>
            </w:r>
          </w:p>
        </w:tc>
        <w:tc>
          <w:tcPr>
            <w:tcW w:type="dxa" w:w="1522"/>
            <w:vAlign w:val="center"/>
            <w:shd w:fill="EAF2F8"/>
          </w:tcPr>
          <w:p>
            <w:pPr>
              <w:spacing w:after="0" w:line="240" w:lineRule="auto"/>
            </w:pPr>
            <w:r>
              <w:rPr>
                <w:rFonts w:ascii="Microsoft YaHei" w:hAnsi="Microsoft YaHei" w:eastAsia="Microsoft YaHei"/>
                <w:b w:val="0"/>
                <w:color w:val="19212A"/>
                <w:sz w:val="12"/>
              </w:rPr>
              <w:t>10.0323</w:t>
            </w:r>
          </w:p>
        </w:tc>
        <w:tc>
          <w:tcPr>
            <w:tcW w:type="dxa" w:w="1522"/>
            <w:vAlign w:val="center"/>
            <w:shd w:fill="EAF2F8"/>
          </w:tcPr>
          <w:p>
            <w:pPr>
              <w:spacing w:after="0" w:line="240" w:lineRule="auto"/>
            </w:pPr>
            <w:r>
              <w:rPr>
                <w:rFonts w:ascii="Microsoft YaHei" w:hAnsi="Microsoft YaHei" w:eastAsia="Microsoft YaHei"/>
                <w:b w:val="0"/>
                <w:color w:val="19212A"/>
                <w:sz w:val="12"/>
              </w:rPr>
              <w:t>9.3800 / 9.6065</w:t>
            </w:r>
          </w:p>
        </w:tc>
        <w:tc>
          <w:tcPr>
            <w:tcW w:type="dxa" w:w="1522"/>
            <w:vAlign w:val="center"/>
            <w:shd w:fill="EAF2F8"/>
          </w:tcPr>
          <w:p>
            <w:pPr>
              <w:spacing w:after="0" w:line="240" w:lineRule="auto"/>
            </w:pPr>
            <w:r>
              <w:rPr>
                <w:rFonts w:ascii="Microsoft YaHei" w:hAnsi="Microsoft YaHei" w:eastAsia="Microsoft YaHei"/>
                <w:b w:val="0"/>
                <w:color w:val="19212A"/>
                <w:sz w:val="12"/>
              </w:rPr>
              <w:t>10.0323 / 9.9150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derivative/liquidation available</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XRP</w:t>
            </w:r>
          </w:p>
        </w:tc>
        <w:tc>
          <w:tcPr>
            <w:tcW w:type="dxa" w:w="1522"/>
            <w:vAlign w:val="center"/>
          </w:tcPr>
          <w:p>
            <w:pPr>
              <w:spacing w:after="0" w:line="240" w:lineRule="auto"/>
            </w:pPr>
            <w:r>
              <w:rPr>
                <w:rFonts w:ascii="Microsoft YaHei" w:hAnsi="Microsoft YaHei" w:eastAsia="Microsoft YaHei"/>
                <w:b w:val="0"/>
                <w:color w:val="19212A"/>
                <w:sz w:val="12"/>
              </w:rPr>
              <w:t>1.2902</w:t>
            </w:r>
          </w:p>
        </w:tc>
        <w:tc>
          <w:tcPr>
            <w:tcW w:type="dxa" w:w="1522"/>
            <w:vAlign w:val="center"/>
          </w:tcPr>
          <w:p>
            <w:pPr>
              <w:spacing w:after="0" w:line="240" w:lineRule="auto"/>
            </w:pPr>
            <w:r>
              <w:rPr>
                <w:rFonts w:ascii="Microsoft YaHei" w:hAnsi="Microsoft YaHei" w:eastAsia="Microsoft YaHei"/>
                <w:b w:val="0"/>
                <w:color w:val="19212A"/>
                <w:sz w:val="12"/>
              </w:rPr>
              <w:t>1.3048</w:t>
            </w:r>
          </w:p>
        </w:tc>
        <w:tc>
          <w:tcPr>
            <w:tcW w:type="dxa" w:w="1522"/>
            <w:vAlign w:val="center"/>
          </w:tcPr>
          <w:p>
            <w:pPr>
              <w:spacing w:after="0" w:line="240" w:lineRule="auto"/>
            </w:pPr>
            <w:r>
              <w:rPr>
                <w:rFonts w:ascii="Microsoft YaHei" w:hAnsi="Microsoft YaHei" w:eastAsia="Microsoft YaHei"/>
                <w:b w:val="0"/>
                <w:color w:val="19212A"/>
                <w:sz w:val="12"/>
              </w:rPr>
              <w:t>1.3254</w:t>
            </w:r>
          </w:p>
        </w:tc>
        <w:tc>
          <w:tcPr>
            <w:tcW w:type="dxa" w:w="1522"/>
            <w:vAlign w:val="center"/>
          </w:tcPr>
          <w:p>
            <w:pPr>
              <w:spacing w:after="0" w:line="240" w:lineRule="auto"/>
            </w:pPr>
            <w:r>
              <w:rPr>
                <w:rFonts w:ascii="Microsoft YaHei" w:hAnsi="Microsoft YaHei" w:eastAsia="Microsoft YaHei"/>
                <w:b w:val="0"/>
                <w:color w:val="19212A"/>
                <w:sz w:val="12"/>
              </w:rPr>
              <w:t>1.2856 / 1.2902</w:t>
            </w:r>
          </w:p>
        </w:tc>
        <w:tc>
          <w:tcPr>
            <w:tcW w:type="dxa" w:w="1522"/>
            <w:vAlign w:val="center"/>
          </w:tcPr>
          <w:p>
            <w:pPr>
              <w:spacing w:after="0" w:line="240" w:lineRule="auto"/>
            </w:pPr>
            <w:r>
              <w:rPr>
                <w:rFonts w:ascii="Microsoft YaHei" w:hAnsi="Microsoft YaHei" w:eastAsia="Microsoft YaHei"/>
                <w:b w:val="0"/>
                <w:color w:val="19212A"/>
                <w:sz w:val="12"/>
              </w:rPr>
              <w:t>1.3254 / 1.3457</w:t>
            </w:r>
          </w:p>
        </w:tc>
        <w:tc>
          <w:tcPr>
            <w:tcW w:type="dxa" w:w="1522"/>
            <w:vAlign w:val="center"/>
          </w:tcPr>
          <w:p>
            <w:pPr>
              <w:spacing w:after="0" w:line="240" w:lineRule="auto"/>
            </w:pPr>
            <w:r>
              <w:rPr>
                <w:rFonts w:ascii="Microsoft YaHei" w:hAnsi="Microsoft YaHei" w:eastAsia="Microsoft YaHei"/>
                <w:b w:val="0"/>
                <w:color w:val="19212A"/>
                <w:sz w:val="12"/>
              </w:rPr>
              <w:t>5d 1h profile PROXY; true liquidation heatmap unavailable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是近期成交最集中的价格，短线常像价格磁铁，但不是必然支撑；VAL 和 VAH 是覆盖约七成成交量的正常区下沿与上沿。BTC 当前在 VAL 81,588 与 VAH 83,037 之间、靠近 POC 82,927，说明价格在正常成交区中部，不自动等于多头或空头；下沿扫低收回才有多头条件，上沿 82,937-83,117 失败才有空头条件。AVAX 的 POC 约 9.7995、XRP 的 POC 约 1.3048，只代表这五天成交最密集处。真实全网清算热力图本轮未取得，图中上下方数字只是止损/流动性代理，不代表真实清算金额。</w:t>
      </w:r>
    </w:p>
    <w:p>
      <w:pPr>
        <w:keepNext/>
        <w:jc w:val="center"/>
      </w:pPr>
      <w:r>
        <w:drawing>
          <wp:inline xmlns:a="http://schemas.openxmlformats.org/drawingml/2006/main" xmlns:pic="http://schemas.openxmlformats.org/drawingml/2006/picture">
            <wp:extent cx="6309360" cy="5810158"/>
            <wp:docPr id="4" name="Picture 4"/>
            <wp:cNvGraphicFramePr>
              <a:graphicFrameLocks noChangeAspect="1"/>
            </wp:cNvGraphicFramePr>
            <a:graphic>
              <a:graphicData uri="http://schemas.openxmlformats.org/drawingml/2006/picture">
                <pic:pic>
                  <pic:nvPicPr>
                    <pic:cNvPr id="0" name="profile_liquidity.png"/>
                    <pic:cNvPicPr/>
                  </pic:nvPicPr>
                  <pic:blipFill>
                    <a:blip r:embed="rId12"/>
                    <a:stretch>
                      <a:fillRect/>
                    </a:stretch>
                  </pic:blipFill>
                  <pic:spPr>
                    <a:xfrm>
                      <a:off x="0" y="0"/>
                      <a:ext cx="6309360" cy="5810158"/>
                    </a:xfrm>
                    <a:prstGeom prst="rect"/>
                  </pic:spPr>
                </pic:pic>
              </a:graphicData>
            </a:graphic>
          </wp:inline>
        </w:drawing>
      </w:r>
    </w:p>
    <w:p>
      <w:pPr>
        <w:spacing w:after="100"/>
        <w:jc w:val="center"/>
      </w:pPr>
      <w:r>
        <w:rPr>
          <w:rFonts w:ascii="Microsoft YaHei" w:hAnsi="Microsoft YaHei" w:eastAsia="Microsoft YaHei"/>
          <w:b w:val="0"/>
          <w:color w:val="464646"/>
          <w:sz w:val="16"/>
        </w:rPr>
        <w:t>图4：左侧为 5 日 1h 典型价格分配的估算 Volume Profile；右侧为双向止损代理。蓝色为下方潜在多头止损，红色为上方潜在空头止损。不是 CoinGlass/Hyblock 真实清算热力图。</w:t>
      </w:r>
    </w:p>
    <w:p>
      <w:pPr>
        <w:pStyle w:val="Heading1"/>
        <w:spacing w:before="180" w:after="60"/>
      </w:pPr>
      <w:r>
        <w:rPr>
          <w:rFonts w:ascii="Microsoft YaHei" w:hAnsi="Microsoft YaHei" w:eastAsia="Microsoft YaHei"/>
          <w:b/>
          <w:color w:val="1F4E79"/>
          <w:sz w:val="30"/>
        </w:rPr>
        <w:t>盘面主线与板块轮动</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层级</w:t>
            </w:r>
          </w:p>
        </w:tc>
        <w:tc>
          <w:tcPr>
            <w:tcW w:type="dxa" w:w="2131"/>
            <w:shd w:fill="1F4E78"/>
          </w:tcPr>
          <w:p>
            <w:r>
              <w:rPr>
                <w:rFonts w:ascii="Microsoft YaHei" w:hAnsi="Microsoft YaHei" w:eastAsia="Microsoft YaHei"/>
                <w:b/>
                <w:color w:val="FFFFFF"/>
                <w:sz w:val="14"/>
              </w:rPr>
              <w:t>代表</w:t>
            </w:r>
          </w:p>
        </w:tc>
        <w:tc>
          <w:tcPr>
            <w:tcW w:type="dxa" w:w="2131"/>
            <w:shd w:fill="1F4E78"/>
          </w:tcPr>
          <w:p>
            <w:r>
              <w:rPr>
                <w:rFonts w:ascii="Microsoft YaHei" w:hAnsi="Microsoft YaHei" w:eastAsia="Microsoft YaHei"/>
                <w:b/>
                <w:color w:val="FFFFFF"/>
                <w:sz w:val="14"/>
              </w:rPr>
              <w:t>24h</w:t>
            </w:r>
          </w:p>
        </w:tc>
        <w:tc>
          <w:tcPr>
            <w:tcW w:type="dxa" w:w="2131"/>
            <w:shd w:fill="1F4E78"/>
          </w:tcPr>
          <w:p>
            <w:r>
              <w:rPr>
                <w:rFonts w:ascii="Microsoft YaHei" w:hAnsi="Microsoft YaHei" w:eastAsia="Microsoft YaHei"/>
                <w:b/>
                <w:color w:val="FFFFFF"/>
                <w:sz w:val="14"/>
              </w:rPr>
              <w:t>相对 BTC</w:t>
            </w:r>
          </w:p>
        </w:tc>
        <w:tc>
          <w:tcPr>
            <w:tcW w:type="dxa" w:w="2131"/>
            <w:shd w:fill="1F4E78"/>
          </w:tcPr>
          <w:p>
            <w:r>
              <w:rPr>
                <w:rFonts w:ascii="Microsoft YaHei" w:hAnsi="Microsoft YaHei" w:eastAsia="Microsoft YaHei"/>
                <w:b/>
                <w:color w:val="FFFFFF"/>
                <w:sz w:val="14"/>
              </w:rPr>
              <w:t>结论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Core</w:t>
            </w:r>
          </w:p>
        </w:tc>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+1.03%</w:t>
            </w:r>
          </w:p>
        </w:tc>
        <w:tc>
          <w:tcPr>
            <w:tcW w:type="dxa" w:w="2131"/>
            <w:vAlign w:val="center"/>
          </w:tcPr>
          <w:p>
            <w:pPr>
              <w:spacing w:after="0" w:line="240" w:lineRule="auto"/>
            </w:pPr>
            <w:r>
              <w:rPr>
                <w:rFonts w:ascii="Microsoft YaHei" w:hAnsi="Microsoft YaHei" w:eastAsia="Microsoft YaHei"/>
                <w:b w:val="0"/>
                <w:color w:val="19212A"/>
                <w:sz w:val="14"/>
              </w:rPr>
              <w:t>基准</w:t>
            </w:r>
          </w:p>
        </w:tc>
        <w:tc>
          <w:tcPr>
            <w:tcW w:type="dxa" w:w="2131"/>
            <w:vAlign w:val="center"/>
          </w:tcPr>
          <w:p>
            <w:pPr>
              <w:spacing w:after="0" w:line="240" w:lineRule="auto"/>
            </w:pPr>
            <w:r>
              <w:rPr>
                <w:rFonts w:ascii="Microsoft YaHei" w:hAnsi="Microsoft YaHei" w:eastAsia="Microsoft YaHei"/>
                <w:b w:val="0"/>
                <w:color w:val="19212A"/>
                <w:sz w:val="14"/>
              </w:rPr>
              <w:t>ETF 5日净流为正，仍是资金主轴</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 beta</w:t>
            </w:r>
          </w:p>
        </w:tc>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+1.49%</w:t>
            </w:r>
          </w:p>
        </w:tc>
        <w:tc>
          <w:tcPr>
            <w:tcW w:type="dxa" w:w="2131"/>
            <w:vAlign w:val="center"/>
            <w:shd w:fill="EAF2F8"/>
          </w:tcPr>
          <w:p>
            <w:pPr>
              <w:spacing w:after="0" w:line="240" w:lineRule="auto"/>
            </w:pPr>
            <w:r>
              <w:rPr>
                <w:rFonts w:ascii="Microsoft YaHei" w:hAnsi="Microsoft YaHei" w:eastAsia="Microsoft YaHei"/>
                <w:b w:val="0"/>
                <w:color w:val="19212A"/>
                <w:sz w:val="14"/>
              </w:rPr>
              <w:t>ETH/BTC +0.43%</w:t>
            </w:r>
          </w:p>
        </w:tc>
        <w:tc>
          <w:tcPr>
            <w:tcW w:type="dxa" w:w="2131"/>
            <w:vAlign w:val="center"/>
            <w:shd w:fill="EAF2F8"/>
          </w:tcPr>
          <w:p>
            <w:pPr>
              <w:spacing w:after="0" w:line="240" w:lineRule="auto"/>
            </w:pPr>
            <w:r>
              <w:rPr>
                <w:rFonts w:ascii="Microsoft YaHei" w:hAnsi="Microsoft YaHei" w:eastAsia="Microsoft YaHei"/>
                <w:b w:val="0"/>
                <w:color w:val="19212A"/>
                <w:sz w:val="14"/>
              </w:rPr>
              <w:t>跑输BTC，ETF仍流出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Beta / payments</w:t>
            </w:r>
          </w:p>
        </w:tc>
        <w:tc>
          <w:tcPr>
            <w:tcW w:type="dxa" w:w="2131"/>
            <w:vAlign w:val="center"/>
          </w:tcPr>
          <w:p>
            <w:pPr>
              <w:spacing w:after="0" w:line="240" w:lineRule="auto"/>
            </w:pPr>
            <w:r>
              <w:rPr>
                <w:rFonts w:ascii="Microsoft YaHei" w:hAnsi="Microsoft YaHei" w:eastAsia="Microsoft YaHei"/>
                <w:b w:val="0"/>
                <w:color w:val="19212A"/>
                <w:sz w:val="14"/>
              </w:rPr>
              <w:t>SOL/AVAX/XRP</w:t>
            </w:r>
          </w:p>
        </w:tc>
        <w:tc>
          <w:tcPr>
            <w:tcW w:type="dxa" w:w="2131"/>
            <w:vAlign w:val="center"/>
          </w:tcPr>
          <w:p>
            <w:pPr>
              <w:spacing w:after="0" w:line="240" w:lineRule="auto"/>
            </w:pPr>
            <w:r>
              <w:rPr>
                <w:rFonts w:ascii="Microsoft YaHei" w:hAnsi="Microsoft YaHei" w:eastAsia="Microsoft YaHei"/>
                <w:b w:val="0"/>
                <w:color w:val="19212A"/>
                <w:sz w:val="14"/>
              </w:rPr>
              <w:t>+1.09% / +1.16% / +2.25%</w:t>
            </w:r>
          </w:p>
        </w:tc>
        <w:tc>
          <w:tcPr>
            <w:tcW w:type="dxa" w:w="2131"/>
            <w:vAlign w:val="center"/>
          </w:tcPr>
          <w:p>
            <w:pPr>
              <w:spacing w:after="0" w:line="240" w:lineRule="auto"/>
            </w:pPr>
            <w:r>
              <w:rPr>
                <w:rFonts w:ascii="Microsoft YaHei" w:hAnsi="Microsoft YaHei" w:eastAsia="Microsoft YaHei"/>
                <w:b w:val="0"/>
                <w:color w:val="19212A"/>
                <w:sz w:val="14"/>
              </w:rPr>
              <w:t>XRP仅相对山寨抗跌，仍跑输BTC</w:t>
            </w:r>
          </w:p>
        </w:tc>
        <w:tc>
          <w:tcPr>
            <w:tcW w:type="dxa" w:w="2131"/>
            <w:vAlign w:val="center"/>
          </w:tcPr>
          <w:p>
            <w:pPr>
              <w:spacing w:after="0" w:line="240" w:lineRule="auto"/>
            </w:pPr>
            <w:r>
              <w:rPr>
                <w:rFonts w:ascii="Microsoft YaHei" w:hAnsi="Microsoft YaHei" w:eastAsia="Microsoft YaHei"/>
                <w:b w:val="0"/>
                <w:color w:val="19212A"/>
                <w:sz w:val="14"/>
              </w:rPr>
              <w:t>价格扩散失败，链上使用未同步</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Other liquid alts</w:t>
            </w:r>
          </w:p>
        </w:tc>
        <w:tc>
          <w:tcPr>
            <w:tcW w:type="dxa" w:w="2131"/>
            <w:vAlign w:val="center"/>
            <w:shd w:fill="EAF2F8"/>
          </w:tcPr>
          <w:p>
            <w:pPr>
              <w:spacing w:after="0" w:line="240" w:lineRule="auto"/>
            </w:pPr>
            <w:r>
              <w:rPr>
                <w:rFonts w:ascii="Microsoft YaHei" w:hAnsi="Microsoft YaHei" w:eastAsia="Microsoft YaHei"/>
                <w:b w:val="0"/>
                <w:color w:val="19212A"/>
                <w:sz w:val="14"/>
              </w:rPr>
              <w:t>LINK/XRP/DOGE</w:t>
            </w:r>
          </w:p>
        </w:tc>
        <w:tc>
          <w:tcPr>
            <w:tcW w:type="dxa" w:w="2131"/>
            <w:vAlign w:val="center"/>
            <w:shd w:fill="EAF2F8"/>
          </w:tcPr>
          <w:p>
            <w:pPr>
              <w:spacing w:after="0" w:line="240" w:lineRule="auto"/>
            </w:pPr>
            <w:r>
              <w:rPr>
                <w:rFonts w:ascii="Microsoft YaHei" w:hAnsi="Microsoft YaHei" w:eastAsia="Microsoft YaHei"/>
                <w:b w:val="0"/>
                <w:color w:val="19212A"/>
                <w:sz w:val="14"/>
              </w:rPr>
              <w:t>+2.16% / +2.25% / +2.52%</w:t>
            </w:r>
          </w:p>
        </w:tc>
        <w:tc>
          <w:tcPr>
            <w:tcW w:type="dxa" w:w="2131"/>
            <w:vAlign w:val="center"/>
            <w:shd w:fill="EAF2F8"/>
          </w:tcPr>
          <w:p>
            <w:pPr>
              <w:spacing w:after="0" w:line="240" w:lineRule="auto"/>
            </w:pPr>
            <w:r>
              <w:rPr>
                <w:rFonts w:ascii="Microsoft YaHei" w:hAnsi="Microsoft YaHei" w:eastAsia="Microsoft YaHei"/>
                <w:b w:val="0"/>
                <w:color w:val="19212A"/>
                <w:sz w:val="14"/>
              </w:rPr>
              <w:t>普遍弱于BTC</w:t>
            </w:r>
          </w:p>
        </w:tc>
        <w:tc>
          <w:tcPr>
            <w:tcW w:type="dxa" w:w="2131"/>
            <w:vAlign w:val="center"/>
            <w:shd w:fill="EAF2F8"/>
          </w:tcPr>
          <w:p>
            <w:pPr>
              <w:spacing w:after="0" w:line="240" w:lineRule="auto"/>
            </w:pPr>
            <w:r>
              <w:rPr>
                <w:rFonts w:ascii="Microsoft YaHei" w:hAnsi="Microsoft YaHei" w:eastAsia="Microsoft YaHei"/>
                <w:b w:val="0"/>
                <w:color w:val="19212A"/>
                <w:sz w:val="14"/>
              </w:rPr>
              <w:t>不是全面山寨季</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今早山寨出现普遍反弹，但还不是已经确认的轮动扩散：AVAX、XRP、DOGE均上涨，OI变化分化，尚未证明有持续的主题资金进场。价格反弹不能单独升级为 S4，必须等同题材广度、主动买盘和可核验链上使用一起改善。</w:t>
      </w:r>
    </w:p>
    <w:p>
      <w:pPr>
        <w:pStyle w:val="Heading1"/>
        <w:spacing w:before="180" w:after="60"/>
      </w:pPr>
      <w:r>
        <w:rPr>
          <w:rFonts w:ascii="Microsoft YaHei" w:hAnsi="Microsoft YaHei" w:eastAsia="Microsoft YaHei"/>
          <w:b/>
          <w:color w:val="1F4E79"/>
          <w:sz w:val="30"/>
        </w:rPr>
        <w:t>山寨币题材分层与基本面</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3"/>
              </w:rPr>
              <w:t>题材/标的</w:t>
            </w:r>
          </w:p>
        </w:tc>
        <w:tc>
          <w:tcPr>
            <w:tcW w:type="dxa" w:w="1776"/>
            <w:shd w:fill="1F4E78"/>
          </w:tcPr>
          <w:p>
            <w:r>
              <w:rPr>
                <w:rFonts w:ascii="Microsoft YaHei" w:hAnsi="Microsoft YaHei" w:eastAsia="Microsoft YaHei"/>
                <w:b/>
                <w:color w:val="FFFFFF"/>
                <w:sz w:val="13"/>
              </w:rPr>
              <w:t>相对强弱</w:t>
            </w:r>
          </w:p>
        </w:tc>
        <w:tc>
          <w:tcPr>
            <w:tcW w:type="dxa" w:w="1776"/>
            <w:shd w:fill="1F4E78"/>
          </w:tcPr>
          <w:p>
            <w:r>
              <w:rPr>
                <w:rFonts w:ascii="Microsoft YaHei" w:hAnsi="Microsoft YaHei" w:eastAsia="Microsoft YaHei"/>
                <w:b/>
                <w:color w:val="FFFFFF"/>
                <w:sz w:val="13"/>
              </w:rPr>
              <w:t>网络使用/收入</w:t>
            </w:r>
          </w:p>
        </w:tc>
        <w:tc>
          <w:tcPr>
            <w:tcW w:type="dxa" w:w="1776"/>
            <w:shd w:fill="1F4E78"/>
          </w:tcPr>
          <w:p>
            <w:r>
              <w:rPr>
                <w:rFonts w:ascii="Microsoft YaHei" w:hAnsi="Microsoft YaHei" w:eastAsia="Microsoft YaHei"/>
                <w:b/>
                <w:color w:val="FFFFFF"/>
                <w:sz w:val="13"/>
              </w:rPr>
              <w:t>Tokenomics</w:t>
            </w:r>
          </w:p>
        </w:tc>
        <w:tc>
          <w:tcPr>
            <w:tcW w:type="dxa" w:w="1776"/>
            <w:shd w:fill="1F4E78"/>
          </w:tcPr>
          <w:p>
            <w:r>
              <w:rPr>
                <w:rFonts w:ascii="Microsoft YaHei" w:hAnsi="Microsoft YaHei" w:eastAsia="Microsoft YaHei"/>
                <w:b/>
                <w:color w:val="FFFFFF"/>
                <w:sz w:val="13"/>
              </w:rPr>
              <w:t>资金/叙事归因</w:t>
            </w:r>
          </w:p>
        </w:tc>
        <w:tc>
          <w:tcPr>
            <w:tcW w:type="dxa" w:w="1776"/>
            <w:shd w:fill="1F4E78"/>
          </w:tcPr>
          <w:p>
            <w:r>
              <w:rPr>
                <w:rFonts w:ascii="Microsoft YaHei" w:hAnsi="Microsoft YaHei" w:eastAsia="Microsoft YaHei"/>
                <w:b/>
                <w:color w:val="FFFFFF"/>
                <w:sz w:val="13"/>
              </w:rPr>
              <w:t>交易结论</w:t>
            </w:r>
          </w:p>
        </w:tc>
      </w:tr>
      <w:tr>
        <w:trPr>
          <w:cantSplit/>
        </w:trPr>
        <w:tc>
          <w:tcPr>
            <w:tcW w:type="dxa" w:w="1776"/>
            <w:vAlign w:val="center"/>
          </w:tcPr>
          <w:p>
            <w:pPr>
              <w:spacing w:after="0" w:line="240" w:lineRule="auto"/>
            </w:pPr>
            <w:r>
              <w:rPr>
                <w:rFonts w:ascii="Microsoft YaHei" w:hAnsi="Microsoft YaHei" w:eastAsia="Microsoft YaHei"/>
                <w:b w:val="0"/>
                <w:color w:val="19212A"/>
                <w:sz w:val="13"/>
              </w:rPr>
              <w:t>L1 / AVAX</w:t>
            </w:r>
          </w:p>
        </w:tc>
        <w:tc>
          <w:tcPr>
            <w:tcW w:type="dxa" w:w="1776"/>
            <w:vAlign w:val="center"/>
          </w:tcPr>
          <w:p>
            <w:pPr>
              <w:spacing w:after="0" w:line="240" w:lineRule="auto"/>
            </w:pPr>
            <w:r>
              <w:rPr>
                <w:rFonts w:ascii="Microsoft YaHei" w:hAnsi="Microsoft YaHei" w:eastAsia="Microsoft YaHei"/>
                <w:b w:val="0"/>
                <w:color w:val="19212A"/>
                <w:sz w:val="13"/>
              </w:rPr>
              <w:t>相对BTC +0.14pp</w:t>
            </w:r>
          </w:p>
        </w:tc>
        <w:tc>
          <w:tcPr>
            <w:tcW w:type="dxa" w:w="1776"/>
            <w:vAlign w:val="center"/>
          </w:tcPr>
          <w:p>
            <w:pPr>
              <w:spacing w:after="0" w:line="240" w:lineRule="auto"/>
            </w:pPr>
            <w:r>
              <w:rPr>
                <w:rFonts w:ascii="Microsoft YaHei" w:hAnsi="Microsoft YaHei" w:eastAsia="Microsoft YaHei"/>
                <w:b w:val="0"/>
                <w:color w:val="19212A"/>
                <w:sz w:val="13"/>
              </w:rPr>
              <w:t>TVL $600.4m；7d -38.58%；DEX量7d -38.58%；费用未取得</w:t>
            </w:r>
          </w:p>
        </w:tc>
        <w:tc>
          <w:tcPr>
            <w:tcW w:type="dxa" w:w="1776"/>
            <w:vAlign w:val="center"/>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tcPr>
          <w:p>
            <w:pPr>
              <w:spacing w:after="0" w:line="240" w:lineRule="auto"/>
            </w:pPr>
            <w:r>
              <w:rPr>
                <w:rFonts w:ascii="Microsoft YaHei" w:hAnsi="Microsoft YaHei" w:eastAsia="Microsoft YaHei"/>
                <w:b w:val="0"/>
                <w:color w:val="19212A"/>
                <w:sz w:val="13"/>
              </w:rPr>
              <w:t>价格 +1.16%；OI +0.00%；Funding +0.0100%；Taker 0.462</w:t>
            </w:r>
          </w:p>
        </w:tc>
        <w:tc>
          <w:tcPr>
            <w:tcW w:type="dxa" w:w="1776"/>
            <w:vAlign w:val="center"/>
          </w:tcPr>
          <w:p>
            <w:pPr>
              <w:spacing w:after="0" w:line="240" w:lineRule="auto"/>
            </w:pPr>
            <w:r>
              <w:rPr>
                <w:rFonts w:ascii="Microsoft YaHei" w:hAnsi="Microsoft YaHei" w:eastAsia="Microsoft YaHei"/>
                <w:b w:val="0"/>
                <w:color w:val="19212A"/>
                <w:sz w:val="13"/>
              </w:rPr>
              <w:t>研究Top2；相对BTC偏弱，不单独交易</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3"/>
              </w:rPr>
              <w:t>支付 / XRP</w:t>
            </w:r>
          </w:p>
        </w:tc>
        <w:tc>
          <w:tcPr>
            <w:tcW w:type="dxa" w:w="1776"/>
            <w:vAlign w:val="center"/>
            <w:shd w:fill="EAF2F8"/>
          </w:tcPr>
          <w:p>
            <w:pPr>
              <w:spacing w:after="0" w:line="240" w:lineRule="auto"/>
            </w:pPr>
            <w:r>
              <w:rPr>
                <w:rFonts w:ascii="Microsoft YaHei" w:hAnsi="Microsoft YaHei" w:eastAsia="Microsoft YaHei"/>
                <w:b w:val="0"/>
                <w:color w:val="19212A"/>
                <w:sz w:val="13"/>
              </w:rPr>
              <w:t>相对BTC +1.22pp</w:t>
            </w:r>
          </w:p>
        </w:tc>
        <w:tc>
          <w:tcPr>
            <w:tcW w:type="dxa" w:w="1776"/>
            <w:vAlign w:val="center"/>
            <w:shd w:fill="EAF2F8"/>
          </w:tcPr>
          <w:p>
            <w:pPr>
              <w:spacing w:after="0" w:line="240" w:lineRule="auto"/>
            </w:pPr>
            <w:r>
              <w:rPr>
                <w:rFonts w:ascii="Microsoft YaHei" w:hAnsi="Microsoft YaHei" w:eastAsia="Microsoft YaHei"/>
                <w:b w:val="0"/>
                <w:color w:val="19212A"/>
                <w:sz w:val="13"/>
              </w:rPr>
              <w:t>TVL/DEX收入本轮不可得；不把价格上涨当作使用增长</w:t>
            </w:r>
          </w:p>
        </w:tc>
        <w:tc>
          <w:tcPr>
            <w:tcW w:type="dxa" w:w="1776"/>
            <w:vAlign w:val="center"/>
            <w:shd w:fill="EAF2F8"/>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shd w:fill="EAF2F8"/>
          </w:tcPr>
          <w:p>
            <w:pPr>
              <w:spacing w:after="0" w:line="240" w:lineRule="auto"/>
            </w:pPr>
            <w:r>
              <w:rPr>
                <w:rFonts w:ascii="Microsoft YaHei" w:hAnsi="Microsoft YaHei" w:eastAsia="Microsoft YaHei"/>
                <w:b w:val="0"/>
                <w:color w:val="19212A"/>
                <w:sz w:val="13"/>
              </w:rPr>
              <w:t>价格 +2.25%；OI +0.00%；Funding +0.0049%；Taker 0.853</w:t>
            </w:r>
          </w:p>
        </w:tc>
        <w:tc>
          <w:tcPr>
            <w:tcW w:type="dxa" w:w="1776"/>
            <w:vAlign w:val="center"/>
            <w:shd w:fill="EAF2F8"/>
          </w:tcPr>
          <w:p>
            <w:pPr>
              <w:spacing w:after="0" w:line="240" w:lineRule="auto"/>
            </w:pPr>
            <w:r>
              <w:rPr>
                <w:rFonts w:ascii="Microsoft YaHei" w:hAnsi="Microsoft YaHei" w:eastAsia="Microsoft YaHei"/>
                <w:b w:val="0"/>
                <w:color w:val="19212A"/>
                <w:sz w:val="13"/>
              </w:rPr>
              <w:t>研究Top1；叙事/资金驱动，不给交易卡</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Alpha 研究仍只保留 AVAX 与 XRP：两者价格相对 BTC 有所修复，但尚未形成独立强势；AVAX 的链上数据只有部分可得，XRP 的使用与解锁数据不可得。它们没有同时通过相对强弱、资金流、基本面和供给闸门，因此没有给山寨交易卡；DOGE只作为高波动模因风险提示。</w:t>
      </w:r>
    </w:p>
    <w:p>
      <w:pPr>
        <w:keepNext/>
        <w:jc w:val="center"/>
      </w:pPr>
      <w:r>
        <w:drawing>
          <wp:inline xmlns:a="http://schemas.openxmlformats.org/drawingml/2006/main" xmlns:pic="http://schemas.openxmlformats.org/drawingml/2006/picture">
            <wp:extent cx="6309360" cy="2800952"/>
            <wp:docPr id="5" name="Picture 5"/>
            <wp:cNvGraphicFramePr>
              <a:graphicFrameLocks noChangeAspect="1"/>
            </wp:cNvGraphicFramePr>
            <a:graphic>
              <a:graphicData uri="http://schemas.openxmlformats.org/drawingml/2006/picture">
                <pic:pic>
                  <pic:nvPicPr>
                    <pic:cNvPr id="0" name="alt_alpha.png"/>
                    <pic:cNvPicPr/>
                  </pic:nvPicPr>
                  <pic:blipFill>
                    <a:blip r:embed="rId13"/>
                    <a:stretch>
                      <a:fillRect/>
                    </a:stretch>
                  </pic:blipFill>
                  <pic:spPr>
                    <a:xfrm>
                      <a:off x="0" y="0"/>
                      <a:ext cx="6309360" cy="2800952"/>
                    </a:xfrm>
                    <a:prstGeom prst="rect"/>
                  </pic:spPr>
                </pic:pic>
              </a:graphicData>
            </a:graphic>
          </wp:inline>
        </w:drawing>
      </w:r>
    </w:p>
    <w:p>
      <w:pPr>
        <w:spacing w:after="100"/>
        <w:jc w:val="center"/>
      </w:pPr>
      <w:r>
        <w:rPr>
          <w:rFonts w:ascii="Microsoft YaHei" w:hAnsi="Microsoft YaHei" w:eastAsia="Microsoft YaHei"/>
          <w:b w:val="0"/>
          <w:color w:val="464646"/>
          <w:sz w:val="16"/>
        </w:rPr>
        <w:t>图5：Top-2山寨研究标的相对BTC的24h表现与经核验的7日DEX成交量变化。价格强不等于链上使用同步改善。</w:t>
      </w:r>
    </w:p>
    <w:p>
      <w:pPr>
        <w:pStyle w:val="Heading1"/>
        <w:spacing w:before="180" w:after="60"/>
      </w:pPr>
      <w:r>
        <w:rPr>
          <w:rFonts w:ascii="Microsoft YaHei" w:hAnsi="Microsoft YaHei" w:eastAsia="Microsoft YaHei"/>
          <w:b/>
          <w:color w:val="1F4E79"/>
          <w:sz w:val="30"/>
        </w:rPr>
        <w:t>S4 Rotation Research</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检查项</w:t>
            </w:r>
          </w:p>
        </w:tc>
        <w:tc>
          <w:tcPr>
            <w:tcW w:type="dxa" w:w="2664"/>
            <w:shd w:fill="1F4E78"/>
          </w:tcPr>
          <w:p>
            <w:r>
              <w:rPr>
                <w:rFonts w:ascii="Microsoft YaHei" w:hAnsi="Microsoft YaHei" w:eastAsia="Microsoft YaHei"/>
                <w:b/>
                <w:color w:val="FFFFFF"/>
                <w:sz w:val="14"/>
              </w:rPr>
              <w:t>AVAX</w:t>
            </w:r>
          </w:p>
        </w:tc>
        <w:tc>
          <w:tcPr>
            <w:tcW w:type="dxa" w:w="2664"/>
            <w:shd w:fill="1F4E78"/>
          </w:tcPr>
          <w:p>
            <w:r>
              <w:rPr>
                <w:rFonts w:ascii="Microsoft YaHei" w:hAnsi="Microsoft YaHei" w:eastAsia="Microsoft YaHei"/>
                <w:b/>
                <w:color w:val="FFFFFF"/>
                <w:sz w:val="14"/>
              </w:rPr>
              <w:t>XRP</w:t>
            </w:r>
          </w:p>
        </w:tc>
        <w:tc>
          <w:tcPr>
            <w:tcW w:type="dxa" w:w="2664"/>
            <w:shd w:fill="1F4E78"/>
          </w:tcPr>
          <w:p>
            <w:r>
              <w:rPr>
                <w:rFonts w:ascii="Microsoft YaHei" w:hAnsi="Microsoft YaHei" w:eastAsia="Microsoft YaHei"/>
                <w:b/>
                <w:color w:val="FFFFFF"/>
                <w:sz w:val="14"/>
              </w:rPr>
              <w:t>S4 结论</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相对BTC</w:t>
            </w:r>
          </w:p>
        </w:tc>
        <w:tc>
          <w:tcPr>
            <w:tcW w:type="dxa" w:w="2664"/>
            <w:vAlign w:val="center"/>
          </w:tcPr>
          <w:p>
            <w:pPr>
              <w:spacing w:after="0" w:line="240" w:lineRule="auto"/>
            </w:pPr>
            <w:r>
              <w:rPr>
                <w:rFonts w:ascii="Microsoft YaHei" w:hAnsi="Microsoft YaHei" w:eastAsia="Microsoft YaHei"/>
                <w:b w:val="0"/>
                <w:color w:val="19212A"/>
                <w:sz w:val="14"/>
              </w:rPr>
              <w:t>+0.14pp</w:t>
            </w:r>
          </w:p>
        </w:tc>
        <w:tc>
          <w:tcPr>
            <w:tcW w:type="dxa" w:w="2664"/>
            <w:vAlign w:val="center"/>
          </w:tcPr>
          <w:p>
            <w:pPr>
              <w:spacing w:after="0" w:line="240" w:lineRule="auto"/>
            </w:pPr>
            <w:r>
              <w:rPr>
                <w:rFonts w:ascii="Microsoft YaHei" w:hAnsi="Microsoft YaHei" w:eastAsia="Microsoft YaHei"/>
                <w:b w:val="0"/>
                <w:color w:val="19212A"/>
                <w:sz w:val="14"/>
              </w:rPr>
              <w:t>+1.22pp</w:t>
            </w:r>
          </w:p>
        </w:tc>
        <w:tc>
          <w:tcPr>
            <w:tcW w:type="dxa" w:w="2664"/>
            <w:vAlign w:val="center"/>
          </w:tcPr>
          <w:p>
            <w:pPr>
              <w:spacing w:after="0" w:line="240" w:lineRule="auto"/>
            </w:pPr>
            <w:r>
              <w:rPr>
                <w:rFonts w:ascii="Microsoft YaHei" w:hAnsi="Microsoft YaHei" w:eastAsia="Microsoft YaHei"/>
                <w:b w:val="0"/>
                <w:color w:val="19212A"/>
                <w:sz w:val="14"/>
              </w:rPr>
              <w:t>有修复但未形成持续扩散</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同题材广度</w:t>
            </w:r>
          </w:p>
        </w:tc>
        <w:tc>
          <w:tcPr>
            <w:tcW w:type="dxa" w:w="2664"/>
            <w:vAlign w:val="center"/>
            <w:shd w:fill="EAF2F8"/>
          </w:tcPr>
          <w:p>
            <w:pPr>
              <w:spacing w:after="0" w:line="240" w:lineRule="auto"/>
            </w:pPr>
            <w:r>
              <w:rPr>
                <w:rFonts w:ascii="Microsoft YaHei" w:hAnsi="Microsoft YaHei" w:eastAsia="Microsoft YaHei"/>
                <w:b w:val="0"/>
                <w:color w:val="19212A"/>
                <w:sz w:val="14"/>
              </w:rPr>
              <w:t>L1</w:t>
            </w:r>
          </w:p>
        </w:tc>
        <w:tc>
          <w:tcPr>
            <w:tcW w:type="dxa" w:w="2664"/>
            <w:vAlign w:val="center"/>
            <w:shd w:fill="EAF2F8"/>
          </w:tcPr>
          <w:p>
            <w:pPr>
              <w:spacing w:after="0" w:line="240" w:lineRule="auto"/>
            </w:pPr>
            <w:r>
              <w:rPr>
                <w:rFonts w:ascii="Microsoft YaHei" w:hAnsi="Microsoft YaHei" w:eastAsia="Microsoft YaHei"/>
                <w:b w:val="0"/>
                <w:color w:val="19212A"/>
                <w:sz w:val="14"/>
              </w:rPr>
              <w:t>支付/监管beta</w:t>
            </w:r>
          </w:p>
        </w:tc>
        <w:tc>
          <w:tcPr>
            <w:tcW w:type="dxa" w:w="2664"/>
            <w:vAlign w:val="center"/>
            <w:shd w:fill="EAF2F8"/>
          </w:tcPr>
          <w:p>
            <w:pPr>
              <w:spacing w:after="0" w:line="240" w:lineRule="auto"/>
            </w:pPr>
            <w:r>
              <w:rPr>
                <w:rFonts w:ascii="Microsoft YaHei" w:hAnsi="Microsoft YaHei" w:eastAsia="Microsoft YaHei"/>
                <w:b w:val="0"/>
                <w:color w:val="19212A"/>
                <w:sz w:val="14"/>
              </w:rPr>
              <w:t>不是同题材扩散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Flow/OI</w:t>
            </w:r>
          </w:p>
        </w:tc>
        <w:tc>
          <w:tcPr>
            <w:tcW w:type="dxa" w:w="2664"/>
            <w:vAlign w:val="center"/>
          </w:tcPr>
          <w:p>
            <w:pPr>
              <w:spacing w:after="0" w:line="240" w:lineRule="auto"/>
            </w:pPr>
            <w:r>
              <w:rPr>
                <w:rFonts w:ascii="Microsoft YaHei" w:hAnsi="Microsoft YaHei" w:eastAsia="Microsoft YaHei"/>
                <w:b w:val="0"/>
                <w:color w:val="19212A"/>
                <w:sz w:val="14"/>
              </w:rPr>
              <w:t>OI +0.00%，Taker 0.462</w:t>
            </w:r>
          </w:p>
        </w:tc>
        <w:tc>
          <w:tcPr>
            <w:tcW w:type="dxa" w:w="2664"/>
            <w:vAlign w:val="center"/>
          </w:tcPr>
          <w:p>
            <w:pPr>
              <w:spacing w:after="0" w:line="240" w:lineRule="auto"/>
            </w:pPr>
            <w:r>
              <w:rPr>
                <w:rFonts w:ascii="Microsoft YaHei" w:hAnsi="Microsoft YaHei" w:eastAsia="Microsoft YaHei"/>
                <w:b w:val="0"/>
                <w:color w:val="19212A"/>
                <w:sz w:val="14"/>
              </w:rPr>
              <w:t>OI +0.00%，Taker 0.853</w:t>
            </w:r>
          </w:p>
        </w:tc>
        <w:tc>
          <w:tcPr>
            <w:tcW w:type="dxa" w:w="2664"/>
            <w:vAlign w:val="center"/>
          </w:tcPr>
          <w:p>
            <w:pPr>
              <w:spacing w:after="0" w:line="240" w:lineRule="auto"/>
            </w:pPr>
            <w:r>
              <w:rPr>
                <w:rFonts w:ascii="Microsoft YaHei" w:hAnsi="Microsoft YaHei" w:eastAsia="Microsoft YaHei"/>
                <w:b w:val="0"/>
                <w:color w:val="19212A"/>
                <w:sz w:val="14"/>
              </w:rPr>
              <w:t>资金有修复，但不足以确认主线</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基本面/解锁</w:t>
            </w:r>
          </w:p>
        </w:tc>
        <w:tc>
          <w:tcPr>
            <w:tcW w:type="dxa" w:w="2664"/>
            <w:vAlign w:val="center"/>
            <w:shd w:fill="EAF2F8"/>
          </w:tcPr>
          <w:p>
            <w:pPr>
              <w:spacing w:after="0" w:line="240" w:lineRule="auto"/>
            </w:pPr>
            <w:r>
              <w:rPr>
                <w:rFonts w:ascii="Microsoft YaHei" w:hAnsi="Microsoft YaHei" w:eastAsia="Microsoft YaHei"/>
                <w:b w:val="0"/>
                <w:color w:val="19212A"/>
                <w:sz w:val="14"/>
              </w:rPr>
              <w:t>TVL 7d +1.85%，DEX量7d -4.76%，解锁未核验</w:t>
            </w:r>
          </w:p>
        </w:tc>
        <w:tc>
          <w:tcPr>
            <w:tcW w:type="dxa" w:w="2664"/>
            <w:vAlign w:val="center"/>
            <w:shd w:fill="EAF2F8"/>
          </w:tcPr>
          <w:p>
            <w:pPr>
              <w:spacing w:after="0" w:line="240" w:lineRule="auto"/>
            </w:pPr>
            <w:r>
              <w:rPr>
                <w:rFonts w:ascii="Microsoft YaHei" w:hAnsi="Microsoft YaHei" w:eastAsia="Microsoft YaHei"/>
                <w:b w:val="0"/>
                <w:color w:val="19212A"/>
                <w:sz w:val="14"/>
              </w:rPr>
              <w:t>TVL/DEX/解锁本轮不可得</w:t>
            </w:r>
          </w:p>
        </w:tc>
        <w:tc>
          <w:tcPr>
            <w:tcW w:type="dxa" w:w="2664"/>
            <w:vAlign w:val="center"/>
            <w:shd w:fill="EAF2F8"/>
          </w:tcPr>
          <w:p>
            <w:pPr>
              <w:spacing w:after="0" w:line="240" w:lineRule="auto"/>
            </w:pPr>
            <w:r>
              <w:rPr>
                <w:rFonts w:ascii="Microsoft YaHei" w:hAnsi="Microsoft YaHei" w:eastAsia="Microsoft YaHei"/>
                <w:b w:val="0"/>
                <w:color w:val="19212A"/>
                <w:sz w:val="14"/>
              </w:rPr>
              <w:t>基本面/供给闸门未通过</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最终</w:t>
            </w:r>
          </w:p>
        </w:tc>
        <w:tc>
          <w:tcPr>
            <w:tcW w:type="dxa" w:w="2664"/>
            <w:vAlign w:val="center"/>
          </w:tcPr>
          <w:p>
            <w:pPr>
              <w:spacing w:after="0" w:line="240" w:lineRule="auto"/>
            </w:pPr>
            <w:r>
              <w:rPr>
                <w:rFonts w:ascii="Microsoft YaHei" w:hAnsi="Microsoft YaHei" w:eastAsia="Microsoft YaHei"/>
                <w:b w:val="0"/>
                <w:color w:val="19212A"/>
                <w:sz w:val="14"/>
              </w:rPr>
              <w:t>Research Top2</w:t>
            </w:r>
          </w:p>
        </w:tc>
        <w:tc>
          <w:tcPr>
            <w:tcW w:type="dxa" w:w="2664"/>
            <w:vAlign w:val="center"/>
          </w:tcPr>
          <w:p>
            <w:pPr>
              <w:spacing w:after="0" w:line="240" w:lineRule="auto"/>
            </w:pPr>
            <w:r>
              <w:rPr>
                <w:rFonts w:ascii="Microsoft YaHei" w:hAnsi="Microsoft YaHei" w:eastAsia="Microsoft YaHei"/>
                <w:b w:val="0"/>
                <w:color w:val="19212A"/>
                <w:sz w:val="14"/>
              </w:rPr>
              <w:t>Research Top1</w:t>
            </w:r>
          </w:p>
        </w:tc>
        <w:tc>
          <w:tcPr>
            <w:tcW w:type="dxa" w:w="2664"/>
            <w:vAlign w:val="center"/>
          </w:tcPr>
          <w:p>
            <w:pPr>
              <w:spacing w:after="0" w:line="240" w:lineRule="auto"/>
            </w:pPr>
            <w:r>
              <w:rPr>
                <w:rFonts w:ascii="Microsoft YaHei" w:hAnsi="Microsoft YaHei" w:eastAsia="Microsoft YaHei"/>
                <w:b w:val="0"/>
                <w:color w:val="19212A"/>
                <w:sz w:val="14"/>
              </w:rPr>
              <w:t>NO EXECUTABLE ROTATION</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S4 的价格广度本轮仍没有通过：AVAX 和 XRP 虽然反弹，但没有同一题材的第二、第三个代表币同步确认，且链上基本面与解锁闸门不完整。因此只保留 AVAX/XRP 研究，不给山寨交易卡。</w:t>
      </w:r>
    </w:p>
    <w:p>
      <w:pPr>
        <w:pStyle w:val="Heading1"/>
        <w:spacing w:before="180" w:after="60"/>
      </w:pPr>
      <w:r>
        <w:rPr>
          <w:rFonts w:ascii="Microsoft YaHei" w:hAnsi="Microsoft YaHei" w:eastAsia="Microsoft YaHei"/>
          <w:b/>
          <w:color w:val="1F4E79"/>
          <w:sz w:val="30"/>
        </w:rPr>
        <w:t>预测回测与 Setup Performance</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维度</w:t>
            </w:r>
          </w:p>
        </w:tc>
        <w:tc>
          <w:tcPr>
            <w:tcW w:type="dxa" w:w="2664"/>
            <w:shd w:fill="1F4E78"/>
          </w:tcPr>
          <w:p>
            <w:r>
              <w:rPr>
                <w:rFonts w:ascii="Microsoft YaHei" w:hAnsi="Microsoft YaHei" w:eastAsia="Microsoft YaHei"/>
                <w:b/>
                <w:color w:val="FFFFFF"/>
                <w:sz w:val="14"/>
              </w:rPr>
              <w:t>截至本轮</w:t>
            </w:r>
          </w:p>
        </w:tc>
        <w:tc>
          <w:tcPr>
            <w:tcW w:type="dxa" w:w="2664"/>
            <w:shd w:fill="1F4E78"/>
          </w:tcPr>
          <w:p>
            <w:r>
              <w:rPr>
                <w:rFonts w:ascii="Microsoft YaHei" w:hAnsi="Microsoft YaHei" w:eastAsia="Microsoft YaHei"/>
                <w:b/>
                <w:color w:val="FFFFFF"/>
                <w:sz w:val="14"/>
              </w:rPr>
              <w:t>本轮新增</w:t>
            </w:r>
          </w:p>
        </w:tc>
        <w:tc>
          <w:tcPr>
            <w:tcW w:type="dxa" w:w="2664"/>
            <w:shd w:fill="1F4E78"/>
          </w:tcPr>
          <w:p>
            <w:r>
              <w:rPr>
                <w:rFonts w:ascii="Microsoft YaHei" w:hAnsi="Microsoft YaHei" w:eastAsia="Microsoft YaHei"/>
                <w:b/>
                <w:color w:val="FFFFFF"/>
                <w:sz w:val="14"/>
              </w:rPr>
              <w:t>解释</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Forecast Accuracy</w:t>
            </w:r>
          </w:p>
        </w:tc>
        <w:tc>
          <w:tcPr>
            <w:tcW w:type="dxa" w:w="2664"/>
            <w:vAlign w:val="center"/>
          </w:tcPr>
          <w:p>
            <w:pPr>
              <w:spacing w:after="0" w:line="240" w:lineRule="auto"/>
            </w:pPr>
            <w:r>
              <w:rPr>
                <w:rFonts w:ascii="Microsoft YaHei" w:hAnsi="Microsoft YaHei" w:eastAsia="Microsoft YaHei"/>
                <w:b w:val="0"/>
                <w:color w:val="19212A"/>
                <w:sz w:val="14"/>
              </w:rPr>
              <w:t>昨日下沿限价区未触达</w:t>
            </w:r>
          </w:p>
        </w:tc>
        <w:tc>
          <w:tcPr>
            <w:tcW w:type="dxa" w:w="2664"/>
            <w:vAlign w:val="center"/>
          </w:tcPr>
          <w:p>
            <w:pPr>
              <w:spacing w:after="0" w:line="240" w:lineRule="auto"/>
            </w:pPr>
            <w:r>
              <w:rPr>
                <w:rFonts w:ascii="Microsoft YaHei" w:hAnsi="Microsoft YaHei" w:eastAsia="Microsoft YaHei"/>
                <w:b w:val="0"/>
                <w:color w:val="19212A"/>
                <w:sz w:val="14"/>
              </w:rPr>
              <w:t>UNTRIGGERED</w:t>
            </w:r>
          </w:p>
        </w:tc>
        <w:tc>
          <w:tcPr>
            <w:tcW w:type="dxa" w:w="2664"/>
            <w:vAlign w:val="center"/>
          </w:tcPr>
          <w:p>
            <w:pPr>
              <w:spacing w:after="0" w:line="240" w:lineRule="auto"/>
            </w:pPr>
            <w:r>
              <w:rPr>
                <w:rFonts w:ascii="Microsoft YaHei" w:hAnsi="Microsoft YaHei" w:eastAsia="Microsoft YaHei"/>
                <w:b w:val="0"/>
                <w:color w:val="19212A"/>
                <w:sz w:val="14"/>
              </w:rPr>
              <w:t>价格路径判断与交易成交分开统计</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Completed Model Trades</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昨日卡未触发，不能回填成交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S5 RANGE_EDGE N</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Kelly 仍无资格</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User Realized Ledger</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没有用户成交确认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Counterfactual</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N/A</w:t>
            </w:r>
          </w:p>
        </w:tc>
        <w:tc>
          <w:tcPr>
            <w:tcW w:type="dxa" w:w="2664"/>
            <w:vAlign w:val="center"/>
          </w:tcPr>
          <w:p>
            <w:pPr>
              <w:spacing w:after="0" w:line="240" w:lineRule="auto"/>
            </w:pPr>
            <w:r>
              <w:rPr>
                <w:rFonts w:ascii="Microsoft YaHei" w:hAnsi="Microsoft YaHei" w:eastAsia="Microsoft YaHei"/>
                <w:b w:val="0"/>
                <w:color w:val="19212A"/>
                <w:sz w:val="14"/>
              </w:rPr>
              <w:t>价格始终未触及旧入场区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 BTC S5/S5 条件卡没有可核验成交，所以没有模型交易，也不能计入 Kelly。今天两端条件卡都只是触发后执行的预案；每张有效卡的最大风险预算仍是0.10%，不是要求必须用满的目标仓位。</w:t>
      </w:r>
    </w:p>
    <w:p>
      <w:pPr>
        <w:pStyle w:val="Heading1"/>
        <w:spacing w:before="180" w:after="60"/>
      </w:pPr>
      <w:r>
        <w:rPr>
          <w:rFonts w:ascii="Microsoft YaHei" w:hAnsi="Microsoft YaHei" w:eastAsia="Microsoft YaHei"/>
          <w:b/>
          <w:color w:val="1F4E79"/>
          <w:sz w:val="30"/>
        </w:rPr>
        <w:t>未来大事催化</w:t>
      </w:r>
    </w:p>
    <w:tbl>
      <w:tblPr>
        <w:tblStyle w:val="TableGrid"/>
        <w:tblW w:type="auto" w:w="0"/>
        <w:jc w:val="center"/>
        <w:tblLayout w:type="autofit"/>
        <w:tblLook w:firstColumn="1" w:firstRow="1" w:lastColumn="0" w:lastRow="0" w:noHBand="0" w:noVBand="1" w:val="04A0"/>
      </w:tblPr>
      <w:tblGrid>
        <w:gridCol w:w="1066"/>
        <w:gridCol w:w="1066"/>
        <w:gridCol w:w="1066"/>
        <w:gridCol w:w="1066"/>
        <w:gridCol w:w="1066"/>
        <w:gridCol w:w="1066"/>
        <w:gridCol w:w="1066"/>
        <w:gridCol w:w="1066"/>
        <w:gridCol w:w="1066"/>
        <w:gridCol w:w="1066"/>
      </w:tblGrid>
      <w:tr>
        <w:trPr>
          <w:tblHeader w:val="true"/>
        </w:trPr>
        <w:tc>
          <w:tcPr>
            <w:tcW w:type="dxa" w:w="1066"/>
            <w:shd w:fill="1F4E78"/>
          </w:tcPr>
          <w:p>
            <w:r>
              <w:rPr>
                <w:rFonts w:ascii="Microsoft YaHei" w:hAnsi="Microsoft YaHei" w:eastAsia="Microsoft YaHei"/>
                <w:b/>
                <w:color w:val="FFFFFF"/>
                <w:sz w:val="11"/>
              </w:rPr>
              <w:t>时间 BJT</w:t>
            </w:r>
          </w:p>
        </w:tc>
        <w:tc>
          <w:tcPr>
            <w:tcW w:type="dxa" w:w="1066"/>
            <w:shd w:fill="1F4E78"/>
          </w:tcPr>
          <w:p>
            <w:r>
              <w:rPr>
                <w:rFonts w:ascii="Microsoft YaHei" w:hAnsi="Microsoft YaHei" w:eastAsia="Microsoft YaHei"/>
                <w:b/>
                <w:color w:val="FFFFFF"/>
                <w:sz w:val="11"/>
              </w:rPr>
              <w:t>分类</w:t>
            </w:r>
          </w:p>
        </w:tc>
        <w:tc>
          <w:tcPr>
            <w:tcW w:type="dxa" w:w="1066"/>
            <w:shd w:fill="1F4E78"/>
          </w:tcPr>
          <w:p>
            <w:r>
              <w:rPr>
                <w:rFonts w:ascii="Microsoft YaHei" w:hAnsi="Microsoft YaHei" w:eastAsia="Microsoft YaHei"/>
                <w:b/>
                <w:color w:val="FFFFFF"/>
                <w:sz w:val="11"/>
              </w:rPr>
              <w:t>事件</w:t>
            </w:r>
          </w:p>
        </w:tc>
        <w:tc>
          <w:tcPr>
            <w:tcW w:type="dxa" w:w="1066"/>
            <w:shd w:fill="1F4E78"/>
          </w:tcPr>
          <w:p>
            <w:r>
              <w:rPr>
                <w:rFonts w:ascii="Microsoft YaHei" w:hAnsi="Microsoft YaHei" w:eastAsia="Microsoft YaHei"/>
                <w:b/>
                <w:color w:val="FFFFFF"/>
                <w:sz w:val="11"/>
              </w:rPr>
              <w:t>状态</w:t>
            </w:r>
          </w:p>
        </w:tc>
        <w:tc>
          <w:tcPr>
            <w:tcW w:type="dxa" w:w="1066"/>
            <w:shd w:fill="1F4E78"/>
          </w:tcPr>
          <w:p>
            <w:r>
              <w:rPr>
                <w:rFonts w:ascii="Microsoft YaHei" w:hAnsi="Microsoft YaHei" w:eastAsia="Microsoft YaHei"/>
                <w:b/>
                <w:color w:val="FFFFFF"/>
                <w:sz w:val="11"/>
              </w:rPr>
              <w:t>首次确认</w:t>
            </w:r>
          </w:p>
        </w:tc>
        <w:tc>
          <w:tcPr>
            <w:tcW w:type="dxa" w:w="1066"/>
            <w:shd w:fill="1F4E78"/>
          </w:tcPr>
          <w:p>
            <w:r>
              <w:rPr>
                <w:rFonts w:ascii="Microsoft YaHei" w:hAnsi="Microsoft YaHei" w:eastAsia="Microsoft YaHei"/>
                <w:b/>
                <w:color w:val="FFFFFF"/>
                <w:sz w:val="11"/>
              </w:rPr>
              <w:t>本次新增</w:t>
            </w:r>
          </w:p>
        </w:tc>
        <w:tc>
          <w:tcPr>
            <w:tcW w:type="dxa" w:w="1066"/>
            <w:shd w:fill="1F4E78"/>
          </w:tcPr>
          <w:p>
            <w:r>
              <w:rPr>
                <w:rFonts w:ascii="Microsoft YaHei" w:hAnsi="Microsoft YaHei" w:eastAsia="Microsoft YaHei"/>
                <w:b/>
                <w:color w:val="FFFFFF"/>
                <w:sz w:val="11"/>
              </w:rPr>
              <w:t>资产</w:t>
            </w:r>
          </w:p>
        </w:tc>
        <w:tc>
          <w:tcPr>
            <w:tcW w:type="dxa" w:w="1066"/>
            <w:shd w:fill="1F4E78"/>
          </w:tcPr>
          <w:p>
            <w:r>
              <w:rPr>
                <w:rFonts w:ascii="Microsoft YaHei" w:hAnsi="Microsoft YaHei" w:eastAsia="Microsoft YaHei"/>
                <w:b/>
                <w:color w:val="FFFFFF"/>
                <w:sz w:val="11"/>
              </w:rPr>
              <w:t>传导</w:t>
            </w:r>
          </w:p>
        </w:tc>
        <w:tc>
          <w:tcPr>
            <w:tcW w:type="dxa" w:w="1066"/>
            <w:shd w:fill="1F4E78"/>
          </w:tcPr>
          <w:p>
            <w:r>
              <w:rPr>
                <w:rFonts w:ascii="Microsoft YaHei" w:hAnsi="Microsoft YaHei" w:eastAsia="Microsoft YaHei"/>
                <w:b/>
                <w:color w:val="FFFFFF"/>
                <w:sz w:val="11"/>
              </w:rPr>
              <w:t>确认</w:t>
            </w:r>
          </w:p>
        </w:tc>
        <w:tc>
          <w:tcPr>
            <w:tcW w:type="dxa" w:w="1066"/>
            <w:shd w:fill="1F4E78"/>
          </w:tcPr>
          <w:p>
            <w:r>
              <w:rPr>
                <w:rFonts w:ascii="Microsoft YaHei" w:hAnsi="Microsoft YaHei" w:eastAsia="Microsoft YaHei"/>
                <w:b/>
                <w:color w:val="FFFFFF"/>
                <w:sz w:val="11"/>
              </w:rPr>
              <w:t>失效/处理</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2026-10-08 02:00</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September 15-16 FOMC minutes</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Federal Reserve minutes page</w:t>
            </w:r>
          </w:p>
        </w:tc>
        <w:tc>
          <w:tcPr>
            <w:tcW w:type="dxa" w:w="1066"/>
            <w:vAlign w:val="center"/>
          </w:tcPr>
          <w:p>
            <w:pPr>
              <w:spacing w:after="0" w:line="240" w:lineRule="auto"/>
            </w:pPr>
            <w:r>
              <w:rPr>
                <w:rFonts w:ascii="Microsoft YaHei" w:hAnsi="Microsoft YaHei" w:eastAsia="Microsoft YaHei"/>
                <w:b w:val="0"/>
                <w:color w:val="19212A"/>
                <w:sz w:val="11"/>
              </w:rPr>
              <w:t>已落地：通胀仍高，多数委员认为年内再次加息可能合适；不是新的利率决定</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2026-10-08</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Stable token scheduled unlock</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calendar</w:t>
            </w:r>
          </w:p>
        </w:tc>
        <w:tc>
          <w:tcPr>
            <w:tcW w:type="dxa" w:w="1066"/>
            <w:vAlign w:val="center"/>
            <w:shd w:fill="EAF2F8"/>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STABLE</w:t>
            </w:r>
          </w:p>
        </w:tc>
        <w:tc>
          <w:tcPr>
            <w:tcW w:type="dxa" w:w="1066"/>
            <w:vAlign w:val="center"/>
            <w:shd w:fill="EAF2F8"/>
          </w:tcPr>
          <w:p>
            <w:pPr>
              <w:spacing w:after="0" w:line="240" w:lineRule="auto"/>
            </w:pPr>
            <w:r>
              <w:rPr>
                <w:rFonts w:ascii="Microsoft YaHei" w:hAnsi="Microsoft YaHei" w:eastAsia="Microsoft YaHei"/>
                <w:b w:val="0"/>
                <w:color w:val="19212A"/>
                <w:sz w:val="11"/>
              </w:rPr>
              <w:t>美国加密监管</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2026-10-09</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Movement scheduled unlock</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tcPr>
          <w:p>
            <w:pPr>
              <w:spacing w:after="0" w:line="240" w:lineRule="auto"/>
            </w:pPr>
            <w:r>
              <w:rPr>
                <w:rFonts w:ascii="Microsoft YaHei" w:hAnsi="Microsoft YaHei" w:eastAsia="Microsoft YaHei"/>
                <w:b w:val="0"/>
                <w:color w:val="19212A"/>
                <w:sz w:val="11"/>
              </w:rPr>
              <w:t>MOVE</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2026-10-12 00:55</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Solana scheduled staking rewards</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schedule</w:t>
            </w:r>
          </w:p>
        </w:tc>
        <w:tc>
          <w:tcPr>
            <w:tcW w:type="dxa" w:w="1066"/>
            <w:vAlign w:val="center"/>
            <w:shd w:fill="EAF2F8"/>
          </w:tcPr>
          <w:p>
            <w:pPr>
              <w:spacing w:after="0" w:line="240" w:lineRule="auto"/>
            </w:pPr>
            <w:r>
              <w:rPr>
                <w:rFonts w:ascii="Microsoft YaHei" w:hAnsi="Microsoft YaHei" w:eastAsia="Microsoft YaHei"/>
                <w:b w:val="0"/>
                <w:color w:val="19212A"/>
                <w:sz w:val="11"/>
              </w:rPr>
              <w:t>计划时间已过去；本轮未取得实际发放结果，不能继续列为待公布事件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SOL</w:t>
            </w:r>
          </w:p>
        </w:tc>
        <w:tc>
          <w:tcPr>
            <w:tcW w:type="dxa" w:w="1066"/>
            <w:vAlign w:val="center"/>
            <w:shd w:fill="EAF2F8"/>
          </w:tcPr>
          <w:p>
            <w:pPr>
              <w:spacing w:after="0" w:line="240" w:lineRule="auto"/>
            </w:pPr>
            <w:r>
              <w:rPr>
                <w:rFonts w:ascii="Microsoft YaHei" w:hAnsi="Microsoft YaHei" w:eastAsia="Microsoft YaHei"/>
                <w:b w:val="0"/>
                <w:color w:val="19212A"/>
                <w:sz w:val="11"/>
              </w:rPr>
              <w:t>SOL 供应节奏</w:t>
            </w:r>
          </w:p>
        </w:tc>
        <w:tc>
          <w:tcPr>
            <w:tcW w:type="dxa" w:w="1066"/>
            <w:vAlign w:val="center"/>
            <w:shd w:fill="EAF2F8"/>
          </w:tcPr>
          <w:p>
            <w:pPr>
              <w:spacing w:after="0" w:line="240" w:lineRule="auto"/>
            </w:pPr>
            <w:r>
              <w:rPr>
                <w:rFonts w:ascii="Microsoft YaHei" w:hAnsi="Microsoft YaHei" w:eastAsia="Microsoft YaHei"/>
                <w:b w:val="0"/>
                <w:color w:val="19212A"/>
                <w:sz w:val="11"/>
              </w:rPr>
              <w:t>规模保持低于1%流通量</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2026-10-14 20:30</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US September CPI</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BLS 2026 release calendar</w:t>
            </w:r>
          </w:p>
        </w:tc>
        <w:tc>
          <w:tcPr>
            <w:tcW w:type="dxa" w:w="1066"/>
            <w:vAlign w:val="center"/>
          </w:tcPr>
          <w:p>
            <w:pPr>
              <w:spacing w:after="0" w:line="240" w:lineRule="auto"/>
            </w:pPr>
            <w:r>
              <w:rPr>
                <w:rFonts w:ascii="Microsoft YaHei" w:hAnsi="Microsoft YaHei" w:eastAsia="Microsoft YaHei"/>
                <w:b w:val="0"/>
                <w:color w:val="19212A"/>
                <w:sz w:val="11"/>
              </w:rPr>
              <w:t>已落地：CPI-U 9月环比 +0.6%，同比 +3.7%；能源价格上升是主要推动项。</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2026-10-15 20:30</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US September PPI</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BLS 2026 release calendar</w:t>
            </w:r>
          </w:p>
        </w:tc>
        <w:tc>
          <w:tcPr>
            <w:tcW w:type="dxa" w:w="1066"/>
            <w:vAlign w:val="center"/>
            <w:shd w:fill="EAF2F8"/>
          </w:tcPr>
          <w:p>
            <w:pPr>
              <w:spacing w:after="0" w:line="240" w:lineRule="auto"/>
            </w:pPr>
            <w:r>
              <w:rPr>
                <w:rFonts w:ascii="Microsoft YaHei" w:hAnsi="Microsoft YaHei" w:eastAsia="Microsoft YaHei"/>
                <w:b w:val="0"/>
                <w:color w:val="19212A"/>
                <w:sz w:val="11"/>
              </w:rPr>
              <w:t>已落地：最终需求PPI 9月环比 +1.3%，为2022年3月以来最大月度涨幅。</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2026-10-15</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Arbitrum scheduled unlock</w:t>
            </w:r>
          </w:p>
        </w:tc>
        <w:tc>
          <w:tcPr>
            <w:tcW w:type="dxa" w:w="1066"/>
            <w:vAlign w:val="center"/>
          </w:tcPr>
          <w:p>
            <w:pPr>
              <w:spacing w:after="0" w:line="240" w:lineRule="auto"/>
            </w:pPr>
            <w:r>
              <w:rPr>
                <w:rFonts w:ascii="Microsoft YaHei" w:hAnsi="Microsoft YaHei" w:eastAsia="Microsoft YaHei"/>
                <w:b w:val="0"/>
                <w:color w:val="19212A"/>
                <w:sz w:val="11"/>
              </w:rPr>
              <w:t>已落地（结果待核验）</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No change; about 1.37% of float, outside 7-day but inside 30-day window</w:t>
            </w:r>
          </w:p>
        </w:tc>
        <w:tc>
          <w:tcPr>
            <w:tcW w:type="dxa" w:w="1066"/>
            <w:vAlign w:val="center"/>
          </w:tcPr>
          <w:p>
            <w:pPr>
              <w:spacing w:after="0" w:line="240" w:lineRule="auto"/>
            </w:pPr>
            <w:r>
              <w:rPr>
                <w:rFonts w:ascii="Microsoft YaHei" w:hAnsi="Microsoft YaHei" w:eastAsia="Microsoft YaHei"/>
                <w:b w:val="0"/>
                <w:color w:val="19212A"/>
                <w:sz w:val="11"/>
              </w:rPr>
              <w:t>ARB / L2 beta</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2026-10-28 02:00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FOMC meeting and press conference</w:t>
            </w:r>
          </w:p>
        </w:tc>
        <w:tc>
          <w:tcPr>
            <w:tcW w:type="dxa" w:w="1066"/>
            <w:vAlign w:val="center"/>
            <w:shd w:fill="EAF2F8"/>
          </w:tcPr>
          <w:p>
            <w:pPr>
              <w:spacing w:after="0" w:line="240" w:lineRule="auto"/>
            </w:pPr>
            <w:r>
              <w:rPr>
                <w:rFonts w:ascii="Microsoft YaHei" w:hAnsi="Microsoft YaHei" w:eastAsia="Microsoft YaHei"/>
                <w:b w:val="0"/>
                <w:color w:val="19212A"/>
                <w:sz w:val="11"/>
              </w:rPr>
              <w:t>待公布</w:t>
            </w:r>
          </w:p>
        </w:tc>
        <w:tc>
          <w:tcPr>
            <w:tcW w:type="dxa" w:w="1066"/>
            <w:vAlign w:val="center"/>
            <w:shd w:fill="EAF2F8"/>
          </w:tcPr>
          <w:p>
            <w:pPr>
              <w:spacing w:after="0" w:line="240" w:lineRule="auto"/>
            </w:pPr>
            <w:r>
              <w:rPr>
                <w:rFonts w:ascii="Microsoft YaHei" w:hAnsi="Microsoft YaHei" w:eastAsia="Microsoft YaHei"/>
                <w:b w:val="0"/>
                <w:color w:val="19212A"/>
                <w:sz w:val="11"/>
              </w:rPr>
              <w:t>Federal Reserve 2026 calendar</w:t>
            </w:r>
          </w:p>
        </w:tc>
        <w:tc>
          <w:tcPr>
            <w:tcW w:type="dxa" w:w="1066"/>
            <w:vAlign w:val="center"/>
            <w:shd w:fill="EAF2F8"/>
          </w:tcPr>
          <w:p>
            <w:pPr>
              <w:spacing w:after="0" w:line="240" w:lineRule="auto"/>
            </w:pPr>
            <w:r>
              <w:rPr>
                <w:rFonts w:ascii="Microsoft YaHei" w:hAnsi="Microsoft YaHei" w:eastAsia="Microsoft YaHei"/>
                <w:b w:val="0"/>
                <w:color w:val="19212A"/>
                <w:sz w:val="11"/>
              </w:rPr>
              <w:t>已确认：下一次会议为10月27-28日；声明与记者会仍是待公布结果</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shd w:fill="EAF2F8"/>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2026-10-21</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AVAX scheduled unlock</w:t>
            </w:r>
          </w:p>
        </w:tc>
        <w:tc>
          <w:tcPr>
            <w:tcW w:type="dxa" w:w="1066"/>
            <w:vAlign w:val="center"/>
          </w:tcPr>
          <w:p>
            <w:pPr>
              <w:spacing w:after="0" w:line="240" w:lineRule="auto"/>
            </w:pPr>
            <w:r>
              <w:rPr>
                <w:rFonts w:ascii="Microsoft YaHei" w:hAnsi="Microsoft YaHei" w:eastAsia="Microsoft YaHei"/>
                <w:b w:val="0"/>
                <w:color w:val="19212A"/>
                <w:sz w:val="11"/>
              </w:rPr>
              <w:t>已落地（结果待核验）</w:t>
            </w:r>
          </w:p>
        </w:tc>
        <w:tc>
          <w:tcPr>
            <w:tcW w:type="dxa" w:w="1066"/>
            <w:vAlign w:val="center"/>
          </w:tcPr>
          <w:p>
            <w:pPr>
              <w:spacing w:after="0" w:line="240" w:lineRule="auto"/>
            </w:pPr>
            <w:r>
              <w:rPr>
                <w:rFonts w:ascii="Microsoft YaHei" w:hAnsi="Microsoft YaHei" w:eastAsia="Microsoft YaHei"/>
                <w:b w:val="0"/>
                <w:color w:val="19212A"/>
                <w:sz w:val="11"/>
              </w:rPr>
              <w:t>Tokenomics.com unlock schedule</w:t>
            </w:r>
          </w:p>
        </w:tc>
        <w:tc>
          <w:tcPr>
            <w:tcW w:type="dxa" w:w="1066"/>
            <w:vAlign w:val="center"/>
          </w:tcPr>
          <w:p>
            <w:pPr>
              <w:spacing w:after="0" w:line="240" w:lineRule="auto"/>
            </w:pPr>
            <w:r>
              <w:rPr>
                <w:rFonts w:ascii="Microsoft YaHei" w:hAnsi="Microsoft YaHei" w:eastAsia="Microsoft YaHei"/>
                <w:b w:val="0"/>
                <w:color w:val="19212A"/>
                <w:sz w:val="11"/>
              </w:rPr>
              <w:t>新增近7日供给风险：约3.584842m AVAX，约占总供应0.5%、市值0.7%</w:t>
            </w:r>
          </w:p>
        </w:tc>
        <w:tc>
          <w:tcPr>
            <w:tcW w:type="dxa" w:w="1066"/>
            <w:vAlign w:val="center"/>
          </w:tcPr>
          <w:p>
            <w:pPr>
              <w:spacing w:after="0" w:line="240" w:lineRule="auto"/>
            </w:pPr>
            <w:r>
              <w:rPr>
                <w:rFonts w:ascii="Microsoft YaHei" w:hAnsi="Microsoft YaHei" w:eastAsia="Microsoft YaHei"/>
                <w:b w:val="0"/>
                <w:color w:val="19212A"/>
                <w:sz w:val="11"/>
              </w:rPr>
              <w:t>AVAX / L1 beta</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2026-10-29 20:30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US advance Q3 GDP and September PCE</w:t>
            </w:r>
          </w:p>
        </w:tc>
        <w:tc>
          <w:tcPr>
            <w:tcW w:type="dxa" w:w="1066"/>
            <w:vAlign w:val="center"/>
            <w:shd w:fill="EAF2F8"/>
          </w:tcPr>
          <w:p>
            <w:pPr>
              <w:spacing w:after="0" w:line="240" w:lineRule="auto"/>
            </w:pPr>
            <w:r>
              <w:rPr>
                <w:rFonts w:ascii="Microsoft YaHei" w:hAnsi="Microsoft YaHei" w:eastAsia="Microsoft YaHei"/>
                <w:b w:val="0"/>
                <w:color w:val="19212A"/>
                <w:sz w:val="11"/>
              </w:rPr>
              <w:t>待公布</w:t>
            </w:r>
          </w:p>
        </w:tc>
        <w:tc>
          <w:tcPr>
            <w:tcW w:type="dxa" w:w="1066"/>
            <w:vAlign w:val="center"/>
            <w:shd w:fill="EAF2F8"/>
          </w:tcPr>
          <w:p>
            <w:pPr>
              <w:spacing w:after="0" w:line="240" w:lineRule="auto"/>
            </w:pPr>
            <w:r>
              <w:rPr>
                <w:rFonts w:ascii="Microsoft YaHei" w:hAnsi="Microsoft YaHei" w:eastAsia="Microsoft YaHei"/>
                <w:b w:val="0"/>
                <w:color w:val="19212A"/>
                <w:sz w:val="11"/>
              </w:rPr>
              <w:t>BEA 2026 release calendar</w:t>
            </w:r>
          </w:p>
        </w:tc>
        <w:tc>
          <w:tcPr>
            <w:tcW w:type="dxa" w:w="1066"/>
            <w:vAlign w:val="center"/>
            <w:shd w:fill="EAF2F8"/>
          </w:tcPr>
          <w:p>
            <w:pPr>
              <w:spacing w:after="0" w:line="240" w:lineRule="auto"/>
            </w:pPr>
            <w:r>
              <w:rPr>
                <w:rFonts w:ascii="Microsoft YaHei" w:hAnsi="Microsoft YaHei" w:eastAsia="Microsoft YaHei"/>
                <w:b w:val="0"/>
                <w:color w:val="19212A"/>
                <w:sz w:val="11"/>
              </w:rPr>
              <w:t>No change; retained as known schedule</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shd w:fill="EAF2F8"/>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2026-09-16 completed</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CLARITY Act Senate cloture vote</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US Senate Daily Press 2026-09-15</w:t>
            </w:r>
          </w:p>
        </w:tc>
        <w:tc>
          <w:tcPr>
            <w:tcW w:type="dxa" w:w="1066"/>
            <w:vAlign w:val="center"/>
          </w:tcPr>
          <w:p>
            <w:pPr>
              <w:spacing w:after="0" w:line="240" w:lineRule="auto"/>
            </w:pPr>
            <w:r>
              <w:rPr>
                <w:rFonts w:ascii="Microsoft YaHei" w:hAnsi="Microsoft YaHei" w:eastAsia="Microsoft YaHei"/>
                <w:b w:val="0"/>
                <w:color w:val="19212A"/>
                <w:sz w:val="11"/>
              </w:rPr>
              <w:t>No new vote date confirmed in this scan</w:t>
            </w:r>
          </w:p>
        </w:tc>
        <w:tc>
          <w:tcPr>
            <w:tcW w:type="dxa" w:w="1066"/>
            <w:vAlign w:val="center"/>
          </w:tcPr>
          <w:p>
            <w:pPr>
              <w:spacing w:after="0" w:line="240" w:lineRule="auto"/>
            </w:pPr>
            <w:r>
              <w:rPr>
                <w:rFonts w:ascii="Microsoft YaHei" w:hAnsi="Microsoft YaHei" w:eastAsia="Microsoft YaHei"/>
                <w:b w:val="0"/>
                <w:color w:val="19212A"/>
                <w:sz w:val="11"/>
              </w:rPr>
              <w:t>US crypto market structure</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发生或计划日期已过去的事件不会因为当天没有新消息就从时间线消失；报告把它们标为‘已落地’或‘已落地（结果待核验）’，并单独写首次确认时间和本次新增变化。CPI与PPI已按官方发布结果更新，不再列为待公布；下一项待公布节点为 FOMC meeting and press conference（2026-10-28 02:00 BJT）。CLARITY投票没有新日期，只保留历史结果。</w:t>
      </w:r>
    </w:p>
    <w:p>
      <w:pPr>
        <w:pStyle w:val="Heading1"/>
        <w:spacing w:before="180" w:after="60"/>
      </w:pPr>
      <w:r>
        <w:rPr>
          <w:rFonts w:ascii="Microsoft YaHei" w:hAnsi="Microsoft YaHei" w:eastAsia="Microsoft YaHei"/>
          <w:b/>
          <w:color w:val="1F4E79"/>
          <w:sz w:val="30"/>
        </w:rPr>
        <w:t>明日观察清单</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优先级</w:t>
            </w:r>
          </w:p>
        </w:tc>
        <w:tc>
          <w:tcPr>
            <w:tcW w:type="dxa" w:w="2664"/>
            <w:shd w:fill="1F4E78"/>
          </w:tcPr>
          <w:p>
            <w:r>
              <w:rPr>
                <w:rFonts w:ascii="Microsoft YaHei" w:hAnsi="Microsoft YaHei" w:eastAsia="Microsoft YaHei"/>
                <w:b/>
                <w:color w:val="FFFFFF"/>
                <w:sz w:val="14"/>
              </w:rPr>
              <w:t>观察点</w:t>
            </w:r>
          </w:p>
        </w:tc>
        <w:tc>
          <w:tcPr>
            <w:tcW w:type="dxa" w:w="2664"/>
            <w:shd w:fill="1F4E78"/>
          </w:tcPr>
          <w:p>
            <w:r>
              <w:rPr>
                <w:rFonts w:ascii="Microsoft YaHei" w:hAnsi="Microsoft YaHei" w:eastAsia="Microsoft YaHei"/>
                <w:b/>
                <w:color w:val="FFFFFF"/>
                <w:sz w:val="14"/>
              </w:rPr>
              <w:t>具体判定</w:t>
            </w:r>
          </w:p>
        </w:tc>
        <w:tc>
          <w:tcPr>
            <w:tcW w:type="dxa" w:w="2664"/>
            <w:shd w:fill="1F4E78"/>
          </w:tcPr>
          <w:p>
            <w:r>
              <w:rPr>
                <w:rFonts w:ascii="Microsoft YaHei" w:hAnsi="Microsoft YaHei" w:eastAsia="Microsoft YaHei"/>
                <w:b/>
                <w:color w:val="FFFFFF"/>
                <w:sz w:val="14"/>
              </w:rPr>
              <w:t>对应动作</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w:t>
            </w:r>
          </w:p>
        </w:tc>
        <w:tc>
          <w:tcPr>
            <w:tcW w:type="dxa" w:w="2664"/>
            <w:vAlign w:val="center"/>
          </w:tcPr>
          <w:p>
            <w:pPr>
              <w:spacing w:after="0" w:line="240" w:lineRule="auto"/>
            </w:pPr>
            <w:r>
              <w:rPr>
                <w:rFonts w:ascii="Microsoft YaHei" w:hAnsi="Microsoft YaHei" w:eastAsia="Microsoft YaHei"/>
                <w:b w:val="0"/>
                <w:color w:val="19212A"/>
                <w:sz w:val="14"/>
              </w:rPr>
              <w:t>BTC 上沿受阻空</w:t>
            </w:r>
          </w:p>
        </w:tc>
        <w:tc>
          <w:tcPr>
            <w:tcW w:type="dxa" w:w="2664"/>
            <w:vAlign w:val="center"/>
          </w:tcPr>
          <w:p>
            <w:pPr>
              <w:spacing w:after="0" w:line="240" w:lineRule="auto"/>
            </w:pPr>
            <w:r>
              <w:rPr>
                <w:rFonts w:ascii="Microsoft YaHei" w:hAnsi="Microsoft YaHei" w:eastAsia="Microsoft YaHei"/>
                <w:b w:val="0"/>
                <w:color w:val="19212A"/>
                <w:sz w:val="14"/>
              </w:rPr>
              <w:t>82,937-83,117是否触达；15m/30m能否冲高失败、跌回VAH 83,037下方并形成LH</w:t>
            </w:r>
          </w:p>
        </w:tc>
        <w:tc>
          <w:tcPr>
            <w:tcW w:type="dxa" w:w="2664"/>
            <w:vAlign w:val="center"/>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2</w:t>
            </w:r>
          </w:p>
        </w:tc>
        <w:tc>
          <w:tcPr>
            <w:tcW w:type="dxa" w:w="2664"/>
            <w:vAlign w:val="center"/>
            <w:shd w:fill="EAF2F8"/>
          </w:tcPr>
          <w:p>
            <w:pPr>
              <w:spacing w:after="0" w:line="240" w:lineRule="auto"/>
            </w:pPr>
            <w:r>
              <w:rPr>
                <w:rFonts w:ascii="Microsoft YaHei" w:hAnsi="Microsoft YaHei" w:eastAsia="Microsoft YaHei"/>
                <w:b w:val="0"/>
                <w:color w:val="19212A"/>
                <w:sz w:val="14"/>
              </w:rPr>
              <w:t>BTC 反弹失败空</w:t>
            </w:r>
          </w:p>
        </w:tc>
        <w:tc>
          <w:tcPr>
            <w:tcW w:type="dxa" w:w="2664"/>
            <w:vAlign w:val="center"/>
            <w:shd w:fill="EAF2F8"/>
          </w:tcPr>
          <w:p>
            <w:pPr>
              <w:spacing w:after="0" w:line="240" w:lineRule="auto"/>
            </w:pPr>
            <w:r>
              <w:rPr>
                <w:rFonts w:ascii="Microsoft YaHei" w:hAnsi="Microsoft YaHei" w:eastAsia="Microsoft YaHei"/>
                <w:b w:val="0"/>
                <w:color w:val="19212A"/>
                <w:sz w:val="14"/>
              </w:rPr>
              <w:t>82,937-83,117是否触达；反弹后能否重新跌回VAL下方并形成LH</w:t>
            </w:r>
          </w:p>
        </w:tc>
        <w:tc>
          <w:tcPr>
            <w:tcW w:type="dxa" w:w="2664"/>
            <w:vAlign w:val="center"/>
            <w:shd w:fill="EAF2F8"/>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3</w:t>
            </w:r>
          </w:p>
        </w:tc>
        <w:tc>
          <w:tcPr>
            <w:tcW w:type="dxa" w:w="2664"/>
            <w:vAlign w:val="center"/>
          </w:tcPr>
          <w:p>
            <w:pPr>
              <w:spacing w:after="0" w:line="240" w:lineRule="auto"/>
            </w:pPr>
            <w:r>
              <w:rPr>
                <w:rFonts w:ascii="Microsoft YaHei" w:hAnsi="Microsoft YaHei" w:eastAsia="Microsoft YaHei"/>
                <w:b w:val="0"/>
                <w:color w:val="19212A"/>
                <w:sz w:val="14"/>
              </w:rPr>
              <w:t>杠杆</w:t>
            </w:r>
          </w:p>
        </w:tc>
        <w:tc>
          <w:tcPr>
            <w:tcW w:type="dxa" w:w="2664"/>
            <w:vAlign w:val="center"/>
          </w:tcPr>
          <w:p>
            <w:pPr>
              <w:spacing w:after="0" w:line="240" w:lineRule="auto"/>
            </w:pPr>
            <w:r>
              <w:rPr>
                <w:rFonts w:ascii="Microsoft YaHei" w:hAnsi="Microsoft YaHei" w:eastAsia="Microsoft YaHei"/>
                <w:b w:val="0"/>
                <w:color w:val="19212A"/>
                <w:sz w:val="14"/>
              </w:rPr>
              <w:t>BTC OI增加后是否继续；Taker能否从1.661回落并再次转弱</w:t>
            </w:r>
          </w:p>
        </w:tc>
        <w:tc>
          <w:tcPr>
            <w:tcW w:type="dxa" w:w="2664"/>
            <w:vAlign w:val="center"/>
          </w:tcPr>
          <w:p>
            <w:pPr>
              <w:spacing w:after="0" w:line="240" w:lineRule="auto"/>
            </w:pPr>
            <w:r>
              <w:rPr>
                <w:rFonts w:ascii="Microsoft YaHei" w:hAnsi="Microsoft YaHei" w:eastAsia="Microsoft YaHei"/>
                <w:b w:val="0"/>
                <w:color w:val="19212A"/>
                <w:sz w:val="14"/>
              </w:rPr>
              <w:t>区分反抽修复与二次下压</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4</w:t>
            </w:r>
          </w:p>
        </w:tc>
        <w:tc>
          <w:tcPr>
            <w:tcW w:type="dxa" w:w="2664"/>
            <w:vAlign w:val="center"/>
            <w:shd w:fill="EAF2F8"/>
          </w:tcPr>
          <w:p>
            <w:pPr>
              <w:spacing w:after="0" w:line="240" w:lineRule="auto"/>
            </w:pPr>
            <w:r>
              <w:rPr>
                <w:rFonts w:ascii="Microsoft YaHei" w:hAnsi="Microsoft YaHei" w:eastAsia="Microsoft YaHei"/>
                <w:b w:val="0"/>
                <w:color w:val="19212A"/>
                <w:sz w:val="14"/>
              </w:rPr>
              <w:t>ETF</w:t>
            </w:r>
          </w:p>
        </w:tc>
        <w:tc>
          <w:tcPr>
            <w:tcW w:type="dxa" w:w="2664"/>
            <w:vAlign w:val="center"/>
            <w:shd w:fill="EAF2F8"/>
          </w:tcPr>
          <w:p>
            <w:pPr>
              <w:spacing w:after="0" w:line="240" w:lineRule="auto"/>
            </w:pPr>
            <w:r>
              <w:rPr>
                <w:rFonts w:ascii="Microsoft YaHei" w:hAnsi="Microsoft YaHei" w:eastAsia="Microsoft YaHei"/>
                <w:b w:val="0"/>
                <w:color w:val="19212A"/>
                <w:sz w:val="14"/>
              </w:rPr>
              <w:t>BTC 流入能否扩张、ETH 是否结束连续流出</w:t>
            </w:r>
          </w:p>
        </w:tc>
        <w:tc>
          <w:tcPr>
            <w:tcW w:type="dxa" w:w="2664"/>
            <w:vAlign w:val="center"/>
            <w:shd w:fill="EAF2F8"/>
          </w:tcPr>
          <w:p>
            <w:pPr>
              <w:spacing w:after="0" w:line="240" w:lineRule="auto"/>
            </w:pPr>
            <w:r>
              <w:rPr>
                <w:rFonts w:ascii="Microsoft YaHei" w:hAnsi="Microsoft YaHei" w:eastAsia="Microsoft YaHei"/>
                <w:b w:val="0"/>
                <w:color w:val="19212A"/>
                <w:sz w:val="14"/>
              </w:rPr>
              <w:t>判断资金是否从 BTC 向 beta 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5</w:t>
            </w:r>
          </w:p>
        </w:tc>
        <w:tc>
          <w:tcPr>
            <w:tcW w:type="dxa" w:w="2664"/>
            <w:vAlign w:val="center"/>
          </w:tcPr>
          <w:p>
            <w:pPr>
              <w:spacing w:after="0" w:line="240" w:lineRule="auto"/>
            </w:pPr>
            <w:r>
              <w:rPr>
                <w:rFonts w:ascii="Microsoft YaHei" w:hAnsi="Microsoft YaHei" w:eastAsia="Microsoft YaHei"/>
                <w:b w:val="0"/>
                <w:color w:val="19212A"/>
                <w:sz w:val="14"/>
              </w:rPr>
              <w:t>山寨广度</w:t>
            </w:r>
          </w:p>
        </w:tc>
        <w:tc>
          <w:tcPr>
            <w:tcW w:type="dxa" w:w="2664"/>
            <w:vAlign w:val="center"/>
          </w:tcPr>
          <w:p>
            <w:pPr>
              <w:spacing w:after="0" w:line="240" w:lineRule="auto"/>
            </w:pPr>
            <w:r>
              <w:rPr>
                <w:rFonts w:ascii="Microsoft YaHei" w:hAnsi="Microsoft YaHei" w:eastAsia="Microsoft YaHei"/>
                <w:b w:val="0"/>
                <w:color w:val="19212A"/>
                <w:sz w:val="14"/>
              </w:rPr>
              <w:t>AVAX/XRP能否形成同题材扩散，并且Taker与可核验链上指标共同改善</w:t>
            </w:r>
          </w:p>
        </w:tc>
        <w:tc>
          <w:tcPr>
            <w:tcW w:type="dxa" w:w="2664"/>
            <w:vAlign w:val="center"/>
          </w:tcPr>
          <w:p>
            <w:pPr>
              <w:spacing w:after="0" w:line="240" w:lineRule="auto"/>
            </w:pPr>
            <w:r>
              <w:rPr>
                <w:rFonts w:ascii="Microsoft YaHei" w:hAnsi="Microsoft YaHei" w:eastAsia="Microsoft YaHei"/>
                <w:b w:val="0"/>
                <w:color w:val="19212A"/>
                <w:sz w:val="14"/>
              </w:rPr>
              <w:t>否则只保留研究主线</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下一轮最重要的不是猜 BTC 会涨还是跌，而是观察下沿是否扫过 VAL 81,588 后收回形成 HL，或上沿 82,937-83,117 是否冲高失败形成 LH。当前价附近不追空，也不直接抄底；只有触发对应条件后，才按表内 Entry、Max Entry、止损和目标执行。</w:t>
      </w:r>
    </w:p>
    <w:p>
      <w:pPr>
        <w:pStyle w:val="Heading1"/>
        <w:spacing w:before="180" w:after="60"/>
      </w:pPr>
      <w:r>
        <w:rPr>
          <w:rFonts w:ascii="Microsoft YaHei" w:hAnsi="Microsoft YaHei" w:eastAsia="Microsoft YaHei"/>
          <w:b/>
          <w:color w:val="1F4E79"/>
          <w:sz w:val="30"/>
        </w:rPr>
        <w:t>数据与来源</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2"/>
              </w:rPr>
              <w:t>模块</w:t>
            </w:r>
          </w:p>
        </w:tc>
        <w:tc>
          <w:tcPr>
            <w:tcW w:type="dxa" w:w="2131"/>
            <w:shd w:fill="1F4E78"/>
          </w:tcPr>
          <w:p>
            <w:r>
              <w:rPr>
                <w:rFonts w:ascii="Microsoft YaHei" w:hAnsi="Microsoft YaHei" w:eastAsia="Microsoft YaHei"/>
                <w:b/>
                <w:color w:val="FFFFFF"/>
                <w:sz w:val="12"/>
              </w:rPr>
              <w:t>主源/备用</w:t>
            </w:r>
          </w:p>
        </w:tc>
        <w:tc>
          <w:tcPr>
            <w:tcW w:type="dxa" w:w="2131"/>
            <w:shd w:fill="1F4E78"/>
          </w:tcPr>
          <w:p>
            <w:r>
              <w:rPr>
                <w:rFonts w:ascii="Microsoft YaHei" w:hAnsi="Microsoft YaHei" w:eastAsia="Microsoft YaHei"/>
                <w:b/>
                <w:color w:val="FFFFFF"/>
                <w:sz w:val="12"/>
              </w:rPr>
              <w:t>观察时间</w:t>
            </w:r>
          </w:p>
        </w:tc>
        <w:tc>
          <w:tcPr>
            <w:tcW w:type="dxa" w:w="2131"/>
            <w:shd w:fill="1F4E78"/>
          </w:tcPr>
          <w:p>
            <w:r>
              <w:rPr>
                <w:rFonts w:ascii="Microsoft YaHei" w:hAnsi="Microsoft YaHei" w:eastAsia="Microsoft YaHei"/>
                <w:b/>
                <w:color w:val="FFFFFF"/>
                <w:sz w:val="12"/>
              </w:rPr>
              <w:t>结果</w:t>
            </w:r>
          </w:p>
        </w:tc>
        <w:tc>
          <w:tcPr>
            <w:tcW w:type="dxa" w:w="2131"/>
            <w:shd w:fill="1F4E78"/>
          </w:tcPr>
          <w:p>
            <w:r>
              <w:rPr>
                <w:rFonts w:ascii="Microsoft YaHei" w:hAnsi="Microsoft YaHei" w:eastAsia="Microsoft YaHei"/>
                <w:b/>
                <w:color w:val="FFFFFF"/>
                <w:sz w:val="12"/>
              </w:rPr>
              <w:t>证据</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价格/衍生品</w:t>
            </w:r>
          </w:p>
        </w:tc>
        <w:tc>
          <w:tcPr>
            <w:tcW w:type="dxa" w:w="2131"/>
            <w:vAlign w:val="center"/>
          </w:tcPr>
          <w:p>
            <w:pPr>
              <w:spacing w:after="0" w:line="240" w:lineRule="auto"/>
            </w:pPr>
            <w:r>
              <w:rPr>
                <w:rFonts w:ascii="Microsoft YaHei" w:hAnsi="Microsoft YaHei" w:eastAsia="Microsoft YaHei"/>
                <w:b w:val="0"/>
                <w:color w:val="19212A"/>
                <w:sz w:val="12"/>
              </w:rPr>
              <w:t>OKX 永续合约备选源（Binance/Bybit 本轮不可用）</w:t>
            </w:r>
          </w:p>
        </w:tc>
        <w:tc>
          <w:tcPr>
            <w:tcW w:type="dxa" w:w="2131"/>
            <w:vAlign w:val="center"/>
          </w:tcPr>
          <w:p>
            <w:pPr>
              <w:spacing w:after="0" w:line="240" w:lineRule="auto"/>
            </w:pPr>
            <w:r>
              <w:rPr>
                <w:rFonts w:ascii="Microsoft YaHei" w:hAnsi="Microsoft YaHei" w:eastAsia="Microsoft YaHei"/>
                <w:b w:val="0"/>
                <w:color w:val="19212A"/>
                <w:sz w:val="12"/>
              </w:rPr>
              <w:t>2026-10-21T07:42:19.954465+08:00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fallback where noted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现货大单/盘口</w:t>
            </w:r>
          </w:p>
        </w:tc>
        <w:tc>
          <w:tcPr>
            <w:tcW w:type="dxa" w:w="2131"/>
            <w:vAlign w:val="center"/>
            <w:shd w:fill="EAF2F8"/>
          </w:tcPr>
          <w:p>
            <w:pPr>
              <w:spacing w:after="0" w:line="240" w:lineRule="auto"/>
            </w:pPr>
            <w:r>
              <w:rPr>
                <w:rFonts w:ascii="Microsoft YaHei" w:hAnsi="Microsoft YaHei" w:eastAsia="Microsoft YaHei"/>
                <w:b w:val="0"/>
                <w:color w:val="19212A"/>
                <w:sz w:val="12"/>
              </w:rPr>
              <w:t>Binance Spot / OKX fallback</w:t>
            </w:r>
          </w:p>
        </w:tc>
        <w:tc>
          <w:tcPr>
            <w:tcW w:type="dxa" w:w="2131"/>
            <w:vAlign w:val="center"/>
            <w:shd w:fill="EAF2F8"/>
          </w:tcPr>
          <w:p>
            <w:pPr>
              <w:spacing w:after="0" w:line="240" w:lineRule="auto"/>
            </w:pPr>
            <w:r>
              <w:rPr>
                <w:rFonts w:ascii="Microsoft YaHei" w:hAnsi="Microsoft YaHei" w:eastAsia="Microsoft YaHei"/>
                <w:b w:val="0"/>
                <w:color w:val="19212A"/>
                <w:sz w:val="12"/>
              </w:rPr>
              <w:t>2026-10-21T07:42:19.954465+08:00</w:t>
            </w:r>
          </w:p>
        </w:tc>
        <w:tc>
          <w:tcPr>
            <w:tcW w:type="dxa" w:w="2131"/>
            <w:vAlign w:val="center"/>
            <w:shd w:fill="EAF2F8"/>
          </w:tcPr>
          <w:p>
            <w:pPr>
              <w:spacing w:after="0" w:line="240" w:lineRule="auto"/>
            </w:pPr>
            <w:r>
              <w:rPr>
                <w:rFonts w:ascii="Microsoft YaHei" w:hAnsi="Microsoft YaHei" w:eastAsia="Microsoft YaHei"/>
                <w:b w:val="0"/>
                <w:color w:val="19212A"/>
                <w:sz w:val="12"/>
              </w:rPr>
              <w:t>PARTIAL_FAILURE</w:t>
            </w:r>
          </w:p>
        </w:tc>
        <w:tc>
          <w:tcPr>
            <w:tcW w:type="dxa" w:w="2131"/>
            <w:vAlign w:val="center"/>
            <w:shd w:fill="EAF2F8"/>
          </w:tcPr>
          <w:p>
            <w:pPr>
              <w:spacing w:after="0" w:line="240" w:lineRule="auto"/>
            </w:pPr>
            <w:r>
              <w:rPr>
                <w:rFonts w:ascii="Microsoft YaHei" w:hAnsi="Microsoft YaHei" w:eastAsia="Microsoft YaHei"/>
                <w:b w:val="0"/>
                <w:color w:val="19212A"/>
                <w:sz w:val="12"/>
              </w:rPr>
              <w:t>VERIFIED per successful venue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宏观/事件</w:t>
            </w:r>
          </w:p>
        </w:tc>
        <w:tc>
          <w:tcPr>
            <w:tcW w:type="dxa" w:w="2131"/>
            <w:vAlign w:val="center"/>
          </w:tcPr>
          <w:p>
            <w:pPr>
              <w:spacing w:after="0" w:line="240" w:lineRule="auto"/>
            </w:pPr>
            <w:r>
              <w:rPr>
                <w:rFonts w:ascii="Microsoft YaHei" w:hAnsi="Microsoft YaHei" w:eastAsia="Microsoft YaHei"/>
                <w:b w:val="0"/>
                <w:color w:val="19212A"/>
                <w:sz w:val="12"/>
              </w:rPr>
              <w:t>Federal Reserve, BLS, BEA; Yahoo cross-asset</w:t>
            </w:r>
          </w:p>
        </w:tc>
        <w:tc>
          <w:tcPr>
            <w:tcW w:type="dxa" w:w="2131"/>
            <w:vAlign w:val="center"/>
          </w:tcPr>
          <w:p>
            <w:pPr>
              <w:spacing w:after="0" w:line="240" w:lineRule="auto"/>
            </w:pPr>
            <w:r>
              <w:rPr>
                <w:rFonts w:ascii="Microsoft YaHei" w:hAnsi="Microsoft YaHei" w:eastAsia="Microsoft YaHei"/>
                <w:b w:val="0"/>
                <w:color w:val="19212A"/>
                <w:sz w:val="12"/>
              </w:rPr>
              <w:t>2026-10-21 07:42 BJT</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latest market close</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BTC/ETH/SOL ETF</w:t>
            </w:r>
          </w:p>
        </w:tc>
        <w:tc>
          <w:tcPr>
            <w:tcW w:type="dxa" w:w="2131"/>
            <w:vAlign w:val="center"/>
            <w:shd w:fill="EAF2F8"/>
          </w:tcPr>
          <w:p>
            <w:pPr>
              <w:spacing w:after="0" w:line="240" w:lineRule="auto"/>
            </w:pPr>
            <w:r>
              <w:rPr>
                <w:rFonts w:ascii="Microsoft YaHei" w:hAnsi="Microsoft YaHei" w:eastAsia="Microsoft YaHei"/>
                <w:b w:val="0"/>
                <w:color w:val="19212A"/>
                <w:sz w:val="12"/>
              </w:rPr>
              <w:t>CryptoMeter / Alpha Finance; Farside fallback</w:t>
            </w:r>
          </w:p>
        </w:tc>
        <w:tc>
          <w:tcPr>
            <w:tcW w:type="dxa" w:w="2131"/>
            <w:vAlign w:val="center"/>
            <w:shd w:fill="EAF2F8"/>
          </w:tcPr>
          <w:p>
            <w:pPr>
              <w:spacing w:after="0" w:line="240" w:lineRule="auto"/>
            </w:pPr>
            <w:r>
              <w:rPr>
                <w:rFonts w:ascii="Microsoft YaHei" w:hAnsi="Microsoft YaHei" w:eastAsia="Microsoft YaHei"/>
                <w:b w:val="0"/>
                <w:color w:val="19212A"/>
                <w:sz w:val="12"/>
              </w:rPr>
              <w:t>latest published values in current input; ETH/SOL partial</w:t>
            </w:r>
          </w:p>
        </w:tc>
        <w:tc>
          <w:tcPr>
            <w:tcW w:type="dxa" w:w="2131"/>
            <w:vAlign w:val="center"/>
            <w:shd w:fill="EAF2F8"/>
          </w:tcPr>
          <w:p>
            <w:pPr>
              <w:spacing w:after="0" w:line="240" w:lineRule="auto"/>
            </w:pPr>
            <w:r>
              <w:rPr>
                <w:rFonts w:ascii="Microsoft YaHei" w:hAnsi="Microsoft YaHei" w:eastAsia="Microsoft YaHei"/>
                <w:b w:val="0"/>
                <w:color w:val="19212A"/>
                <w:sz w:val="12"/>
              </w:rPr>
              <w:t>PARTIAL</w:t>
            </w:r>
          </w:p>
        </w:tc>
        <w:tc>
          <w:tcPr>
            <w:tcW w:type="dxa" w:w="2131"/>
            <w:vAlign w:val="center"/>
            <w:shd w:fill="EAF2F8"/>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稳定币</w:t>
            </w:r>
          </w:p>
        </w:tc>
        <w:tc>
          <w:tcPr>
            <w:tcW w:type="dxa" w:w="2131"/>
            <w:vAlign w:val="center"/>
          </w:tcPr>
          <w:p>
            <w:pPr>
              <w:spacing w:after="0" w:line="240" w:lineRule="auto"/>
            </w:pPr>
            <w:r>
              <w:rPr>
                <w:rFonts w:ascii="Microsoft YaHei" w:hAnsi="Microsoft YaHei" w:eastAsia="Microsoft YaHei"/>
                <w:b w:val="0"/>
                <w:color w:val="19212A"/>
                <w:sz w:val="12"/>
              </w:rPr>
              <w:t>DefiLlama stablecoin API</w:t>
            </w:r>
          </w:p>
        </w:tc>
        <w:tc>
          <w:tcPr>
            <w:tcW w:type="dxa" w:w="2131"/>
            <w:vAlign w:val="center"/>
          </w:tcPr>
          <w:p>
            <w:pPr>
              <w:spacing w:after="0" w:line="240" w:lineRule="auto"/>
            </w:pPr>
            <w:r>
              <w:rPr>
                <w:rFonts w:ascii="Microsoft YaHei" w:hAnsi="Microsoft YaHei" w:eastAsia="Microsoft YaHei"/>
                <w:b w:val="0"/>
                <w:color w:val="19212A"/>
                <w:sz w:val="12"/>
              </w:rPr>
              <w:t>2026-10-21T07:42:19.954465+08:00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财库</w:t>
            </w:r>
          </w:p>
        </w:tc>
        <w:tc>
          <w:tcPr>
            <w:tcW w:type="dxa" w:w="2131"/>
            <w:vAlign w:val="center"/>
            <w:shd w:fill="EAF2F8"/>
          </w:tcPr>
          <w:p>
            <w:pPr>
              <w:spacing w:after="0" w:line="240" w:lineRule="auto"/>
            </w:pPr>
            <w:r>
              <w:rPr>
                <w:rFonts w:ascii="Microsoft YaHei" w:hAnsi="Microsoft YaHei" w:eastAsia="Microsoft YaHei"/>
                <w:b w:val="0"/>
                <w:color w:val="19212A"/>
                <w:sz w:val="12"/>
              </w:rPr>
              <w:t>SEC EDGAR Strategy 8-K</w:t>
            </w:r>
          </w:p>
        </w:tc>
        <w:tc>
          <w:tcPr>
            <w:tcW w:type="dxa" w:w="2131"/>
            <w:vAlign w:val="center"/>
            <w:shd w:fill="EAF2F8"/>
          </w:tcPr>
          <w:p>
            <w:pPr>
              <w:spacing w:after="0" w:line="240" w:lineRule="auto"/>
            </w:pPr>
            <w:r>
              <w:rPr>
                <w:rFonts w:ascii="Microsoft YaHei" w:hAnsi="Microsoft YaHei" w:eastAsia="Microsoft YaHei"/>
                <w:b w:val="0"/>
                <w:color w:val="19212A"/>
                <w:sz w:val="12"/>
              </w:rPr>
              <w:t>2026-10-19</w:t>
            </w:r>
          </w:p>
        </w:tc>
        <w:tc>
          <w:tcPr>
            <w:tcW w:type="dxa" w:w="2131"/>
            <w:vAlign w:val="center"/>
            <w:shd w:fill="EAF2F8"/>
          </w:tcPr>
          <w:p>
            <w:pPr>
              <w:spacing w:after="0" w:line="240" w:lineRule="auto"/>
            </w:pPr>
            <w:r>
              <w:rPr>
                <w:rFonts w:ascii="Microsoft YaHei" w:hAnsi="Microsoft YaHei" w:eastAsia="Microsoft YaHei"/>
                <w:b w:val="0"/>
                <w:color w:val="19212A"/>
                <w:sz w:val="12"/>
              </w:rPr>
              <w:t>SUCCESS</w:t>
            </w:r>
          </w:p>
        </w:tc>
        <w:tc>
          <w:tcPr>
            <w:tcW w:type="dxa" w:w="2131"/>
            <w:vAlign w:val="center"/>
            <w:shd w:fill="EAF2F8"/>
          </w:tcPr>
          <w:p>
            <w:pPr>
              <w:spacing w:after="0" w:line="240" w:lineRule="auto"/>
            </w:pPr>
            <w:r>
              <w:rPr>
                <w:rFonts w:ascii="Microsoft YaHei" w:hAnsi="Microsoft YaHei" w:eastAsia="Microsoft YaHei"/>
                <w:b w:val="0"/>
                <w:color w:val="19212A"/>
                <w:sz w:val="12"/>
              </w:rPr>
              <w:t>VERIFIED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链上大额候选</w:t>
            </w:r>
          </w:p>
        </w:tc>
        <w:tc>
          <w:tcPr>
            <w:tcW w:type="dxa" w:w="2131"/>
            <w:vAlign w:val="center"/>
          </w:tcPr>
          <w:p>
            <w:pPr>
              <w:spacing w:after="0" w:line="240" w:lineRule="auto"/>
            </w:pPr>
            <w:r>
              <w:rPr>
                <w:rFonts w:ascii="Microsoft YaHei" w:hAnsi="Microsoft YaHei" w:eastAsia="Microsoft YaHei"/>
                <w:b w:val="0"/>
                <w:color w:val="19212A"/>
                <w:sz w:val="12"/>
              </w:rPr>
              <w:t>mempool.space recent tx</w:t>
            </w:r>
          </w:p>
        </w:tc>
        <w:tc>
          <w:tcPr>
            <w:tcW w:type="dxa" w:w="2131"/>
            <w:vAlign w:val="center"/>
          </w:tcPr>
          <w:p>
            <w:pPr>
              <w:spacing w:after="0" w:line="240" w:lineRule="auto"/>
            </w:pPr>
            <w:r>
              <w:rPr>
                <w:rFonts w:ascii="Microsoft YaHei" w:hAnsi="Microsoft YaHei" w:eastAsia="Microsoft YaHei"/>
                <w:b w:val="0"/>
                <w:color w:val="19212A"/>
                <w:sz w:val="12"/>
              </w:rPr>
              <w:t>2026-10-21T07:42:19.954465+08:00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 / unlabeled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标签化 CEX 钱包净流</w:t>
            </w:r>
          </w:p>
        </w:tc>
        <w:tc>
          <w:tcPr>
            <w:tcW w:type="dxa" w:w="2131"/>
            <w:vAlign w:val="center"/>
            <w:shd w:fill="EAF2F8"/>
          </w:tcPr>
          <w:p>
            <w:pPr>
              <w:spacing w:after="0" w:line="240" w:lineRule="auto"/>
            </w:pPr>
            <w:r>
              <w:rPr>
                <w:rFonts w:ascii="Microsoft YaHei" w:hAnsi="Microsoft YaHei" w:eastAsia="Microsoft YaHei"/>
                <w:b w:val="0"/>
                <w:color w:val="19212A"/>
                <w:sz w:val="12"/>
              </w:rPr>
              <w:t>Public exchange API check / no authenticated labelled provider</w:t>
            </w:r>
          </w:p>
        </w:tc>
        <w:tc>
          <w:tcPr>
            <w:tcW w:type="dxa" w:w="2131"/>
            <w:vAlign w:val="center"/>
            <w:shd w:fill="EAF2F8"/>
          </w:tcPr>
          <w:p>
            <w:pPr>
              <w:spacing w:after="0" w:line="240" w:lineRule="auto"/>
            </w:pPr>
            <w:r>
              <w:rPr>
                <w:rFonts w:ascii="Microsoft YaHei" w:hAnsi="Microsoft YaHei" w:eastAsia="Microsoft YaHei"/>
                <w:b w:val="0"/>
                <w:color w:val="19212A"/>
                <w:sz w:val="12"/>
              </w:rPr>
              <w:t>2026-10-21T07:42:19.954465+08:00</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期权</w:t>
            </w:r>
          </w:p>
        </w:tc>
        <w:tc>
          <w:tcPr>
            <w:tcW w:type="dxa" w:w="2131"/>
            <w:vAlign w:val="center"/>
          </w:tcPr>
          <w:p>
            <w:pPr>
              <w:spacing w:after="0" w:line="240" w:lineRule="auto"/>
            </w:pPr>
            <w:r>
              <w:rPr>
                <w:rFonts w:ascii="Microsoft YaHei" w:hAnsi="Microsoft YaHei" w:eastAsia="Microsoft YaHei"/>
                <w:b w:val="0"/>
                <w:color w:val="19212A"/>
                <w:sz w:val="12"/>
              </w:rPr>
              <w:t>Deribit public API; local max-pain derivation</w:t>
            </w:r>
          </w:p>
        </w:tc>
        <w:tc>
          <w:tcPr>
            <w:tcW w:type="dxa" w:w="2131"/>
            <w:vAlign w:val="center"/>
          </w:tcPr>
          <w:p>
            <w:pPr>
              <w:spacing w:after="0" w:line="240" w:lineRule="auto"/>
            </w:pPr>
            <w:r>
              <w:rPr>
                <w:rFonts w:ascii="Microsoft YaHei" w:hAnsi="Microsoft YaHei" w:eastAsia="Microsoft YaHei"/>
                <w:b w:val="0"/>
                <w:color w:val="19212A"/>
                <w:sz w:val="12"/>
              </w:rPr>
              <w:t>2026-10-21T07:42:19.954465+08:00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DERIVED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链上 realized/STH cost</w:t>
            </w:r>
          </w:p>
        </w:tc>
        <w:tc>
          <w:tcPr>
            <w:tcW w:type="dxa" w:w="2131"/>
            <w:vAlign w:val="center"/>
            <w:shd w:fill="EAF2F8"/>
          </w:tcPr>
          <w:p>
            <w:pPr>
              <w:spacing w:after="0" w:line="240" w:lineRule="auto"/>
            </w:pPr>
            <w:r>
              <w:rPr>
                <w:rFonts w:ascii="Microsoft YaHei" w:hAnsi="Microsoft YaHei" w:eastAsia="Microsoft YaHei"/>
                <w:b w:val="0"/>
                <w:color w:val="19212A"/>
                <w:sz w:val="12"/>
              </w:rPr>
              <w:t>Public-source scan</w:t>
            </w:r>
          </w:p>
        </w:tc>
        <w:tc>
          <w:tcPr>
            <w:tcW w:type="dxa" w:w="2131"/>
            <w:vAlign w:val="center"/>
            <w:shd w:fill="EAF2F8"/>
          </w:tcPr>
          <w:p>
            <w:pPr>
              <w:spacing w:after="0" w:line="240" w:lineRule="auto"/>
            </w:pPr>
            <w:r>
              <w:rPr>
                <w:rFonts w:ascii="Microsoft YaHei" w:hAnsi="Microsoft YaHei" w:eastAsia="Microsoft YaHei"/>
                <w:b w:val="0"/>
                <w:color w:val="19212A"/>
                <w:sz w:val="12"/>
              </w:rPr>
              <w:t>2026-10-21</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Volume Profile</w:t>
            </w:r>
          </w:p>
        </w:tc>
        <w:tc>
          <w:tcPr>
            <w:tcW w:type="dxa" w:w="2131"/>
            <w:vAlign w:val="center"/>
          </w:tcPr>
          <w:p>
            <w:pPr>
              <w:spacing w:after="0" w:line="240" w:lineRule="auto"/>
            </w:pPr>
            <w:r>
              <w:rPr>
                <w:rFonts w:ascii="Microsoft YaHei" w:hAnsi="Microsoft YaHei" w:eastAsia="Microsoft YaHei"/>
                <w:b w:val="0"/>
                <w:color w:val="19212A"/>
                <w:sz w:val="12"/>
              </w:rPr>
              <w:t>OKX 永续合约备选源（Binance/Bybit 本轮不可用） 1h OHLCV typical-price allocation</w:t>
            </w:r>
          </w:p>
        </w:tc>
        <w:tc>
          <w:tcPr>
            <w:tcW w:type="dxa" w:w="2131"/>
            <w:vAlign w:val="center"/>
          </w:tcPr>
          <w:p>
            <w:pPr>
              <w:spacing w:after="0" w:line="240" w:lineRule="auto"/>
            </w:pPr>
            <w:r>
              <w:rPr>
                <w:rFonts w:ascii="Microsoft YaHei" w:hAnsi="Microsoft YaHei" w:eastAsia="Microsoft YaHei"/>
                <w:b w:val="0"/>
                <w:color w:val="19212A"/>
                <w:sz w:val="12"/>
              </w:rPr>
              <w:t>2026-10-21T07:42:19.954465+08:00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真实清算热力图</w:t>
            </w:r>
          </w:p>
        </w:tc>
        <w:tc>
          <w:tcPr>
            <w:tcW w:type="dxa" w:w="2131"/>
            <w:vAlign w:val="center"/>
            <w:shd w:fill="EAF2F8"/>
          </w:tcPr>
          <w:p>
            <w:pPr>
              <w:spacing w:after="0" w:line="240" w:lineRule="auto"/>
            </w:pPr>
            <w:r>
              <w:rPr>
                <w:rFonts w:ascii="Microsoft YaHei" w:hAnsi="Microsoft YaHei" w:eastAsia="Microsoft YaHei"/>
                <w:b w:val="0"/>
                <w:color w:val="19212A"/>
                <w:sz w:val="12"/>
              </w:rPr>
              <w:t>CoinGlass/Hyblock lawful public access</w:t>
            </w:r>
          </w:p>
        </w:tc>
        <w:tc>
          <w:tcPr>
            <w:tcW w:type="dxa" w:w="2131"/>
            <w:vAlign w:val="center"/>
            <w:shd w:fill="EAF2F8"/>
          </w:tcPr>
          <w:p>
            <w:pPr>
              <w:spacing w:after="0" w:line="240" w:lineRule="auto"/>
            </w:pPr>
            <w:r>
              <w:rPr>
                <w:rFonts w:ascii="Microsoft YaHei" w:hAnsi="Microsoft YaHei" w:eastAsia="Microsoft YaHei"/>
                <w:b w:val="0"/>
                <w:color w:val="19212A"/>
                <w:sz w:val="12"/>
              </w:rPr>
              <w:t>2026-10-21</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 stop proxy shown separately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山寨基本面/解锁</w:t>
            </w:r>
          </w:p>
        </w:tc>
        <w:tc>
          <w:tcPr>
            <w:tcW w:type="dxa" w:w="2131"/>
            <w:vAlign w:val="center"/>
          </w:tcPr>
          <w:p>
            <w:pPr>
              <w:spacing w:after="0" w:line="240" w:lineRule="auto"/>
            </w:pPr>
            <w:r>
              <w:rPr>
                <w:rFonts w:ascii="Microsoft YaHei" w:hAnsi="Microsoft YaHei" w:eastAsia="Microsoft YaHei"/>
                <w:b w:val="0"/>
                <w:color w:val="19212A"/>
                <w:sz w:val="12"/>
              </w:rPr>
              <w:t>DefiLlama chain/unlock pages</w:t>
            </w:r>
          </w:p>
        </w:tc>
        <w:tc>
          <w:tcPr>
            <w:tcW w:type="dxa" w:w="2131"/>
            <w:vAlign w:val="center"/>
          </w:tcPr>
          <w:p>
            <w:pPr>
              <w:spacing w:after="0" w:line="240" w:lineRule="auto"/>
            </w:pPr>
            <w:r>
              <w:rPr>
                <w:rFonts w:ascii="Microsoft YaHei" w:hAnsi="Microsoft YaHei" w:eastAsia="Microsoft YaHei"/>
                <w:b w:val="0"/>
                <w:color w:val="19212A"/>
                <w:sz w:val="12"/>
              </w:rPr>
              <w:t>2026-10-21</w:t>
            </w:r>
          </w:p>
        </w:tc>
        <w:tc>
          <w:tcPr>
            <w:tcW w:type="dxa" w:w="2131"/>
            <w:vAlign w:val="center"/>
          </w:tcPr>
          <w:p>
            <w:pPr>
              <w:spacing w:after="0" w:line="240" w:lineRule="auto"/>
            </w:pPr>
            <w:r>
              <w:rPr>
                <w:rFonts w:ascii="Microsoft YaHei" w:hAnsi="Microsoft YaHei" w:eastAsia="Microsoft YaHei"/>
                <w:b w:val="0"/>
                <w:color w:val="19212A"/>
                <w:sz w:val="12"/>
              </w:rPr>
              <w:t>PARTIAL; AVAX only</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大佬观点</w:t>
            </w:r>
          </w:p>
        </w:tc>
        <w:tc>
          <w:tcPr>
            <w:tcW w:type="dxa" w:w="2131"/>
            <w:vAlign w:val="center"/>
            <w:shd w:fill="EAF2F8"/>
          </w:tcPr>
          <w:p>
            <w:pPr>
              <w:spacing w:after="0" w:line="240" w:lineRule="auto"/>
            </w:pPr>
            <w:r>
              <w:rPr>
                <w:rFonts w:ascii="Microsoft YaHei" w:hAnsi="Microsoft YaHei" w:eastAsia="Microsoft YaHei"/>
                <w:b w:val="0"/>
                <w:color w:val="19212A"/>
                <w:sz w:val="12"/>
              </w:rPr>
              <w:t>Google News candidate monitor + SEC/Senate/White House/issuer checks</w:t>
            </w:r>
          </w:p>
        </w:tc>
        <w:tc>
          <w:tcPr>
            <w:tcW w:type="dxa" w:w="2131"/>
            <w:vAlign w:val="center"/>
            <w:shd w:fill="EAF2F8"/>
          </w:tcPr>
          <w:p>
            <w:pPr>
              <w:spacing w:after="0" w:line="240" w:lineRule="auto"/>
            </w:pPr>
            <w:r>
              <w:rPr>
                <w:rFonts w:ascii="Microsoft YaHei" w:hAnsi="Microsoft YaHei" w:eastAsia="Microsoft YaHei"/>
                <w:b w:val="0"/>
                <w:color w:val="19212A"/>
                <w:sz w:val="12"/>
              </w:rPr>
              <w:t>2026-10-21T07:42:19.954465+08:00</w:t>
            </w:r>
          </w:p>
        </w:tc>
        <w:tc>
          <w:tcPr>
            <w:tcW w:type="dxa" w:w="2131"/>
            <w:vAlign w:val="center"/>
            <w:shd w:fill="EAF2F8"/>
          </w:tcPr>
          <w:p>
            <w:pPr>
              <w:spacing w:after="0" w:line="240" w:lineRule="auto"/>
            </w:pPr>
            <w:r>
              <w:rPr>
                <w:rFonts w:ascii="Microsoft YaHei" w:hAnsi="Microsoft YaHei" w:eastAsia="Microsoft YaHei"/>
                <w:b w:val="0"/>
                <w:color w:val="19212A"/>
                <w:sz w:val="12"/>
              </w:rPr>
              <w:t>NO_MATERIAL_CHANGE</w:t>
            </w:r>
          </w:p>
        </w:tc>
        <w:tc>
          <w:tcPr>
            <w:tcW w:type="dxa" w:w="2131"/>
            <w:vAlign w:val="center"/>
            <w:shd w:fill="EAF2F8"/>
          </w:tcPr>
          <w:p>
            <w:pPr>
              <w:spacing w:after="0" w:line="240" w:lineRule="auto"/>
            </w:pPr>
            <w:r>
              <w:rPr>
                <w:rFonts w:ascii="Microsoft YaHei" w:hAnsi="Microsoft YaHei" w:eastAsia="Microsoft YaHei"/>
                <w:b w:val="0"/>
                <w:color w:val="19212A"/>
                <w:sz w:val="12"/>
              </w:rPr>
              <w:t>VERIFIED where promoted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未来催化</w:t>
            </w:r>
          </w:p>
        </w:tc>
        <w:tc>
          <w:tcPr>
            <w:tcW w:type="dxa" w:w="2131"/>
            <w:vAlign w:val="center"/>
          </w:tcPr>
          <w:p>
            <w:pPr>
              <w:spacing w:after="0" w:line="240" w:lineRule="auto"/>
            </w:pPr>
            <w:r>
              <w:rPr>
                <w:rFonts w:ascii="Microsoft YaHei" w:hAnsi="Microsoft YaHei" w:eastAsia="Microsoft YaHei"/>
                <w:b w:val="0"/>
                <w:color w:val="19212A"/>
                <w:sz w:val="12"/>
              </w:rPr>
              <w:t>Federal Reserve/BLS/BEA/Senate/DefiLlama calendars</w:t>
            </w:r>
          </w:p>
        </w:tc>
        <w:tc>
          <w:tcPr>
            <w:tcW w:type="dxa" w:w="2131"/>
            <w:vAlign w:val="center"/>
          </w:tcPr>
          <w:p>
            <w:pPr>
              <w:spacing w:after="0" w:line="240" w:lineRule="auto"/>
            </w:pPr>
            <w:r>
              <w:rPr>
                <w:rFonts w:ascii="Microsoft YaHei" w:hAnsi="Microsoft YaHei" w:eastAsia="Microsoft YaHei"/>
                <w:b w:val="0"/>
                <w:color w:val="19212A"/>
                <w:sz w:val="12"/>
              </w:rPr>
              <w:t>2026-10-21</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SECONDARY unlock</w:t>
            </w:r>
          </w:p>
        </w:tc>
      </w:tr>
    </w:tbl>
    <w:p>
      <w:pPr>
        <w:spacing w:after="20" w:line="269" w:lineRule="auto"/>
      </w:pPr>
      <w:r>
        <w:rPr>
          <w:rFonts w:ascii="Microsoft YaHei" w:hAnsi="Microsoft YaHei" w:eastAsia="Microsoft YaHei"/>
          <w:b w:val="0"/>
          <w:color w:val="19212A"/>
          <w:sz w:val="4"/>
        </w:rPr>
      </w:r>
    </w:p>
    <w:p>
      <w:pPr>
        <w:spacing w:after="0" w:line="269" w:lineRule="auto"/>
      </w:pPr>
      <w:r>
        <w:rPr>
          <w:rFonts w:ascii="Microsoft YaHei" w:hAnsi="Microsoft YaHei" w:eastAsia="Microsoft YaHei"/>
          <w:b w:val="0"/>
          <w:color w:val="19212A"/>
          <w:sz w:val="17"/>
        </w:rPr>
        <w:t>来源：Binance/OKX、Deribit、BLS、Fed、BEA、Farside、SEC EDGAR、mempool.space、DefiLlama；代理数据均已在正文单列。</w:t>
      </w:r>
    </w:p>
    <w:sectPr w:rsidR="00FC693F" w:rsidRPr="0006063C" w:rsidSect="00034616">
      <w:pgSz w:w="12240" w:h="15840"/>
      <w:pgMar w:top="691" w:right="792" w:bottom="50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加密宏观每日复盘 - 2026-10-21</dc:title>
  <dc:subject>BTC/ETH/SOL 宏观、衍生品、交易台与风险复盘</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