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 - 2026-10-23 07:56 BJT</w:t>
      </w:r>
    </w:p>
    <w:p>
      <w:pPr>
        <w:spacing w:after="160"/>
        <w:jc w:val="center"/>
      </w:pPr>
      <w:r>
        <w:rPr>
          <w:rFonts w:ascii="Microsoft YaHei" w:hAnsi="Microsoft YaHei" w:eastAsia="Microsoft YaHei"/>
          <w:b w:val="0"/>
          <w:color w:val="5A5A5A"/>
          <w:sz w:val="16"/>
        </w:rPr>
        <w:t>2026-10-23 | 市场快照 07:56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2026-10-23T07:56:19.671535+08:00 的 BTC/ETH/SOL 行情与 OKX 永续合约备选源（Binance/Bybit 本轮不可用）、Deribit 期权、Binance/OKX 现货成交带与盘口快照；ETF 数据以本次输入中最新可核验公开值为准，ETH/SOL 当日值可能不完整，宏观、催化剂与大佬观点核验截止 2026-10-23 07:56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81,387处于 VAL 81,386 与 POC 82,904 之间、位于价值区下半部，现价不直接追单；下沿只有扫过 VAL 81,386 后收回并形成 HL 才做多；上沿只有进入 82,999-83,179 后冲高失败才做空。两条条件卡有效至 2026-10-23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HTF_RANGE + CONSOLIDATION / 处于 VAL 81,386 与 POC 82,904 之间、位于价值区下半部</w:t>
            </w:r>
          </w:p>
        </w:tc>
        <w:tc>
          <w:tcPr>
            <w:tcW w:type="dxa" w:w="2131"/>
            <w:vAlign w:val="center"/>
          </w:tcPr>
          <w:p>
            <w:pPr>
              <w:spacing w:after="0" w:line="240" w:lineRule="auto"/>
            </w:pPr>
            <w:r>
              <w:rPr>
                <w:rFonts w:ascii="Microsoft YaHei" w:hAnsi="Microsoft YaHei" w:eastAsia="Microsoft YaHei"/>
                <w:b w:val="0"/>
                <w:color w:val="19212A"/>
                <w:sz w:val="14"/>
              </w:rPr>
              <w:t>下沿等S5 下沿均值回归多；上沿等S5 上沿受阻空 82,999-83,179</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81,386-83,099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2,379 收回与 EMA20 2,430，无独立交易卡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2,430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103.78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EMA20 105.33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HTF_RANGE + CONSOLIDATION，ETH/SOL处于过渡，因此当前更准确的描述是‘中线震荡、短线偏弱’，还不是确认的大级别牛市或熊市。今天只允许下沿扫低收回多、只允许上沿回踩受阻空，现价附近不交易。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多（S5 下沿均值回归多）</w:t>
            </w:r>
          </w:p>
        </w:tc>
        <w:tc>
          <w:tcPr>
            <w:tcW w:type="dxa" w:w="1332"/>
            <w:vAlign w:val="center"/>
          </w:tcPr>
          <w:p>
            <w:pPr>
              <w:spacing w:after="0" w:line="240" w:lineRule="auto"/>
            </w:pPr>
            <w:r>
              <w:rPr>
                <w:rFonts w:ascii="Microsoft YaHei" w:hAnsi="Microsoft YaHei" w:eastAsia="Microsoft YaHei"/>
                <w:b w:val="0"/>
                <w:color w:val="19212A"/>
                <w:sz w:val="12"/>
              </w:rPr>
              <w:t>跌破 VAL 81,386 后，15m/30m 收回 81,386 并形成 HL，且卖压减弱</w:t>
            </w:r>
          </w:p>
        </w:tc>
        <w:tc>
          <w:tcPr>
            <w:tcW w:type="dxa" w:w="1332"/>
            <w:vAlign w:val="center"/>
          </w:tcPr>
          <w:p>
            <w:pPr>
              <w:spacing w:after="0" w:line="240" w:lineRule="auto"/>
            </w:pPr>
            <w:r>
              <w:rPr>
                <w:rFonts w:ascii="Microsoft YaHei" w:hAnsi="Microsoft YaHei" w:eastAsia="Microsoft YaHei"/>
                <w:b w:val="0"/>
                <w:color w:val="19212A"/>
                <w:sz w:val="12"/>
              </w:rPr>
              <w:t>81,286-81,436 / 81,436</w:t>
            </w:r>
          </w:p>
        </w:tc>
        <w:tc>
          <w:tcPr>
            <w:tcW w:type="dxa" w:w="1332"/>
            <w:vAlign w:val="center"/>
          </w:tcPr>
          <w:p>
            <w:pPr>
              <w:spacing w:after="0" w:line="240" w:lineRule="auto"/>
            </w:pPr>
            <w:r>
              <w:rPr>
                <w:rFonts w:ascii="Microsoft YaHei" w:hAnsi="Microsoft YaHei" w:eastAsia="Microsoft YaHei"/>
                <w:b w:val="0"/>
                <w:color w:val="19212A"/>
                <w:sz w:val="12"/>
              </w:rPr>
              <w:t>80,886</w:t>
            </w:r>
          </w:p>
        </w:tc>
        <w:tc>
          <w:tcPr>
            <w:tcW w:type="dxa" w:w="1332"/>
            <w:vAlign w:val="center"/>
          </w:tcPr>
          <w:p>
            <w:pPr>
              <w:spacing w:after="0" w:line="240" w:lineRule="auto"/>
            </w:pPr>
            <w:r>
              <w:rPr>
                <w:rFonts w:ascii="Microsoft YaHei" w:hAnsi="Microsoft YaHei" w:eastAsia="Microsoft YaHei"/>
                <w:b w:val="0"/>
                <w:color w:val="19212A"/>
                <w:sz w:val="12"/>
              </w:rPr>
              <w:t>82,904 / 83,099</w:t>
            </w:r>
          </w:p>
        </w:tc>
        <w:tc>
          <w:tcPr>
            <w:tcW w:type="dxa" w:w="1332"/>
            <w:vAlign w:val="center"/>
          </w:tcPr>
          <w:p>
            <w:pPr>
              <w:spacing w:after="0" w:line="240" w:lineRule="auto"/>
            </w:pPr>
            <w:r>
              <w:rPr>
                <w:rFonts w:ascii="Microsoft YaHei" w:hAnsi="Microsoft YaHei" w:eastAsia="Microsoft YaHei"/>
                <w:b w:val="0"/>
                <w:color w:val="19212A"/>
                <w:sz w:val="12"/>
              </w:rPr>
              <w:t>TP1 1:2.11；加权 1:2.30</w:t>
            </w:r>
          </w:p>
        </w:tc>
        <w:tc>
          <w:tcPr>
            <w:tcW w:type="dxa" w:w="1332"/>
            <w:vAlign w:val="center"/>
          </w:tcPr>
          <w:p>
            <w:pPr>
              <w:spacing w:after="0" w:line="240" w:lineRule="auto"/>
            </w:pPr>
            <w:r>
              <w:rPr>
                <w:rFonts w:ascii="Microsoft YaHei" w:hAnsi="Microsoft YaHei" w:eastAsia="Microsoft YaHei"/>
                <w:b w:val="0"/>
                <w:color w:val="19212A"/>
                <w:sz w:val="12"/>
              </w:rPr>
              <w:t>2026-10-23 20:00；跌回VAL下方或事件/结构失效即取消</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 上沿受阻空）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82,999-83,179，15m/30m出现冲高失败、LH并重新跌回 VAH 83,099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82,999-83,179 / 83,179</w:t>
            </w:r>
          </w:p>
        </w:tc>
        <w:tc>
          <w:tcPr>
            <w:tcW w:type="dxa" w:w="1332"/>
            <w:vAlign w:val="center"/>
            <w:shd w:fill="EAF2F8"/>
          </w:tcPr>
          <w:p>
            <w:pPr>
              <w:spacing w:after="0" w:line="240" w:lineRule="auto"/>
            </w:pPr>
            <w:r>
              <w:rPr>
                <w:rFonts w:ascii="Microsoft YaHei" w:hAnsi="Microsoft YaHei" w:eastAsia="Microsoft YaHei"/>
                <w:b w:val="0"/>
                <w:color w:val="19212A"/>
                <w:sz w:val="12"/>
              </w:rPr>
              <w:t>83,599</w:t>
            </w:r>
          </w:p>
        </w:tc>
        <w:tc>
          <w:tcPr>
            <w:tcW w:type="dxa" w:w="1332"/>
            <w:vAlign w:val="center"/>
            <w:shd w:fill="EAF2F8"/>
          </w:tcPr>
          <w:p>
            <w:pPr>
              <w:spacing w:after="0" w:line="240" w:lineRule="auto"/>
            </w:pPr>
            <w:r>
              <w:rPr>
                <w:rFonts w:ascii="Microsoft YaHei" w:hAnsi="Microsoft YaHei" w:eastAsia="Microsoft YaHei"/>
                <w:b w:val="0"/>
                <w:color w:val="19212A"/>
                <w:sz w:val="12"/>
              </w:rPr>
              <w:t>82,904 / 81,386</w:t>
            </w:r>
          </w:p>
        </w:tc>
        <w:tc>
          <w:tcPr>
            <w:tcW w:type="dxa" w:w="1332"/>
            <w:vAlign w:val="center"/>
            <w:shd w:fill="EAF2F8"/>
          </w:tcPr>
          <w:p>
            <w:pPr>
              <w:spacing w:after="0" w:line="240" w:lineRule="auto"/>
            </w:pPr>
            <w:r>
              <w:rPr>
                <w:rFonts w:ascii="Microsoft YaHei" w:hAnsi="Microsoft YaHei" w:eastAsia="Microsoft YaHei"/>
                <w:b w:val="0"/>
                <w:color w:val="19212A"/>
                <w:sz w:val="12"/>
              </w:rPr>
              <w:t>TP1 1:0.34；加权 1:2.09</w:t>
            </w:r>
          </w:p>
        </w:tc>
        <w:tc>
          <w:tcPr>
            <w:tcW w:type="dxa" w:w="1332"/>
            <w:vAlign w:val="center"/>
            <w:shd w:fill="EAF2F8"/>
          </w:tcPr>
          <w:p>
            <w:pPr>
              <w:spacing w:after="0" w:line="240" w:lineRule="auto"/>
            </w:pPr>
            <w:r>
              <w:rPr>
                <w:rFonts w:ascii="Microsoft YaHei" w:hAnsi="Microsoft YaHei" w:eastAsia="Microsoft YaHei"/>
                <w:b w:val="0"/>
                <w:color w:val="19212A"/>
                <w:sz w:val="12"/>
              </w:rPr>
              <w:t>2026-10-23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当前处于 VAL 81,386 与 POC 82,904 之间、位于价值区下半部；POC 82,904 可以理解为最近成交最拥挤的中轴，不是追单位置。下沿多头必须先扫过 VAL 81,386 再收回并形成 HL；上沿空头必须先进入 82,999-83,179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969"/>
        <w:gridCol w:w="969"/>
        <w:gridCol w:w="969"/>
        <w:gridCol w:w="969"/>
        <w:gridCol w:w="969"/>
        <w:gridCol w:w="969"/>
        <w:gridCol w:w="969"/>
        <w:gridCol w:w="969"/>
        <w:gridCol w:w="969"/>
        <w:gridCol w:w="969"/>
        <w:gridCol w:w="969"/>
      </w:tblGrid>
      <w:tr>
        <w:trPr>
          <w:tblHeader w:val="true"/>
        </w:trPr>
        <w:tc>
          <w:tcPr>
            <w:tcW w:type="dxa" w:w="969"/>
            <w:shd w:fill="1F4E78"/>
          </w:tcPr>
          <w:p>
            <w:r>
              <w:rPr>
                <w:rFonts w:ascii="Microsoft YaHei" w:hAnsi="Microsoft YaHei" w:eastAsia="Microsoft YaHei"/>
                <w:b/>
                <w:color w:val="FFFFFF"/>
                <w:sz w:val="10"/>
              </w:rPr>
              <w:t>资产</w:t>
            </w:r>
          </w:p>
        </w:tc>
        <w:tc>
          <w:tcPr>
            <w:tcW w:type="dxa" w:w="969"/>
            <w:shd w:fill="1F4E78"/>
          </w:tcPr>
          <w:p>
            <w:r>
              <w:rPr>
                <w:rFonts w:ascii="Microsoft YaHei" w:hAnsi="Microsoft YaHei" w:eastAsia="Microsoft YaHei"/>
                <w:b/>
                <w:color w:val="FFFFFF"/>
                <w:sz w:val="10"/>
              </w:rPr>
              <w:t>窗口</w:t>
            </w:r>
          </w:p>
        </w:tc>
        <w:tc>
          <w:tcPr>
            <w:tcW w:type="dxa" w:w="969"/>
            <w:shd w:fill="1F4E78"/>
          </w:tcPr>
          <w:p>
            <w:r>
              <w:rPr>
                <w:rFonts w:ascii="Microsoft YaHei" w:hAnsi="Microsoft YaHei" w:eastAsia="Microsoft YaHei"/>
                <w:b/>
                <w:color w:val="FFFFFF"/>
                <w:sz w:val="10"/>
              </w:rPr>
              <w:t>趋势Regime</w:t>
            </w:r>
          </w:p>
        </w:tc>
        <w:tc>
          <w:tcPr>
            <w:tcW w:type="dxa" w:w="969"/>
            <w:shd w:fill="1F4E78"/>
          </w:tcPr>
          <w:p>
            <w:r>
              <w:rPr>
                <w:rFonts w:ascii="Microsoft YaHei" w:hAnsi="Microsoft YaHei" w:eastAsia="Microsoft YaHei"/>
                <w:b/>
                <w:color w:val="FFFFFF"/>
                <w:sz w:val="10"/>
              </w:rPr>
              <w:t>统计±1σ</w:t>
            </w:r>
          </w:p>
        </w:tc>
        <w:tc>
          <w:tcPr>
            <w:tcW w:type="dxa" w:w="969"/>
            <w:shd w:fill="1F4E78"/>
          </w:tcPr>
          <w:p>
            <w:r>
              <w:rPr>
                <w:rFonts w:ascii="Microsoft YaHei" w:hAnsi="Microsoft YaHei" w:eastAsia="Microsoft YaHei"/>
                <w:b/>
                <w:color w:val="FFFFFF"/>
                <w:sz w:val="10"/>
              </w:rPr>
              <w:t>条件底带</w:t>
            </w:r>
          </w:p>
        </w:tc>
        <w:tc>
          <w:tcPr>
            <w:tcW w:type="dxa" w:w="969"/>
            <w:shd w:fill="1F4E78"/>
          </w:tcPr>
          <w:p>
            <w:r>
              <w:rPr>
                <w:rFonts w:ascii="Microsoft YaHei" w:hAnsi="Microsoft YaHei" w:eastAsia="Microsoft YaHei"/>
                <w:b/>
                <w:color w:val="FFFFFF"/>
                <w:sz w:val="10"/>
              </w:rPr>
              <w:t>条件顶带</w:t>
            </w:r>
          </w:p>
        </w:tc>
        <w:tc>
          <w:tcPr>
            <w:tcW w:type="dxa" w:w="969"/>
            <w:shd w:fill="1F4E78"/>
          </w:tcPr>
          <w:p>
            <w:r>
              <w:rPr>
                <w:rFonts w:ascii="Microsoft YaHei" w:hAnsi="Microsoft YaHei" w:eastAsia="Microsoft YaHei"/>
                <w:b/>
                <w:color w:val="FFFFFF"/>
                <w:sz w:val="10"/>
              </w:rPr>
              <w:t>历史近邻：底/顶/无</w:t>
            </w:r>
          </w:p>
        </w:tc>
        <w:tc>
          <w:tcPr>
            <w:tcW w:type="dxa" w:w="969"/>
            <w:shd w:fill="1F4E78"/>
          </w:tcPr>
          <w:p>
            <w:r>
              <w:rPr>
                <w:rFonts w:ascii="Microsoft YaHei" w:hAnsi="Microsoft YaHei" w:eastAsia="Microsoft YaHei"/>
                <w:b/>
                <w:color w:val="FFFFFF"/>
                <w:sz w:val="10"/>
              </w:rPr>
              <w:t>双向洗盘</w:t>
            </w:r>
          </w:p>
        </w:tc>
        <w:tc>
          <w:tcPr>
            <w:tcW w:type="dxa" w:w="969"/>
            <w:shd w:fill="1F4E78"/>
          </w:tcPr>
          <w:p>
            <w:r>
              <w:rPr>
                <w:rFonts w:ascii="Microsoft YaHei" w:hAnsi="Microsoft YaHei" w:eastAsia="Microsoft YaHei"/>
                <w:b/>
                <w:color w:val="FFFFFF"/>
                <w:sz w:val="10"/>
              </w:rPr>
              <w:t>有效N</w:t>
            </w:r>
          </w:p>
        </w:tc>
        <w:tc>
          <w:tcPr>
            <w:tcW w:type="dxa" w:w="969"/>
            <w:shd w:fill="1F4E78"/>
          </w:tcPr>
          <w:p>
            <w:r>
              <w:rPr>
                <w:rFonts w:ascii="Microsoft YaHei" w:hAnsi="Microsoft YaHei" w:eastAsia="Microsoft YaHei"/>
                <w:b/>
                <w:color w:val="FFFFFF"/>
                <w:sz w:val="10"/>
              </w:rPr>
              <w:t>状态</w:t>
            </w:r>
          </w:p>
        </w:tc>
        <w:tc>
          <w:tcPr>
            <w:tcW w:type="dxa" w:w="969"/>
            <w:shd w:fill="1F4E78"/>
          </w:tcPr>
          <w:p>
            <w:r>
              <w:rPr>
                <w:rFonts w:ascii="Microsoft YaHei" w:hAnsi="Microsoft YaHei" w:eastAsia="Microsoft YaHei"/>
                <w:b/>
                <w:color w:val="FFFFFF"/>
                <w:sz w:val="10"/>
              </w:rPr>
              <w:t>当前相对位置</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80,167-82,789</w:t>
            </w:r>
          </w:p>
        </w:tc>
        <w:tc>
          <w:tcPr>
            <w:tcW w:type="dxa" w:w="969"/>
            <w:vAlign w:val="center"/>
          </w:tcPr>
          <w:p>
            <w:pPr>
              <w:spacing w:after="0" w:line="240" w:lineRule="auto"/>
            </w:pPr>
            <w:r>
              <w:rPr>
                <w:rFonts w:ascii="Microsoft YaHei" w:hAnsi="Microsoft YaHei" w:eastAsia="Microsoft YaHei"/>
                <w:b w:val="0"/>
                <w:color w:val="19212A"/>
                <w:sz w:val="10"/>
              </w:rPr>
              <w:t>79,911-81,020</w:t>
            </w:r>
          </w:p>
        </w:tc>
        <w:tc>
          <w:tcPr>
            <w:tcW w:type="dxa" w:w="969"/>
            <w:vAlign w:val="center"/>
          </w:tcPr>
          <w:p>
            <w:pPr>
              <w:spacing w:after="0" w:line="240" w:lineRule="auto"/>
            </w:pPr>
            <w:r>
              <w:rPr>
                <w:rFonts w:ascii="Microsoft YaHei" w:hAnsi="Microsoft YaHei" w:eastAsia="Microsoft YaHei"/>
                <w:b w:val="0"/>
                <w:color w:val="19212A"/>
                <w:sz w:val="10"/>
              </w:rPr>
              <w:t>82,076-83,716</w:t>
            </w:r>
          </w:p>
        </w:tc>
        <w:tc>
          <w:tcPr>
            <w:tcW w:type="dxa" w:w="969"/>
            <w:vAlign w:val="center"/>
          </w:tcPr>
          <w:p>
            <w:pPr>
              <w:spacing w:after="0" w:line="240" w:lineRule="auto"/>
            </w:pPr>
            <w:r>
              <w:rPr>
                <w:rFonts w:ascii="Microsoft YaHei" w:hAnsi="Microsoft YaHei" w:eastAsia="Microsoft YaHei"/>
                <w:b w:val="0"/>
                <w:color w:val="19212A"/>
                <w:sz w:val="10"/>
              </w:rPr>
              <w:t>40.4% / 32.9% / 26.7%</w:t>
            </w:r>
          </w:p>
        </w:tc>
        <w:tc>
          <w:tcPr>
            <w:tcW w:type="dxa" w:w="969"/>
            <w:vAlign w:val="center"/>
          </w:tcPr>
          <w:p>
            <w:pPr>
              <w:spacing w:after="0" w:line="240" w:lineRule="auto"/>
            </w:pPr>
            <w:r>
              <w:rPr>
                <w:rFonts w:ascii="Microsoft YaHei" w:hAnsi="Microsoft YaHei" w:eastAsia="Microsoft YaHei"/>
                <w:b w:val="0"/>
                <w:color w:val="19212A"/>
                <w:sz w:val="10"/>
              </w:rPr>
              <w:t>19.9%</w:t>
            </w:r>
          </w:p>
        </w:tc>
        <w:tc>
          <w:tcPr>
            <w:tcW w:type="dxa" w:w="969"/>
            <w:vAlign w:val="center"/>
          </w:tcPr>
          <w:p>
            <w:pPr>
              <w:spacing w:after="0" w:line="240" w:lineRule="auto"/>
            </w:pPr>
            <w:r>
              <w:rPr>
                <w:rFonts w:ascii="Microsoft YaHei" w:hAnsi="Microsoft YaHei" w:eastAsia="Microsoft YaHei"/>
                <w:b w:val="0"/>
                <w:color w:val="19212A"/>
                <w:sz w:val="10"/>
              </w:rPr>
              <w:t>30.8</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81,387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BTC</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CONSOLIDATION</w:t>
            </w:r>
          </w:p>
        </w:tc>
        <w:tc>
          <w:tcPr>
            <w:tcW w:type="dxa" w:w="969"/>
            <w:vAlign w:val="center"/>
            <w:shd w:fill="EAF2F8"/>
          </w:tcPr>
          <w:p>
            <w:pPr>
              <w:spacing w:after="0" w:line="240" w:lineRule="auto"/>
            </w:pPr>
            <w:r>
              <w:rPr>
                <w:rFonts w:ascii="Microsoft YaHei" w:hAnsi="Microsoft YaHei" w:eastAsia="Microsoft YaHei"/>
                <w:b w:val="0"/>
                <w:color w:val="19212A"/>
                <w:sz w:val="10"/>
              </w:rPr>
              <w:t>79,228-83,770</w:t>
            </w:r>
          </w:p>
        </w:tc>
        <w:tc>
          <w:tcPr>
            <w:tcW w:type="dxa" w:w="969"/>
            <w:vAlign w:val="center"/>
            <w:shd w:fill="EAF2F8"/>
          </w:tcPr>
          <w:p>
            <w:pPr>
              <w:spacing w:after="0" w:line="240" w:lineRule="auto"/>
            </w:pPr>
            <w:r>
              <w:rPr>
                <w:rFonts w:ascii="Microsoft YaHei" w:hAnsi="Microsoft YaHei" w:eastAsia="Microsoft YaHei"/>
                <w:b w:val="0"/>
                <w:color w:val="19212A"/>
                <w:sz w:val="10"/>
              </w:rPr>
              <w:t>79,872-80,603</w:t>
            </w:r>
          </w:p>
        </w:tc>
        <w:tc>
          <w:tcPr>
            <w:tcW w:type="dxa" w:w="969"/>
            <w:vAlign w:val="center"/>
            <w:shd w:fill="EAF2F8"/>
          </w:tcPr>
          <w:p>
            <w:pPr>
              <w:spacing w:after="0" w:line="240" w:lineRule="auto"/>
            </w:pPr>
            <w:r>
              <w:rPr>
                <w:rFonts w:ascii="Microsoft YaHei" w:hAnsi="Microsoft YaHei" w:eastAsia="Microsoft YaHei"/>
                <w:b w:val="0"/>
                <w:color w:val="19212A"/>
                <w:sz w:val="10"/>
              </w:rPr>
              <w:t>82,932-85,000</w:t>
            </w:r>
          </w:p>
        </w:tc>
        <w:tc>
          <w:tcPr>
            <w:tcW w:type="dxa" w:w="969"/>
            <w:vAlign w:val="center"/>
            <w:shd w:fill="EAF2F8"/>
          </w:tcPr>
          <w:p>
            <w:pPr>
              <w:spacing w:after="0" w:line="240" w:lineRule="auto"/>
            </w:pPr>
            <w:r>
              <w:rPr>
                <w:rFonts w:ascii="Microsoft YaHei" w:hAnsi="Microsoft YaHei" w:eastAsia="Microsoft YaHei"/>
                <w:b w:val="0"/>
                <w:color w:val="19212A"/>
                <w:sz w:val="10"/>
              </w:rPr>
              <w:t>59.4% / 26.4% / 14.2%</w:t>
            </w:r>
          </w:p>
        </w:tc>
        <w:tc>
          <w:tcPr>
            <w:tcW w:type="dxa" w:w="969"/>
            <w:vAlign w:val="center"/>
            <w:shd w:fill="EAF2F8"/>
          </w:tcPr>
          <w:p>
            <w:pPr>
              <w:spacing w:after="0" w:line="240" w:lineRule="auto"/>
            </w:pPr>
            <w:r>
              <w:rPr>
                <w:rFonts w:ascii="Microsoft YaHei" w:hAnsi="Microsoft YaHei" w:eastAsia="Microsoft YaHei"/>
                <w:b w:val="0"/>
                <w:color w:val="19212A"/>
                <w:sz w:val="10"/>
              </w:rPr>
              <w:t>68.9%</w:t>
            </w:r>
          </w:p>
        </w:tc>
        <w:tc>
          <w:tcPr>
            <w:tcW w:type="dxa" w:w="969"/>
            <w:vAlign w:val="center"/>
            <w:shd w:fill="EAF2F8"/>
          </w:tcPr>
          <w:p>
            <w:pPr>
              <w:spacing w:after="0" w:line="240" w:lineRule="auto"/>
            </w:pPr>
            <w:r>
              <w:rPr>
                <w:rFonts w:ascii="Microsoft YaHei" w:hAnsi="Microsoft YaHei" w:eastAsia="Microsoft YaHei"/>
                <w:b w:val="0"/>
                <w:color w:val="19212A"/>
                <w:sz w:val="10"/>
              </w:rPr>
              <w:t>20.5</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81,387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BTC</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24h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CONSOLIDATION</w:t>
            </w:r>
          </w:p>
        </w:tc>
        <w:tc>
          <w:tcPr>
            <w:tcW w:type="dxa" w:w="969"/>
            <w:vAlign w:val="center"/>
            <w:shd w:fill="EAF2F8"/>
          </w:tcPr>
          <w:p>
            <w:pPr>
              <w:spacing w:after="0" w:line="240" w:lineRule="auto"/>
            </w:pPr>
            <w:r>
              <w:rPr>
                <w:rFonts w:ascii="Microsoft YaHei" w:hAnsi="Microsoft YaHei" w:eastAsia="Microsoft YaHei"/>
                <w:b w:val="0"/>
                <w:color w:val="19212A"/>
                <w:sz w:val="10"/>
              </w:rPr>
              <w:t>2,332-2,441</w:t>
            </w:r>
          </w:p>
        </w:tc>
        <w:tc>
          <w:tcPr>
            <w:tcW w:type="dxa" w:w="969"/>
            <w:vAlign w:val="center"/>
            <w:shd w:fill="EAF2F8"/>
          </w:tcPr>
          <w:p>
            <w:pPr>
              <w:spacing w:after="0" w:line="240" w:lineRule="auto"/>
            </w:pPr>
            <w:r>
              <w:rPr>
                <w:rFonts w:ascii="Microsoft YaHei" w:hAnsi="Microsoft YaHei" w:eastAsia="Microsoft YaHei"/>
                <w:b w:val="0"/>
                <w:color w:val="19212A"/>
                <w:sz w:val="10"/>
              </w:rPr>
              <w:t>2,304-2,361</w:t>
            </w:r>
          </w:p>
        </w:tc>
        <w:tc>
          <w:tcPr>
            <w:tcW w:type="dxa" w:w="969"/>
            <w:vAlign w:val="center"/>
            <w:shd w:fill="EAF2F8"/>
          </w:tcPr>
          <w:p>
            <w:pPr>
              <w:spacing w:after="0" w:line="240" w:lineRule="auto"/>
            </w:pPr>
            <w:r>
              <w:rPr>
                <w:rFonts w:ascii="Microsoft YaHei" w:hAnsi="Microsoft YaHei" w:eastAsia="Microsoft YaHei"/>
                <w:b w:val="0"/>
                <w:color w:val="19212A"/>
                <w:sz w:val="10"/>
              </w:rPr>
              <w:t>2,402-2,467</w:t>
            </w:r>
          </w:p>
        </w:tc>
        <w:tc>
          <w:tcPr>
            <w:tcW w:type="dxa" w:w="969"/>
            <w:vAlign w:val="center"/>
            <w:shd w:fill="EAF2F8"/>
          </w:tcPr>
          <w:p>
            <w:pPr>
              <w:spacing w:after="0" w:line="240" w:lineRule="auto"/>
            </w:pPr>
            <w:r>
              <w:rPr>
                <w:rFonts w:ascii="Microsoft YaHei" w:hAnsi="Microsoft YaHei" w:eastAsia="Microsoft YaHei"/>
                <w:b w:val="0"/>
                <w:color w:val="19212A"/>
                <w:sz w:val="10"/>
              </w:rPr>
              <w:t>40.6% / 31.9% / 27.5%</w:t>
            </w:r>
          </w:p>
        </w:tc>
        <w:tc>
          <w:tcPr>
            <w:tcW w:type="dxa" w:w="969"/>
            <w:vAlign w:val="center"/>
            <w:shd w:fill="EAF2F8"/>
          </w:tcPr>
          <w:p>
            <w:pPr>
              <w:spacing w:after="0" w:line="240" w:lineRule="auto"/>
            </w:pPr>
            <w:r>
              <w:rPr>
                <w:rFonts w:ascii="Microsoft YaHei" w:hAnsi="Microsoft YaHei" w:eastAsia="Microsoft YaHei"/>
                <w:b w:val="0"/>
                <w:color w:val="19212A"/>
                <w:sz w:val="10"/>
              </w:rPr>
              <w:t>19.4%</w:t>
            </w:r>
          </w:p>
        </w:tc>
        <w:tc>
          <w:tcPr>
            <w:tcW w:type="dxa" w:w="969"/>
            <w:vAlign w:val="center"/>
            <w:shd w:fill="EAF2F8"/>
          </w:tcPr>
          <w:p>
            <w:pPr>
              <w:spacing w:after="0" w:line="240" w:lineRule="auto"/>
            </w:pPr>
            <w:r>
              <w:rPr>
                <w:rFonts w:ascii="Microsoft YaHei" w:hAnsi="Microsoft YaHei" w:eastAsia="Microsoft YaHei"/>
                <w:b w:val="0"/>
                <w:color w:val="19212A"/>
                <w:sz w:val="10"/>
              </w:rPr>
              <w:t>31.1</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2,389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ETH</w:t>
            </w:r>
          </w:p>
        </w:tc>
        <w:tc>
          <w:tcPr>
            <w:tcW w:type="dxa" w:w="969"/>
            <w:vAlign w:val="center"/>
          </w:tcPr>
          <w:p>
            <w:pPr>
              <w:spacing w:after="0" w:line="240" w:lineRule="auto"/>
            </w:pPr>
            <w:r>
              <w:rPr>
                <w:rFonts w:ascii="Microsoft YaHei" w:hAnsi="Microsoft YaHei" w:eastAsia="Microsoft YaHei"/>
                <w:b w:val="0"/>
                <w:color w:val="19212A"/>
                <w:sz w:val="10"/>
              </w:rPr>
              <w:t>72h</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2,293-2,482</w:t>
            </w:r>
          </w:p>
        </w:tc>
        <w:tc>
          <w:tcPr>
            <w:tcW w:type="dxa" w:w="969"/>
            <w:vAlign w:val="center"/>
          </w:tcPr>
          <w:p>
            <w:pPr>
              <w:spacing w:after="0" w:line="240" w:lineRule="auto"/>
            </w:pPr>
            <w:r>
              <w:rPr>
                <w:rFonts w:ascii="Microsoft YaHei" w:hAnsi="Microsoft YaHei" w:eastAsia="Microsoft YaHei"/>
                <w:b w:val="0"/>
                <w:color w:val="19212A"/>
                <w:sz w:val="10"/>
              </w:rPr>
              <w:t>2,285-2,323</w:t>
            </w:r>
          </w:p>
        </w:tc>
        <w:tc>
          <w:tcPr>
            <w:tcW w:type="dxa" w:w="969"/>
            <w:vAlign w:val="center"/>
          </w:tcPr>
          <w:p>
            <w:pPr>
              <w:spacing w:after="0" w:line="240" w:lineRule="auto"/>
            </w:pPr>
            <w:r>
              <w:rPr>
                <w:rFonts w:ascii="Microsoft YaHei" w:hAnsi="Microsoft YaHei" w:eastAsia="Microsoft YaHei"/>
                <w:b w:val="0"/>
                <w:color w:val="19212A"/>
                <w:sz w:val="10"/>
              </w:rPr>
              <w:t>2,404-2,506</w:t>
            </w:r>
          </w:p>
        </w:tc>
        <w:tc>
          <w:tcPr>
            <w:tcW w:type="dxa" w:w="969"/>
            <w:vAlign w:val="center"/>
          </w:tcPr>
          <w:p>
            <w:pPr>
              <w:spacing w:after="0" w:line="240" w:lineRule="auto"/>
            </w:pPr>
            <w:r>
              <w:rPr>
                <w:rFonts w:ascii="Microsoft YaHei" w:hAnsi="Microsoft YaHei" w:eastAsia="Microsoft YaHei"/>
                <w:b w:val="0"/>
                <w:color w:val="19212A"/>
                <w:sz w:val="10"/>
              </w:rPr>
              <w:t>78.9% / 18.6% / 2.5%</w:t>
            </w:r>
          </w:p>
        </w:tc>
        <w:tc>
          <w:tcPr>
            <w:tcW w:type="dxa" w:w="969"/>
            <w:vAlign w:val="center"/>
          </w:tcPr>
          <w:p>
            <w:pPr>
              <w:spacing w:after="0" w:line="240" w:lineRule="auto"/>
            </w:pPr>
            <w:r>
              <w:rPr>
                <w:rFonts w:ascii="Microsoft YaHei" w:hAnsi="Microsoft YaHei" w:eastAsia="Microsoft YaHei"/>
                <w:b w:val="0"/>
                <w:color w:val="19212A"/>
                <w:sz w:val="10"/>
              </w:rPr>
              <w:t>45.4%</w:t>
            </w:r>
          </w:p>
        </w:tc>
        <w:tc>
          <w:tcPr>
            <w:tcW w:type="dxa" w:w="969"/>
            <w:vAlign w:val="center"/>
          </w:tcPr>
          <w:p>
            <w:pPr>
              <w:spacing w:after="0" w:line="240" w:lineRule="auto"/>
            </w:pPr>
            <w:r>
              <w:rPr>
                <w:rFonts w:ascii="Microsoft YaHei" w:hAnsi="Microsoft YaHei" w:eastAsia="Microsoft YaHei"/>
                <w:b w:val="0"/>
                <w:color w:val="19212A"/>
                <w:sz w:val="10"/>
              </w:rPr>
              <w:t>19.9</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2,389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ETH</w:t>
            </w:r>
          </w:p>
        </w:tc>
        <w:tc>
          <w:tcPr>
            <w:tcW w:type="dxa" w:w="969"/>
            <w:vAlign w:val="center"/>
            <w:shd w:fill="EAF2F8"/>
          </w:tcPr>
          <w:p>
            <w:pPr>
              <w:spacing w:after="0" w:line="240" w:lineRule="auto"/>
            </w:pPr>
            <w:r>
              <w:rPr>
                <w:rFonts w:ascii="Microsoft YaHei" w:hAnsi="Microsoft YaHei" w:eastAsia="Microsoft YaHei"/>
                <w:b w:val="0"/>
                <w:color w:val="19212A"/>
                <w:sz w:val="10"/>
              </w:rPr>
              <w:t>7d</w:t>
            </w:r>
          </w:p>
        </w:tc>
        <w:tc>
          <w:tcPr>
            <w:tcW w:type="dxa" w:w="969"/>
            <w:vAlign w:val="center"/>
            <w:shd w:fill="EAF2F8"/>
          </w:tcPr>
          <w:p>
            <w:pPr>
              <w:spacing w:after="0" w:line="240" w:lineRule="auto"/>
            </w:pPr>
            <w:r>
              <w:rPr>
                <w:rFonts w:ascii="Microsoft YaHei" w:hAnsi="Microsoft YaHei" w:eastAsia="Microsoft YaHei"/>
                <w:b w:val="0"/>
                <w:color w:val="19212A"/>
                <w:sz w:val="10"/>
              </w:rPr>
              <w:t>HTF_RANGE + CONSOLIDATION</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UNAVAILABLE</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N/A</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数据不足，不能推断顶部/底部</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24h</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101.41-105.79</w:t>
            </w:r>
          </w:p>
        </w:tc>
        <w:tc>
          <w:tcPr>
            <w:tcW w:type="dxa" w:w="969"/>
            <w:vAlign w:val="center"/>
          </w:tcPr>
          <w:p>
            <w:pPr>
              <w:spacing w:after="0" w:line="240" w:lineRule="auto"/>
            </w:pPr>
            <w:r>
              <w:rPr>
                <w:rFonts w:ascii="Microsoft YaHei" w:hAnsi="Microsoft YaHei" w:eastAsia="Microsoft YaHei"/>
                <w:b w:val="0"/>
                <w:color w:val="19212A"/>
                <w:sz w:val="10"/>
              </w:rPr>
              <w:t>100.11-102.90</w:t>
            </w:r>
          </w:p>
        </w:tc>
        <w:tc>
          <w:tcPr>
            <w:tcW w:type="dxa" w:w="969"/>
            <w:vAlign w:val="center"/>
          </w:tcPr>
          <w:p>
            <w:pPr>
              <w:spacing w:after="0" w:line="240" w:lineRule="auto"/>
            </w:pPr>
            <w:r>
              <w:rPr>
                <w:rFonts w:ascii="Microsoft YaHei" w:hAnsi="Microsoft YaHei" w:eastAsia="Microsoft YaHei"/>
                <w:b w:val="0"/>
                <w:color w:val="19212A"/>
                <w:sz w:val="10"/>
              </w:rPr>
              <w:t>104.50-106.83</w:t>
            </w:r>
          </w:p>
        </w:tc>
        <w:tc>
          <w:tcPr>
            <w:tcW w:type="dxa" w:w="969"/>
            <w:vAlign w:val="center"/>
          </w:tcPr>
          <w:p>
            <w:pPr>
              <w:spacing w:after="0" w:line="240" w:lineRule="auto"/>
            </w:pPr>
            <w:r>
              <w:rPr>
                <w:rFonts w:ascii="Microsoft YaHei" w:hAnsi="Microsoft YaHei" w:eastAsia="Microsoft YaHei"/>
                <w:b w:val="0"/>
                <w:color w:val="19212A"/>
                <w:sz w:val="10"/>
              </w:rPr>
              <w:t>39.2% / 36.1% / 24.7%</w:t>
            </w:r>
          </w:p>
        </w:tc>
        <w:tc>
          <w:tcPr>
            <w:tcW w:type="dxa" w:w="969"/>
            <w:vAlign w:val="center"/>
          </w:tcPr>
          <w:p>
            <w:pPr>
              <w:spacing w:after="0" w:line="240" w:lineRule="auto"/>
            </w:pPr>
            <w:r>
              <w:rPr>
                <w:rFonts w:ascii="Microsoft YaHei" w:hAnsi="Microsoft YaHei" w:eastAsia="Microsoft YaHei"/>
                <w:b w:val="0"/>
                <w:color w:val="19212A"/>
                <w:sz w:val="10"/>
              </w:rPr>
              <w:t>13.9%</w:t>
            </w:r>
          </w:p>
        </w:tc>
        <w:tc>
          <w:tcPr>
            <w:tcW w:type="dxa" w:w="969"/>
            <w:vAlign w:val="center"/>
          </w:tcPr>
          <w:p>
            <w:pPr>
              <w:spacing w:after="0" w:line="240" w:lineRule="auto"/>
            </w:pPr>
            <w:r>
              <w:rPr>
                <w:rFonts w:ascii="Microsoft YaHei" w:hAnsi="Microsoft YaHei" w:eastAsia="Microsoft YaHei"/>
                <w:b w:val="0"/>
                <w:color w:val="19212A"/>
                <w:sz w:val="10"/>
              </w:rPr>
              <w:t>31.9</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现价 103.64 位于条件带之间</w:t>
            </w:r>
          </w:p>
        </w:tc>
      </w:tr>
      <w:tr>
        <w:trPr>
          <w:cantSplit/>
        </w:trPr>
        <w:tc>
          <w:tcPr>
            <w:tcW w:type="dxa" w:w="969"/>
            <w:vAlign w:val="center"/>
            <w:shd w:fill="EAF2F8"/>
          </w:tcPr>
          <w:p>
            <w:pPr>
              <w:spacing w:after="0" w:line="240" w:lineRule="auto"/>
            </w:pPr>
            <w:r>
              <w:rPr>
                <w:rFonts w:ascii="Microsoft YaHei" w:hAnsi="Microsoft YaHei" w:eastAsia="Microsoft YaHei"/>
                <w:b w:val="0"/>
                <w:color w:val="19212A"/>
                <w:sz w:val="10"/>
              </w:rPr>
              <w:t>SOL</w:t>
            </w:r>
          </w:p>
        </w:tc>
        <w:tc>
          <w:tcPr>
            <w:tcW w:type="dxa" w:w="969"/>
            <w:vAlign w:val="center"/>
            <w:shd w:fill="EAF2F8"/>
          </w:tcPr>
          <w:p>
            <w:pPr>
              <w:spacing w:after="0" w:line="240" w:lineRule="auto"/>
            </w:pPr>
            <w:r>
              <w:rPr>
                <w:rFonts w:ascii="Microsoft YaHei" w:hAnsi="Microsoft YaHei" w:eastAsia="Microsoft YaHei"/>
                <w:b w:val="0"/>
                <w:color w:val="19212A"/>
                <w:sz w:val="10"/>
              </w:rPr>
              <w:t>72h</w:t>
            </w:r>
          </w:p>
        </w:tc>
        <w:tc>
          <w:tcPr>
            <w:tcW w:type="dxa" w:w="969"/>
            <w:vAlign w:val="center"/>
            <w:shd w:fill="EAF2F8"/>
          </w:tcPr>
          <w:p>
            <w:pPr>
              <w:spacing w:after="0" w:line="240" w:lineRule="auto"/>
            </w:pPr>
            <w:r>
              <w:rPr>
                <w:rFonts w:ascii="Microsoft YaHei" w:hAnsi="Microsoft YaHei" w:eastAsia="Microsoft YaHei"/>
                <w:b w:val="0"/>
                <w:color w:val="19212A"/>
                <w:sz w:val="10"/>
              </w:rPr>
              <w:t>HTF_RANGE + CONSOLIDATION</w:t>
            </w:r>
          </w:p>
        </w:tc>
        <w:tc>
          <w:tcPr>
            <w:tcW w:type="dxa" w:w="969"/>
            <w:vAlign w:val="center"/>
            <w:shd w:fill="EAF2F8"/>
          </w:tcPr>
          <w:p>
            <w:pPr>
              <w:spacing w:after="0" w:line="240" w:lineRule="auto"/>
            </w:pPr>
            <w:r>
              <w:rPr>
                <w:rFonts w:ascii="Microsoft YaHei" w:hAnsi="Microsoft YaHei" w:eastAsia="Microsoft YaHei"/>
                <w:b w:val="0"/>
                <w:color w:val="19212A"/>
                <w:sz w:val="10"/>
              </w:rPr>
              <w:t>99.86-107.44</w:t>
            </w:r>
          </w:p>
        </w:tc>
        <w:tc>
          <w:tcPr>
            <w:tcW w:type="dxa" w:w="969"/>
            <w:vAlign w:val="center"/>
            <w:shd w:fill="EAF2F8"/>
          </w:tcPr>
          <w:p>
            <w:pPr>
              <w:spacing w:after="0" w:line="240" w:lineRule="auto"/>
            </w:pPr>
            <w:r>
              <w:rPr>
                <w:rFonts w:ascii="Microsoft YaHei" w:hAnsi="Microsoft YaHei" w:eastAsia="Microsoft YaHei"/>
                <w:b w:val="0"/>
                <w:color w:val="19212A"/>
                <w:sz w:val="10"/>
              </w:rPr>
              <w:t>99.42-101.73</w:t>
            </w:r>
          </w:p>
        </w:tc>
        <w:tc>
          <w:tcPr>
            <w:tcW w:type="dxa" w:w="969"/>
            <w:vAlign w:val="center"/>
            <w:shd w:fill="EAF2F8"/>
          </w:tcPr>
          <w:p>
            <w:pPr>
              <w:spacing w:after="0" w:line="240" w:lineRule="auto"/>
            </w:pPr>
            <w:r>
              <w:rPr>
                <w:rFonts w:ascii="Microsoft YaHei" w:hAnsi="Microsoft YaHei" w:eastAsia="Microsoft YaHei"/>
                <w:b w:val="0"/>
                <w:color w:val="19212A"/>
                <w:sz w:val="10"/>
              </w:rPr>
              <w:t>105.35-108.68</w:t>
            </w:r>
          </w:p>
        </w:tc>
        <w:tc>
          <w:tcPr>
            <w:tcW w:type="dxa" w:w="969"/>
            <w:vAlign w:val="center"/>
            <w:shd w:fill="EAF2F8"/>
          </w:tcPr>
          <w:p>
            <w:pPr>
              <w:spacing w:after="0" w:line="240" w:lineRule="auto"/>
            </w:pPr>
            <w:r>
              <w:rPr>
                <w:rFonts w:ascii="Microsoft YaHei" w:hAnsi="Microsoft YaHei" w:eastAsia="Microsoft YaHei"/>
                <w:b w:val="0"/>
                <w:color w:val="19212A"/>
                <w:sz w:val="10"/>
              </w:rPr>
              <w:t>69.9% / 26.8% / 3.3%</w:t>
            </w:r>
          </w:p>
        </w:tc>
        <w:tc>
          <w:tcPr>
            <w:tcW w:type="dxa" w:w="969"/>
            <w:vAlign w:val="center"/>
            <w:shd w:fill="EAF2F8"/>
          </w:tcPr>
          <w:p>
            <w:pPr>
              <w:spacing w:after="0" w:line="240" w:lineRule="auto"/>
            </w:pPr>
            <w:r>
              <w:rPr>
                <w:rFonts w:ascii="Microsoft YaHei" w:hAnsi="Microsoft YaHei" w:eastAsia="Microsoft YaHei"/>
                <w:b w:val="0"/>
                <w:color w:val="19212A"/>
                <w:sz w:val="10"/>
              </w:rPr>
              <w:t>53.4%</w:t>
            </w:r>
          </w:p>
        </w:tc>
        <w:tc>
          <w:tcPr>
            <w:tcW w:type="dxa" w:w="969"/>
            <w:vAlign w:val="center"/>
            <w:shd w:fill="EAF2F8"/>
          </w:tcPr>
          <w:p>
            <w:pPr>
              <w:spacing w:after="0" w:line="240" w:lineRule="auto"/>
            </w:pPr>
            <w:r>
              <w:rPr>
                <w:rFonts w:ascii="Microsoft YaHei" w:hAnsi="Microsoft YaHei" w:eastAsia="Microsoft YaHei"/>
                <w:b w:val="0"/>
                <w:color w:val="19212A"/>
                <w:sz w:val="10"/>
              </w:rPr>
              <w:t>20.7</w:t>
            </w:r>
          </w:p>
        </w:tc>
        <w:tc>
          <w:tcPr>
            <w:tcW w:type="dxa" w:w="969"/>
            <w:vAlign w:val="center"/>
            <w:shd w:fill="EAF2F8"/>
          </w:tcPr>
          <w:p>
            <w:pPr>
              <w:spacing w:after="0" w:line="240" w:lineRule="auto"/>
            </w:pPr>
            <w:r>
              <w:rPr>
                <w:rFonts w:ascii="Microsoft YaHei" w:hAnsi="Microsoft YaHei" w:eastAsia="Microsoft YaHei"/>
                <w:b w:val="0"/>
                <w:color w:val="19212A"/>
                <w:sz w:val="10"/>
              </w:rPr>
              <w:t>INSUFFICIENT_HISTORY</w:t>
            </w:r>
          </w:p>
        </w:tc>
        <w:tc>
          <w:tcPr>
            <w:tcW w:type="dxa" w:w="969"/>
            <w:vAlign w:val="center"/>
            <w:shd w:fill="EAF2F8"/>
          </w:tcPr>
          <w:p>
            <w:pPr>
              <w:spacing w:after="0" w:line="240" w:lineRule="auto"/>
            </w:pPr>
            <w:r>
              <w:rPr>
                <w:rFonts w:ascii="Microsoft YaHei" w:hAnsi="Microsoft YaHei" w:eastAsia="Microsoft YaHei"/>
                <w:b w:val="0"/>
                <w:color w:val="19212A"/>
                <w:sz w:val="10"/>
              </w:rPr>
              <w:t>现价 103.64 位于条件带之间</w:t>
            </w:r>
          </w:p>
        </w:tc>
      </w:tr>
      <w:tr>
        <w:trPr>
          <w:cantSplit/>
        </w:trPr>
        <w:tc>
          <w:tcPr>
            <w:tcW w:type="dxa" w:w="969"/>
            <w:vAlign w:val="center"/>
          </w:tcPr>
          <w:p>
            <w:pPr>
              <w:spacing w:after="0" w:line="240" w:lineRule="auto"/>
            </w:pPr>
            <w:r>
              <w:rPr>
                <w:rFonts w:ascii="Microsoft YaHei" w:hAnsi="Microsoft YaHei" w:eastAsia="Microsoft YaHei"/>
                <w:b w:val="0"/>
                <w:color w:val="19212A"/>
                <w:sz w:val="10"/>
              </w:rPr>
              <w:t>SOL</w:t>
            </w:r>
          </w:p>
        </w:tc>
        <w:tc>
          <w:tcPr>
            <w:tcW w:type="dxa" w:w="969"/>
            <w:vAlign w:val="center"/>
          </w:tcPr>
          <w:p>
            <w:pPr>
              <w:spacing w:after="0" w:line="240" w:lineRule="auto"/>
            </w:pPr>
            <w:r>
              <w:rPr>
                <w:rFonts w:ascii="Microsoft YaHei" w:hAnsi="Microsoft YaHei" w:eastAsia="Microsoft YaHei"/>
                <w:b w:val="0"/>
                <w:color w:val="19212A"/>
                <w:sz w:val="10"/>
              </w:rPr>
              <w:t>7d</w:t>
            </w:r>
          </w:p>
        </w:tc>
        <w:tc>
          <w:tcPr>
            <w:tcW w:type="dxa" w:w="969"/>
            <w:vAlign w:val="center"/>
          </w:tcPr>
          <w:p>
            <w:pPr>
              <w:spacing w:after="0" w:line="240" w:lineRule="auto"/>
            </w:pPr>
            <w:r>
              <w:rPr>
                <w:rFonts w:ascii="Microsoft YaHei" w:hAnsi="Microsoft YaHei" w:eastAsia="Microsoft YaHei"/>
                <w:b w:val="0"/>
                <w:color w:val="19212A"/>
                <w:sz w:val="10"/>
              </w:rPr>
              <w:t>HTF_RANGE + CONSOLIDATION</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UNAVAILABLE</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N/A</w:t>
            </w:r>
          </w:p>
        </w:tc>
        <w:tc>
          <w:tcPr>
            <w:tcW w:type="dxa" w:w="969"/>
            <w:vAlign w:val="center"/>
          </w:tcPr>
          <w:p>
            <w:pPr>
              <w:spacing w:after="0" w:line="240" w:lineRule="auto"/>
            </w:pPr>
            <w:r>
              <w:rPr>
                <w:rFonts w:ascii="Microsoft YaHei" w:hAnsi="Microsoft YaHei" w:eastAsia="Microsoft YaHei"/>
                <w:b w:val="0"/>
                <w:color w:val="19212A"/>
                <w:sz w:val="10"/>
              </w:rPr>
              <w:t>INSUFFICIENT_HISTORY</w:t>
            </w:r>
          </w:p>
        </w:tc>
        <w:tc>
          <w:tcPr>
            <w:tcW w:type="dxa" w:w="969"/>
            <w:vAlign w:val="center"/>
          </w:tcPr>
          <w:p>
            <w:pPr>
              <w:spacing w:after="0" w:line="240" w:lineRule="auto"/>
            </w:pPr>
            <w:r>
              <w:rPr>
                <w:rFonts w:ascii="Microsoft YaHei" w:hAnsi="Microsoft YaHei" w:eastAsia="Microsoft YaHei"/>
                <w:b w:val="0"/>
                <w:color w:val="19212A"/>
                <w:sz w:val="10"/>
              </w:rPr>
              <w:t>数据不足，不能推断顶部/底部</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统计±1σ只是各资产自身的正常波动范围，条件顶带/底带是历史相似路径的候选反转区域；现价越过条件顶带时，只能标记为延伸段，不能单独做空，反之亦然。7d若有效N为0或状态未校准，不能用于预测。BTC 当前 81,387，独立使用自身的24h/72h/7d区间；ETH 当前 2,389，独立使用自身的24h/72h/7d区间；SOL 当前 103.64，独立使用自身的24h/72h/7d区间。BTC今天仍要等BTC 下沿是否扫过 VAL 81,386 后收回形成 HL，以及上沿 82,999-83,179 是否冲高失败形成 LH，ETH/SOL雷达只用于各自阶段判断，不自动生成交易卡。</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81,386 / POC 82,904 / VAH 83,099</w:t>
            </w:r>
          </w:p>
        </w:tc>
        <w:tc>
          <w:tcPr>
            <w:tcW w:type="dxa" w:w="2131"/>
            <w:vAlign w:val="center"/>
          </w:tcPr>
          <w:p>
            <w:pPr>
              <w:spacing w:after="0" w:line="240" w:lineRule="auto"/>
            </w:pPr>
            <w:r>
              <w:rPr>
                <w:rFonts w:ascii="Microsoft YaHei" w:hAnsi="Microsoft YaHei" w:eastAsia="Microsoft YaHei"/>
                <w:b w:val="0"/>
                <w:color w:val="19212A"/>
                <w:sz w:val="14"/>
              </w:rPr>
              <w:t>HTF_RANGE + CONSOLIDATION</w:t>
            </w:r>
          </w:p>
        </w:tc>
        <w:tc>
          <w:tcPr>
            <w:tcW w:type="dxa" w:w="2131"/>
            <w:vAlign w:val="center"/>
          </w:tcPr>
          <w:p>
            <w:pPr>
              <w:spacing w:after="0" w:line="240" w:lineRule="auto"/>
            </w:pPr>
            <w:r>
              <w:rPr>
                <w:rFonts w:ascii="Microsoft YaHei" w:hAnsi="Microsoft YaHei" w:eastAsia="Microsoft YaHei"/>
                <w:b w:val="0"/>
                <w:color w:val="19212A"/>
                <w:sz w:val="14"/>
              </w:rPr>
              <w:t>处于 VAL 81,386 与 POC 82,904 之间、位于价值区下半部不追单；下沿等S5 下沿均值回归多；上沿等S5 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2,379 / POC 2,408 / VAH 2,453</w:t>
            </w:r>
          </w:p>
        </w:tc>
        <w:tc>
          <w:tcPr>
            <w:tcW w:type="dxa" w:w="2131"/>
            <w:vAlign w:val="center"/>
            <w:shd w:fill="EAF2F8"/>
          </w:tcPr>
          <w:p>
            <w:pPr>
              <w:spacing w:after="0" w:line="240" w:lineRule="auto"/>
            </w:pPr>
            <w:r>
              <w:rPr>
                <w:rFonts w:ascii="Microsoft YaHei" w:hAnsi="Microsoft YaHei" w:eastAsia="Microsoft YaHei"/>
                <w:b w:val="0"/>
                <w:color w:val="19212A"/>
                <w:sz w:val="14"/>
              </w:rPr>
              <w:t>HTF_RANGE + CONSOLIDATION</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103.78 / POC 104.45 / VAH 106.76</w:t>
            </w:r>
          </w:p>
        </w:tc>
        <w:tc>
          <w:tcPr>
            <w:tcW w:type="dxa" w:w="2131"/>
            <w:vAlign w:val="center"/>
          </w:tcPr>
          <w:p>
            <w:pPr>
              <w:spacing w:after="0" w:line="240" w:lineRule="auto"/>
            </w:pPr>
            <w:r>
              <w:rPr>
                <w:rFonts w:ascii="Microsoft YaHei" w:hAnsi="Microsoft YaHei" w:eastAsia="Microsoft YaHei"/>
                <w:b w:val="0"/>
                <w:color w:val="19212A"/>
                <w:sz w:val="14"/>
              </w:rPr>
              <w:t>HTF_RANGE + CONSOLIDATION</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-4.08%；DOGE -3.85%；AVAX -5.45%</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82,904 是最近五天成交最密集的价格，可理解为短期筹码最拥挤的‘价格磁铁’；VAL 81,386 是正常震荡区下沿，VAH 83,099 是正常震荡区上沿。BTC 当前处于 VAL 81,386 与 POC 82,904 之间、位于价值区下半部，仍未进入执行带，不是自动做多或做空；下沿等扫低收回、上沿等冲高失败。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81,386后快速收回，卖压减弱并形成HL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S5 下沿均值回归多已扫描；本轮24h低点仍在VAL上方，尚未触发</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S5 上沿受阻空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HTF_RANGE + CONSOLIDATION，S5不作为主执行；上沿路径按 S5 上沿受阻空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处于 VAL 81,386 与 POC 82,904 之间、位于价值区下半部，不能把反弹强度当成追多信号。下沿多头只等扫过 VAL 81,386 后收回形成 HL，空头只等上沿 82,999-83,179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 上沿受阻空；S5 下沿均值回归多</w:t>
            </w:r>
          </w:p>
        </w:tc>
        <w:tc>
          <w:tcPr>
            <w:tcW w:type="dxa" w:w="710"/>
            <w:vAlign w:val="center"/>
          </w:tcPr>
          <w:p>
            <w:pPr>
              <w:spacing w:after="0" w:line="240" w:lineRule="auto"/>
            </w:pPr>
            <w:r>
              <w:rPr>
                <w:rFonts w:ascii="Microsoft YaHei" w:hAnsi="Microsoft YaHei" w:eastAsia="Microsoft YaHei"/>
                <w:b w:val="0"/>
                <w:color w:val="19212A"/>
                <w:sz w:val="11"/>
              </w:rPr>
              <w:t>HTF_RANGE + CONSOLIDATION</w:t>
            </w:r>
          </w:p>
        </w:tc>
        <w:tc>
          <w:tcPr>
            <w:tcW w:type="dxa" w:w="710"/>
            <w:vAlign w:val="center"/>
          </w:tcPr>
          <w:p>
            <w:pPr>
              <w:spacing w:after="0" w:line="240" w:lineRule="auto"/>
            </w:pPr>
            <w:r>
              <w:rPr>
                <w:rFonts w:ascii="Microsoft YaHei" w:hAnsi="Microsoft YaHei" w:eastAsia="Microsoft YaHei"/>
                <w:b w:val="0"/>
                <w:color w:val="19212A"/>
                <w:sz w:val="11"/>
              </w:rPr>
              <w:t>现价处于 VAL 81,386 与 POC 82,904 之间、位于价值区下半部；两端都有结构位置，现价不在执行区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83,099 后跌回；多：扫过 VAL 81,386 后收回；现价 81,387</w:t>
            </w:r>
          </w:p>
        </w:tc>
        <w:tc>
          <w:tcPr>
            <w:tcW w:type="dxa" w:w="710"/>
            <w:vAlign w:val="center"/>
          </w:tcPr>
          <w:p>
            <w:pPr>
              <w:spacing w:after="0" w:line="240" w:lineRule="auto"/>
            </w:pPr>
            <w:r>
              <w:rPr>
                <w:rFonts w:ascii="Microsoft YaHei" w:hAnsi="Microsoft YaHei" w:eastAsia="Microsoft YaHei"/>
                <w:b w:val="0"/>
                <w:color w:val="19212A"/>
                <w:sz w:val="11"/>
              </w:rPr>
              <w:t>空 83,119 / 多 81,366</w:t>
            </w:r>
          </w:p>
        </w:tc>
        <w:tc>
          <w:tcPr>
            <w:tcW w:type="dxa" w:w="710"/>
            <w:vAlign w:val="center"/>
          </w:tcPr>
          <w:p>
            <w:pPr>
              <w:spacing w:after="0" w:line="240" w:lineRule="auto"/>
            </w:pPr>
            <w:r>
              <w:rPr>
                <w:rFonts w:ascii="Microsoft YaHei" w:hAnsi="Microsoft YaHei" w:eastAsia="Microsoft YaHei"/>
                <w:b w:val="0"/>
                <w:color w:val="19212A"/>
                <w:sz w:val="11"/>
              </w:rPr>
              <w:t>空 83,179 / 多 81,436</w:t>
            </w:r>
          </w:p>
        </w:tc>
        <w:tc>
          <w:tcPr>
            <w:tcW w:type="dxa" w:w="710"/>
            <w:vAlign w:val="center"/>
          </w:tcPr>
          <w:p>
            <w:pPr>
              <w:spacing w:after="0" w:line="240" w:lineRule="auto"/>
            </w:pPr>
            <w:r>
              <w:rPr>
                <w:rFonts w:ascii="Microsoft YaHei" w:hAnsi="Microsoft YaHei" w:eastAsia="Microsoft YaHei"/>
                <w:b w:val="0"/>
                <w:color w:val="19212A"/>
                <w:sz w:val="11"/>
              </w:rPr>
              <w:t>空 83,599 / 多 80,886</w:t>
            </w:r>
          </w:p>
        </w:tc>
        <w:tc>
          <w:tcPr>
            <w:tcW w:type="dxa" w:w="710"/>
            <w:vAlign w:val="center"/>
          </w:tcPr>
          <w:p>
            <w:pPr>
              <w:spacing w:after="0" w:line="240" w:lineRule="auto"/>
            </w:pPr>
            <w:r>
              <w:rPr>
                <w:rFonts w:ascii="Microsoft YaHei" w:hAnsi="Microsoft YaHei" w:eastAsia="Microsoft YaHei"/>
                <w:b w:val="0"/>
                <w:color w:val="19212A"/>
                <w:sz w:val="11"/>
              </w:rPr>
              <w:t>空看 POC 82,904 / 多看 POC 82,904</w:t>
            </w:r>
          </w:p>
        </w:tc>
        <w:tc>
          <w:tcPr>
            <w:tcW w:type="dxa" w:w="710"/>
            <w:vAlign w:val="center"/>
          </w:tcPr>
          <w:p>
            <w:pPr>
              <w:spacing w:after="0" w:line="240" w:lineRule="auto"/>
            </w:pPr>
            <w:r>
              <w:rPr>
                <w:rFonts w:ascii="Microsoft YaHei" w:hAnsi="Microsoft YaHei" w:eastAsia="Microsoft YaHei"/>
                <w:b w:val="0"/>
                <w:color w:val="19212A"/>
                <w:sz w:val="11"/>
              </w:rPr>
              <w:t>空看 VAL 81,386 / 多看 VAH 83,099</w:t>
            </w:r>
          </w:p>
        </w:tc>
        <w:tc>
          <w:tcPr>
            <w:tcW w:type="dxa" w:w="710"/>
            <w:vAlign w:val="center"/>
          </w:tcPr>
          <w:p>
            <w:pPr>
              <w:spacing w:after="0" w:line="240" w:lineRule="auto"/>
            </w:pPr>
            <w:r>
              <w:rPr>
                <w:rFonts w:ascii="Microsoft YaHei" w:hAnsi="Microsoft YaHei" w:eastAsia="Microsoft YaHei"/>
                <w:b w:val="0"/>
                <w:color w:val="19212A"/>
                <w:sz w:val="11"/>
              </w:rPr>
              <w:t>空 1:2.09 / 多 1:2.30</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空头出现LH且流量不恶化；多头出现HL且流量不恶化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仍在价值区下半部。下沿要先扫过 VAL 81,386 再收回形成 HL，上沿要进入 82,999-83,179 后受阻并跌回 VAH 下方形成 LH；空头触发后不能超过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S5/S5</w:t>
            </w:r>
          </w:p>
        </w:tc>
        <w:tc>
          <w:tcPr>
            <w:tcW w:type="dxa" w:w="1332"/>
            <w:vAlign w:val="center"/>
          </w:tcPr>
          <w:p>
            <w:pPr>
              <w:spacing w:after="0" w:line="240" w:lineRule="auto"/>
            </w:pPr>
            <w:r>
              <w:rPr>
                <w:rFonts w:ascii="Microsoft YaHei" w:hAnsi="Microsoft YaHei" w:eastAsia="Microsoft YaHei"/>
                <w:b w:val="0"/>
                <w:color w:val="19212A"/>
                <w:sz w:val="13"/>
              </w:rPr>
              <w:t>2</w:t>
            </w:r>
          </w:p>
        </w:tc>
        <w:tc>
          <w:tcPr>
            <w:tcW w:type="dxa" w:w="1332"/>
            <w:vAlign w:val="center"/>
          </w:tcPr>
          <w:p>
            <w:pPr>
              <w:spacing w:after="0" w:line="240" w:lineRule="auto"/>
            </w:pPr>
            <w:r>
              <w:rPr>
                <w:rFonts w:ascii="Microsoft YaHei" w:hAnsi="Microsoft YaHei" w:eastAsia="Microsoft YaHei"/>
                <w:b w:val="0"/>
                <w:color w:val="19212A"/>
                <w:sz w:val="13"/>
              </w:rPr>
              <w:t>BTC上下沿各1张条件卡</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扫描了13个流动标的，BTC上下沿各有一张通过位置和动态盈亏比检查的条件卡，分别是 S5 下沿均值回归多 与  S5 上沿受阻空 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S5/S5</w:t>
            </w:r>
          </w:p>
        </w:tc>
        <w:tc>
          <w:tcPr>
            <w:tcW w:type="dxa" w:w="888"/>
            <w:vAlign w:val="center"/>
          </w:tcPr>
          <w:p>
            <w:pPr>
              <w:spacing w:after="0" w:line="240" w:lineRule="auto"/>
            </w:pPr>
            <w:r>
              <w:rPr>
                <w:rFonts w:ascii="Microsoft YaHei" w:hAnsi="Microsoft YaHei" w:eastAsia="Microsoft YaHei"/>
                <w:b w:val="0"/>
                <w:color w:val="19212A"/>
                <w:sz w:val="13"/>
              </w:rPr>
              <w:t>HTF_RANGE + CONSOLIDATION</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0.50%</w:t>
            </w:r>
          </w:p>
        </w:tc>
        <w:tc>
          <w:tcPr>
            <w:tcW w:type="dxa" w:w="1332"/>
            <w:vAlign w:val="center"/>
          </w:tcPr>
          <w:p>
            <w:pPr>
              <w:spacing w:after="0" w:line="240" w:lineRule="auto"/>
            </w:pPr>
            <w:r>
              <w:rPr>
                <w:rFonts w:ascii="Microsoft YaHei" w:hAnsi="Microsoft YaHei" w:eastAsia="Microsoft YaHei"/>
                <w:b w:val="0"/>
                <w:color w:val="19212A"/>
                <w:sz w:val="13"/>
              </w:rPr>
              <w:t>19.8%</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9.9%-19.8%</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 上沿受阻空 / S5 下沿均值回归多</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81,386 / POC 82,904 / VAH 83,099，两端条件卡均保留，现价不在执行区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81,386、POC 82,904、VAH 83,099，当前 Regime 为 HTF_RANGE + CONSOLIDATION，价格处于 VAL 81,386 与 POC 82,904 之间、位于价值区下半部；两端条件卡均保留，现价不在执行区。这是按新快照和新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81,386.80 / -3.22%</w:t>
            </w:r>
          </w:p>
        </w:tc>
        <w:tc>
          <w:tcPr>
            <w:tcW w:type="dxa" w:w="1776"/>
            <w:vAlign w:val="center"/>
          </w:tcPr>
          <w:p>
            <w:pPr>
              <w:spacing w:after="0" w:line="240" w:lineRule="auto"/>
            </w:pPr>
            <w:r>
              <w:rPr>
                <w:rFonts w:ascii="Microsoft YaHei" w:hAnsi="Microsoft YaHei" w:eastAsia="Microsoft YaHei"/>
                <w:b w:val="0"/>
                <w:color w:val="19212A"/>
                <w:sz w:val="14"/>
              </w:rPr>
              <w:t>81,386.30 / 82,903.94 / 83,098.51</w:t>
            </w:r>
          </w:p>
        </w:tc>
        <w:tc>
          <w:tcPr>
            <w:tcW w:type="dxa" w:w="1776"/>
            <w:vAlign w:val="center"/>
          </w:tcPr>
          <w:p>
            <w:pPr>
              <w:spacing w:after="0" w:line="240" w:lineRule="auto"/>
            </w:pPr>
            <w:r>
              <w:rPr>
                <w:rFonts w:ascii="Microsoft YaHei" w:hAnsi="Microsoft YaHei" w:eastAsia="Microsoft YaHei"/>
                <w:b w:val="0"/>
                <w:color w:val="19212A"/>
                <w:sz w:val="14"/>
              </w:rPr>
              <w:t>+0.0067%</w:t>
            </w:r>
          </w:p>
        </w:tc>
        <w:tc>
          <w:tcPr>
            <w:tcW w:type="dxa" w:w="1776"/>
            <w:vAlign w:val="center"/>
          </w:tcPr>
          <w:p>
            <w:pPr>
              <w:spacing w:after="0" w:line="240" w:lineRule="auto"/>
            </w:pPr>
            <w:r>
              <w:rPr>
                <w:rFonts w:ascii="Microsoft YaHei" w:hAnsi="Microsoft YaHei" w:eastAsia="Microsoft YaHei"/>
                <w:b w:val="0"/>
                <w:color w:val="19212A"/>
                <w:sz w:val="14"/>
              </w:rPr>
              <w:t>$2.51bn / +0.00%</w:t>
            </w:r>
          </w:p>
        </w:tc>
        <w:tc>
          <w:tcPr>
            <w:tcW w:type="dxa" w:w="1776"/>
            <w:vAlign w:val="center"/>
          </w:tcPr>
          <w:p>
            <w:pPr>
              <w:spacing w:after="0" w:line="240" w:lineRule="auto"/>
            </w:pPr>
            <w:r>
              <w:rPr>
                <w:rFonts w:ascii="Microsoft YaHei" w:hAnsi="Microsoft YaHei" w:eastAsia="Microsoft YaHei"/>
                <w:b w:val="0"/>
                <w:color w:val="19212A"/>
                <w:sz w:val="14"/>
              </w:rPr>
              <w:t>44.613 / 44.613 / 44.613</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2,388.64 / -3.37%</w:t>
            </w:r>
          </w:p>
        </w:tc>
        <w:tc>
          <w:tcPr>
            <w:tcW w:type="dxa" w:w="1776"/>
            <w:vAlign w:val="center"/>
            <w:shd w:fill="EAF2F8"/>
          </w:tcPr>
          <w:p>
            <w:pPr>
              <w:spacing w:after="0" w:line="240" w:lineRule="auto"/>
            </w:pPr>
            <w:r>
              <w:rPr>
                <w:rFonts w:ascii="Microsoft YaHei" w:hAnsi="Microsoft YaHei" w:eastAsia="Microsoft YaHei"/>
                <w:b w:val="0"/>
                <w:color w:val="19212A"/>
                <w:sz w:val="14"/>
              </w:rPr>
              <w:t>2,379.17 / 2,407.59 / 2,452.73</w:t>
            </w:r>
          </w:p>
        </w:tc>
        <w:tc>
          <w:tcPr>
            <w:tcW w:type="dxa" w:w="1776"/>
            <w:vAlign w:val="center"/>
            <w:shd w:fill="EAF2F8"/>
          </w:tcPr>
          <w:p>
            <w:pPr>
              <w:spacing w:after="0" w:line="240" w:lineRule="auto"/>
            </w:pPr>
            <w:r>
              <w:rPr>
                <w:rFonts w:ascii="Microsoft YaHei" w:hAnsi="Microsoft YaHei" w:eastAsia="Microsoft YaHei"/>
                <w:b w:val="0"/>
                <w:color w:val="19212A"/>
                <w:sz w:val="14"/>
              </w:rPr>
              <w:t>+0.0062%</w:t>
            </w:r>
          </w:p>
        </w:tc>
        <w:tc>
          <w:tcPr>
            <w:tcW w:type="dxa" w:w="1776"/>
            <w:vAlign w:val="center"/>
            <w:shd w:fill="EAF2F8"/>
          </w:tcPr>
          <w:p>
            <w:pPr>
              <w:spacing w:after="0" w:line="240" w:lineRule="auto"/>
            </w:pPr>
            <w:r>
              <w:rPr>
                <w:rFonts w:ascii="Microsoft YaHei" w:hAnsi="Microsoft YaHei" w:eastAsia="Microsoft YaHei"/>
                <w:b w:val="0"/>
                <w:color w:val="19212A"/>
                <w:sz w:val="14"/>
              </w:rPr>
              <w:t>$1.43bn / +0.00%</w:t>
            </w:r>
          </w:p>
        </w:tc>
        <w:tc>
          <w:tcPr>
            <w:tcW w:type="dxa" w:w="1776"/>
            <w:vAlign w:val="center"/>
            <w:shd w:fill="EAF2F8"/>
          </w:tcPr>
          <w:p>
            <w:pPr>
              <w:spacing w:after="0" w:line="240" w:lineRule="auto"/>
            </w:pPr>
            <w:r>
              <w:rPr>
                <w:rFonts w:ascii="Microsoft YaHei" w:hAnsi="Microsoft YaHei" w:eastAsia="Microsoft YaHei"/>
                <w:b w:val="0"/>
                <w:color w:val="19212A"/>
                <w:sz w:val="14"/>
              </w:rPr>
              <w:t>0.634 / 0.634 / 0.634</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103.64 / -2.99%</w:t>
            </w:r>
          </w:p>
        </w:tc>
        <w:tc>
          <w:tcPr>
            <w:tcW w:type="dxa" w:w="1776"/>
            <w:vAlign w:val="center"/>
          </w:tcPr>
          <w:p>
            <w:pPr>
              <w:spacing w:after="0" w:line="240" w:lineRule="auto"/>
            </w:pPr>
            <w:r>
              <w:rPr>
                <w:rFonts w:ascii="Microsoft YaHei" w:hAnsi="Microsoft YaHei" w:eastAsia="Microsoft YaHei"/>
                <w:b w:val="0"/>
                <w:color w:val="19212A"/>
                <w:sz w:val="14"/>
              </w:rPr>
              <w:t>103.78 / 104.45 / 106.76</w:t>
            </w:r>
          </w:p>
        </w:tc>
        <w:tc>
          <w:tcPr>
            <w:tcW w:type="dxa" w:w="1776"/>
            <w:vAlign w:val="center"/>
          </w:tcPr>
          <w:p>
            <w:pPr>
              <w:spacing w:after="0" w:line="240" w:lineRule="auto"/>
            </w:pPr>
            <w:r>
              <w:rPr>
                <w:rFonts w:ascii="Microsoft YaHei" w:hAnsi="Microsoft YaHei" w:eastAsia="Microsoft YaHei"/>
                <w:b w:val="0"/>
                <w:color w:val="19212A"/>
                <w:sz w:val="14"/>
              </w:rPr>
              <w:t>+0.0090%</w:t>
            </w:r>
          </w:p>
        </w:tc>
        <w:tc>
          <w:tcPr>
            <w:tcW w:type="dxa" w:w="1776"/>
            <w:vAlign w:val="center"/>
          </w:tcPr>
          <w:p>
            <w:pPr>
              <w:spacing w:after="0" w:line="240" w:lineRule="auto"/>
            </w:pPr>
            <w:r>
              <w:rPr>
                <w:rFonts w:ascii="Microsoft YaHei" w:hAnsi="Microsoft YaHei" w:eastAsia="Microsoft YaHei"/>
                <w:b w:val="0"/>
                <w:color w:val="19212A"/>
                <w:sz w:val="14"/>
              </w:rPr>
              <w:t>$0.31bn / +0.00%</w:t>
            </w:r>
          </w:p>
        </w:tc>
        <w:tc>
          <w:tcPr>
            <w:tcW w:type="dxa" w:w="1776"/>
            <w:vAlign w:val="center"/>
          </w:tcPr>
          <w:p>
            <w:pPr>
              <w:spacing w:after="0" w:line="240" w:lineRule="auto"/>
            </w:pPr>
            <w:r>
              <w:rPr>
                <w:rFonts w:ascii="Microsoft YaHei" w:hAnsi="Microsoft YaHei" w:eastAsia="Microsoft YaHei"/>
                <w:b w:val="0"/>
                <w:color w:val="19212A"/>
                <w:sz w:val="14"/>
              </w:rPr>
              <w:t>3.046 / 3.046 / 3.046</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44.613，下沿多头要等扫过 VAL 后收回形成 HL，上沿空头要等冲高失败形成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7,663.43</w:t>
            </w:r>
          </w:p>
        </w:tc>
        <w:tc>
          <w:tcPr>
            <w:tcW w:type="dxa" w:w="2664"/>
            <w:vAlign w:val="center"/>
            <w:shd w:fill="EAF2F8"/>
          </w:tcPr>
          <w:p>
            <w:pPr>
              <w:spacing w:after="0" w:line="240" w:lineRule="auto"/>
            </w:pPr>
            <w:r>
              <w:rPr>
                <w:rFonts w:ascii="Microsoft YaHei" w:hAnsi="Microsoft YaHei" w:eastAsia="Microsoft YaHei"/>
                <w:b w:val="0"/>
                <w:color w:val="19212A"/>
                <w:sz w:val="14"/>
              </w:rPr>
              <w:t>-1.21%</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26,008.86</w:t>
            </w:r>
          </w:p>
        </w:tc>
        <w:tc>
          <w:tcPr>
            <w:tcW w:type="dxa" w:w="2664"/>
            <w:vAlign w:val="center"/>
          </w:tcPr>
          <w:p>
            <w:pPr>
              <w:spacing w:after="0" w:line="240" w:lineRule="auto"/>
            </w:pPr>
            <w:r>
              <w:rPr>
                <w:rFonts w:ascii="Microsoft YaHei" w:hAnsi="Microsoft YaHei" w:eastAsia="Microsoft YaHei"/>
                <w:b w:val="0"/>
                <w:color w:val="19212A"/>
                <w:sz w:val="14"/>
              </w:rPr>
              <w:t>-2.60%</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101.58</w:t>
            </w:r>
          </w:p>
        </w:tc>
        <w:tc>
          <w:tcPr>
            <w:tcW w:type="dxa" w:w="2664"/>
            <w:vAlign w:val="center"/>
            <w:shd w:fill="EAF2F8"/>
          </w:tcPr>
          <w:p>
            <w:pPr>
              <w:spacing w:after="0" w:line="240" w:lineRule="auto"/>
            </w:pPr>
            <w:r>
              <w:rPr>
                <w:rFonts w:ascii="Microsoft YaHei" w:hAnsi="Microsoft YaHei" w:eastAsia="Microsoft YaHei"/>
                <w:b w:val="0"/>
                <w:color w:val="19212A"/>
                <w:sz w:val="14"/>
              </w:rPr>
              <w:t>-0.20%</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美元边际缓解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4.95</w:t>
            </w:r>
          </w:p>
        </w:tc>
        <w:tc>
          <w:tcPr>
            <w:tcW w:type="dxa" w:w="2664"/>
            <w:vAlign w:val="center"/>
          </w:tcPr>
          <w:p>
            <w:pPr>
              <w:spacing w:after="0" w:line="240" w:lineRule="auto"/>
            </w:pPr>
            <w:r>
              <w:rPr>
                <w:rFonts w:ascii="Microsoft YaHei" w:hAnsi="Microsoft YaHei" w:eastAsia="Microsoft YaHei"/>
                <w:b w:val="0"/>
                <w:color w:val="19212A"/>
                <w:sz w:val="14"/>
              </w:rPr>
              <w:t>-3.75%</w:t>
            </w:r>
          </w:p>
        </w:tc>
        <w:tc>
          <w:tcPr>
            <w:tcW w:type="dxa" w:w="2664"/>
            <w:vAlign w:val="center"/>
          </w:tcPr>
          <w:p>
            <w:pPr>
              <w:spacing w:after="0" w:line="240" w:lineRule="auto"/>
            </w:pPr>
            <w:r>
              <w:rPr>
                <w:rFonts w:ascii="Microsoft YaHei" w:hAnsi="Microsoft YaHei" w:eastAsia="Microsoft YaHei"/>
                <w:b w:val="0"/>
                <w:color w:val="19212A"/>
                <w:sz w:val="14"/>
              </w:rPr>
              <w:t>收益率回落，边际缓解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4,038.70</w:t>
            </w:r>
          </w:p>
        </w:tc>
        <w:tc>
          <w:tcPr>
            <w:tcW w:type="dxa" w:w="2664"/>
            <w:vAlign w:val="center"/>
            <w:shd w:fill="EAF2F8"/>
          </w:tcPr>
          <w:p>
            <w:pPr>
              <w:spacing w:after="0" w:line="240" w:lineRule="auto"/>
            </w:pPr>
            <w:r>
              <w:rPr>
                <w:rFonts w:ascii="Microsoft YaHei" w:hAnsi="Microsoft YaHei" w:eastAsia="Microsoft YaHei"/>
                <w:b w:val="0"/>
                <w:color w:val="19212A"/>
                <w:sz w:val="14"/>
              </w:rPr>
              <w:t>-2.68%</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99.37</w:t>
            </w:r>
          </w:p>
        </w:tc>
        <w:tc>
          <w:tcPr>
            <w:tcW w:type="dxa" w:w="2664"/>
            <w:vAlign w:val="center"/>
          </w:tcPr>
          <w:p>
            <w:pPr>
              <w:spacing w:after="0" w:line="240" w:lineRule="auto"/>
            </w:pPr>
            <w:r>
              <w:rPr>
                <w:rFonts w:ascii="Microsoft YaHei" w:hAnsi="Microsoft YaHei" w:eastAsia="Microsoft YaHei"/>
                <w:b w:val="0"/>
                <w:color w:val="19212A"/>
                <w:sz w:val="14"/>
              </w:rPr>
              <w:t>+2.29%</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 -1.21%、纳指 -2.60%，风险偏好偏弱；DXY -0.20%、10年期收益率 -3.75%，美元与利率仍有压制，黄金 -2.68% 则保留避险/通胀对冲需求。宏观没有给出可以覆盖技术结构的单边优势，因此不在 BTC 处于 VAL 81,386 与 POC 82,904 之间、位于价值区下半部 猜方向，只执行两端条件：下沿扫低收回多、上沿受阻空。</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条候选标题；监控状态为 NO_MATERIAL_CHANGE。候选标题只能作为线索，未完成主来源确认的内容不升级为新的大佬立场，也不直接改变交易方向。</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10-09</w:t>
            </w:r>
          </w:p>
        </w:tc>
        <w:tc>
          <w:tcPr>
            <w:tcW w:type="dxa" w:w="2664"/>
            <w:vAlign w:val="center"/>
          </w:tcPr>
          <w:p>
            <w:pPr>
              <w:spacing w:after="0" w:line="240" w:lineRule="auto"/>
            </w:pPr>
            <w:r>
              <w:rPr>
                <w:rFonts w:ascii="Microsoft YaHei" w:hAnsi="Microsoft YaHei" w:eastAsia="Microsoft YaHei"/>
                <w:b w:val="0"/>
                <w:color w:val="19212A"/>
                <w:sz w:val="14"/>
              </w:rPr>
              <w:t>+21.1m</w:t>
            </w:r>
          </w:p>
        </w:tc>
        <w:tc>
          <w:tcPr>
            <w:tcW w:type="dxa" w:w="2664"/>
            <w:vAlign w:val="center"/>
          </w:tcPr>
          <w:p>
            <w:pPr>
              <w:spacing w:after="0" w:line="240" w:lineRule="auto"/>
            </w:pPr>
            <w:r>
              <w:rPr>
                <w:rFonts w:ascii="Microsoft YaHei" w:hAnsi="Microsoft YaHei" w:eastAsia="Microsoft YaHei"/>
                <w:b w:val="0"/>
                <w:color w:val="19212A"/>
                <w:sz w:val="14"/>
              </w:rPr>
              <w:t>-56.1m</w:t>
            </w:r>
          </w:p>
        </w:tc>
        <w:tc>
          <w:tcPr>
            <w:tcW w:type="dxa" w:w="2664"/>
            <w:vAlign w:val="center"/>
          </w:tcPr>
          <w:p>
            <w:pPr>
              <w:spacing w:after="0" w:line="240" w:lineRule="auto"/>
            </w:pPr>
            <w:r>
              <w:rPr>
                <w:rFonts w:ascii="Microsoft YaHei" w:hAnsi="Microsoft YaHei" w:eastAsia="Microsoft YaHei"/>
                <w:b w:val="0"/>
                <w:color w:val="19212A"/>
                <w:sz w:val="14"/>
              </w:rPr>
              <w:t>-3.8m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10-12</w:t>
            </w:r>
          </w:p>
        </w:tc>
        <w:tc>
          <w:tcPr>
            <w:tcW w:type="dxa" w:w="2664"/>
            <w:vAlign w:val="center"/>
            <w:shd w:fill="EAF2F8"/>
          </w:tcPr>
          <w:p>
            <w:pPr>
              <w:spacing w:after="0" w:line="240" w:lineRule="auto"/>
            </w:pPr>
            <w:r>
              <w:rPr>
                <w:rFonts w:ascii="Microsoft YaHei" w:hAnsi="Microsoft YaHei" w:eastAsia="Microsoft YaHei"/>
                <w:b w:val="0"/>
                <w:color w:val="19212A"/>
                <w:sz w:val="14"/>
              </w:rPr>
              <w:t>-65.4m</w:t>
            </w:r>
          </w:p>
        </w:tc>
        <w:tc>
          <w:tcPr>
            <w:tcW w:type="dxa" w:w="2664"/>
            <w:vAlign w:val="center"/>
            <w:shd w:fill="EAF2F8"/>
          </w:tcPr>
          <w:p>
            <w:pPr>
              <w:spacing w:after="0" w:line="240" w:lineRule="auto"/>
            </w:pPr>
            <w:r>
              <w:rPr>
                <w:rFonts w:ascii="Microsoft YaHei" w:hAnsi="Microsoft YaHei" w:eastAsia="Microsoft YaHei"/>
                <w:b w:val="0"/>
                <w:color w:val="19212A"/>
                <w:sz w:val="14"/>
              </w:rPr>
              <w:t>-85.4m</w:t>
            </w:r>
          </w:p>
        </w:tc>
        <w:tc>
          <w:tcPr>
            <w:tcW w:type="dxa" w:w="2664"/>
            <w:vAlign w:val="center"/>
            <w:shd w:fill="EAF2F8"/>
          </w:tcPr>
          <w:p>
            <w:pPr>
              <w:spacing w:after="0" w:line="240" w:lineRule="auto"/>
            </w:pPr>
            <w:r>
              <w:rPr>
                <w:rFonts w:ascii="Microsoft YaHei" w:hAnsi="Microsoft YaHei" w:eastAsia="Microsoft YaHei"/>
                <w:b w:val="0"/>
                <w:color w:val="19212A"/>
                <w:sz w:val="14"/>
              </w:rPr>
              <w:t>-0.7m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10-13</w:t>
            </w:r>
          </w:p>
        </w:tc>
        <w:tc>
          <w:tcPr>
            <w:tcW w:type="dxa" w:w="2664"/>
            <w:vAlign w:val="center"/>
          </w:tcPr>
          <w:p>
            <w:pPr>
              <w:spacing w:after="0" w:line="240" w:lineRule="auto"/>
            </w:pPr>
            <w:r>
              <w:rPr>
                <w:rFonts w:ascii="Microsoft YaHei" w:hAnsi="Microsoft YaHei" w:eastAsia="Microsoft YaHei"/>
                <w:b w:val="0"/>
                <w:color w:val="19212A"/>
                <w:sz w:val="14"/>
              </w:rPr>
              <w:t>+175.7m</w:t>
            </w:r>
          </w:p>
        </w:tc>
        <w:tc>
          <w:tcPr>
            <w:tcW w:type="dxa" w:w="2664"/>
            <w:vAlign w:val="center"/>
          </w:tcPr>
          <w:p>
            <w:pPr>
              <w:spacing w:after="0" w:line="240" w:lineRule="auto"/>
            </w:pPr>
            <w:r>
              <w:rPr>
                <w:rFonts w:ascii="Microsoft YaHei" w:hAnsi="Microsoft YaHei" w:eastAsia="Microsoft YaHei"/>
                <w:b w:val="0"/>
                <w:color w:val="19212A"/>
                <w:sz w:val="14"/>
              </w:rPr>
              <w:t>+24.8m</w:t>
            </w:r>
          </w:p>
        </w:tc>
        <w:tc>
          <w:tcPr>
            <w:tcW w:type="dxa" w:w="2664"/>
            <w:vAlign w:val="center"/>
          </w:tcPr>
          <w:p>
            <w:pPr>
              <w:spacing w:after="0" w:line="240" w:lineRule="auto"/>
            </w:pPr>
            <w:r>
              <w:rPr>
                <w:rFonts w:ascii="Microsoft YaHei" w:hAnsi="Microsoft YaHei" w:eastAsia="Microsoft YaHei"/>
                <w:b w:val="0"/>
                <w:color w:val="19212A"/>
                <w:sz w:val="14"/>
              </w:rPr>
              <w:t>-1.0m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10-14</w:t>
            </w:r>
          </w:p>
        </w:tc>
        <w:tc>
          <w:tcPr>
            <w:tcW w:type="dxa" w:w="2664"/>
            <w:vAlign w:val="center"/>
            <w:shd w:fill="EAF2F8"/>
          </w:tcPr>
          <w:p>
            <w:pPr>
              <w:spacing w:after="0" w:line="240" w:lineRule="auto"/>
            </w:pPr>
            <w:r>
              <w:rPr>
                <w:rFonts w:ascii="Microsoft YaHei" w:hAnsi="Microsoft YaHei" w:eastAsia="Microsoft YaHei"/>
                <w:b w:val="0"/>
                <w:color w:val="19212A"/>
                <w:sz w:val="14"/>
              </w:rPr>
              <w:t>-261.4m</w:t>
            </w:r>
          </w:p>
        </w:tc>
        <w:tc>
          <w:tcPr>
            <w:tcW w:type="dxa" w:w="2664"/>
            <w:vAlign w:val="center"/>
            <w:shd w:fill="EAF2F8"/>
          </w:tcPr>
          <w:p>
            <w:pPr>
              <w:spacing w:after="0" w:line="240" w:lineRule="auto"/>
            </w:pPr>
            <w:r>
              <w:rPr>
                <w:rFonts w:ascii="Microsoft YaHei" w:hAnsi="Microsoft YaHei" w:eastAsia="Microsoft YaHei"/>
                <w:b w:val="0"/>
                <w:color w:val="19212A"/>
                <w:sz w:val="14"/>
              </w:rPr>
              <w:t>-129.5m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10-15</w:t>
            </w:r>
          </w:p>
        </w:tc>
        <w:tc>
          <w:tcPr>
            <w:tcW w:type="dxa" w:w="2664"/>
            <w:vAlign w:val="center"/>
          </w:tcPr>
          <w:p>
            <w:pPr>
              <w:spacing w:after="0" w:line="240" w:lineRule="auto"/>
            </w:pPr>
            <w:r>
              <w:rPr>
                <w:rFonts w:ascii="Microsoft YaHei" w:hAnsi="Microsoft YaHei" w:eastAsia="Microsoft YaHei"/>
                <w:b w:val="0"/>
                <w:color w:val="19212A"/>
                <w:sz w:val="14"/>
              </w:rPr>
              <w:t>+5.1m</w:t>
            </w:r>
          </w:p>
        </w:tc>
        <w:tc>
          <w:tcPr>
            <w:tcW w:type="dxa" w:w="2664"/>
            <w:vAlign w:val="center"/>
          </w:tcPr>
          <w:p>
            <w:pPr>
              <w:spacing w:after="0" w:line="240" w:lineRule="auto"/>
            </w:pPr>
            <w:r>
              <w:rPr>
                <w:rFonts w:ascii="Microsoft YaHei" w:hAnsi="Microsoft YaHei" w:eastAsia="Microsoft YaHei"/>
                <w:b w:val="0"/>
                <w:color w:val="19212A"/>
                <w:sz w:val="14"/>
              </w:rPr>
              <w:t>-60.3m</w:t>
            </w:r>
          </w:p>
        </w:tc>
        <w:tc>
          <w:tcPr>
            <w:tcW w:type="dxa" w:w="2664"/>
            <w:vAlign w:val="center"/>
          </w:tcPr>
          <w:p>
            <w:pPr>
              <w:spacing w:after="0" w:line="240" w:lineRule="auto"/>
            </w:pPr>
            <w:r>
              <w:rPr>
                <w:rFonts w:ascii="Microsoft YaHei" w:hAnsi="Microsoft YaHei" w:eastAsia="Microsoft YaHei"/>
                <w:b w:val="0"/>
                <w:color w:val="19212A"/>
                <w:sz w:val="14"/>
              </w:rPr>
              <w:t>-9.8m</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已取得的最近完整发布日里，BTC ETF合计 -124.9m 美元；ETH -306.5m、SOL -16.6m。周末前最新完整美国交易日为 10月15日，10月16日数据尚未完整确认，不能把未公布值当成零流量。稳定币总供应约 $305.3bn，提供中期流动性底座，但不能证明今天正在主动买币。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个完整发布日净流，最新完整交易日为 10 月 15 日；数据来源：Farside Investors，ETH/SOL 使用公开表格交叉核验。</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388s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$0.25m</w:t>
            </w:r>
          </w:p>
        </w:tc>
        <w:tc>
          <w:tcPr>
            <w:tcW w:type="dxa" w:w="1522"/>
            <w:vAlign w:val="center"/>
          </w:tcPr>
          <w:p>
            <w:pPr>
              <w:spacing w:after="0" w:line="240" w:lineRule="auto"/>
            </w:pPr>
            <w:r>
              <w:rPr>
                <w:rFonts w:ascii="Microsoft YaHei" w:hAnsi="Microsoft YaHei" w:eastAsia="Microsoft YaHei"/>
                <w:b w:val="0"/>
                <w:color w:val="19212A"/>
                <w:sz w:val="13"/>
              </w:rPr>
              <w:t>$-0.25m</w:t>
            </w:r>
          </w:p>
        </w:tc>
        <w:tc>
          <w:tcPr>
            <w:tcW w:type="dxa" w:w="1522"/>
            <w:vAlign w:val="center"/>
          </w:tcPr>
          <w:p>
            <w:pPr>
              <w:spacing w:after="0" w:line="240" w:lineRule="auto"/>
            </w:pPr>
            <w:r>
              <w:rPr>
                <w:rFonts w:ascii="Microsoft YaHei" w:hAnsi="Microsoft YaHei" w:eastAsia="Microsoft YaHei"/>
                <w:b w:val="0"/>
                <w:color w:val="19212A"/>
                <w:sz w:val="13"/>
              </w:rPr>
              <w:t>31.1%</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410s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55.5%</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628s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51.0%</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$8.16m</w:t>
            </w:r>
          </w:p>
        </w:tc>
        <w:tc>
          <w:tcPr>
            <w:tcW w:type="dxa" w:w="2131"/>
            <w:vAlign w:val="center"/>
          </w:tcPr>
          <w:p>
            <w:pPr>
              <w:spacing w:after="0" w:line="240" w:lineRule="auto"/>
            </w:pPr>
            <w:r>
              <w:rPr>
                <w:rFonts w:ascii="Microsoft YaHei" w:hAnsi="Microsoft YaHei" w:eastAsia="Microsoft YaHei"/>
                <w:b w:val="0"/>
                <w:color w:val="19212A"/>
                <w:sz w:val="14"/>
              </w:rPr>
              <w:t>$5.57m</w:t>
            </w:r>
          </w:p>
        </w:tc>
        <w:tc>
          <w:tcPr>
            <w:tcW w:type="dxa" w:w="2131"/>
            <w:vAlign w:val="center"/>
          </w:tcPr>
          <w:p>
            <w:pPr>
              <w:spacing w:after="0" w:line="240" w:lineRule="auto"/>
            </w:pPr>
            <w:r>
              <w:rPr>
                <w:rFonts w:ascii="Microsoft YaHei" w:hAnsi="Microsoft YaHei" w:eastAsia="Microsoft YaHei"/>
                <w:b w:val="0"/>
                <w:color w:val="19212A"/>
                <w:sz w:val="14"/>
              </w:rPr>
              <w:t>+18.9%</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$4.60m</w:t>
            </w:r>
          </w:p>
        </w:tc>
        <w:tc>
          <w:tcPr>
            <w:tcW w:type="dxa" w:w="2131"/>
            <w:vAlign w:val="center"/>
            <w:shd w:fill="EAF2F8"/>
          </w:tcPr>
          <w:p>
            <w:pPr>
              <w:spacing w:after="0" w:line="240" w:lineRule="auto"/>
            </w:pPr>
            <w:r>
              <w:rPr>
                <w:rFonts w:ascii="Microsoft YaHei" w:hAnsi="Microsoft YaHei" w:eastAsia="Microsoft YaHei"/>
                <w:b w:val="0"/>
                <w:color w:val="19212A"/>
                <w:sz w:val="14"/>
              </w:rPr>
              <w:t>$3.95m</w:t>
            </w:r>
          </w:p>
        </w:tc>
        <w:tc>
          <w:tcPr>
            <w:tcW w:type="dxa" w:w="2131"/>
            <w:vAlign w:val="center"/>
            <w:shd w:fill="EAF2F8"/>
          </w:tcPr>
          <w:p>
            <w:pPr>
              <w:spacing w:after="0" w:line="240" w:lineRule="auto"/>
            </w:pPr>
            <w:r>
              <w:rPr>
                <w:rFonts w:ascii="Microsoft YaHei" w:hAnsi="Microsoft YaHei" w:eastAsia="Microsoft YaHei"/>
                <w:b w:val="0"/>
                <w:color w:val="19212A"/>
                <w:sz w:val="14"/>
              </w:rPr>
              <w:t>+7.6%</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$1.53m</w:t>
            </w:r>
          </w:p>
        </w:tc>
        <w:tc>
          <w:tcPr>
            <w:tcW w:type="dxa" w:w="2131"/>
            <w:vAlign w:val="center"/>
          </w:tcPr>
          <w:p>
            <w:pPr>
              <w:spacing w:after="0" w:line="240" w:lineRule="auto"/>
            </w:pPr>
            <w:r>
              <w:rPr>
                <w:rFonts w:ascii="Microsoft YaHei" w:hAnsi="Microsoft YaHei" w:eastAsia="Microsoft YaHei"/>
                <w:b w:val="0"/>
                <w:color w:val="19212A"/>
                <w:sz w:val="14"/>
              </w:rPr>
              <w:t>$1.55m</w:t>
            </w:r>
          </w:p>
        </w:tc>
        <w:tc>
          <w:tcPr>
            <w:tcW w:type="dxa" w:w="2131"/>
            <w:vAlign w:val="center"/>
          </w:tcPr>
          <w:p>
            <w:pPr>
              <w:spacing w:after="0" w:line="240" w:lineRule="auto"/>
            </w:pPr>
            <w:r>
              <w:rPr>
                <w:rFonts w:ascii="Microsoft YaHei" w:hAnsi="Microsoft YaHei" w:eastAsia="Microsoft YaHei"/>
                <w:b w:val="0"/>
                <w:color w:val="19212A"/>
                <w:sz w:val="14"/>
              </w:rPr>
              <w:t>-0.8%</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267 BTC @ $82,900</w:t>
            </w:r>
          </w:p>
        </w:tc>
        <w:tc>
          <w:tcPr>
            <w:tcW w:type="dxa" w:w="2131"/>
            <w:vAlign w:val="center"/>
          </w:tcPr>
          <w:p>
            <w:pPr>
              <w:spacing w:after="0" w:line="240" w:lineRule="auto"/>
            </w:pPr>
            <w:r>
              <w:rPr>
                <w:rFonts w:ascii="Microsoft YaHei" w:hAnsi="Microsoft YaHei" w:eastAsia="Microsoft YaHei"/>
                <w:b w:val="0"/>
                <w:color w:val="19212A"/>
                <w:sz w:val="14"/>
              </w:rPr>
              <w:t>848,517 BTC</w:t>
            </w:r>
          </w:p>
        </w:tc>
        <w:tc>
          <w:tcPr>
            <w:tcW w:type="dxa" w:w="2131"/>
            <w:vAlign w:val="center"/>
          </w:tcPr>
          <w:p>
            <w:pPr>
              <w:spacing w:after="0" w:line="240" w:lineRule="auto"/>
            </w:pPr>
            <w:r>
              <w:rPr>
                <w:rFonts w:ascii="Microsoft YaHei" w:hAnsi="Microsoft YaHei" w:eastAsia="Microsoft YaHei"/>
                <w:b w:val="0"/>
                <w:color w:val="19212A"/>
                <w:sz w:val="14"/>
              </w:rPr>
              <w:t>$64.02bn / $75,446</w:t>
            </w:r>
          </w:p>
        </w:tc>
        <w:tc>
          <w:tcPr>
            <w:tcW w:type="dxa" w:w="2131"/>
            <w:vAlign w:val="center"/>
          </w:tcPr>
          <w:p>
            <w:pPr>
              <w:spacing w:after="0" w:line="240" w:lineRule="auto"/>
            </w:pPr>
            <w:r>
              <w:rPr>
                <w:rFonts w:ascii="Microsoft YaHei" w:hAnsi="Microsoft YaHei" w:eastAsia="Microsoft YaHei"/>
                <w:b w:val="0"/>
                <w:color w:val="19212A"/>
                <w:sz w:val="14"/>
              </w:rPr>
              <w:t>2026-10-19</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-3.22%</w:t>
            </w:r>
          </w:p>
        </w:tc>
        <w:tc>
          <w:tcPr>
            <w:tcW w:type="dxa" w:w="1522"/>
            <w:vAlign w:val="center"/>
          </w:tcPr>
          <w:p>
            <w:pPr>
              <w:spacing w:after="0" w:line="240" w:lineRule="auto"/>
            </w:pPr>
            <w:r>
              <w:rPr>
                <w:rFonts w:ascii="Microsoft YaHei" w:hAnsi="Microsoft YaHei" w:eastAsia="Microsoft YaHei"/>
                <w:b w:val="0"/>
                <w:color w:val="19212A"/>
                <w:sz w:val="13"/>
              </w:rPr>
              <w:t>+0.0067%</w:t>
            </w:r>
          </w:p>
        </w:tc>
        <w:tc>
          <w:tcPr>
            <w:tcW w:type="dxa" w:w="1522"/>
            <w:vAlign w:val="center"/>
          </w:tcPr>
          <w:p>
            <w:pPr>
              <w:spacing w:after="0" w:line="240" w:lineRule="auto"/>
            </w:pPr>
            <w:r>
              <w:rPr>
                <w:rFonts w:ascii="Microsoft YaHei" w:hAnsi="Microsoft YaHei" w:eastAsia="Microsoft YaHei"/>
                <w:b w:val="0"/>
                <w:color w:val="19212A"/>
                <w:sz w:val="13"/>
              </w:rPr>
              <w:t>$2.51bn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44.613/44.613/44.613</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-3.37%</w:t>
            </w:r>
          </w:p>
        </w:tc>
        <w:tc>
          <w:tcPr>
            <w:tcW w:type="dxa" w:w="1522"/>
            <w:vAlign w:val="center"/>
            <w:shd w:fill="EAF2F8"/>
          </w:tcPr>
          <w:p>
            <w:pPr>
              <w:spacing w:after="0" w:line="240" w:lineRule="auto"/>
            </w:pPr>
            <w:r>
              <w:rPr>
                <w:rFonts w:ascii="Microsoft YaHei" w:hAnsi="Microsoft YaHei" w:eastAsia="Microsoft YaHei"/>
                <w:b w:val="0"/>
                <w:color w:val="19212A"/>
                <w:sz w:val="13"/>
              </w:rPr>
              <w:t>+0.0062%</w:t>
            </w:r>
          </w:p>
        </w:tc>
        <w:tc>
          <w:tcPr>
            <w:tcW w:type="dxa" w:w="1522"/>
            <w:vAlign w:val="center"/>
            <w:shd w:fill="EAF2F8"/>
          </w:tcPr>
          <w:p>
            <w:pPr>
              <w:spacing w:after="0" w:line="240" w:lineRule="auto"/>
            </w:pPr>
            <w:r>
              <w:rPr>
                <w:rFonts w:ascii="Microsoft YaHei" w:hAnsi="Microsoft YaHei" w:eastAsia="Microsoft YaHei"/>
                <w:b w:val="0"/>
                <w:color w:val="19212A"/>
                <w:sz w:val="13"/>
              </w:rPr>
              <w:t>$1.43bn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0.634/0.634/0.634</w:t>
            </w:r>
          </w:p>
        </w:tc>
        <w:tc>
          <w:tcPr>
            <w:tcW w:type="dxa" w:w="1522"/>
            <w:vAlign w:val="center"/>
            <w:shd w:fill="EAF2F8"/>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-2.99%</w:t>
            </w:r>
          </w:p>
        </w:tc>
        <w:tc>
          <w:tcPr>
            <w:tcW w:type="dxa" w:w="1522"/>
            <w:vAlign w:val="center"/>
          </w:tcPr>
          <w:p>
            <w:pPr>
              <w:spacing w:after="0" w:line="240" w:lineRule="auto"/>
            </w:pPr>
            <w:r>
              <w:rPr>
                <w:rFonts w:ascii="Microsoft YaHei" w:hAnsi="Microsoft YaHei" w:eastAsia="Microsoft YaHei"/>
                <w:b w:val="0"/>
                <w:color w:val="19212A"/>
                <w:sz w:val="13"/>
              </w:rPr>
              <w:t>+0.0090%</w:t>
            </w:r>
          </w:p>
        </w:tc>
        <w:tc>
          <w:tcPr>
            <w:tcW w:type="dxa" w:w="1522"/>
            <w:vAlign w:val="center"/>
          </w:tcPr>
          <w:p>
            <w:pPr>
              <w:spacing w:after="0" w:line="240" w:lineRule="auto"/>
            </w:pPr>
            <w:r>
              <w:rPr>
                <w:rFonts w:ascii="Microsoft YaHei" w:hAnsi="Microsoft YaHei" w:eastAsia="Microsoft YaHei"/>
                <w:b w:val="0"/>
                <w:color w:val="19212A"/>
                <w:sz w:val="13"/>
              </w:rPr>
              <w:t>$0.31bn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3.046/3.046/3.046</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24小时下跌 3.22%、OI 增加 0.00%，最近三小时 Taker 为 44.613、44.613、44.613：价格与OI同步增加更像反弹中的杠杆回补，但末端 Taker 尚未稳定站上1.10，不能直接当成趋势反转。ETH 24小时下跌 3.37%、OI 增加 0.00%；SOL 24小时下跌 2.99%、OI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0.60</w:t>
            </w:r>
          </w:p>
        </w:tc>
        <w:tc>
          <w:tcPr>
            <w:tcW w:type="dxa" w:w="1776"/>
            <w:vAlign w:val="center"/>
          </w:tcPr>
          <w:p>
            <w:pPr>
              <w:spacing w:after="0" w:line="240" w:lineRule="auto"/>
            </w:pPr>
            <w:r>
              <w:rPr>
                <w:rFonts w:ascii="Microsoft YaHei" w:hAnsi="Microsoft YaHei" w:eastAsia="Microsoft YaHei"/>
                <w:b w:val="0"/>
                <w:color w:val="19212A"/>
                <w:sz w:val="14"/>
              </w:rPr>
              <w:t>13NOV26</w:t>
            </w:r>
          </w:p>
        </w:tc>
        <w:tc>
          <w:tcPr>
            <w:tcW w:type="dxa" w:w="1776"/>
            <w:vAlign w:val="center"/>
          </w:tcPr>
          <w:p>
            <w:pPr>
              <w:spacing w:after="0" w:line="240" w:lineRule="auto"/>
            </w:pPr>
            <w:r>
              <w:rPr>
                <w:rFonts w:ascii="Microsoft YaHei" w:hAnsi="Microsoft YaHei" w:eastAsia="Microsoft YaHei"/>
                <w:b w:val="0"/>
                <w:color w:val="19212A"/>
                <w:sz w:val="14"/>
              </w:rPr>
              <w:t>2.17</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0.52</w:t>
            </w:r>
          </w:p>
        </w:tc>
        <w:tc>
          <w:tcPr>
            <w:tcW w:type="dxa" w:w="1776"/>
            <w:vAlign w:val="center"/>
            <w:shd w:fill="EAF2F8"/>
          </w:tcPr>
          <w:p>
            <w:pPr>
              <w:spacing w:after="0" w:line="240" w:lineRule="auto"/>
            </w:pPr>
            <w:r>
              <w:rPr>
                <w:rFonts w:ascii="Microsoft YaHei" w:hAnsi="Microsoft YaHei" w:eastAsia="Microsoft YaHei"/>
                <w:b w:val="0"/>
                <w:color w:val="19212A"/>
                <w:sz w:val="14"/>
              </w:rPr>
              <w:t>13NOV26</w:t>
            </w:r>
          </w:p>
        </w:tc>
        <w:tc>
          <w:tcPr>
            <w:tcW w:type="dxa" w:w="1776"/>
            <w:vAlign w:val="center"/>
            <w:shd w:fill="EAF2F8"/>
          </w:tcPr>
          <w:p>
            <w:pPr>
              <w:spacing w:after="0" w:line="240" w:lineRule="auto"/>
            </w:pPr>
            <w:r>
              <w:rPr>
                <w:rFonts w:ascii="Microsoft YaHei" w:hAnsi="Microsoft YaHei" w:eastAsia="Microsoft YaHei"/>
                <w:b w:val="0"/>
                <w:color w:val="19212A"/>
                <w:sz w:val="14"/>
              </w:rPr>
              <w:t>0.63</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0.60、近月 2.17；ETH 全期限 0.52、近月 0.63。本轮只取得期权持仓结构，没有稳定的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81,386</w:t>
            </w:r>
          </w:p>
        </w:tc>
        <w:tc>
          <w:tcPr>
            <w:tcW w:type="dxa" w:w="1522"/>
            <w:vAlign w:val="center"/>
          </w:tcPr>
          <w:p>
            <w:pPr>
              <w:spacing w:after="0" w:line="240" w:lineRule="auto"/>
            </w:pPr>
            <w:r>
              <w:rPr>
                <w:rFonts w:ascii="Microsoft YaHei" w:hAnsi="Microsoft YaHei" w:eastAsia="Microsoft YaHei"/>
                <w:b w:val="0"/>
                <w:color w:val="19212A"/>
                <w:sz w:val="12"/>
              </w:rPr>
              <w:t>82,904</w:t>
            </w:r>
          </w:p>
        </w:tc>
        <w:tc>
          <w:tcPr>
            <w:tcW w:type="dxa" w:w="1522"/>
            <w:vAlign w:val="center"/>
          </w:tcPr>
          <w:p>
            <w:pPr>
              <w:spacing w:after="0" w:line="240" w:lineRule="auto"/>
            </w:pPr>
            <w:r>
              <w:rPr>
                <w:rFonts w:ascii="Microsoft YaHei" w:hAnsi="Microsoft YaHei" w:eastAsia="Microsoft YaHei"/>
                <w:b w:val="0"/>
                <w:color w:val="19212A"/>
                <w:sz w:val="12"/>
              </w:rPr>
              <w:t>83,099</w:t>
            </w:r>
          </w:p>
        </w:tc>
        <w:tc>
          <w:tcPr>
            <w:tcW w:type="dxa" w:w="1522"/>
            <w:vAlign w:val="center"/>
          </w:tcPr>
          <w:p>
            <w:pPr>
              <w:spacing w:after="0" w:line="240" w:lineRule="auto"/>
            </w:pPr>
            <w:r>
              <w:rPr>
                <w:rFonts w:ascii="Microsoft YaHei" w:hAnsi="Microsoft YaHei" w:eastAsia="Microsoft YaHei"/>
                <w:b w:val="0"/>
                <w:color w:val="19212A"/>
                <w:sz w:val="12"/>
              </w:rPr>
              <w:t>81,386 / 80,886 / 81,386</w:t>
            </w:r>
          </w:p>
        </w:tc>
        <w:tc>
          <w:tcPr>
            <w:tcW w:type="dxa" w:w="1522"/>
            <w:vAlign w:val="center"/>
          </w:tcPr>
          <w:p>
            <w:pPr>
              <w:spacing w:after="0" w:line="240" w:lineRule="auto"/>
            </w:pPr>
            <w:r>
              <w:rPr>
                <w:rFonts w:ascii="Microsoft YaHei" w:hAnsi="Microsoft YaHei" w:eastAsia="Microsoft YaHei"/>
                <w:b w:val="0"/>
                <w:color w:val="19212A"/>
                <w:sz w:val="12"/>
              </w:rPr>
              <w:t>83,099 / 83,599 / 84,733</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2,379</w:t>
            </w:r>
          </w:p>
        </w:tc>
        <w:tc>
          <w:tcPr>
            <w:tcW w:type="dxa" w:w="1522"/>
            <w:vAlign w:val="center"/>
            <w:shd w:fill="EAF2F8"/>
          </w:tcPr>
          <w:p>
            <w:pPr>
              <w:spacing w:after="0" w:line="240" w:lineRule="auto"/>
            </w:pPr>
            <w:r>
              <w:rPr>
                <w:rFonts w:ascii="Microsoft YaHei" w:hAnsi="Microsoft YaHei" w:eastAsia="Microsoft YaHei"/>
                <w:b w:val="0"/>
                <w:color w:val="19212A"/>
                <w:sz w:val="12"/>
              </w:rPr>
              <w:t>2,408</w:t>
            </w:r>
          </w:p>
        </w:tc>
        <w:tc>
          <w:tcPr>
            <w:tcW w:type="dxa" w:w="1522"/>
            <w:vAlign w:val="center"/>
            <w:shd w:fill="EAF2F8"/>
          </w:tcPr>
          <w:p>
            <w:pPr>
              <w:spacing w:after="0" w:line="240" w:lineRule="auto"/>
            </w:pPr>
            <w:r>
              <w:rPr>
                <w:rFonts w:ascii="Microsoft YaHei" w:hAnsi="Microsoft YaHei" w:eastAsia="Microsoft YaHei"/>
                <w:b w:val="0"/>
                <w:color w:val="19212A"/>
                <w:sz w:val="12"/>
              </w:rPr>
              <w:t>2,453</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103.78</w:t>
            </w:r>
          </w:p>
        </w:tc>
        <w:tc>
          <w:tcPr>
            <w:tcW w:type="dxa" w:w="1522"/>
            <w:vAlign w:val="center"/>
          </w:tcPr>
          <w:p>
            <w:pPr>
              <w:spacing w:after="0" w:line="240" w:lineRule="auto"/>
            </w:pPr>
            <w:r>
              <w:rPr>
                <w:rFonts w:ascii="Microsoft YaHei" w:hAnsi="Microsoft YaHei" w:eastAsia="Microsoft YaHei"/>
                <w:b w:val="0"/>
                <w:color w:val="19212A"/>
                <w:sz w:val="12"/>
              </w:rPr>
              <w:t>104.45</w:t>
            </w:r>
          </w:p>
        </w:tc>
        <w:tc>
          <w:tcPr>
            <w:tcW w:type="dxa" w:w="1522"/>
            <w:vAlign w:val="center"/>
          </w:tcPr>
          <w:p>
            <w:pPr>
              <w:spacing w:after="0" w:line="240" w:lineRule="auto"/>
            </w:pPr>
            <w:r>
              <w:rPr>
                <w:rFonts w:ascii="Microsoft YaHei" w:hAnsi="Microsoft YaHei" w:eastAsia="Microsoft YaHei"/>
                <w:b w:val="0"/>
                <w:color w:val="19212A"/>
                <w:sz w:val="12"/>
              </w:rPr>
              <w:t>106.76</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9.4965</w:t>
            </w:r>
          </w:p>
        </w:tc>
        <w:tc>
          <w:tcPr>
            <w:tcW w:type="dxa" w:w="1522"/>
            <w:vAlign w:val="center"/>
            <w:shd w:fill="EAF2F8"/>
          </w:tcPr>
          <w:p>
            <w:pPr>
              <w:spacing w:after="0" w:line="240" w:lineRule="auto"/>
            </w:pPr>
            <w:r>
              <w:rPr>
                <w:rFonts w:ascii="Microsoft YaHei" w:hAnsi="Microsoft YaHei" w:eastAsia="Microsoft YaHei"/>
                <w:b w:val="0"/>
                <w:color w:val="19212A"/>
                <w:sz w:val="12"/>
              </w:rPr>
              <w:t>9.6882</w:t>
            </w:r>
          </w:p>
        </w:tc>
        <w:tc>
          <w:tcPr>
            <w:tcW w:type="dxa" w:w="1522"/>
            <w:vAlign w:val="center"/>
            <w:shd w:fill="EAF2F8"/>
          </w:tcPr>
          <w:p>
            <w:pPr>
              <w:spacing w:after="0" w:line="240" w:lineRule="auto"/>
            </w:pPr>
            <w:r>
              <w:rPr>
                <w:rFonts w:ascii="Microsoft YaHei" w:hAnsi="Microsoft YaHei" w:eastAsia="Microsoft YaHei"/>
                <w:b w:val="0"/>
                <w:color w:val="19212A"/>
                <w:sz w:val="12"/>
              </w:rPr>
              <w:t>9.9133</w:t>
            </w:r>
          </w:p>
        </w:tc>
        <w:tc>
          <w:tcPr>
            <w:tcW w:type="dxa" w:w="1522"/>
            <w:vAlign w:val="center"/>
            <w:shd w:fill="EAF2F8"/>
          </w:tcPr>
          <w:p>
            <w:pPr>
              <w:spacing w:after="0" w:line="240" w:lineRule="auto"/>
            </w:pPr>
            <w:r>
              <w:rPr>
                <w:rFonts w:ascii="Microsoft YaHei" w:hAnsi="Microsoft YaHei" w:eastAsia="Microsoft YaHei"/>
                <w:b w:val="0"/>
                <w:color w:val="19212A"/>
                <w:sz w:val="12"/>
              </w:rPr>
              <w:t>9.0440 / 9.4965</w:t>
            </w:r>
          </w:p>
        </w:tc>
        <w:tc>
          <w:tcPr>
            <w:tcW w:type="dxa" w:w="1522"/>
            <w:vAlign w:val="center"/>
            <w:shd w:fill="EAF2F8"/>
          </w:tcPr>
          <w:p>
            <w:pPr>
              <w:spacing w:after="0" w:line="240" w:lineRule="auto"/>
            </w:pPr>
            <w:r>
              <w:rPr>
                <w:rFonts w:ascii="Microsoft YaHei" w:hAnsi="Microsoft YaHei" w:eastAsia="Microsoft YaHei"/>
                <w:b w:val="0"/>
                <w:color w:val="19212A"/>
                <w:sz w:val="12"/>
              </w:rPr>
              <w:t>9.9133 / 9.7160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1.3076</w:t>
            </w:r>
          </w:p>
        </w:tc>
        <w:tc>
          <w:tcPr>
            <w:tcW w:type="dxa" w:w="1522"/>
            <w:vAlign w:val="center"/>
          </w:tcPr>
          <w:p>
            <w:pPr>
              <w:spacing w:after="0" w:line="240" w:lineRule="auto"/>
            </w:pPr>
            <w:r>
              <w:rPr>
                <w:rFonts w:ascii="Microsoft YaHei" w:hAnsi="Microsoft YaHei" w:eastAsia="Microsoft YaHei"/>
                <w:b w:val="0"/>
                <w:color w:val="19212A"/>
                <w:sz w:val="12"/>
              </w:rPr>
              <w:t>1.3244</w:t>
            </w:r>
          </w:p>
        </w:tc>
        <w:tc>
          <w:tcPr>
            <w:tcW w:type="dxa" w:w="1522"/>
            <w:vAlign w:val="center"/>
          </w:tcPr>
          <w:p>
            <w:pPr>
              <w:spacing w:after="0" w:line="240" w:lineRule="auto"/>
            </w:pPr>
            <w:r>
              <w:rPr>
                <w:rFonts w:ascii="Microsoft YaHei" w:hAnsi="Microsoft YaHei" w:eastAsia="Microsoft YaHei"/>
                <w:b w:val="0"/>
                <w:color w:val="19212A"/>
                <w:sz w:val="12"/>
              </w:rPr>
              <w:t>1.3902</w:t>
            </w:r>
          </w:p>
        </w:tc>
        <w:tc>
          <w:tcPr>
            <w:tcW w:type="dxa" w:w="1522"/>
            <w:vAlign w:val="center"/>
          </w:tcPr>
          <w:p>
            <w:pPr>
              <w:spacing w:after="0" w:line="240" w:lineRule="auto"/>
            </w:pPr>
            <w:r>
              <w:rPr>
                <w:rFonts w:ascii="Microsoft YaHei" w:hAnsi="Microsoft YaHei" w:eastAsia="Microsoft YaHei"/>
                <w:b w:val="0"/>
                <w:color w:val="19212A"/>
                <w:sz w:val="12"/>
              </w:rPr>
              <w:t>1.2943 / 1.3076</w:t>
            </w:r>
          </w:p>
        </w:tc>
        <w:tc>
          <w:tcPr>
            <w:tcW w:type="dxa" w:w="1522"/>
            <w:vAlign w:val="center"/>
          </w:tcPr>
          <w:p>
            <w:pPr>
              <w:spacing w:after="0" w:line="240" w:lineRule="auto"/>
            </w:pPr>
            <w:r>
              <w:rPr>
                <w:rFonts w:ascii="Microsoft YaHei" w:hAnsi="Microsoft YaHei" w:eastAsia="Microsoft YaHei"/>
                <w:b w:val="0"/>
                <w:color w:val="19212A"/>
                <w:sz w:val="12"/>
              </w:rPr>
              <w:t>1.3902 / 1.3692</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81,386 与 VAH 83,099 之间、靠近 POC 82,904，说明价格在正常成交区中部，不自动等于多头或空头；下沿扫低收回才有多头条件，上沿 82,999-83,179 失败才有空头条件。AVAX 的 POC 约 9.6882、XRP 的 POC 约 1.3244，只代表这五天成交最密集处。真实全网清算热力图本轮未取得，图中上下方数字只是止损/流动性代理，不代表真实清算金额。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-3.22%</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-3.37%</w:t>
            </w:r>
          </w:p>
        </w:tc>
        <w:tc>
          <w:tcPr>
            <w:tcW w:type="dxa" w:w="2131"/>
            <w:vAlign w:val="center"/>
            <w:shd w:fill="EAF2F8"/>
          </w:tcPr>
          <w:p>
            <w:pPr>
              <w:spacing w:after="0" w:line="240" w:lineRule="auto"/>
            </w:pPr>
            <w:r>
              <w:rPr>
                <w:rFonts w:ascii="Microsoft YaHei" w:hAnsi="Microsoft YaHei" w:eastAsia="Microsoft YaHei"/>
                <w:b w:val="0"/>
                <w:color w:val="19212A"/>
                <w:sz w:val="14"/>
              </w:rPr>
              <w:t>ETH/BTC -0.25%</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-2.99% / -5.45% / -4.08%</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-4.29% / -4.08% / -3.85%</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-2.23pp</w:t>
            </w:r>
          </w:p>
        </w:tc>
        <w:tc>
          <w:tcPr>
            <w:tcW w:type="dxa" w:w="1776"/>
            <w:vAlign w:val="center"/>
          </w:tcPr>
          <w:p>
            <w:pPr>
              <w:spacing w:after="0" w:line="240" w:lineRule="auto"/>
            </w:pPr>
            <w:r>
              <w:rPr>
                <w:rFonts w:ascii="Microsoft YaHei" w:hAnsi="Microsoft YaHei" w:eastAsia="Microsoft YaHei"/>
                <w:b w:val="0"/>
                <w:color w:val="19212A"/>
                <w:sz w:val="13"/>
              </w:rPr>
              <w:t>TVL $600.4m；7d -38.58%；DEX量7d -38.58%；费用未取得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-5.45%；OI +0.00%；Funding -0.0131%；Taker 5.377</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-0.86pp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-4.08%；OI +0.00%；Funding +0.0091%；Taker 8.906</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-2.23pp</w:t>
            </w:r>
          </w:p>
        </w:tc>
        <w:tc>
          <w:tcPr>
            <w:tcW w:type="dxa" w:w="2664"/>
            <w:vAlign w:val="center"/>
          </w:tcPr>
          <w:p>
            <w:pPr>
              <w:spacing w:after="0" w:line="240" w:lineRule="auto"/>
            </w:pPr>
            <w:r>
              <w:rPr>
                <w:rFonts w:ascii="Microsoft YaHei" w:hAnsi="Microsoft YaHei" w:eastAsia="Microsoft YaHei"/>
                <w:b w:val="0"/>
                <w:color w:val="19212A"/>
                <w:sz w:val="14"/>
              </w:rPr>
              <w:t>-0.86pp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5.377</w:t>
            </w:r>
          </w:p>
        </w:tc>
        <w:tc>
          <w:tcPr>
            <w:tcW w:type="dxa" w:w="2664"/>
            <w:vAlign w:val="center"/>
          </w:tcPr>
          <w:p>
            <w:pPr>
              <w:spacing w:after="0" w:line="240" w:lineRule="auto"/>
            </w:pPr>
            <w:r>
              <w:rPr>
                <w:rFonts w:ascii="Microsoft YaHei" w:hAnsi="Microsoft YaHei" w:eastAsia="Microsoft YaHei"/>
                <w:b w:val="0"/>
                <w:color w:val="19212A"/>
                <w:sz w:val="14"/>
              </w:rPr>
              <w:t>OI +0.00%，Taker 8.906</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S5/S5 条件卡没有可核验成交，所以没有模型交易，也不能计入 Kelly。今天两端条件卡都只是触发后执行的预案；每张有效卡的最大风险预算仍是0.10%，不是要求必须用满的目标仓位。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2026-10-28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已确认：下一次会议为10月27-28日；声明与记者会仍是待公布结果</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2026-10-21</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AVAX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Tokenomics.com unlock schedule</w:t>
            </w:r>
          </w:p>
        </w:tc>
        <w:tc>
          <w:tcPr>
            <w:tcW w:type="dxa" w:w="1066"/>
            <w:vAlign w:val="center"/>
          </w:tcPr>
          <w:p>
            <w:pPr>
              <w:spacing w:after="0" w:line="240" w:lineRule="auto"/>
            </w:pPr>
            <w:r>
              <w:rPr>
                <w:rFonts w:ascii="Microsoft YaHei" w:hAnsi="Microsoft YaHei" w:eastAsia="Microsoft YaHei"/>
                <w:b w:val="0"/>
                <w:color w:val="19212A"/>
                <w:sz w:val="11"/>
              </w:rPr>
              <w:t>新增近7日供给风险：约3.584842m AVAX，约占总供应0.5%、市值0.7%</w:t>
            </w:r>
          </w:p>
        </w:tc>
        <w:tc>
          <w:tcPr>
            <w:tcW w:type="dxa" w:w="1066"/>
            <w:vAlign w:val="center"/>
          </w:tcPr>
          <w:p>
            <w:pPr>
              <w:spacing w:after="0" w:line="240" w:lineRule="auto"/>
            </w:pPr>
            <w:r>
              <w:rPr>
                <w:rFonts w:ascii="Microsoft YaHei" w:hAnsi="Microsoft YaHei" w:eastAsia="Microsoft YaHei"/>
                <w:b w:val="0"/>
                <w:color w:val="19212A"/>
                <w:sz w:val="11"/>
              </w:rPr>
              <w:t>AVAX / L1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BEA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2026-09-16 completed</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下一项待公布节点为 FOMC meeting and press conference（2026-10-28 02:00 BJT）。CLARITY投票没有新日期，只保留历史结果。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82,999-83,179是否触达；15m/30m能否冲高失败、跌回VAH 83,099下方并形成LH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82,999-83,179是否触达；反弹后能否重新跌回VAL下方并形成LH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OI增加后是否继续；Taker能否从44.613回落并再次转弱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81,386 后收回形成 HL，或上沿 82,999-83,179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2026-10-23T07:56:19.671535+08:00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2026-10-23T07:56:19.671535+08:00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2026-10-23 07:56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2026-10-23T07:56:19.671535+08:00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2026-10-19</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2026-10-23T07:56:19.671535+08:00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2026-10-23T07:56:19.671535+08:00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2026-10-23T07:56:19.671535+08:00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2026-10-23</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2026-10-23T07:56:19.671535+08:00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2026-10-23</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2026-10-23</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2026-10-23T07:56:19.671535+08:00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2026-10-23</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- 2026-10-23</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