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2026-10-14 | 市场快照 08:01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2026-10-14T08:01:47.583228+08:00 的 Binance 同轮行情、衍生品、Deribit 期权、Binance/OKX 现货成交带与盘口快照；ETF BTC 最新公开值到 2026-10-07，ETH/SOL 当日值未完整取得，宏观、催化剂与大佬观点核验截止 2026-10-14 08:01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83,200 位于 POC 83,632 上方、接近价值区上半部，不直接追多或追空；今天下沿多头路径因 POC 过近、TP1 净R:R不足而 INVALID，不执行。唯一保留的条件路径是上方 83,983-84,163 冲高受阻后做空。条件卡有效至 2026-10-14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83,983-84,163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82,755-84,083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2,483 收回与 EMA20 2,515，无独立交易卡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2,515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106.28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EMA20 108.92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82,655-82,805 即使扫低收回也不执行：POC 83,632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82,655-82,805 / 82,805</w:t>
            </w:r>
          </w:p>
        </w:tc>
        <w:tc>
          <w:tcPr>
            <w:tcW w:type="dxa" w:w="1332"/>
            <w:vAlign w:val="center"/>
          </w:tcPr>
          <w:p>
            <w:pPr>
              <w:spacing w:after="0" w:line="240" w:lineRule="auto"/>
            </w:pPr>
            <w:r>
              <w:rPr>
                <w:rFonts w:ascii="Microsoft YaHei" w:hAnsi="Microsoft YaHei" w:eastAsia="Microsoft YaHei"/>
                <w:b w:val="0"/>
                <w:color w:val="19212A"/>
                <w:sz w:val="12"/>
              </w:rPr>
              <w:t>82,255</w:t>
            </w:r>
          </w:p>
        </w:tc>
        <w:tc>
          <w:tcPr>
            <w:tcW w:type="dxa" w:w="1332"/>
            <w:vAlign w:val="center"/>
          </w:tcPr>
          <w:p>
            <w:pPr>
              <w:spacing w:after="0" w:line="240" w:lineRule="auto"/>
            </w:pPr>
            <w:r>
              <w:rPr>
                <w:rFonts w:ascii="Microsoft YaHei" w:hAnsi="Microsoft YaHei" w:eastAsia="Microsoft YaHei"/>
                <w:b w:val="0"/>
                <w:color w:val="19212A"/>
                <w:sz w:val="12"/>
              </w:rPr>
              <w:t>83,632 / 84,083</w:t>
            </w:r>
          </w:p>
        </w:tc>
        <w:tc>
          <w:tcPr>
            <w:tcW w:type="dxa" w:w="1332"/>
            <w:vAlign w:val="center"/>
          </w:tcPr>
          <w:p>
            <w:pPr>
              <w:spacing w:after="0" w:line="240" w:lineRule="auto"/>
            </w:pPr>
            <w:r>
              <w:rPr>
                <w:rFonts w:ascii="Microsoft YaHei" w:hAnsi="Microsoft YaHei" w:eastAsia="Microsoft YaHei"/>
                <w:b w:val="0"/>
                <w:color w:val="19212A"/>
                <w:sz w:val="12"/>
              </w:rPr>
              <w:t>TP1 1:1.12；加权 1:1.54</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83,632 / 82,755</w:t>
            </w:r>
          </w:p>
        </w:tc>
        <w:tc>
          <w:tcPr>
            <w:tcW w:type="dxa" w:w="1332"/>
            <w:vAlign w:val="center"/>
            <w:shd w:fill="EAF2F8"/>
          </w:tcPr>
          <w:p>
            <w:pPr>
              <w:spacing w:after="0" w:line="240" w:lineRule="auto"/>
            </w:pPr>
            <w:r>
              <w:rPr>
                <w:rFonts w:ascii="Microsoft YaHei" w:hAnsi="Microsoft YaHei" w:eastAsia="Microsoft YaHei"/>
                <w:b w:val="0"/>
                <w:color w:val="19212A"/>
                <w:sz w:val="12"/>
              </w:rPr>
              <w:t>TP1 1:0.83；加权 1:1.84</w:t>
            </w:r>
          </w:p>
        </w:tc>
        <w:tc>
          <w:tcPr>
            <w:tcW w:type="dxa" w:w="1332"/>
            <w:vAlign w:val="center"/>
            <w:shd w:fill="EAF2F8"/>
          </w:tcPr>
          <w:p>
            <w:pPr>
              <w:spacing w:after="0" w:line="240" w:lineRule="auto"/>
            </w:pPr>
            <w:r>
              <w:rPr>
                <w:rFonts w:ascii="Microsoft YaHei" w:hAnsi="Microsoft YaHei" w:eastAsia="Microsoft YaHei"/>
                <w:b w:val="0"/>
                <w:color w:val="19212A"/>
                <w:sz w:val="12"/>
              </w:rPr>
              <w:t>2026-10-14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83,632 附近，POC 可以理解为最近成交最拥挤的中轴，不是追单位置。今天下沿多头卡因第一阻力过近被取消；只有上方 83,983-84,163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81,819-84,475</w:t>
            </w:r>
          </w:p>
        </w:tc>
        <w:tc>
          <w:tcPr>
            <w:tcW w:type="dxa" w:w="1332"/>
            <w:vAlign w:val="center"/>
          </w:tcPr>
          <w:p>
            <w:pPr>
              <w:spacing w:after="0" w:line="240" w:lineRule="auto"/>
            </w:pPr>
            <w:r>
              <w:rPr>
                <w:rFonts w:ascii="Microsoft YaHei" w:hAnsi="Microsoft YaHei" w:eastAsia="Microsoft YaHei"/>
                <w:b w:val="0"/>
                <w:color w:val="19212A"/>
                <w:sz w:val="13"/>
              </w:rPr>
              <w:t>80,136-82,989</w:t>
            </w:r>
          </w:p>
        </w:tc>
        <w:tc>
          <w:tcPr>
            <w:tcW w:type="dxa" w:w="1332"/>
            <w:vAlign w:val="center"/>
          </w:tcPr>
          <w:p>
            <w:pPr>
              <w:spacing w:after="0" w:line="240" w:lineRule="auto"/>
            </w:pPr>
            <w:r>
              <w:rPr>
                <w:rFonts w:ascii="Microsoft YaHei" w:hAnsi="Microsoft YaHei" w:eastAsia="Microsoft YaHei"/>
                <w:b w:val="0"/>
                <w:color w:val="19212A"/>
                <w:sz w:val="13"/>
              </w:rPr>
              <w:t>83,578-84,905</w:t>
            </w:r>
          </w:p>
        </w:tc>
        <w:tc>
          <w:tcPr>
            <w:tcW w:type="dxa" w:w="1332"/>
            <w:vAlign w:val="center"/>
          </w:tcPr>
          <w:p>
            <w:pPr>
              <w:spacing w:after="0" w:line="240" w:lineRule="auto"/>
            </w:pPr>
            <w:r>
              <w:rPr>
                <w:rFonts w:ascii="Microsoft YaHei" w:hAnsi="Microsoft YaHei" w:eastAsia="Microsoft YaHei"/>
                <w:b w:val="0"/>
                <w:color w:val="19212A"/>
                <w:sz w:val="13"/>
              </w:rPr>
              <w:t>20.1% / 28.3% / 51.5%</w:t>
            </w:r>
          </w:p>
        </w:tc>
        <w:tc>
          <w:tcPr>
            <w:tcW w:type="dxa" w:w="1332"/>
            <w:vAlign w:val="center"/>
          </w:tcPr>
          <w:p>
            <w:pPr>
              <w:spacing w:after="0" w:line="240" w:lineRule="auto"/>
            </w:pPr>
            <w:r>
              <w:rPr>
                <w:rFonts w:ascii="Microsoft YaHei" w:hAnsi="Microsoft YaHei" w:eastAsia="Microsoft YaHei"/>
                <w:b w:val="0"/>
                <w:color w:val="19212A"/>
                <w:sz w:val="13"/>
              </w:rPr>
              <w:t>5.9%</w:t>
            </w:r>
          </w:p>
        </w:tc>
        <w:tc>
          <w:tcPr>
            <w:tcW w:type="dxa" w:w="1332"/>
            <w:vAlign w:val="center"/>
          </w:tcPr>
          <w:p>
            <w:pPr>
              <w:spacing w:after="0" w:line="240" w:lineRule="auto"/>
            </w:pPr>
            <w:r>
              <w:rPr>
                <w:rFonts w:ascii="Microsoft YaHei" w:hAnsi="Microsoft YaHei" w:eastAsia="Microsoft YaHei"/>
                <w:b w:val="0"/>
                <w:color w:val="19212A"/>
                <w:sz w:val="13"/>
              </w:rPr>
              <w:t>28.2</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80,868-85,469</w:t>
            </w:r>
          </w:p>
        </w:tc>
        <w:tc>
          <w:tcPr>
            <w:tcW w:type="dxa" w:w="1332"/>
            <w:vAlign w:val="center"/>
            <w:shd w:fill="EAF2F8"/>
          </w:tcPr>
          <w:p>
            <w:pPr>
              <w:spacing w:after="0" w:line="240" w:lineRule="auto"/>
            </w:pPr>
            <w:r>
              <w:rPr>
                <w:rFonts w:ascii="Microsoft YaHei" w:hAnsi="Microsoft YaHei" w:eastAsia="Microsoft YaHei"/>
                <w:b w:val="0"/>
                <w:color w:val="19212A"/>
                <w:sz w:val="13"/>
              </w:rPr>
              <w:t>80,103-82,171</w:t>
            </w:r>
          </w:p>
        </w:tc>
        <w:tc>
          <w:tcPr>
            <w:tcW w:type="dxa" w:w="1332"/>
            <w:vAlign w:val="center"/>
            <w:shd w:fill="EAF2F8"/>
          </w:tcPr>
          <w:p>
            <w:pPr>
              <w:spacing w:after="0" w:line="240" w:lineRule="auto"/>
            </w:pPr>
            <w:r>
              <w:rPr>
                <w:rFonts w:ascii="Microsoft YaHei" w:hAnsi="Microsoft YaHei" w:eastAsia="Microsoft YaHei"/>
                <w:b w:val="0"/>
                <w:color w:val="19212A"/>
                <w:sz w:val="13"/>
              </w:rPr>
              <w:t>84,114-84,927</w:t>
            </w:r>
          </w:p>
        </w:tc>
        <w:tc>
          <w:tcPr>
            <w:tcW w:type="dxa" w:w="1332"/>
            <w:vAlign w:val="center"/>
            <w:shd w:fill="EAF2F8"/>
          </w:tcPr>
          <w:p>
            <w:pPr>
              <w:spacing w:after="0" w:line="240" w:lineRule="auto"/>
            </w:pPr>
            <w:r>
              <w:rPr>
                <w:rFonts w:ascii="Microsoft YaHei" w:hAnsi="Microsoft YaHei" w:eastAsia="Microsoft YaHei"/>
                <w:b w:val="0"/>
                <w:color w:val="19212A"/>
                <w:sz w:val="13"/>
              </w:rPr>
              <w:t>34.0% / 59.1% / 6.8%</w:t>
            </w:r>
          </w:p>
        </w:tc>
        <w:tc>
          <w:tcPr>
            <w:tcW w:type="dxa" w:w="1332"/>
            <w:vAlign w:val="center"/>
            <w:shd w:fill="EAF2F8"/>
          </w:tcPr>
          <w:p>
            <w:pPr>
              <w:spacing w:after="0" w:line="240" w:lineRule="auto"/>
            </w:pPr>
            <w:r>
              <w:rPr>
                <w:rFonts w:ascii="Microsoft YaHei" w:hAnsi="Microsoft YaHei" w:eastAsia="Microsoft YaHei"/>
                <w:b w:val="0"/>
                <w:color w:val="19212A"/>
                <w:sz w:val="13"/>
              </w:rPr>
              <w:t>47.3%</w:t>
            </w:r>
          </w:p>
        </w:tc>
        <w:tc>
          <w:tcPr>
            <w:tcW w:type="dxa" w:w="1332"/>
            <w:vAlign w:val="center"/>
            <w:shd w:fill="EAF2F8"/>
          </w:tcPr>
          <w:p>
            <w:pPr>
              <w:spacing w:after="0" w:line="240" w:lineRule="auto"/>
            </w:pPr>
            <w:r>
              <w:rPr>
                <w:rFonts w:ascii="Microsoft YaHei" w:hAnsi="Microsoft YaHei" w:eastAsia="Microsoft YaHei"/>
                <w:b w:val="0"/>
                <w:color w:val="19212A"/>
                <w:sz w:val="13"/>
              </w:rPr>
              <w:t>18.6</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81,427-84,083</w:t>
            </w:r>
          </w:p>
        </w:tc>
        <w:tc>
          <w:tcPr>
            <w:tcW w:type="dxa" w:w="1332"/>
            <w:vAlign w:val="center"/>
          </w:tcPr>
          <w:p>
            <w:pPr>
              <w:spacing w:after="0" w:line="240" w:lineRule="auto"/>
            </w:pPr>
            <w:r>
              <w:rPr>
                <w:rFonts w:ascii="Microsoft YaHei" w:hAnsi="Microsoft YaHei" w:eastAsia="Microsoft YaHei"/>
                <w:b w:val="0"/>
                <w:color w:val="19212A"/>
                <w:sz w:val="13"/>
              </w:rPr>
              <w:t>82,755-83,632</w:t>
            </w:r>
          </w:p>
        </w:tc>
        <w:tc>
          <w:tcPr>
            <w:tcW w:type="dxa" w:w="1332"/>
            <w:vAlign w:val="center"/>
          </w:tcPr>
          <w:p>
            <w:pPr>
              <w:spacing w:after="0" w:line="240" w:lineRule="auto"/>
            </w:pPr>
            <w:r>
              <w:rPr>
                <w:rFonts w:ascii="Microsoft YaHei" w:hAnsi="Microsoft YaHei" w:eastAsia="Microsoft YaHei"/>
                <w:b w:val="0"/>
                <w:color w:val="19212A"/>
                <w:sz w:val="13"/>
              </w:rPr>
              <w:t>83,632-84,083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83,983-84,163 是否冲高失败并形成LH；VAL 82,755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82,755 / POC 83,632 / VAH 84,083</w:t>
            </w:r>
          </w:p>
        </w:tc>
        <w:tc>
          <w:tcPr>
            <w:tcW w:type="dxa" w:w="2131"/>
            <w:vAlign w:val="center"/>
          </w:tcPr>
          <w:p>
            <w:pPr>
              <w:spacing w:after="0" w:line="240" w:lineRule="auto"/>
            </w:pPr>
            <w:r>
              <w:rPr>
                <w:rFonts w:ascii="Microsoft YaHei" w:hAnsi="Microsoft YaHei" w:eastAsia="Microsoft YaHei"/>
                <w:b w:val="0"/>
                <w:color w:val="19212A"/>
                <w:sz w:val="14"/>
              </w:rPr>
              <w:t>HTF_RANGE + RANGE_MIDDLE</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2,483 / POC 2,527 / VAH 2,545</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FAILED_BREAKOUT</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106.28 / POC 106.38 / VAH 111.31</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+1.72%；DOGE +2.57%；AVAX +0.90%</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83,632 是最近五天成交最密集的价格，可理解为短期筹码最拥挤的‘价格磁铁’；VAL 82,755 是正常震荡区下沿，VAH 84,083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82,755后快速收回，卖压减弱并形成HL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83,983-84,163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83,632 上方、处于价值区中上部，不能把反弹强度当成追多信号。今天下沿多头因 POC 过近而取消，空头只等上沿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后跌回；现价 83,200</w:t>
            </w:r>
          </w:p>
        </w:tc>
        <w:tc>
          <w:tcPr>
            <w:tcW w:type="dxa" w:w="710"/>
            <w:vAlign w:val="center"/>
          </w:tcPr>
          <w:p>
            <w:pPr>
              <w:spacing w:after="0" w:line="240" w:lineRule="auto"/>
            </w:pPr>
            <w:r>
              <w:rPr>
                <w:rFonts w:ascii="Microsoft YaHei" w:hAnsi="Microsoft YaHei" w:eastAsia="Microsoft YaHei"/>
                <w:b w:val="0"/>
                <w:color w:val="19212A"/>
                <w:sz w:val="11"/>
              </w:rPr>
              <w:t>空 84,103</w:t>
            </w:r>
          </w:p>
        </w:tc>
        <w:tc>
          <w:tcPr>
            <w:tcW w:type="dxa" w:w="710"/>
            <w:vAlign w:val="center"/>
          </w:tcPr>
          <w:p>
            <w:pPr>
              <w:spacing w:after="0" w:line="240" w:lineRule="auto"/>
            </w:pPr>
            <w:r>
              <w:rPr>
                <w:rFonts w:ascii="Microsoft YaHei" w:hAnsi="Microsoft YaHei" w:eastAsia="Microsoft YaHei"/>
                <w:b w:val="0"/>
                <w:color w:val="19212A"/>
                <w:sz w:val="11"/>
              </w:rPr>
              <w:t>空 84,163</w:t>
            </w:r>
          </w:p>
        </w:tc>
        <w:tc>
          <w:tcPr>
            <w:tcW w:type="dxa" w:w="710"/>
            <w:vAlign w:val="center"/>
          </w:tcPr>
          <w:p>
            <w:pPr>
              <w:spacing w:after="0" w:line="240" w:lineRule="auto"/>
            </w:pPr>
            <w:r>
              <w:rPr>
                <w:rFonts w:ascii="Microsoft YaHei" w:hAnsi="Microsoft YaHei" w:eastAsia="Microsoft YaHei"/>
                <w:b w:val="0"/>
                <w:color w:val="19212A"/>
                <w:sz w:val="11"/>
              </w:rPr>
              <w:t>空 84,583</w:t>
            </w:r>
          </w:p>
        </w:tc>
        <w:tc>
          <w:tcPr>
            <w:tcW w:type="dxa" w:w="710"/>
            <w:vAlign w:val="center"/>
          </w:tcPr>
          <w:p>
            <w:pPr>
              <w:spacing w:after="0" w:line="240" w:lineRule="auto"/>
            </w:pPr>
            <w:r>
              <w:rPr>
                <w:rFonts w:ascii="Microsoft YaHei" w:hAnsi="Microsoft YaHei" w:eastAsia="Microsoft YaHei"/>
                <w:b w:val="0"/>
                <w:color w:val="19212A"/>
                <w:sz w:val="11"/>
              </w:rPr>
              <w:t>空看 POC 83,632</w:t>
            </w:r>
          </w:p>
        </w:tc>
        <w:tc>
          <w:tcPr>
            <w:tcW w:type="dxa" w:w="710"/>
            <w:vAlign w:val="center"/>
          </w:tcPr>
          <w:p>
            <w:pPr>
              <w:spacing w:after="0" w:line="240" w:lineRule="auto"/>
            </w:pPr>
            <w:r>
              <w:rPr>
                <w:rFonts w:ascii="Microsoft YaHei" w:hAnsi="Microsoft YaHei" w:eastAsia="Microsoft YaHei"/>
                <w:b w:val="0"/>
                <w:color w:val="19212A"/>
                <w:sz w:val="11"/>
              </w:rPr>
              <w:t>空看 VAL 82,755</w:t>
            </w:r>
          </w:p>
        </w:tc>
        <w:tc>
          <w:tcPr>
            <w:tcW w:type="dxa" w:w="710"/>
            <w:vAlign w:val="center"/>
          </w:tcPr>
          <w:p>
            <w:pPr>
              <w:spacing w:after="0" w:line="240" w:lineRule="auto"/>
            </w:pPr>
            <w:r>
              <w:rPr>
                <w:rFonts w:ascii="Microsoft YaHei" w:hAnsi="Microsoft YaHei" w:eastAsia="Microsoft YaHei"/>
                <w:b w:val="0"/>
                <w:color w:val="19212A"/>
                <w:sz w:val="11"/>
              </w:rPr>
              <w:t>空 1:1.84</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83,983-84,163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82,755 / POC 83,632 / VAH 84,083，下沿多头因第一阻力过近取消，仅保留上沿空头条件卡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82,755、POC 83,632、VAH 84,083，当前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83,200.00 / +1.57%</w:t>
            </w:r>
          </w:p>
        </w:tc>
        <w:tc>
          <w:tcPr>
            <w:tcW w:type="dxa" w:w="1776"/>
            <w:vAlign w:val="center"/>
          </w:tcPr>
          <w:p>
            <w:pPr>
              <w:spacing w:after="0" w:line="240" w:lineRule="auto"/>
            </w:pPr>
            <w:r>
              <w:rPr>
                <w:rFonts w:ascii="Microsoft YaHei" w:hAnsi="Microsoft YaHei" w:eastAsia="Microsoft YaHei"/>
                <w:b w:val="0"/>
                <w:color w:val="19212A"/>
                <w:sz w:val="14"/>
              </w:rPr>
              <w:t>82,754.98 / 83,631.74 / 84,083.40</w:t>
            </w:r>
          </w:p>
        </w:tc>
        <w:tc>
          <w:tcPr>
            <w:tcW w:type="dxa" w:w="1776"/>
            <w:vAlign w:val="center"/>
          </w:tcPr>
          <w:p>
            <w:pPr>
              <w:spacing w:after="0" w:line="240" w:lineRule="auto"/>
            </w:pPr>
            <w:r>
              <w:rPr>
                <w:rFonts w:ascii="Microsoft YaHei" w:hAnsi="Microsoft YaHei" w:eastAsia="Microsoft YaHei"/>
                <w:b w:val="0"/>
                <w:color w:val="19212A"/>
                <w:sz w:val="14"/>
              </w:rPr>
              <w:t>-0.0030%</w:t>
            </w:r>
          </w:p>
        </w:tc>
        <w:tc>
          <w:tcPr>
            <w:tcW w:type="dxa" w:w="1776"/>
            <w:vAlign w:val="center"/>
          </w:tcPr>
          <w:p>
            <w:pPr>
              <w:spacing w:after="0" w:line="240" w:lineRule="auto"/>
            </w:pPr>
            <w:r>
              <w:rPr>
                <w:rFonts w:ascii="Microsoft YaHei" w:hAnsi="Microsoft YaHei" w:eastAsia="Microsoft YaHei"/>
                <w:b w:val="0"/>
                <w:color w:val="19212A"/>
                <w:sz w:val="14"/>
              </w:rPr>
              <w:t>$2.43bn / +0.00%</w:t>
            </w:r>
          </w:p>
        </w:tc>
        <w:tc>
          <w:tcPr>
            <w:tcW w:type="dxa" w:w="1776"/>
            <w:vAlign w:val="center"/>
          </w:tcPr>
          <w:p>
            <w:pPr>
              <w:spacing w:after="0" w:line="240" w:lineRule="auto"/>
            </w:pPr>
            <w:r>
              <w:rPr>
                <w:rFonts w:ascii="Microsoft YaHei" w:hAnsi="Microsoft YaHei" w:eastAsia="Microsoft YaHei"/>
                <w:b w:val="0"/>
                <w:color w:val="19212A"/>
                <w:sz w:val="14"/>
              </w:rPr>
              <w:t>6.257 / 6.257 / 6.257</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2,499.39 / +2.07%</w:t>
            </w:r>
          </w:p>
        </w:tc>
        <w:tc>
          <w:tcPr>
            <w:tcW w:type="dxa" w:w="1776"/>
            <w:vAlign w:val="center"/>
            <w:shd w:fill="EAF2F8"/>
          </w:tcPr>
          <w:p>
            <w:pPr>
              <w:spacing w:after="0" w:line="240" w:lineRule="auto"/>
            </w:pPr>
            <w:r>
              <w:rPr>
                <w:rFonts w:ascii="Microsoft YaHei" w:hAnsi="Microsoft YaHei" w:eastAsia="Microsoft YaHei"/>
                <w:b w:val="0"/>
                <w:color w:val="19212A"/>
                <w:sz w:val="14"/>
              </w:rPr>
              <w:t>2,482.75 / 2,526.66 / 2,545.08</w:t>
            </w:r>
          </w:p>
        </w:tc>
        <w:tc>
          <w:tcPr>
            <w:tcW w:type="dxa" w:w="1776"/>
            <w:vAlign w:val="center"/>
            <w:shd w:fill="EAF2F8"/>
          </w:tcPr>
          <w:p>
            <w:pPr>
              <w:spacing w:after="0" w:line="240" w:lineRule="auto"/>
            </w:pPr>
            <w:r>
              <w:rPr>
                <w:rFonts w:ascii="Microsoft YaHei" w:hAnsi="Microsoft YaHei" w:eastAsia="Microsoft YaHei"/>
                <w:b w:val="0"/>
                <w:color w:val="19212A"/>
                <w:sz w:val="14"/>
              </w:rPr>
              <w:t>+0.0070%</w:t>
            </w:r>
          </w:p>
        </w:tc>
        <w:tc>
          <w:tcPr>
            <w:tcW w:type="dxa" w:w="1776"/>
            <w:vAlign w:val="center"/>
            <w:shd w:fill="EAF2F8"/>
          </w:tcPr>
          <w:p>
            <w:pPr>
              <w:spacing w:after="0" w:line="240" w:lineRule="auto"/>
            </w:pPr>
            <w:r>
              <w:rPr>
                <w:rFonts w:ascii="Microsoft YaHei" w:hAnsi="Microsoft YaHei" w:eastAsia="Microsoft YaHei"/>
                <w:b w:val="0"/>
                <w:color w:val="19212A"/>
                <w:sz w:val="14"/>
              </w:rPr>
              <w:t>$1.39bn / +0.00%</w:t>
            </w:r>
          </w:p>
        </w:tc>
        <w:tc>
          <w:tcPr>
            <w:tcW w:type="dxa" w:w="1776"/>
            <w:vAlign w:val="center"/>
            <w:shd w:fill="EAF2F8"/>
          </w:tcPr>
          <w:p>
            <w:pPr>
              <w:spacing w:after="0" w:line="240" w:lineRule="auto"/>
            </w:pPr>
            <w:r>
              <w:rPr>
                <w:rFonts w:ascii="Microsoft YaHei" w:hAnsi="Microsoft YaHei" w:eastAsia="Microsoft YaHei"/>
                <w:b w:val="0"/>
                <w:color w:val="19212A"/>
                <w:sz w:val="14"/>
              </w:rPr>
              <w:t>0.351 / 0.351 / 0.351</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106.78 / +0.95%</w:t>
            </w:r>
          </w:p>
        </w:tc>
        <w:tc>
          <w:tcPr>
            <w:tcW w:type="dxa" w:w="1776"/>
            <w:vAlign w:val="center"/>
          </w:tcPr>
          <w:p>
            <w:pPr>
              <w:spacing w:after="0" w:line="240" w:lineRule="auto"/>
            </w:pPr>
            <w:r>
              <w:rPr>
                <w:rFonts w:ascii="Microsoft YaHei" w:hAnsi="Microsoft YaHei" w:eastAsia="Microsoft YaHei"/>
                <w:b w:val="0"/>
                <w:color w:val="19212A"/>
                <w:sz w:val="14"/>
              </w:rPr>
              <w:t>106.28 / 106.38 / 111.31</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1.193 / 1.193 / 1.193</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6.257，今天只有上沿冲高失败形成更低高点，才有空头交易依据；下沿多头要等价值区重算后第一阻力拉开。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7,805.45</w:t>
            </w:r>
          </w:p>
        </w:tc>
        <w:tc>
          <w:tcPr>
            <w:tcW w:type="dxa" w:w="2664"/>
            <w:vAlign w:val="center"/>
            <w:shd w:fill="EAF2F8"/>
          </w:tcPr>
          <w:p>
            <w:pPr>
              <w:spacing w:after="0" w:line="240" w:lineRule="auto"/>
            </w:pPr>
            <w:r>
              <w:rPr>
                <w:rFonts w:ascii="Microsoft YaHei" w:hAnsi="Microsoft YaHei" w:eastAsia="Microsoft YaHei"/>
                <w:b w:val="0"/>
                <w:color w:val="19212A"/>
                <w:sz w:val="14"/>
              </w:rPr>
              <w:t>-0.02%</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27,204.38</w:t>
            </w:r>
          </w:p>
        </w:tc>
        <w:tc>
          <w:tcPr>
            <w:tcW w:type="dxa" w:w="2664"/>
            <w:vAlign w:val="center"/>
          </w:tcPr>
          <w:p>
            <w:pPr>
              <w:spacing w:after="0" w:line="240" w:lineRule="auto"/>
            </w:pPr>
            <w:r>
              <w:rPr>
                <w:rFonts w:ascii="Microsoft YaHei" w:hAnsi="Microsoft YaHei" w:eastAsia="Microsoft YaHei"/>
                <w:b w:val="0"/>
                <w:color w:val="19212A"/>
                <w:sz w:val="14"/>
              </w:rPr>
              <w:t>-0.15%</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102.19</w:t>
            </w:r>
          </w:p>
        </w:tc>
        <w:tc>
          <w:tcPr>
            <w:tcW w:type="dxa" w:w="2664"/>
            <w:vAlign w:val="center"/>
            <w:shd w:fill="EAF2F8"/>
          </w:tcPr>
          <w:p>
            <w:pPr>
              <w:spacing w:after="0" w:line="240" w:lineRule="auto"/>
            </w:pPr>
            <w:r>
              <w:rPr>
                <w:rFonts w:ascii="Microsoft YaHei" w:hAnsi="Microsoft YaHei" w:eastAsia="Microsoft YaHei"/>
                <w:b w:val="0"/>
                <w:color w:val="19212A"/>
                <w:sz w:val="14"/>
              </w:rPr>
              <w:t>-0.38%</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5.22</w:t>
            </w:r>
          </w:p>
        </w:tc>
        <w:tc>
          <w:tcPr>
            <w:tcW w:type="dxa" w:w="2664"/>
            <w:vAlign w:val="center"/>
          </w:tcPr>
          <w:p>
            <w:pPr>
              <w:spacing w:after="0" w:line="240" w:lineRule="auto"/>
            </w:pPr>
            <w:r>
              <w:rPr>
                <w:rFonts w:ascii="Microsoft YaHei" w:hAnsi="Microsoft YaHei" w:eastAsia="Microsoft YaHei"/>
                <w:b w:val="0"/>
                <w:color w:val="19212A"/>
                <w:sz w:val="14"/>
              </w:rPr>
              <w:t>-0.44%</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4,179.40</w:t>
            </w:r>
          </w:p>
        </w:tc>
        <w:tc>
          <w:tcPr>
            <w:tcW w:type="dxa" w:w="2664"/>
            <w:vAlign w:val="center"/>
            <w:shd w:fill="EAF2F8"/>
          </w:tcPr>
          <w:p>
            <w:pPr>
              <w:spacing w:after="0" w:line="240" w:lineRule="auto"/>
            </w:pPr>
            <w:r>
              <w:rPr>
                <w:rFonts w:ascii="Microsoft YaHei" w:hAnsi="Microsoft YaHei" w:eastAsia="Microsoft YaHei"/>
                <w:b w:val="0"/>
                <w:color w:val="19212A"/>
                <w:sz w:val="14"/>
              </w:rPr>
              <w:t>-0.27%</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94.85</w:t>
            </w:r>
          </w:p>
        </w:tc>
        <w:tc>
          <w:tcPr>
            <w:tcW w:type="dxa" w:w="2664"/>
            <w:vAlign w:val="center"/>
          </w:tcPr>
          <w:p>
            <w:pPr>
              <w:spacing w:after="0" w:line="240" w:lineRule="auto"/>
            </w:pPr>
            <w:r>
              <w:rPr>
                <w:rFonts w:ascii="Microsoft YaHei" w:hAnsi="Microsoft YaHei" w:eastAsia="Microsoft YaHei"/>
                <w:b w:val="0"/>
                <w:color w:val="19212A"/>
                <w:sz w:val="14"/>
              </w:rPr>
              <w:t>+1.18%</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$313.1bn，提供中期流动性底座，但不能证明今天正在主动买币。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112s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47.9%</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651s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21.1%</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1437s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23.8%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$6.07m</w:t>
            </w:r>
          </w:p>
        </w:tc>
        <w:tc>
          <w:tcPr>
            <w:tcW w:type="dxa" w:w="2131"/>
            <w:vAlign w:val="center"/>
          </w:tcPr>
          <w:p>
            <w:pPr>
              <w:spacing w:after="0" w:line="240" w:lineRule="auto"/>
            </w:pPr>
            <w:r>
              <w:rPr>
                <w:rFonts w:ascii="Microsoft YaHei" w:hAnsi="Microsoft YaHei" w:eastAsia="Microsoft YaHei"/>
                <w:b w:val="0"/>
                <w:color w:val="19212A"/>
                <w:sz w:val="14"/>
              </w:rPr>
              <w:t>$5.10m</w:t>
            </w:r>
          </w:p>
        </w:tc>
        <w:tc>
          <w:tcPr>
            <w:tcW w:type="dxa" w:w="2131"/>
            <w:vAlign w:val="center"/>
          </w:tcPr>
          <w:p>
            <w:pPr>
              <w:spacing w:after="0" w:line="240" w:lineRule="auto"/>
            </w:pPr>
            <w:r>
              <w:rPr>
                <w:rFonts w:ascii="Microsoft YaHei" w:hAnsi="Microsoft YaHei" w:eastAsia="Microsoft YaHei"/>
                <w:b w:val="0"/>
                <w:color w:val="19212A"/>
                <w:sz w:val="14"/>
              </w:rPr>
              <w:t>+8.7%</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$3.53m</w:t>
            </w:r>
          </w:p>
        </w:tc>
        <w:tc>
          <w:tcPr>
            <w:tcW w:type="dxa" w:w="2131"/>
            <w:vAlign w:val="center"/>
            <w:shd w:fill="EAF2F8"/>
          </w:tcPr>
          <w:p>
            <w:pPr>
              <w:spacing w:after="0" w:line="240" w:lineRule="auto"/>
            </w:pPr>
            <w:r>
              <w:rPr>
                <w:rFonts w:ascii="Microsoft YaHei" w:hAnsi="Microsoft YaHei" w:eastAsia="Microsoft YaHei"/>
                <w:b w:val="0"/>
                <w:color w:val="19212A"/>
                <w:sz w:val="14"/>
              </w:rPr>
              <w:t>$4.67m</w:t>
            </w:r>
          </w:p>
        </w:tc>
        <w:tc>
          <w:tcPr>
            <w:tcW w:type="dxa" w:w="2131"/>
            <w:vAlign w:val="center"/>
            <w:shd w:fill="EAF2F8"/>
          </w:tcPr>
          <w:p>
            <w:pPr>
              <w:spacing w:after="0" w:line="240" w:lineRule="auto"/>
            </w:pPr>
            <w:r>
              <w:rPr>
                <w:rFonts w:ascii="Microsoft YaHei" w:hAnsi="Microsoft YaHei" w:eastAsia="Microsoft YaHei"/>
                <w:b w:val="0"/>
                <w:color w:val="19212A"/>
                <w:sz w:val="14"/>
              </w:rPr>
              <w:t>-13.9%</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$1.24m</w:t>
            </w:r>
          </w:p>
        </w:tc>
        <w:tc>
          <w:tcPr>
            <w:tcW w:type="dxa" w:w="2131"/>
            <w:vAlign w:val="center"/>
          </w:tcPr>
          <w:p>
            <w:pPr>
              <w:spacing w:after="0" w:line="240" w:lineRule="auto"/>
            </w:pPr>
            <w:r>
              <w:rPr>
                <w:rFonts w:ascii="Microsoft YaHei" w:hAnsi="Microsoft YaHei" w:eastAsia="Microsoft YaHei"/>
                <w:b w:val="0"/>
                <w:color w:val="19212A"/>
                <w:sz w:val="14"/>
              </w:rPr>
              <w:t>$0.95m</w:t>
            </w:r>
          </w:p>
        </w:tc>
        <w:tc>
          <w:tcPr>
            <w:tcW w:type="dxa" w:w="2131"/>
            <w:vAlign w:val="center"/>
          </w:tcPr>
          <w:p>
            <w:pPr>
              <w:spacing w:after="0" w:line="240" w:lineRule="auto"/>
            </w:pPr>
            <w:r>
              <w:rPr>
                <w:rFonts w:ascii="Microsoft YaHei" w:hAnsi="Microsoft YaHei" w:eastAsia="Microsoft YaHei"/>
                <w:b w:val="0"/>
                <w:color w:val="19212A"/>
                <w:sz w:val="14"/>
              </w:rPr>
              <w:t>+13.1%</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+1.57%</w:t>
            </w:r>
          </w:p>
        </w:tc>
        <w:tc>
          <w:tcPr>
            <w:tcW w:type="dxa" w:w="1522"/>
            <w:vAlign w:val="center"/>
          </w:tcPr>
          <w:p>
            <w:pPr>
              <w:spacing w:after="0" w:line="240" w:lineRule="auto"/>
            </w:pPr>
            <w:r>
              <w:rPr>
                <w:rFonts w:ascii="Microsoft YaHei" w:hAnsi="Microsoft YaHei" w:eastAsia="Microsoft YaHei"/>
                <w:b w:val="0"/>
                <w:color w:val="19212A"/>
                <w:sz w:val="13"/>
              </w:rPr>
              <w:t>-0.0030%</w:t>
            </w:r>
          </w:p>
        </w:tc>
        <w:tc>
          <w:tcPr>
            <w:tcW w:type="dxa" w:w="1522"/>
            <w:vAlign w:val="center"/>
          </w:tcPr>
          <w:p>
            <w:pPr>
              <w:spacing w:after="0" w:line="240" w:lineRule="auto"/>
            </w:pPr>
            <w:r>
              <w:rPr>
                <w:rFonts w:ascii="Microsoft YaHei" w:hAnsi="Microsoft YaHei" w:eastAsia="Microsoft YaHei"/>
                <w:b w:val="0"/>
                <w:color w:val="19212A"/>
                <w:sz w:val="13"/>
              </w:rPr>
              <w:t>$2.43bn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6.257/6.257/6.257</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+2.07%</w:t>
            </w:r>
          </w:p>
        </w:tc>
        <w:tc>
          <w:tcPr>
            <w:tcW w:type="dxa" w:w="1522"/>
            <w:vAlign w:val="center"/>
            <w:shd w:fill="EAF2F8"/>
          </w:tcPr>
          <w:p>
            <w:pPr>
              <w:spacing w:after="0" w:line="240" w:lineRule="auto"/>
            </w:pPr>
            <w:r>
              <w:rPr>
                <w:rFonts w:ascii="Microsoft YaHei" w:hAnsi="Microsoft YaHei" w:eastAsia="Microsoft YaHei"/>
                <w:b w:val="0"/>
                <w:color w:val="19212A"/>
                <w:sz w:val="13"/>
              </w:rPr>
              <w:t>+0.0070%</w:t>
            </w:r>
          </w:p>
        </w:tc>
        <w:tc>
          <w:tcPr>
            <w:tcW w:type="dxa" w:w="1522"/>
            <w:vAlign w:val="center"/>
            <w:shd w:fill="EAF2F8"/>
          </w:tcPr>
          <w:p>
            <w:pPr>
              <w:spacing w:after="0" w:line="240" w:lineRule="auto"/>
            </w:pPr>
            <w:r>
              <w:rPr>
                <w:rFonts w:ascii="Microsoft YaHei" w:hAnsi="Microsoft YaHei" w:eastAsia="Microsoft YaHei"/>
                <w:b w:val="0"/>
                <w:color w:val="19212A"/>
                <w:sz w:val="13"/>
              </w:rPr>
              <w:t>$1.39bn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0.351/0.351/0.351</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+0.95%</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1.193/1.193/1.193</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1.57%、OI 增加 0.00%，最近三小时 Taker 为 6.257、6.257、6.257：价格与OI同步增加更像反弹中的杠杆回补，但末端 Taker 尚未稳定站上1.10，不能直接当成趋势反转。ETH 24小时上涨 2.07%、OI 增加 0.00%；SOL 24小时上涨 0.95%、OI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14OCT26</w:t>
            </w:r>
          </w:p>
        </w:tc>
        <w:tc>
          <w:tcPr>
            <w:tcW w:type="dxa" w:w="1776"/>
            <w:vAlign w:val="center"/>
          </w:tcPr>
          <w:p>
            <w:pPr>
              <w:spacing w:after="0" w:line="240" w:lineRule="auto"/>
            </w:pPr>
            <w:r>
              <w:rPr>
                <w:rFonts w:ascii="Microsoft YaHei" w:hAnsi="Microsoft YaHei" w:eastAsia="Microsoft YaHei"/>
                <w:b w:val="0"/>
                <w:color w:val="19212A"/>
                <w:sz w:val="14"/>
              </w:rPr>
              <w:t>0.73</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14OCT26</w:t>
            </w:r>
          </w:p>
        </w:tc>
        <w:tc>
          <w:tcPr>
            <w:tcW w:type="dxa" w:w="1776"/>
            <w:vAlign w:val="center"/>
            <w:shd w:fill="EAF2F8"/>
          </w:tcPr>
          <w:p>
            <w:pPr>
              <w:spacing w:after="0" w:line="240" w:lineRule="auto"/>
            </w:pPr>
            <w:r>
              <w:rPr>
                <w:rFonts w:ascii="Microsoft YaHei" w:hAnsi="Microsoft YaHei" w:eastAsia="Microsoft YaHei"/>
                <w:b w:val="0"/>
                <w:color w:val="19212A"/>
                <w:sz w:val="14"/>
              </w:rPr>
              <w:t>1.15</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0.73；ETH 全期限 0.52、近月 1.15。本轮只取得期权持仓结构，没有稳定的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82,755</w:t>
            </w:r>
          </w:p>
        </w:tc>
        <w:tc>
          <w:tcPr>
            <w:tcW w:type="dxa" w:w="1522"/>
            <w:vAlign w:val="center"/>
          </w:tcPr>
          <w:p>
            <w:pPr>
              <w:spacing w:after="0" w:line="240" w:lineRule="auto"/>
            </w:pPr>
            <w:r>
              <w:rPr>
                <w:rFonts w:ascii="Microsoft YaHei" w:hAnsi="Microsoft YaHei" w:eastAsia="Microsoft YaHei"/>
                <w:b w:val="0"/>
                <w:color w:val="19212A"/>
                <w:sz w:val="12"/>
              </w:rPr>
              <w:t>83,632</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82,755 / 82,255 / 82,755</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2,483</w:t>
            </w:r>
          </w:p>
        </w:tc>
        <w:tc>
          <w:tcPr>
            <w:tcW w:type="dxa" w:w="1522"/>
            <w:vAlign w:val="center"/>
            <w:shd w:fill="EAF2F8"/>
          </w:tcPr>
          <w:p>
            <w:pPr>
              <w:spacing w:after="0" w:line="240" w:lineRule="auto"/>
            </w:pPr>
            <w:r>
              <w:rPr>
                <w:rFonts w:ascii="Microsoft YaHei" w:hAnsi="Microsoft YaHei" w:eastAsia="Microsoft YaHei"/>
                <w:b w:val="0"/>
                <w:color w:val="19212A"/>
                <w:sz w:val="12"/>
              </w:rPr>
              <w:t>2,527</w:t>
            </w:r>
          </w:p>
        </w:tc>
        <w:tc>
          <w:tcPr>
            <w:tcW w:type="dxa" w:w="1522"/>
            <w:vAlign w:val="center"/>
            <w:shd w:fill="EAF2F8"/>
          </w:tcPr>
          <w:p>
            <w:pPr>
              <w:spacing w:after="0" w:line="240" w:lineRule="auto"/>
            </w:pPr>
            <w:r>
              <w:rPr>
                <w:rFonts w:ascii="Microsoft YaHei" w:hAnsi="Microsoft YaHei" w:eastAsia="Microsoft YaHei"/>
                <w:b w:val="0"/>
                <w:color w:val="19212A"/>
                <w:sz w:val="12"/>
              </w:rPr>
              <w:t>2,545</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106.28</w:t>
            </w:r>
          </w:p>
        </w:tc>
        <w:tc>
          <w:tcPr>
            <w:tcW w:type="dxa" w:w="1522"/>
            <w:vAlign w:val="center"/>
          </w:tcPr>
          <w:p>
            <w:pPr>
              <w:spacing w:after="0" w:line="240" w:lineRule="auto"/>
            </w:pPr>
            <w:r>
              <w:rPr>
                <w:rFonts w:ascii="Microsoft YaHei" w:hAnsi="Microsoft YaHei" w:eastAsia="Microsoft YaHei"/>
                <w:b w:val="0"/>
                <w:color w:val="19212A"/>
                <w:sz w:val="12"/>
              </w:rPr>
              <w:t>106.38</w:t>
            </w:r>
          </w:p>
        </w:tc>
        <w:tc>
          <w:tcPr>
            <w:tcW w:type="dxa" w:w="1522"/>
            <w:vAlign w:val="center"/>
          </w:tcPr>
          <w:p>
            <w:pPr>
              <w:spacing w:after="0" w:line="240" w:lineRule="auto"/>
            </w:pPr>
            <w:r>
              <w:rPr>
                <w:rFonts w:ascii="Microsoft YaHei" w:hAnsi="Microsoft YaHei" w:eastAsia="Microsoft YaHei"/>
                <w:b w:val="0"/>
                <w:color w:val="19212A"/>
                <w:sz w:val="12"/>
              </w:rPr>
              <w:t>111.31</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10.1714</w:t>
            </w:r>
          </w:p>
        </w:tc>
        <w:tc>
          <w:tcPr>
            <w:tcW w:type="dxa" w:w="1522"/>
            <w:vAlign w:val="center"/>
            <w:shd w:fill="EAF2F8"/>
          </w:tcPr>
          <w:p>
            <w:pPr>
              <w:spacing w:after="0" w:line="240" w:lineRule="auto"/>
            </w:pPr>
            <w:r>
              <w:rPr>
                <w:rFonts w:ascii="Microsoft YaHei" w:hAnsi="Microsoft YaHei" w:eastAsia="Microsoft YaHei"/>
                <w:b w:val="0"/>
                <w:color w:val="19212A"/>
                <w:sz w:val="12"/>
              </w:rPr>
              <w:t>10.2485</w:t>
            </w:r>
          </w:p>
        </w:tc>
        <w:tc>
          <w:tcPr>
            <w:tcW w:type="dxa" w:w="1522"/>
            <w:vAlign w:val="center"/>
            <w:shd w:fill="EAF2F8"/>
          </w:tcPr>
          <w:p>
            <w:pPr>
              <w:spacing w:after="0" w:line="240" w:lineRule="auto"/>
            </w:pPr>
            <w:r>
              <w:rPr>
                <w:rFonts w:ascii="Microsoft YaHei" w:hAnsi="Microsoft YaHei" w:eastAsia="Microsoft YaHei"/>
                <w:b w:val="0"/>
                <w:color w:val="19212A"/>
                <w:sz w:val="12"/>
              </w:rPr>
              <w:t>10.8767</w:t>
            </w:r>
          </w:p>
        </w:tc>
        <w:tc>
          <w:tcPr>
            <w:tcW w:type="dxa" w:w="1522"/>
            <w:vAlign w:val="center"/>
            <w:shd w:fill="EAF2F8"/>
          </w:tcPr>
          <w:p>
            <w:pPr>
              <w:spacing w:after="0" w:line="240" w:lineRule="auto"/>
            </w:pPr>
            <w:r>
              <w:rPr>
                <w:rFonts w:ascii="Microsoft YaHei" w:hAnsi="Microsoft YaHei" w:eastAsia="Microsoft YaHei"/>
                <w:b w:val="0"/>
                <w:color w:val="19212A"/>
                <w:sz w:val="12"/>
              </w:rPr>
              <w:t>9.8010 / 10.1714</w:t>
            </w:r>
          </w:p>
        </w:tc>
        <w:tc>
          <w:tcPr>
            <w:tcW w:type="dxa" w:w="1522"/>
            <w:vAlign w:val="center"/>
            <w:shd w:fill="EAF2F8"/>
          </w:tcPr>
          <w:p>
            <w:pPr>
              <w:spacing w:after="0" w:line="240" w:lineRule="auto"/>
            </w:pPr>
            <w:r>
              <w:rPr>
                <w:rFonts w:ascii="Microsoft YaHei" w:hAnsi="Microsoft YaHei" w:eastAsia="Microsoft YaHei"/>
                <w:b w:val="0"/>
                <w:color w:val="19212A"/>
                <w:sz w:val="12"/>
              </w:rPr>
              <w:t>10.8767 / 10.6060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1.3652</w:t>
            </w:r>
          </w:p>
        </w:tc>
        <w:tc>
          <w:tcPr>
            <w:tcW w:type="dxa" w:w="1522"/>
            <w:vAlign w:val="center"/>
          </w:tcPr>
          <w:p>
            <w:pPr>
              <w:spacing w:after="0" w:line="240" w:lineRule="auto"/>
            </w:pPr>
            <w:r>
              <w:rPr>
                <w:rFonts w:ascii="Microsoft YaHei" w:hAnsi="Microsoft YaHei" w:eastAsia="Microsoft YaHei"/>
                <w:b w:val="0"/>
                <w:color w:val="19212A"/>
                <w:sz w:val="12"/>
              </w:rPr>
              <w:t>1.4064</w:t>
            </w:r>
          </w:p>
        </w:tc>
        <w:tc>
          <w:tcPr>
            <w:tcW w:type="dxa" w:w="1522"/>
            <w:vAlign w:val="center"/>
          </w:tcPr>
          <w:p>
            <w:pPr>
              <w:spacing w:after="0" w:line="240" w:lineRule="auto"/>
            </w:pPr>
            <w:r>
              <w:rPr>
                <w:rFonts w:ascii="Microsoft YaHei" w:hAnsi="Microsoft YaHei" w:eastAsia="Microsoft YaHei"/>
                <w:b w:val="0"/>
                <w:color w:val="19212A"/>
                <w:sz w:val="12"/>
              </w:rPr>
              <w:t>1.4208</w:t>
            </w:r>
          </w:p>
        </w:tc>
        <w:tc>
          <w:tcPr>
            <w:tcW w:type="dxa" w:w="1522"/>
            <w:vAlign w:val="center"/>
          </w:tcPr>
          <w:p>
            <w:pPr>
              <w:spacing w:after="0" w:line="240" w:lineRule="auto"/>
            </w:pPr>
            <w:r>
              <w:rPr>
                <w:rFonts w:ascii="Microsoft YaHei" w:hAnsi="Microsoft YaHei" w:eastAsia="Microsoft YaHei"/>
                <w:b w:val="0"/>
                <w:color w:val="19212A"/>
                <w:sz w:val="12"/>
              </w:rPr>
              <w:t>1.3102 / 1.3652</w:t>
            </w:r>
          </w:p>
        </w:tc>
        <w:tc>
          <w:tcPr>
            <w:tcW w:type="dxa" w:w="1522"/>
            <w:vAlign w:val="center"/>
          </w:tcPr>
          <w:p>
            <w:pPr>
              <w:spacing w:after="0" w:line="240" w:lineRule="auto"/>
            </w:pPr>
            <w:r>
              <w:rPr>
                <w:rFonts w:ascii="Microsoft YaHei" w:hAnsi="Microsoft YaHei" w:eastAsia="Microsoft YaHei"/>
                <w:b w:val="0"/>
                <w:color w:val="19212A"/>
                <w:sz w:val="12"/>
              </w:rPr>
              <w:t>1.4208 / 1.3816</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82,755 与 VAH 84,083 之间、靠近 POC 83,632，说明价格在正常成交区中部，不自动等于多头或空头；下沿扫低收回才有多头条件，上沿 83,983-84,163 失败才有空头条件。AVAX 的 POC 约 10.2485、XRP 的 POC 约 1.4064，只代表这五天成交最密集处。真实全网清算热力图本轮未取得，图中上下方数字只是止损/流动性代理，不代表真实清算金额。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+1.57%</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+2.07%</w:t>
            </w:r>
          </w:p>
        </w:tc>
        <w:tc>
          <w:tcPr>
            <w:tcW w:type="dxa" w:w="2131"/>
            <w:vAlign w:val="center"/>
            <w:shd w:fill="EAF2F8"/>
          </w:tcPr>
          <w:p>
            <w:pPr>
              <w:spacing w:after="0" w:line="240" w:lineRule="auto"/>
            </w:pPr>
            <w:r>
              <w:rPr>
                <w:rFonts w:ascii="Microsoft YaHei" w:hAnsi="Microsoft YaHei" w:eastAsia="Microsoft YaHei"/>
                <w:b w:val="0"/>
                <w:color w:val="19212A"/>
                <w:sz w:val="14"/>
              </w:rPr>
              <w:t>ETH/BTC +1.02%</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+0.95% / +0.90% / +1.72%</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+2.45% / +1.72% / +2.57%</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-0.67pp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+0.90%；OI +0.00%；Funding +0.0032%；Taker 3.793</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+0.15pp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+1.72%；OI +0.00%；Funding -0.0032%；Taker 2.565</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-0.67pp</w:t>
            </w:r>
          </w:p>
        </w:tc>
        <w:tc>
          <w:tcPr>
            <w:tcW w:type="dxa" w:w="2664"/>
            <w:vAlign w:val="center"/>
          </w:tcPr>
          <w:p>
            <w:pPr>
              <w:spacing w:after="0" w:line="240" w:lineRule="auto"/>
            </w:pPr>
            <w:r>
              <w:rPr>
                <w:rFonts w:ascii="Microsoft YaHei" w:hAnsi="Microsoft YaHei" w:eastAsia="Microsoft YaHei"/>
                <w:b w:val="0"/>
                <w:color w:val="19212A"/>
                <w:sz w:val="14"/>
              </w:rPr>
              <w:t>+0.15pp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3.793</w:t>
            </w:r>
          </w:p>
        </w:tc>
        <w:tc>
          <w:tcPr>
            <w:tcW w:type="dxa" w:w="2664"/>
            <w:vAlign w:val="center"/>
          </w:tcPr>
          <w:p>
            <w:pPr>
              <w:spacing w:after="0" w:line="240" w:lineRule="auto"/>
            </w:pPr>
            <w:r>
              <w:rPr>
                <w:rFonts w:ascii="Microsoft YaHei" w:hAnsi="Microsoft YaHei" w:eastAsia="Microsoft YaHei"/>
                <w:b w:val="0"/>
                <w:color w:val="19212A"/>
                <w:sz w:val="14"/>
              </w:rPr>
              <w:t>OI +0.00%，Taker 2.565</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OI增加后是否继续；Taker能否从6.257回落并再次转弱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83,983-84,163 是否出现冲高失败。今天 VAL 82,755 附近即使收回，也因 POC 83,632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2026-10-14T08:01:47.583228+08:00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2026-10-14T08:01:47.583228+08:00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2026-10-14 08:01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2026-10-14T08:01:47.583228+08:00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2026-10-14T08:01:47.583228+08:00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2026-10-14T08:01:47.583228+08:00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2026-10-14T08:01:47.583228+08:00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2026-10-14</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2026-10-14T08:01:47.583228+08:00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2026-10-14</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2026-10-14</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2026-10-14T08:01:47.583228+08:00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2026-10-14</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- 2026-10-14</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