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2026-10-17 | 市场快照 09:14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2026-10-17T09:14:51.478756+08:00 的 BTC/ETH/SOL 行情与 OKX 永续合约备选源（Binance/Bybit 本轮不可用）、Deribit 期权、Binance/OKX 现货成交带与盘口快照；ETF 数据以本次输入中最新可核验公开值为准，ETH/SOL 当日值可能不完整，宏观、催化剂与大佬观点核验截止 2026-10-17 09:14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81,527处于 VAL 81,367 与 POC 82,053 之间、位于价值区下半部，现价不直接追单；下沿只有扫过 VAL 81,367 后收回并形成 HL 才做多，上沿只有进入 83,722-83,902 后冲高失败才做空。两条条件卡有效至 2026-10-17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HTF_TREND_DOWN + PULLBACK / 处于 VAL 81,367 与 POC 82,053 之间、位于价值区下半部</w:t>
            </w:r>
          </w:p>
        </w:tc>
        <w:tc>
          <w:tcPr>
            <w:tcW w:type="dxa" w:w="2131"/>
            <w:vAlign w:val="center"/>
          </w:tcPr>
          <w:p>
            <w:pPr>
              <w:spacing w:after="0" w:line="240" w:lineRule="auto"/>
            </w:pPr>
            <w:r>
              <w:rPr>
                <w:rFonts w:ascii="Microsoft YaHei" w:hAnsi="Microsoft YaHei" w:eastAsia="Microsoft YaHei"/>
                <w:b w:val="0"/>
                <w:color w:val="19212A"/>
                <w:sz w:val="14"/>
              </w:rPr>
              <w:t>下沿等S1 流动性扫单反转多；上沿等S2c 趋势回踩空 83,722-83,902</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81,367-83,822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2,405 收回与 EMA20 2,447，无独立交易卡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2,447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103.47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EMA20 105.49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HTF_TREND_DOWN + PULLBACK，ETH/SOL处于过渡，因此当前更准确的描述是‘中线震荡、短线偏弱’，还不是确认的大级别牛市或熊市。今天只允许下沿扫低收回多、上沿回踩受阻空，现价附近不交易。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81,267-81,417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81,267-81,417 / 81,417</w:t>
            </w:r>
          </w:p>
        </w:tc>
        <w:tc>
          <w:tcPr>
            <w:tcW w:type="dxa" w:w="1332"/>
            <w:vAlign w:val="center"/>
          </w:tcPr>
          <w:p>
            <w:pPr>
              <w:spacing w:after="0" w:line="240" w:lineRule="auto"/>
            </w:pPr>
            <w:r>
              <w:rPr>
                <w:rFonts w:ascii="Microsoft YaHei" w:hAnsi="Microsoft YaHei" w:eastAsia="Microsoft YaHei"/>
                <w:b w:val="0"/>
                <w:color w:val="19212A"/>
                <w:sz w:val="12"/>
              </w:rPr>
              <w:t>80,867</w:t>
            </w:r>
          </w:p>
        </w:tc>
        <w:tc>
          <w:tcPr>
            <w:tcW w:type="dxa" w:w="1332"/>
            <w:vAlign w:val="center"/>
          </w:tcPr>
          <w:p>
            <w:pPr>
              <w:spacing w:after="0" w:line="240" w:lineRule="auto"/>
            </w:pPr>
            <w:r>
              <w:rPr>
                <w:rFonts w:ascii="Microsoft YaHei" w:hAnsi="Microsoft YaHei" w:eastAsia="Microsoft YaHei"/>
                <w:b w:val="0"/>
                <w:color w:val="19212A"/>
                <w:sz w:val="12"/>
              </w:rPr>
              <w:t>82,053 / 83,822</w:t>
            </w:r>
          </w:p>
        </w:tc>
        <w:tc>
          <w:tcPr>
            <w:tcW w:type="dxa" w:w="1332"/>
            <w:vAlign w:val="center"/>
          </w:tcPr>
          <w:p>
            <w:pPr>
              <w:spacing w:after="0" w:line="240" w:lineRule="auto"/>
            </w:pPr>
            <w:r>
              <w:rPr>
                <w:rFonts w:ascii="Microsoft YaHei" w:hAnsi="Microsoft YaHei" w:eastAsia="Microsoft YaHei"/>
                <w:b w:val="0"/>
                <w:color w:val="19212A"/>
                <w:sz w:val="12"/>
              </w:rPr>
              <w:t>TP1 1:0.83；加权 1:2.47</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空（S2c 趋势回踩空）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83,722-83,902，15m/30m出现冲高失败、LH并重新跌回 VAH 83,822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83,722-83,902 / 83,902</w:t>
            </w:r>
          </w:p>
        </w:tc>
        <w:tc>
          <w:tcPr>
            <w:tcW w:type="dxa" w:w="1332"/>
            <w:vAlign w:val="center"/>
            <w:shd w:fill="EAF2F8"/>
          </w:tcPr>
          <w:p>
            <w:pPr>
              <w:spacing w:after="0" w:line="240" w:lineRule="auto"/>
            </w:pPr>
            <w:r>
              <w:rPr>
                <w:rFonts w:ascii="Microsoft YaHei" w:hAnsi="Microsoft YaHei" w:eastAsia="Microsoft YaHei"/>
                <w:b w:val="0"/>
                <w:color w:val="19212A"/>
                <w:sz w:val="12"/>
              </w:rPr>
              <w:t>84,322</w:t>
            </w:r>
          </w:p>
        </w:tc>
        <w:tc>
          <w:tcPr>
            <w:tcW w:type="dxa" w:w="1332"/>
            <w:vAlign w:val="center"/>
            <w:shd w:fill="EAF2F8"/>
          </w:tcPr>
          <w:p>
            <w:pPr>
              <w:spacing w:after="0" w:line="240" w:lineRule="auto"/>
            </w:pPr>
            <w:r>
              <w:rPr>
                <w:rFonts w:ascii="Microsoft YaHei" w:hAnsi="Microsoft YaHei" w:eastAsia="Microsoft YaHei"/>
                <w:b w:val="0"/>
                <w:color w:val="19212A"/>
                <w:sz w:val="12"/>
              </w:rPr>
              <w:t>82,053 / 81,367</w:t>
            </w:r>
          </w:p>
        </w:tc>
        <w:tc>
          <w:tcPr>
            <w:tcW w:type="dxa" w:w="1332"/>
            <w:vAlign w:val="center"/>
            <w:shd w:fill="EAF2F8"/>
          </w:tcPr>
          <w:p>
            <w:pPr>
              <w:spacing w:after="0" w:line="240" w:lineRule="auto"/>
            </w:pPr>
            <w:r>
              <w:rPr>
                <w:rFonts w:ascii="Microsoft YaHei" w:hAnsi="Microsoft YaHei" w:eastAsia="Microsoft YaHei"/>
                <w:b w:val="0"/>
                <w:color w:val="19212A"/>
                <w:sz w:val="12"/>
              </w:rPr>
              <w:t>TP1 1:3.36；加权 1:4.15</w:t>
            </w:r>
          </w:p>
        </w:tc>
        <w:tc>
          <w:tcPr>
            <w:tcW w:type="dxa" w:w="1332"/>
            <w:vAlign w:val="center"/>
            <w:shd w:fill="EAF2F8"/>
          </w:tcPr>
          <w:p>
            <w:pPr>
              <w:spacing w:after="0" w:line="240" w:lineRule="auto"/>
            </w:pPr>
            <w:r>
              <w:rPr>
                <w:rFonts w:ascii="Microsoft YaHei" w:hAnsi="Microsoft YaHei" w:eastAsia="Microsoft YaHei"/>
                <w:b w:val="0"/>
                <w:color w:val="19212A"/>
                <w:sz w:val="12"/>
              </w:rPr>
              <w:t>2026-10-17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当前处于 VAL 81,367 与 POC 82,053 之间、位于价值区下半部；POC 82,053 可以理解为最近成交最拥挤的中轴，不是追单位置。下沿多头必须先扫过 VAL 81,367 再收回并形成 HL，上沿空头必须先进入 83,722-83,902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79,950-83,255</w:t>
            </w:r>
          </w:p>
        </w:tc>
        <w:tc>
          <w:tcPr>
            <w:tcW w:type="dxa" w:w="1332"/>
            <w:vAlign w:val="center"/>
          </w:tcPr>
          <w:p>
            <w:pPr>
              <w:spacing w:after="0" w:line="240" w:lineRule="auto"/>
            </w:pPr>
            <w:r>
              <w:rPr>
                <w:rFonts w:ascii="Microsoft YaHei" w:hAnsi="Microsoft YaHei" w:eastAsia="Microsoft YaHei"/>
                <w:b w:val="0"/>
                <w:color w:val="19212A"/>
                <w:sz w:val="13"/>
              </w:rPr>
              <w:t>79,245-80,844</w:t>
            </w:r>
          </w:p>
        </w:tc>
        <w:tc>
          <w:tcPr>
            <w:tcW w:type="dxa" w:w="1332"/>
            <w:vAlign w:val="center"/>
          </w:tcPr>
          <w:p>
            <w:pPr>
              <w:spacing w:after="0" w:line="240" w:lineRule="auto"/>
            </w:pPr>
            <w:r>
              <w:rPr>
                <w:rFonts w:ascii="Microsoft YaHei" w:hAnsi="Microsoft YaHei" w:eastAsia="Microsoft YaHei"/>
                <w:b w:val="0"/>
                <w:color w:val="19212A"/>
                <w:sz w:val="13"/>
              </w:rPr>
              <w:t>82,262-83,288</w:t>
            </w:r>
          </w:p>
        </w:tc>
        <w:tc>
          <w:tcPr>
            <w:tcW w:type="dxa" w:w="1332"/>
            <w:vAlign w:val="center"/>
          </w:tcPr>
          <w:p>
            <w:pPr>
              <w:spacing w:after="0" w:line="240" w:lineRule="auto"/>
            </w:pPr>
            <w:r>
              <w:rPr>
                <w:rFonts w:ascii="Microsoft YaHei" w:hAnsi="Microsoft YaHei" w:eastAsia="Microsoft YaHei"/>
                <w:b w:val="0"/>
                <w:color w:val="19212A"/>
                <w:sz w:val="13"/>
              </w:rPr>
              <w:t>28.3% / 28.4% / 43.3%</w:t>
            </w:r>
          </w:p>
        </w:tc>
        <w:tc>
          <w:tcPr>
            <w:tcW w:type="dxa" w:w="1332"/>
            <w:vAlign w:val="center"/>
          </w:tcPr>
          <w:p>
            <w:pPr>
              <w:spacing w:after="0" w:line="240" w:lineRule="auto"/>
            </w:pPr>
            <w:r>
              <w:rPr>
                <w:rFonts w:ascii="Microsoft YaHei" w:hAnsi="Microsoft YaHei" w:eastAsia="Microsoft YaHei"/>
                <w:b w:val="0"/>
                <w:color w:val="19212A"/>
                <w:sz w:val="13"/>
              </w:rPr>
              <w:t>4.8%</w:t>
            </w:r>
          </w:p>
        </w:tc>
        <w:tc>
          <w:tcPr>
            <w:tcW w:type="dxa" w:w="1332"/>
            <w:vAlign w:val="center"/>
          </w:tcPr>
          <w:p>
            <w:pPr>
              <w:spacing w:after="0" w:line="240" w:lineRule="auto"/>
            </w:pPr>
            <w:r>
              <w:rPr>
                <w:rFonts w:ascii="Microsoft YaHei" w:hAnsi="Microsoft YaHei" w:eastAsia="Microsoft YaHei"/>
                <w:b w:val="0"/>
                <w:color w:val="19212A"/>
                <w:sz w:val="13"/>
              </w:rPr>
              <w:t>29.6</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78,774-84,498</w:t>
            </w:r>
          </w:p>
        </w:tc>
        <w:tc>
          <w:tcPr>
            <w:tcW w:type="dxa" w:w="1332"/>
            <w:vAlign w:val="center"/>
            <w:shd w:fill="EAF2F8"/>
          </w:tcPr>
          <w:p>
            <w:pPr>
              <w:spacing w:after="0" w:line="240" w:lineRule="auto"/>
            </w:pPr>
            <w:r>
              <w:rPr>
                <w:rFonts w:ascii="Microsoft YaHei" w:hAnsi="Microsoft YaHei" w:eastAsia="Microsoft YaHei"/>
                <w:b w:val="0"/>
                <w:color w:val="19212A"/>
                <w:sz w:val="13"/>
              </w:rPr>
              <w:t>75,890-77,809</w:t>
            </w:r>
          </w:p>
        </w:tc>
        <w:tc>
          <w:tcPr>
            <w:tcW w:type="dxa" w:w="1332"/>
            <w:vAlign w:val="center"/>
            <w:shd w:fill="EAF2F8"/>
          </w:tcPr>
          <w:p>
            <w:pPr>
              <w:spacing w:after="0" w:line="240" w:lineRule="auto"/>
            </w:pPr>
            <w:r>
              <w:rPr>
                <w:rFonts w:ascii="Microsoft YaHei" w:hAnsi="Microsoft YaHei" w:eastAsia="Microsoft YaHei"/>
                <w:b w:val="0"/>
                <w:color w:val="19212A"/>
                <w:sz w:val="13"/>
              </w:rPr>
              <w:t>82,499-84,164</w:t>
            </w:r>
          </w:p>
        </w:tc>
        <w:tc>
          <w:tcPr>
            <w:tcW w:type="dxa" w:w="1332"/>
            <w:vAlign w:val="center"/>
            <w:shd w:fill="EAF2F8"/>
          </w:tcPr>
          <w:p>
            <w:pPr>
              <w:spacing w:after="0" w:line="240" w:lineRule="auto"/>
            </w:pPr>
            <w:r>
              <w:rPr>
                <w:rFonts w:ascii="Microsoft YaHei" w:hAnsi="Microsoft YaHei" w:eastAsia="Microsoft YaHei"/>
                <w:b w:val="0"/>
                <w:color w:val="19212A"/>
                <w:sz w:val="13"/>
              </w:rPr>
              <w:t>23.2% / 72.9% / 4.0%</w:t>
            </w:r>
          </w:p>
        </w:tc>
        <w:tc>
          <w:tcPr>
            <w:tcW w:type="dxa" w:w="1332"/>
            <w:vAlign w:val="center"/>
            <w:shd w:fill="EAF2F8"/>
          </w:tcPr>
          <w:p>
            <w:pPr>
              <w:spacing w:after="0" w:line="240" w:lineRule="auto"/>
            </w:pPr>
            <w:r>
              <w:rPr>
                <w:rFonts w:ascii="Microsoft YaHei" w:hAnsi="Microsoft YaHei" w:eastAsia="Microsoft YaHei"/>
                <w:b w:val="0"/>
                <w:color w:val="19212A"/>
                <w:sz w:val="13"/>
              </w:rPr>
              <w:t>85.7%</w:t>
            </w:r>
          </w:p>
        </w:tc>
        <w:tc>
          <w:tcPr>
            <w:tcW w:type="dxa" w:w="1332"/>
            <w:vAlign w:val="center"/>
            <w:shd w:fill="EAF2F8"/>
          </w:tcPr>
          <w:p>
            <w:pPr>
              <w:spacing w:after="0" w:line="240" w:lineRule="auto"/>
            </w:pPr>
            <w:r>
              <w:rPr>
                <w:rFonts w:ascii="Microsoft YaHei" w:hAnsi="Microsoft YaHei" w:eastAsia="Microsoft YaHei"/>
                <w:b w:val="0"/>
                <w:color w:val="19212A"/>
                <w:sz w:val="13"/>
              </w:rPr>
              <w:t>19.3</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80,211-83,822</w:t>
            </w:r>
          </w:p>
        </w:tc>
        <w:tc>
          <w:tcPr>
            <w:tcW w:type="dxa" w:w="1332"/>
            <w:vAlign w:val="center"/>
          </w:tcPr>
          <w:p>
            <w:pPr>
              <w:spacing w:after="0" w:line="240" w:lineRule="auto"/>
            </w:pPr>
            <w:r>
              <w:rPr>
                <w:rFonts w:ascii="Microsoft YaHei" w:hAnsi="Microsoft YaHei" w:eastAsia="Microsoft YaHei"/>
                <w:b w:val="0"/>
                <w:color w:val="19212A"/>
                <w:sz w:val="13"/>
              </w:rPr>
              <w:t>81,367-82,053</w:t>
            </w:r>
          </w:p>
        </w:tc>
        <w:tc>
          <w:tcPr>
            <w:tcW w:type="dxa" w:w="1332"/>
            <w:vAlign w:val="center"/>
          </w:tcPr>
          <w:p>
            <w:pPr>
              <w:spacing w:after="0" w:line="240" w:lineRule="auto"/>
            </w:pPr>
            <w:r>
              <w:rPr>
                <w:rFonts w:ascii="Microsoft YaHei" w:hAnsi="Microsoft YaHei" w:eastAsia="Microsoft YaHei"/>
                <w:b w:val="0"/>
                <w:color w:val="19212A"/>
                <w:sz w:val="13"/>
              </w:rPr>
              <w:t>82,053-83,822</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这不是胜率。当前统计带只用于说明波动范围，不能把某一个点位当成绝对顶部。今天要同时观察下沿是否扫过 VAL 81,367 后收回形成 HL，以及上沿 83,722-83,902 是否冲高失败形成 LH；现价不属于执行区。</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81,367 / POC 82,053 / VAH 83,822</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处于 VAL 81,367 与 POC 82,053 之间、位于价值区下半部不追单；下沿等扫低收回多；上沿等S2c 趋势回踩空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2,405 / POC 2,434 / VAH 2,512</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103.47 / POC 103.54 / VAH 107.38</w:t>
            </w:r>
          </w:p>
        </w:tc>
        <w:tc>
          <w:tcPr>
            <w:tcW w:type="dxa" w:w="2131"/>
            <w:vAlign w:val="center"/>
          </w:tcPr>
          <w:p>
            <w:pPr>
              <w:spacing w:after="0" w:line="240" w:lineRule="auto"/>
            </w:pPr>
            <w:r>
              <w:rPr>
                <w:rFonts w:ascii="Microsoft YaHei" w:hAnsi="Microsoft YaHei" w:eastAsia="Microsoft YaHei"/>
                <w:b w:val="0"/>
                <w:color w:val="19212A"/>
                <w:sz w:val="14"/>
              </w:rPr>
              <w:t>HTF_TRANSITION + RANGE_MIDDLE</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-2.43%；DOGE -1.71%；AVAX -1.31%</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82,053 是最近五天成交最密集的价格，可理解为短期筹码最拥挤的‘价格磁铁’；VAL 81,367 是正常震荡区下沿，VAH 83,822 是正常震荡区上沿。BTC 当前处于 VAL 81,367 与 POC 82,053 之间、位于价值区下半部，仍未进入任一执行带，不是自动做多或做空；下沿等扫低收回，上沿等冲高失败。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81,367后快速收回，卖压减弱并形成HL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S1 流动性扫单反转多条件已定义；本轮24h低点仍在VAL上方，尚未触发</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S2c 趋势回踩空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HTF_TREND_DOWN + PULLBACK，S5不作为主执行；上沿路径按 S2c 趋势回踩空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处于 VAL 81,367 与 POC 82,053 之间、位于价值区下半部，不能把反弹强度当成追多信号。下沿多头只等扫过 VAL 81,367 后收回形成 HL，空头只等上沿 83,722-83,902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S2c 趋势回踩空；S1 流动性扫单反转多</w:t>
            </w:r>
          </w:p>
        </w:tc>
        <w:tc>
          <w:tcPr>
            <w:tcW w:type="dxa" w:w="710"/>
            <w:vAlign w:val="center"/>
          </w:tcPr>
          <w:p>
            <w:pPr>
              <w:spacing w:after="0" w:line="240" w:lineRule="auto"/>
            </w:pPr>
            <w:r>
              <w:rPr>
                <w:rFonts w:ascii="Microsoft YaHei" w:hAnsi="Microsoft YaHei" w:eastAsia="Microsoft YaHei"/>
                <w:b w:val="0"/>
                <w:color w:val="19212A"/>
                <w:sz w:val="11"/>
              </w:rPr>
              <w:t>HTF_TREND_DOWN + PULLBACK</w:t>
            </w:r>
          </w:p>
        </w:tc>
        <w:tc>
          <w:tcPr>
            <w:tcW w:type="dxa" w:w="710"/>
            <w:vAlign w:val="center"/>
          </w:tcPr>
          <w:p>
            <w:pPr>
              <w:spacing w:after="0" w:line="240" w:lineRule="auto"/>
            </w:pPr>
            <w:r>
              <w:rPr>
                <w:rFonts w:ascii="Microsoft YaHei" w:hAnsi="Microsoft YaHei" w:eastAsia="Microsoft YaHei"/>
                <w:b w:val="0"/>
                <w:color w:val="19212A"/>
                <w:sz w:val="11"/>
              </w:rPr>
              <w:t>现价处于 VAL 81,367 与 POC 82,053 之间、位于价值区下半部；两端都有结构位置，但现价不在执行区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83,822 后跌回；多：扫过 VAL 81,367 后收回；现价 81,527</w:t>
            </w:r>
          </w:p>
        </w:tc>
        <w:tc>
          <w:tcPr>
            <w:tcW w:type="dxa" w:w="710"/>
            <w:vAlign w:val="center"/>
          </w:tcPr>
          <w:p>
            <w:pPr>
              <w:spacing w:after="0" w:line="240" w:lineRule="auto"/>
            </w:pPr>
            <w:r>
              <w:rPr>
                <w:rFonts w:ascii="Microsoft YaHei" w:hAnsi="Microsoft YaHei" w:eastAsia="Microsoft YaHei"/>
                <w:b w:val="0"/>
                <w:color w:val="19212A"/>
                <w:sz w:val="11"/>
              </w:rPr>
              <w:t>空 83,842 / 多 81,347</w:t>
            </w:r>
          </w:p>
        </w:tc>
        <w:tc>
          <w:tcPr>
            <w:tcW w:type="dxa" w:w="710"/>
            <w:vAlign w:val="center"/>
          </w:tcPr>
          <w:p>
            <w:pPr>
              <w:spacing w:after="0" w:line="240" w:lineRule="auto"/>
            </w:pPr>
            <w:r>
              <w:rPr>
                <w:rFonts w:ascii="Microsoft YaHei" w:hAnsi="Microsoft YaHei" w:eastAsia="Microsoft YaHei"/>
                <w:b w:val="0"/>
                <w:color w:val="19212A"/>
                <w:sz w:val="11"/>
              </w:rPr>
              <w:t>空 83,902 / 多 81,417</w:t>
            </w:r>
          </w:p>
        </w:tc>
        <w:tc>
          <w:tcPr>
            <w:tcW w:type="dxa" w:w="710"/>
            <w:vAlign w:val="center"/>
          </w:tcPr>
          <w:p>
            <w:pPr>
              <w:spacing w:after="0" w:line="240" w:lineRule="auto"/>
            </w:pPr>
            <w:r>
              <w:rPr>
                <w:rFonts w:ascii="Microsoft YaHei" w:hAnsi="Microsoft YaHei" w:eastAsia="Microsoft YaHei"/>
                <w:b w:val="0"/>
                <w:color w:val="19212A"/>
                <w:sz w:val="11"/>
              </w:rPr>
              <w:t>空 84,322 / 多 80,867</w:t>
            </w:r>
          </w:p>
        </w:tc>
        <w:tc>
          <w:tcPr>
            <w:tcW w:type="dxa" w:w="710"/>
            <w:vAlign w:val="center"/>
          </w:tcPr>
          <w:p>
            <w:pPr>
              <w:spacing w:after="0" w:line="240" w:lineRule="auto"/>
            </w:pPr>
            <w:r>
              <w:rPr>
                <w:rFonts w:ascii="Microsoft YaHei" w:hAnsi="Microsoft YaHei" w:eastAsia="Microsoft YaHei"/>
                <w:b w:val="0"/>
                <w:color w:val="19212A"/>
                <w:sz w:val="11"/>
              </w:rPr>
              <w:t>空看 POC 82,053 / 多看 POC 82,053</w:t>
            </w:r>
          </w:p>
        </w:tc>
        <w:tc>
          <w:tcPr>
            <w:tcW w:type="dxa" w:w="710"/>
            <w:vAlign w:val="center"/>
          </w:tcPr>
          <w:p>
            <w:pPr>
              <w:spacing w:after="0" w:line="240" w:lineRule="auto"/>
            </w:pPr>
            <w:r>
              <w:rPr>
                <w:rFonts w:ascii="Microsoft YaHei" w:hAnsi="Microsoft YaHei" w:eastAsia="Microsoft YaHei"/>
                <w:b w:val="0"/>
                <w:color w:val="19212A"/>
                <w:sz w:val="11"/>
              </w:rPr>
              <w:t>空看 VAL 81,367 / 多看 VAH 83,822</w:t>
            </w:r>
          </w:p>
        </w:tc>
        <w:tc>
          <w:tcPr>
            <w:tcW w:type="dxa" w:w="710"/>
            <w:vAlign w:val="center"/>
          </w:tcPr>
          <w:p>
            <w:pPr>
              <w:spacing w:after="0" w:line="240" w:lineRule="auto"/>
            </w:pPr>
            <w:r>
              <w:rPr>
                <w:rFonts w:ascii="Microsoft YaHei" w:hAnsi="Microsoft YaHei" w:eastAsia="Microsoft YaHei"/>
                <w:b w:val="0"/>
                <w:color w:val="19212A"/>
                <w:sz w:val="11"/>
              </w:rPr>
              <w:t>空 1:4.15 / 多 1:2.47</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各自出现 LH/HL 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仍在价值区下半部。下沿要先扫过 VAL 81,367 再收回形成 HL，上沿要进入 83,722-83,902 后受阻并跌回 VAH 下方形成 LH；两边触发后都不能超过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S1/S2c</w:t>
            </w:r>
          </w:p>
        </w:tc>
        <w:tc>
          <w:tcPr>
            <w:tcW w:type="dxa" w:w="1332"/>
            <w:vAlign w:val="center"/>
          </w:tcPr>
          <w:p>
            <w:pPr>
              <w:spacing w:after="0" w:line="240" w:lineRule="auto"/>
            </w:pPr>
            <w:r>
              <w:rPr>
                <w:rFonts w:ascii="Microsoft YaHei" w:hAnsi="Microsoft YaHei" w:eastAsia="Microsoft YaHei"/>
                <w:b w:val="0"/>
                <w:color w:val="19212A"/>
                <w:sz w:val="13"/>
              </w:rPr>
              <w:t>2</w:t>
            </w:r>
          </w:p>
        </w:tc>
        <w:tc>
          <w:tcPr>
            <w:tcW w:type="dxa" w:w="1332"/>
            <w:vAlign w:val="center"/>
          </w:tcPr>
          <w:p>
            <w:pPr>
              <w:spacing w:after="0" w:line="240" w:lineRule="auto"/>
            </w:pPr>
            <w:r>
              <w:rPr>
                <w:rFonts w:ascii="Microsoft YaHei" w:hAnsi="Microsoft YaHei" w:eastAsia="Microsoft YaHei"/>
                <w:b w:val="0"/>
                <w:color w:val="19212A"/>
                <w:sz w:val="13"/>
              </w:rPr>
              <w:t>BTC上下沿各1张条件卡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扫描了13个流动标的，BTC上下沿各有一张通过位置和动态盈亏比检查的条件卡，分别是 S1 流动性扫单反转多 与 S2c 趋势回踩空。两张卡都尚未触发，没有模型成交，当前价附近不追单。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S1/S2c 两端条件卡</w:t>
            </w:r>
          </w:p>
        </w:tc>
        <w:tc>
          <w:tcPr>
            <w:tcW w:type="dxa" w:w="888"/>
            <w:vAlign w:val="center"/>
          </w:tcPr>
          <w:p>
            <w:pPr>
              <w:spacing w:after="0" w:line="240" w:lineRule="auto"/>
            </w:pPr>
            <w:r>
              <w:rPr>
                <w:rFonts w:ascii="Microsoft YaHei" w:hAnsi="Microsoft YaHei" w:eastAsia="Microsoft YaHei"/>
                <w:b w:val="0"/>
                <w:color w:val="19212A"/>
                <w:sz w:val="13"/>
              </w:rPr>
              <w:t>HTF_TREND_DOWN + PULLBACK</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S2c_TREND_PULLBACK</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20.0%</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10.0%-20.0%</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S1 流动性扫单反转多 / S2c 趋势回踩空</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81,367 / POC 82,053 / VAH 83,822，两端条件卡均保留，现价不在执行区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81,367、POC 82,053、VAH 83,822，当前 Regime 为 HTF_TREND_DOWN + PULLBACK，价格处于 VAL 81,367 与 POC 82,053 之间、位于价值区下半部；两端条件卡均保留，现价不在执行区。这是按新快照和新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81,527.10 / -1.01%</w:t>
            </w:r>
          </w:p>
        </w:tc>
        <w:tc>
          <w:tcPr>
            <w:tcW w:type="dxa" w:w="1776"/>
            <w:vAlign w:val="center"/>
          </w:tcPr>
          <w:p>
            <w:pPr>
              <w:spacing w:after="0" w:line="240" w:lineRule="auto"/>
            </w:pPr>
            <w:r>
              <w:rPr>
                <w:rFonts w:ascii="Microsoft YaHei" w:hAnsi="Microsoft YaHei" w:eastAsia="Microsoft YaHei"/>
                <w:b w:val="0"/>
                <w:color w:val="19212A"/>
                <w:sz w:val="14"/>
              </w:rPr>
              <w:t>81,366.78 / 82,052.77 / 83,821.90</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$2.48bn / +0.00%</w:t>
            </w:r>
          </w:p>
        </w:tc>
        <w:tc>
          <w:tcPr>
            <w:tcW w:type="dxa" w:w="1776"/>
            <w:vAlign w:val="center"/>
          </w:tcPr>
          <w:p>
            <w:pPr>
              <w:spacing w:after="0" w:line="240" w:lineRule="auto"/>
            </w:pPr>
            <w:r>
              <w:rPr>
                <w:rFonts w:ascii="Microsoft YaHei" w:hAnsi="Microsoft YaHei" w:eastAsia="Microsoft YaHei"/>
                <w:b w:val="0"/>
                <w:color w:val="19212A"/>
                <w:sz w:val="14"/>
              </w:rPr>
              <w:t>0.002 / 0.002 / 0.002</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2,421.35 / -0.85%</w:t>
            </w:r>
          </w:p>
        </w:tc>
        <w:tc>
          <w:tcPr>
            <w:tcW w:type="dxa" w:w="1776"/>
            <w:vAlign w:val="center"/>
            <w:shd w:fill="EAF2F8"/>
          </w:tcPr>
          <w:p>
            <w:pPr>
              <w:spacing w:after="0" w:line="240" w:lineRule="auto"/>
            </w:pPr>
            <w:r>
              <w:rPr>
                <w:rFonts w:ascii="Microsoft YaHei" w:hAnsi="Microsoft YaHei" w:eastAsia="Microsoft YaHei"/>
                <w:b w:val="0"/>
                <w:color w:val="19212A"/>
                <w:sz w:val="14"/>
              </w:rPr>
              <w:t>2,404.75 / 2,433.56 / 2,512.31</w:t>
            </w:r>
          </w:p>
        </w:tc>
        <w:tc>
          <w:tcPr>
            <w:tcW w:type="dxa" w:w="1776"/>
            <w:vAlign w:val="center"/>
            <w:shd w:fill="EAF2F8"/>
          </w:tcPr>
          <w:p>
            <w:pPr>
              <w:spacing w:after="0" w:line="240" w:lineRule="auto"/>
            </w:pPr>
            <w:r>
              <w:rPr>
                <w:rFonts w:ascii="Microsoft YaHei" w:hAnsi="Microsoft YaHei" w:eastAsia="Microsoft YaHei"/>
                <w:b w:val="0"/>
                <w:color w:val="19212A"/>
                <w:sz w:val="14"/>
              </w:rPr>
              <w:t>+0.0081%</w:t>
            </w:r>
          </w:p>
        </w:tc>
        <w:tc>
          <w:tcPr>
            <w:tcW w:type="dxa" w:w="1776"/>
            <w:vAlign w:val="center"/>
            <w:shd w:fill="EAF2F8"/>
          </w:tcPr>
          <w:p>
            <w:pPr>
              <w:spacing w:after="0" w:line="240" w:lineRule="auto"/>
            </w:pPr>
            <w:r>
              <w:rPr>
                <w:rFonts w:ascii="Microsoft YaHei" w:hAnsi="Microsoft YaHei" w:eastAsia="Microsoft YaHei"/>
                <w:b w:val="0"/>
                <w:color w:val="19212A"/>
                <w:sz w:val="14"/>
              </w:rPr>
              <w:t>$1.41bn / +0.00%</w:t>
            </w:r>
          </w:p>
        </w:tc>
        <w:tc>
          <w:tcPr>
            <w:tcW w:type="dxa" w:w="1776"/>
            <w:vAlign w:val="center"/>
            <w:shd w:fill="EAF2F8"/>
          </w:tcPr>
          <w:p>
            <w:pPr>
              <w:spacing w:after="0" w:line="240" w:lineRule="auto"/>
            </w:pPr>
            <w:r>
              <w:rPr>
                <w:rFonts w:ascii="Microsoft YaHei" w:hAnsi="Microsoft YaHei" w:eastAsia="Microsoft YaHei"/>
                <w:b w:val="0"/>
                <w:color w:val="19212A"/>
                <w:sz w:val="14"/>
              </w:rPr>
              <w:t>0.000 / 0.000 / 0.000</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104.40 / -1.11%</w:t>
            </w:r>
          </w:p>
        </w:tc>
        <w:tc>
          <w:tcPr>
            <w:tcW w:type="dxa" w:w="1776"/>
            <w:vAlign w:val="center"/>
          </w:tcPr>
          <w:p>
            <w:pPr>
              <w:spacing w:after="0" w:line="240" w:lineRule="auto"/>
            </w:pPr>
            <w:r>
              <w:rPr>
                <w:rFonts w:ascii="Microsoft YaHei" w:hAnsi="Microsoft YaHei" w:eastAsia="Microsoft YaHei"/>
                <w:b w:val="0"/>
                <w:color w:val="19212A"/>
                <w:sz w:val="14"/>
              </w:rPr>
              <w:t>103.47 / 103.54 / 107.38</w:t>
            </w:r>
          </w:p>
        </w:tc>
        <w:tc>
          <w:tcPr>
            <w:tcW w:type="dxa" w:w="1776"/>
            <w:vAlign w:val="center"/>
          </w:tcPr>
          <w:p>
            <w:pPr>
              <w:spacing w:after="0" w:line="240" w:lineRule="auto"/>
            </w:pPr>
            <w:r>
              <w:rPr>
                <w:rFonts w:ascii="Microsoft YaHei" w:hAnsi="Microsoft YaHei" w:eastAsia="Microsoft YaHei"/>
                <w:b w:val="0"/>
                <w:color w:val="19212A"/>
                <w:sz w:val="14"/>
              </w:rPr>
              <w:t>+0.0000%</w:t>
            </w:r>
          </w:p>
        </w:tc>
        <w:tc>
          <w:tcPr>
            <w:tcW w:type="dxa" w:w="1776"/>
            <w:vAlign w:val="center"/>
          </w:tcPr>
          <w:p>
            <w:pPr>
              <w:spacing w:after="0" w:line="240" w:lineRule="auto"/>
            </w:pPr>
            <w:r>
              <w:rPr>
                <w:rFonts w:ascii="Microsoft YaHei" w:hAnsi="Microsoft YaHei" w:eastAsia="Microsoft YaHei"/>
                <w:b w:val="0"/>
                <w:color w:val="19212A"/>
                <w:sz w:val="14"/>
              </w:rPr>
              <w:t>$0.31bn / +0.00%</w:t>
            </w:r>
          </w:p>
        </w:tc>
        <w:tc>
          <w:tcPr>
            <w:tcW w:type="dxa" w:w="1776"/>
            <w:vAlign w:val="center"/>
          </w:tcPr>
          <w:p>
            <w:pPr>
              <w:spacing w:after="0" w:line="240" w:lineRule="auto"/>
            </w:pPr>
            <w:r>
              <w:rPr>
                <w:rFonts w:ascii="Microsoft YaHei" w:hAnsi="Microsoft YaHei" w:eastAsia="Microsoft YaHei"/>
                <w:b w:val="0"/>
                <w:color w:val="19212A"/>
                <w:sz w:val="14"/>
              </w:rPr>
              <w:t>0.798 / 0.798 / 0.798</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0.002，下沿多头要等扫过 VAL 后收回形成 HL，上沿空头要等冲高失败形成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7,659.44</w:t>
            </w:r>
          </w:p>
        </w:tc>
        <w:tc>
          <w:tcPr>
            <w:tcW w:type="dxa" w:w="2664"/>
            <w:vAlign w:val="center"/>
            <w:shd w:fill="EAF2F8"/>
          </w:tcPr>
          <w:p>
            <w:pPr>
              <w:spacing w:after="0" w:line="240" w:lineRule="auto"/>
            </w:pPr>
            <w:r>
              <w:rPr>
                <w:rFonts w:ascii="Microsoft YaHei" w:hAnsi="Microsoft YaHei" w:eastAsia="Microsoft YaHei"/>
                <w:b w:val="0"/>
                <w:color w:val="19212A"/>
                <w:sz w:val="14"/>
              </w:rPr>
              <w:t>-1.09%</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26,140.03</w:t>
            </w:r>
          </w:p>
        </w:tc>
        <w:tc>
          <w:tcPr>
            <w:tcW w:type="dxa" w:w="2664"/>
            <w:vAlign w:val="center"/>
          </w:tcPr>
          <w:p>
            <w:pPr>
              <w:spacing w:after="0" w:line="240" w:lineRule="auto"/>
            </w:pPr>
            <w:r>
              <w:rPr>
                <w:rFonts w:ascii="Microsoft YaHei" w:hAnsi="Microsoft YaHei" w:eastAsia="Microsoft YaHei"/>
                <w:b w:val="0"/>
                <w:color w:val="19212A"/>
                <w:sz w:val="14"/>
              </w:rPr>
              <w:t>-2.15%</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101.78</w:t>
            </w:r>
          </w:p>
        </w:tc>
        <w:tc>
          <w:tcPr>
            <w:tcW w:type="dxa" w:w="2664"/>
            <w:vAlign w:val="center"/>
            <w:shd w:fill="EAF2F8"/>
          </w:tcPr>
          <w:p>
            <w:pPr>
              <w:spacing w:after="0" w:line="240" w:lineRule="auto"/>
            </w:pPr>
            <w:r>
              <w:rPr>
                <w:rFonts w:ascii="Microsoft YaHei" w:hAnsi="Microsoft YaHei" w:eastAsia="Microsoft YaHei"/>
                <w:b w:val="0"/>
                <w:color w:val="19212A"/>
                <w:sz w:val="14"/>
              </w:rPr>
              <w:t>-0.22%</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5.10</w:t>
            </w:r>
          </w:p>
        </w:tc>
        <w:tc>
          <w:tcPr>
            <w:tcW w:type="dxa" w:w="2664"/>
            <w:vAlign w:val="center"/>
          </w:tcPr>
          <w:p>
            <w:pPr>
              <w:spacing w:after="0" w:line="240" w:lineRule="auto"/>
            </w:pPr>
            <w:r>
              <w:rPr>
                <w:rFonts w:ascii="Microsoft YaHei" w:hAnsi="Microsoft YaHei" w:eastAsia="Microsoft YaHei"/>
                <w:b w:val="0"/>
                <w:color w:val="19212A"/>
                <w:sz w:val="14"/>
              </w:rPr>
              <w:t>+0.18%</w:t>
            </w:r>
          </w:p>
        </w:tc>
        <w:tc>
          <w:tcPr>
            <w:tcW w:type="dxa" w:w="2664"/>
            <w:vAlign w:val="center"/>
          </w:tcPr>
          <w:p>
            <w:pPr>
              <w:spacing w:after="0" w:line="240" w:lineRule="auto"/>
            </w:pPr>
            <w:r>
              <w:rPr>
                <w:rFonts w:ascii="Microsoft YaHei" w:hAnsi="Microsoft YaHei" w:eastAsia="Microsoft YaHei"/>
                <w:b w:val="0"/>
                <w:color w:val="19212A"/>
                <w:sz w:val="14"/>
              </w:rPr>
              <w:t>收益率上行形成压制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4,186.70</w:t>
            </w:r>
          </w:p>
        </w:tc>
        <w:tc>
          <w:tcPr>
            <w:tcW w:type="dxa" w:w="2664"/>
            <w:vAlign w:val="center"/>
            <w:shd w:fill="EAF2F8"/>
          </w:tcPr>
          <w:p>
            <w:pPr>
              <w:spacing w:after="0" w:line="240" w:lineRule="auto"/>
            </w:pPr>
            <w:r>
              <w:rPr>
                <w:rFonts w:ascii="Microsoft YaHei" w:hAnsi="Microsoft YaHei" w:eastAsia="Microsoft YaHei"/>
                <w:b w:val="0"/>
                <w:color w:val="19212A"/>
                <w:sz w:val="14"/>
              </w:rPr>
              <w:t>+0.40%</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99.04</w:t>
            </w:r>
          </w:p>
        </w:tc>
        <w:tc>
          <w:tcPr>
            <w:tcW w:type="dxa" w:w="2664"/>
            <w:vAlign w:val="center"/>
          </w:tcPr>
          <w:p>
            <w:pPr>
              <w:spacing w:after="0" w:line="240" w:lineRule="auto"/>
            </w:pPr>
            <w:r>
              <w:rPr>
                <w:rFonts w:ascii="Microsoft YaHei" w:hAnsi="Microsoft YaHei" w:eastAsia="Microsoft YaHei"/>
                <w:b w:val="0"/>
                <w:color w:val="19212A"/>
                <w:sz w:val="14"/>
              </w:rPr>
              <w:t>+1.09%</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处于 VAL 81,367 与 POC 82,053 之间、位于价值区下半部 猜方向，只执行两端条件：下沿扫低收回多、上沿受阻空。</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$306.1bn，提供中期流动性底座，但不能证明今天正在主动买币。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349s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65.6%</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555s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27.3%</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962s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66.3%</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$4.42m</w:t>
            </w:r>
          </w:p>
        </w:tc>
        <w:tc>
          <w:tcPr>
            <w:tcW w:type="dxa" w:w="2131"/>
            <w:vAlign w:val="center"/>
          </w:tcPr>
          <w:p>
            <w:pPr>
              <w:spacing w:after="0" w:line="240" w:lineRule="auto"/>
            </w:pPr>
            <w:r>
              <w:rPr>
                <w:rFonts w:ascii="Microsoft YaHei" w:hAnsi="Microsoft YaHei" w:eastAsia="Microsoft YaHei"/>
                <w:b w:val="0"/>
                <w:color w:val="19212A"/>
                <w:sz w:val="14"/>
              </w:rPr>
              <w:t>$6.83m</w:t>
            </w:r>
          </w:p>
        </w:tc>
        <w:tc>
          <w:tcPr>
            <w:tcW w:type="dxa" w:w="2131"/>
            <w:vAlign w:val="center"/>
          </w:tcPr>
          <w:p>
            <w:pPr>
              <w:spacing w:after="0" w:line="240" w:lineRule="auto"/>
            </w:pPr>
            <w:r>
              <w:rPr>
                <w:rFonts w:ascii="Microsoft YaHei" w:hAnsi="Microsoft YaHei" w:eastAsia="Microsoft YaHei"/>
                <w:b w:val="0"/>
                <w:color w:val="19212A"/>
                <w:sz w:val="14"/>
              </w:rPr>
              <w:t>-21.4%</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$4.32m</w:t>
            </w:r>
          </w:p>
        </w:tc>
        <w:tc>
          <w:tcPr>
            <w:tcW w:type="dxa" w:w="2131"/>
            <w:vAlign w:val="center"/>
            <w:shd w:fill="EAF2F8"/>
          </w:tcPr>
          <w:p>
            <w:pPr>
              <w:spacing w:after="0" w:line="240" w:lineRule="auto"/>
            </w:pPr>
            <w:r>
              <w:rPr>
                <w:rFonts w:ascii="Microsoft YaHei" w:hAnsi="Microsoft YaHei" w:eastAsia="Microsoft YaHei"/>
                <w:b w:val="0"/>
                <w:color w:val="19212A"/>
                <w:sz w:val="14"/>
              </w:rPr>
              <w:t>$4.01m</w:t>
            </w:r>
          </w:p>
        </w:tc>
        <w:tc>
          <w:tcPr>
            <w:tcW w:type="dxa" w:w="2131"/>
            <w:vAlign w:val="center"/>
            <w:shd w:fill="EAF2F8"/>
          </w:tcPr>
          <w:p>
            <w:pPr>
              <w:spacing w:after="0" w:line="240" w:lineRule="auto"/>
            </w:pPr>
            <w:r>
              <w:rPr>
                <w:rFonts w:ascii="Microsoft YaHei" w:hAnsi="Microsoft YaHei" w:eastAsia="Microsoft YaHei"/>
                <w:b w:val="0"/>
                <w:color w:val="19212A"/>
                <w:sz w:val="14"/>
              </w:rPr>
              <w:t>+3.7%</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$3.76m</w:t>
            </w:r>
          </w:p>
        </w:tc>
        <w:tc>
          <w:tcPr>
            <w:tcW w:type="dxa" w:w="2131"/>
            <w:vAlign w:val="center"/>
          </w:tcPr>
          <w:p>
            <w:pPr>
              <w:spacing w:after="0" w:line="240" w:lineRule="auto"/>
            </w:pPr>
            <w:r>
              <w:rPr>
                <w:rFonts w:ascii="Microsoft YaHei" w:hAnsi="Microsoft YaHei" w:eastAsia="Microsoft YaHei"/>
                <w:b w:val="0"/>
                <w:color w:val="19212A"/>
                <w:sz w:val="14"/>
              </w:rPr>
              <w:t>$1.28m</w:t>
            </w:r>
          </w:p>
        </w:tc>
        <w:tc>
          <w:tcPr>
            <w:tcW w:type="dxa" w:w="2131"/>
            <w:vAlign w:val="center"/>
          </w:tcPr>
          <w:p>
            <w:pPr>
              <w:spacing w:after="0" w:line="240" w:lineRule="auto"/>
            </w:pPr>
            <w:r>
              <w:rPr>
                <w:rFonts w:ascii="Microsoft YaHei" w:hAnsi="Microsoft YaHei" w:eastAsia="Microsoft YaHei"/>
                <w:b w:val="0"/>
                <w:color w:val="19212A"/>
                <w:sz w:val="14"/>
              </w:rPr>
              <w:t>+49.3%</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-1.01%</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$2.48bn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0.002/0.002/0.002</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-0.85%</w:t>
            </w:r>
          </w:p>
        </w:tc>
        <w:tc>
          <w:tcPr>
            <w:tcW w:type="dxa" w:w="1522"/>
            <w:vAlign w:val="center"/>
            <w:shd w:fill="EAF2F8"/>
          </w:tcPr>
          <w:p>
            <w:pPr>
              <w:spacing w:after="0" w:line="240" w:lineRule="auto"/>
            </w:pPr>
            <w:r>
              <w:rPr>
                <w:rFonts w:ascii="Microsoft YaHei" w:hAnsi="Microsoft YaHei" w:eastAsia="Microsoft YaHei"/>
                <w:b w:val="0"/>
                <w:color w:val="19212A"/>
                <w:sz w:val="13"/>
              </w:rPr>
              <w:t>+0.0081%</w:t>
            </w:r>
          </w:p>
        </w:tc>
        <w:tc>
          <w:tcPr>
            <w:tcW w:type="dxa" w:w="1522"/>
            <w:vAlign w:val="center"/>
            <w:shd w:fill="EAF2F8"/>
          </w:tcPr>
          <w:p>
            <w:pPr>
              <w:spacing w:after="0" w:line="240" w:lineRule="auto"/>
            </w:pPr>
            <w:r>
              <w:rPr>
                <w:rFonts w:ascii="Microsoft YaHei" w:hAnsi="Microsoft YaHei" w:eastAsia="Microsoft YaHei"/>
                <w:b w:val="0"/>
                <w:color w:val="19212A"/>
                <w:sz w:val="13"/>
              </w:rPr>
              <w:t>$1.41bn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0.000/0.000/0.000</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-1.11%</w:t>
            </w:r>
          </w:p>
        </w:tc>
        <w:tc>
          <w:tcPr>
            <w:tcW w:type="dxa" w:w="1522"/>
            <w:vAlign w:val="center"/>
          </w:tcPr>
          <w:p>
            <w:pPr>
              <w:spacing w:after="0" w:line="240" w:lineRule="auto"/>
            </w:pPr>
            <w:r>
              <w:rPr>
                <w:rFonts w:ascii="Microsoft YaHei" w:hAnsi="Microsoft YaHei" w:eastAsia="Microsoft YaHei"/>
                <w:b w:val="0"/>
                <w:color w:val="19212A"/>
                <w:sz w:val="13"/>
              </w:rPr>
              <w:t>+0.0000%</w:t>
            </w:r>
          </w:p>
        </w:tc>
        <w:tc>
          <w:tcPr>
            <w:tcW w:type="dxa" w:w="1522"/>
            <w:vAlign w:val="center"/>
          </w:tcPr>
          <w:p>
            <w:pPr>
              <w:spacing w:after="0" w:line="240" w:lineRule="auto"/>
            </w:pPr>
            <w:r>
              <w:rPr>
                <w:rFonts w:ascii="Microsoft YaHei" w:hAnsi="Microsoft YaHei" w:eastAsia="Microsoft YaHei"/>
                <w:b w:val="0"/>
                <w:color w:val="19212A"/>
                <w:sz w:val="13"/>
              </w:rPr>
              <w:t>$0.31bn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0.798/0.798/0.798</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1.01%、OI 增加 0.00%，最近三小时 Taker 为 0.002、0.002、0.002：价格与OI同步增加更像反弹中的杠杆回补，但末端 Taker 尚未稳定站上1.10，不能直接当成趋势反转。ETH 24小时下跌 0.85%、OI 增加 0.00%；SOL 24小时下跌 1.11%、OI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17OCT26</w:t>
            </w:r>
          </w:p>
        </w:tc>
        <w:tc>
          <w:tcPr>
            <w:tcW w:type="dxa" w:w="1776"/>
            <w:vAlign w:val="center"/>
          </w:tcPr>
          <w:p>
            <w:pPr>
              <w:spacing w:after="0" w:line="240" w:lineRule="auto"/>
            </w:pPr>
            <w:r>
              <w:rPr>
                <w:rFonts w:ascii="Microsoft YaHei" w:hAnsi="Microsoft YaHei" w:eastAsia="Microsoft YaHei"/>
                <w:b w:val="0"/>
                <w:color w:val="19212A"/>
                <w:sz w:val="14"/>
              </w:rPr>
              <w:t>1.33</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0.52</w:t>
            </w:r>
          </w:p>
        </w:tc>
        <w:tc>
          <w:tcPr>
            <w:tcW w:type="dxa" w:w="1776"/>
            <w:vAlign w:val="center"/>
            <w:shd w:fill="EAF2F8"/>
          </w:tcPr>
          <w:p>
            <w:pPr>
              <w:spacing w:after="0" w:line="240" w:lineRule="auto"/>
            </w:pPr>
            <w:r>
              <w:rPr>
                <w:rFonts w:ascii="Microsoft YaHei" w:hAnsi="Microsoft YaHei" w:eastAsia="Microsoft YaHei"/>
                <w:b w:val="0"/>
                <w:color w:val="19212A"/>
                <w:sz w:val="14"/>
              </w:rPr>
              <w:t>17OCT26</w:t>
            </w:r>
          </w:p>
        </w:tc>
        <w:tc>
          <w:tcPr>
            <w:tcW w:type="dxa" w:w="1776"/>
            <w:vAlign w:val="center"/>
            <w:shd w:fill="EAF2F8"/>
          </w:tcPr>
          <w:p>
            <w:pPr>
              <w:spacing w:after="0" w:line="240" w:lineRule="auto"/>
            </w:pPr>
            <w:r>
              <w:rPr>
                <w:rFonts w:ascii="Microsoft YaHei" w:hAnsi="Microsoft YaHei" w:eastAsia="Microsoft YaHei"/>
                <w:b w:val="0"/>
                <w:color w:val="19212A"/>
                <w:sz w:val="14"/>
              </w:rPr>
              <w:t>1.23</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1.33；ETH 全期限 0.52、近月 1.23。本轮只取得期权持仓结构，没有稳定的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81,367</w:t>
            </w:r>
          </w:p>
        </w:tc>
        <w:tc>
          <w:tcPr>
            <w:tcW w:type="dxa" w:w="1522"/>
            <w:vAlign w:val="center"/>
          </w:tcPr>
          <w:p>
            <w:pPr>
              <w:spacing w:after="0" w:line="240" w:lineRule="auto"/>
            </w:pPr>
            <w:r>
              <w:rPr>
                <w:rFonts w:ascii="Microsoft YaHei" w:hAnsi="Microsoft YaHei" w:eastAsia="Microsoft YaHei"/>
                <w:b w:val="0"/>
                <w:color w:val="19212A"/>
                <w:sz w:val="12"/>
              </w:rPr>
              <w:t>82,053</w:t>
            </w:r>
          </w:p>
        </w:tc>
        <w:tc>
          <w:tcPr>
            <w:tcW w:type="dxa" w:w="1522"/>
            <w:vAlign w:val="center"/>
          </w:tcPr>
          <w:p>
            <w:pPr>
              <w:spacing w:after="0" w:line="240" w:lineRule="auto"/>
            </w:pPr>
            <w:r>
              <w:rPr>
                <w:rFonts w:ascii="Microsoft YaHei" w:hAnsi="Microsoft YaHei" w:eastAsia="Microsoft YaHei"/>
                <w:b w:val="0"/>
                <w:color w:val="19212A"/>
                <w:sz w:val="12"/>
              </w:rPr>
              <w:t>83,822</w:t>
            </w:r>
          </w:p>
        </w:tc>
        <w:tc>
          <w:tcPr>
            <w:tcW w:type="dxa" w:w="1522"/>
            <w:vAlign w:val="center"/>
          </w:tcPr>
          <w:p>
            <w:pPr>
              <w:spacing w:after="0" w:line="240" w:lineRule="auto"/>
            </w:pPr>
            <w:r>
              <w:rPr>
                <w:rFonts w:ascii="Microsoft YaHei" w:hAnsi="Microsoft YaHei" w:eastAsia="Microsoft YaHei"/>
                <w:b w:val="0"/>
                <w:color w:val="19212A"/>
                <w:sz w:val="12"/>
              </w:rPr>
              <w:t>81,367 / 80,867 / 81,367</w:t>
            </w:r>
          </w:p>
        </w:tc>
        <w:tc>
          <w:tcPr>
            <w:tcW w:type="dxa" w:w="1522"/>
            <w:vAlign w:val="center"/>
          </w:tcPr>
          <w:p>
            <w:pPr>
              <w:spacing w:after="0" w:line="240" w:lineRule="auto"/>
            </w:pPr>
            <w:r>
              <w:rPr>
                <w:rFonts w:ascii="Microsoft YaHei" w:hAnsi="Microsoft YaHei" w:eastAsia="Microsoft YaHei"/>
                <w:b w:val="0"/>
                <w:color w:val="19212A"/>
                <w:sz w:val="12"/>
              </w:rPr>
              <w:t>83,822 / 84,322 / 83,822</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2,405</w:t>
            </w:r>
          </w:p>
        </w:tc>
        <w:tc>
          <w:tcPr>
            <w:tcW w:type="dxa" w:w="1522"/>
            <w:vAlign w:val="center"/>
            <w:shd w:fill="EAF2F8"/>
          </w:tcPr>
          <w:p>
            <w:pPr>
              <w:spacing w:after="0" w:line="240" w:lineRule="auto"/>
            </w:pPr>
            <w:r>
              <w:rPr>
                <w:rFonts w:ascii="Microsoft YaHei" w:hAnsi="Microsoft YaHei" w:eastAsia="Microsoft YaHei"/>
                <w:b w:val="0"/>
                <w:color w:val="19212A"/>
                <w:sz w:val="12"/>
              </w:rPr>
              <w:t>2,434</w:t>
            </w:r>
          </w:p>
        </w:tc>
        <w:tc>
          <w:tcPr>
            <w:tcW w:type="dxa" w:w="1522"/>
            <w:vAlign w:val="center"/>
            <w:shd w:fill="EAF2F8"/>
          </w:tcPr>
          <w:p>
            <w:pPr>
              <w:spacing w:after="0" w:line="240" w:lineRule="auto"/>
            </w:pPr>
            <w:r>
              <w:rPr>
                <w:rFonts w:ascii="Microsoft YaHei" w:hAnsi="Microsoft YaHei" w:eastAsia="Microsoft YaHei"/>
                <w:b w:val="0"/>
                <w:color w:val="19212A"/>
                <w:sz w:val="12"/>
              </w:rPr>
              <w:t>2,512</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103.47</w:t>
            </w:r>
          </w:p>
        </w:tc>
        <w:tc>
          <w:tcPr>
            <w:tcW w:type="dxa" w:w="1522"/>
            <w:vAlign w:val="center"/>
          </w:tcPr>
          <w:p>
            <w:pPr>
              <w:spacing w:after="0" w:line="240" w:lineRule="auto"/>
            </w:pPr>
            <w:r>
              <w:rPr>
                <w:rFonts w:ascii="Microsoft YaHei" w:hAnsi="Microsoft YaHei" w:eastAsia="Microsoft YaHei"/>
                <w:b w:val="0"/>
                <w:color w:val="19212A"/>
                <w:sz w:val="12"/>
              </w:rPr>
              <w:t>103.54</w:t>
            </w:r>
          </w:p>
        </w:tc>
        <w:tc>
          <w:tcPr>
            <w:tcW w:type="dxa" w:w="1522"/>
            <w:vAlign w:val="center"/>
          </w:tcPr>
          <w:p>
            <w:pPr>
              <w:spacing w:after="0" w:line="240" w:lineRule="auto"/>
            </w:pPr>
            <w:r>
              <w:rPr>
                <w:rFonts w:ascii="Microsoft YaHei" w:hAnsi="Microsoft YaHei" w:eastAsia="Microsoft YaHei"/>
                <w:b w:val="0"/>
                <w:color w:val="19212A"/>
                <w:sz w:val="12"/>
              </w:rPr>
              <w:t>107.38</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9.8913</w:t>
            </w:r>
          </w:p>
        </w:tc>
        <w:tc>
          <w:tcPr>
            <w:tcW w:type="dxa" w:w="1522"/>
            <w:vAlign w:val="center"/>
            <w:shd w:fill="EAF2F8"/>
          </w:tcPr>
          <w:p>
            <w:pPr>
              <w:spacing w:after="0" w:line="240" w:lineRule="auto"/>
            </w:pPr>
            <w:r>
              <w:rPr>
                <w:rFonts w:ascii="Microsoft YaHei" w:hAnsi="Microsoft YaHei" w:eastAsia="Microsoft YaHei"/>
                <w:b w:val="0"/>
                <w:color w:val="19212A"/>
                <w:sz w:val="12"/>
              </w:rPr>
              <w:t>9.9633</w:t>
            </w:r>
          </w:p>
        </w:tc>
        <w:tc>
          <w:tcPr>
            <w:tcW w:type="dxa" w:w="1522"/>
            <w:vAlign w:val="center"/>
            <w:shd w:fill="EAF2F8"/>
          </w:tcPr>
          <w:p>
            <w:pPr>
              <w:spacing w:after="0" w:line="240" w:lineRule="auto"/>
            </w:pPr>
            <w:r>
              <w:rPr>
                <w:rFonts w:ascii="Microsoft YaHei" w:hAnsi="Microsoft YaHei" w:eastAsia="Microsoft YaHei"/>
                <w:b w:val="0"/>
                <w:color w:val="19212A"/>
                <w:sz w:val="12"/>
              </w:rPr>
              <w:t>10.4055</w:t>
            </w:r>
          </w:p>
        </w:tc>
        <w:tc>
          <w:tcPr>
            <w:tcW w:type="dxa" w:w="1522"/>
            <w:vAlign w:val="center"/>
            <w:shd w:fill="EAF2F8"/>
          </w:tcPr>
          <w:p>
            <w:pPr>
              <w:spacing w:after="0" w:line="240" w:lineRule="auto"/>
            </w:pPr>
            <w:r>
              <w:rPr>
                <w:rFonts w:ascii="Microsoft YaHei" w:hAnsi="Microsoft YaHei" w:eastAsia="Microsoft YaHei"/>
                <w:b w:val="0"/>
                <w:color w:val="19212A"/>
                <w:sz w:val="12"/>
              </w:rPr>
              <w:t>9.8800 / 9.8913</w:t>
            </w:r>
          </w:p>
        </w:tc>
        <w:tc>
          <w:tcPr>
            <w:tcW w:type="dxa" w:w="1522"/>
            <w:vAlign w:val="center"/>
            <w:shd w:fill="EAF2F8"/>
          </w:tcPr>
          <w:p>
            <w:pPr>
              <w:spacing w:after="0" w:line="240" w:lineRule="auto"/>
            </w:pPr>
            <w:r>
              <w:rPr>
                <w:rFonts w:ascii="Microsoft YaHei" w:hAnsi="Microsoft YaHei" w:eastAsia="Microsoft YaHei"/>
                <w:b w:val="0"/>
                <w:color w:val="19212A"/>
                <w:sz w:val="12"/>
              </w:rPr>
              <w:t>10.4055 / 10.5160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1.3002</w:t>
            </w:r>
          </w:p>
        </w:tc>
        <w:tc>
          <w:tcPr>
            <w:tcW w:type="dxa" w:w="1522"/>
            <w:vAlign w:val="center"/>
          </w:tcPr>
          <w:p>
            <w:pPr>
              <w:spacing w:after="0" w:line="240" w:lineRule="auto"/>
            </w:pPr>
            <w:r>
              <w:rPr>
                <w:rFonts w:ascii="Microsoft YaHei" w:hAnsi="Microsoft YaHei" w:eastAsia="Microsoft YaHei"/>
                <w:b w:val="0"/>
                <w:color w:val="19212A"/>
                <w:sz w:val="12"/>
              </w:rPr>
              <w:t>1.3078</w:t>
            </w:r>
          </w:p>
        </w:tc>
        <w:tc>
          <w:tcPr>
            <w:tcW w:type="dxa" w:w="1522"/>
            <w:vAlign w:val="center"/>
          </w:tcPr>
          <w:p>
            <w:pPr>
              <w:spacing w:after="0" w:line="240" w:lineRule="auto"/>
            </w:pPr>
            <w:r>
              <w:rPr>
                <w:rFonts w:ascii="Microsoft YaHei" w:hAnsi="Microsoft YaHei" w:eastAsia="Microsoft YaHei"/>
                <w:b w:val="0"/>
                <w:color w:val="19212A"/>
                <w:sz w:val="12"/>
              </w:rPr>
              <w:t>1.3611</w:t>
            </w:r>
          </w:p>
        </w:tc>
        <w:tc>
          <w:tcPr>
            <w:tcW w:type="dxa" w:w="1522"/>
            <w:vAlign w:val="center"/>
          </w:tcPr>
          <w:p>
            <w:pPr>
              <w:spacing w:after="0" w:line="240" w:lineRule="auto"/>
            </w:pPr>
            <w:r>
              <w:rPr>
                <w:rFonts w:ascii="Microsoft YaHei" w:hAnsi="Microsoft YaHei" w:eastAsia="Microsoft YaHei"/>
                <w:b w:val="0"/>
                <w:color w:val="19212A"/>
                <w:sz w:val="12"/>
              </w:rPr>
              <w:t>1.2886 / 1.3002</w:t>
            </w:r>
          </w:p>
        </w:tc>
        <w:tc>
          <w:tcPr>
            <w:tcW w:type="dxa" w:w="1522"/>
            <w:vAlign w:val="center"/>
          </w:tcPr>
          <w:p>
            <w:pPr>
              <w:spacing w:after="0" w:line="240" w:lineRule="auto"/>
            </w:pPr>
            <w:r>
              <w:rPr>
                <w:rFonts w:ascii="Microsoft YaHei" w:hAnsi="Microsoft YaHei" w:eastAsia="Microsoft YaHei"/>
                <w:b w:val="0"/>
                <w:color w:val="19212A"/>
                <w:sz w:val="12"/>
              </w:rPr>
              <w:t>1.3611 / 1.3529</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81,367 与 VAH 83,822 之间、靠近 POC 82,053，说明价格在正常成交区中部，不自动等于多头或空头；下沿扫低收回才有多头条件，上沿 83,722-83,902 失败才有空头条件。AVAX 的 POC 约 9.9633、XRP 的 POC 约 1.3078，只代表这五天成交最密集处。真实全网清算热力图本轮未取得，图中上下方数字只是止损/流动性代理，不代表真实清算金额。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-1.01%</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-0.85%</w:t>
            </w:r>
          </w:p>
        </w:tc>
        <w:tc>
          <w:tcPr>
            <w:tcW w:type="dxa" w:w="2131"/>
            <w:vAlign w:val="center"/>
            <w:shd w:fill="EAF2F8"/>
          </w:tcPr>
          <w:p>
            <w:pPr>
              <w:spacing w:after="0" w:line="240" w:lineRule="auto"/>
            </w:pPr>
            <w:r>
              <w:rPr>
                <w:rFonts w:ascii="Microsoft YaHei" w:hAnsi="Microsoft YaHei" w:eastAsia="Microsoft YaHei"/>
                <w:b w:val="0"/>
                <w:color w:val="19212A"/>
                <w:sz w:val="14"/>
              </w:rPr>
              <w:t>ETH/BTC +0.19%</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-1.11% / -1.31% / -2.43%</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-1.57% / -2.43% / -1.71%</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-0.31pp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-1.31%；OI +0.00%；Funding +0.0049%；Taker 0.247</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-1.42pp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-2.43%；OI +0.00%；Funding +0.0092%；Taker 0.069</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-0.31pp</w:t>
            </w:r>
          </w:p>
        </w:tc>
        <w:tc>
          <w:tcPr>
            <w:tcW w:type="dxa" w:w="2664"/>
            <w:vAlign w:val="center"/>
          </w:tcPr>
          <w:p>
            <w:pPr>
              <w:spacing w:after="0" w:line="240" w:lineRule="auto"/>
            </w:pPr>
            <w:r>
              <w:rPr>
                <w:rFonts w:ascii="Microsoft YaHei" w:hAnsi="Microsoft YaHei" w:eastAsia="Microsoft YaHei"/>
                <w:b w:val="0"/>
                <w:color w:val="19212A"/>
                <w:sz w:val="14"/>
              </w:rPr>
              <w:t>-1.42pp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0.247</w:t>
            </w:r>
          </w:p>
        </w:tc>
        <w:tc>
          <w:tcPr>
            <w:tcW w:type="dxa" w:w="2664"/>
            <w:vAlign w:val="center"/>
          </w:tcPr>
          <w:p>
            <w:pPr>
              <w:spacing w:after="0" w:line="240" w:lineRule="auto"/>
            </w:pPr>
            <w:r>
              <w:rPr>
                <w:rFonts w:ascii="Microsoft YaHei" w:hAnsi="Microsoft YaHei" w:eastAsia="Microsoft YaHei"/>
                <w:b w:val="0"/>
                <w:color w:val="19212A"/>
                <w:sz w:val="14"/>
              </w:rPr>
              <w:t>OI +0.00%，Taker 0.069</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S1/S2c 条件卡没有可核验成交，所以没有模型交易，也不能计入 Kelly。今天两端条件卡都只是触发后执行的预案；每张有效卡的最大风险预算仍是0.10%，不是要求必须用满的目标仓位。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FOMC meeting and press conference（2026-10-29 around 02:00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83,722-83,902是否触达；15m/30m能否冲高失败、跌回VAH 83,822下方并形成LH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83,722-83,902是否触达；反弹后能否重新跌回VAL下方并形成LH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OI增加后是否继续；Taker能否从0.002回落并再次转弱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81,367 后收回形成 HL，或上沿 83,722-83,902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2026-10-17T09:14:51.478756+08:00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2026-10-17T09:14:51.478756+08:00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2026-10-17 09:14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2026-10-17T09:14:51.478756+08:00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2026-10-17T09:14:51.478756+08:00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2026-10-17T09:14:51.478756+08:00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2026-10-17T09:14:51.478756+08:00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2026-10-17</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2026-10-17T09:14:51.478756+08:00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2026-10-17</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2026-10-17</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2026-10-17T09:14:51.478756+08:00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2026-10-17</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- 2026-10-17</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