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Microsoft YaHei" w:hAnsi="Microsoft YaHei" w:eastAsia="Microsoft YaHei"/>
          <w:b/>
          <w:color w:val="1F4E79"/>
          <w:sz w:val="42"/>
        </w:rPr>
        <w:t>加密宏观每日复盘 - 2026-10-20 08:10 BJT</w:t>
      </w:r>
    </w:p>
    <w:p>
      <w:pPr>
        <w:spacing w:after="160"/>
        <w:jc w:val="center"/>
      </w:pPr>
      <w:r>
        <w:rPr>
          <w:rFonts w:ascii="Microsoft YaHei" w:hAnsi="Microsoft YaHei" w:eastAsia="Microsoft YaHei"/>
          <w:b w:val="0"/>
          <w:color w:val="5A5A5A"/>
          <w:sz w:val="16"/>
        </w:rPr>
        <w:t>2026-10-20 | 市场快照 08:10 BJT | 规则：snapshot-regime-router-v1 + dynamic-rr-v1 + turning-point-overlay-shadow-v1</w:t>
      </w:r>
    </w:p>
    <w:p>
      <w:pPr>
        <w:pStyle w:val="Heading1"/>
        <w:spacing w:before="180" w:after="60"/>
      </w:pPr>
      <w:r>
        <w:rPr>
          <w:rFonts w:ascii="Microsoft YaHei" w:hAnsi="Microsoft YaHei" w:eastAsia="Microsoft YaHei"/>
          <w:b/>
          <w:color w:val="1F4E79"/>
          <w:sz w:val="30"/>
        </w:rPr>
        <w:t>数据快照说明</w:t>
      </w:r>
    </w:p>
    <w:p>
      <w:pPr>
        <w:spacing w:after="80" w:line="269" w:lineRule="auto"/>
      </w:pPr>
      <w:r>
        <w:rPr>
          <w:rFonts w:ascii="Microsoft YaHei" w:hAnsi="Microsoft YaHei" w:eastAsia="Microsoft YaHei"/>
          <w:b w:val="0"/>
          <w:color w:val="19212A"/>
          <w:sz w:val="19"/>
        </w:rPr>
        <w:t>本报告使用 2026-10-20T08:10:27.684057+08:00 的 BTC/ETH/SOL 行情与 OKX 永续合约备选源（Binance/Bybit 本轮不可用）、Deribit 期权、Binance/OKX 现货成交带与盘口快照；ETF 数据以本次输入中最新可核验公开值为准，ETH/SOL 当日值可能不完整，宏观、催化剂与大佬观点核验截止 2026-10-20 08:10 BJT。条件卡只在写明的有效期内成立，不代表全天自动监控。</w:t>
      </w:r>
    </w:p>
    <w:p>
      <w:pPr>
        <w:pStyle w:val="Heading1"/>
        <w:spacing w:before="180" w:after="60"/>
      </w:pPr>
      <w:r>
        <w:rPr>
          <w:rFonts w:ascii="Microsoft YaHei" w:hAnsi="Microsoft YaHei" w:eastAsia="Microsoft YaHei"/>
          <w:b/>
          <w:color w:val="1F4E79"/>
          <w:sz w:val="30"/>
        </w:rPr>
        <w:t>今日结论</w:t>
      </w:r>
    </w:p>
    <w:p>
      <w:pPr>
        <w:spacing w:after="120" w:line="269" w:lineRule="auto"/>
      </w:pPr>
      <w:r>
        <w:rPr>
          <w:rFonts w:ascii="Microsoft YaHei" w:hAnsi="Microsoft YaHei" w:eastAsia="Microsoft YaHei"/>
          <w:b/>
          <w:color w:val="19212A"/>
          <w:sz w:val="22"/>
        </w:rPr>
        <w:t>当前价 81,759处于 VAL 81,519 与 POC 82,177 之间、位于价值区下半部，现价不直接追单；下沿多头本轮因 TP1 净R:R不足而淘汰，不做多；上沿只有进入 82,734-82,914 后冲高失败才做空。上沿一条条件卡有效至 2026-10-20 20:00 BJT，或结构/事件先失效。</w:t>
      </w:r>
    </w:p>
    <w:p>
      <w:pPr>
        <w:pStyle w:val="Heading3"/>
        <w:spacing w:before="120" w:after="60"/>
      </w:pPr>
      <w:r>
        <w:rPr>
          <w:rFonts w:ascii="Microsoft YaHei" w:hAnsi="Microsoft YaHei" w:eastAsia="Microsoft YaHei"/>
          <w:b/>
          <w:color w:val="1F4E79"/>
          <w:sz w:val="22"/>
        </w:rPr>
        <w:t>中线趋势与阶段交易</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资产</w:t>
            </w:r>
          </w:p>
        </w:tc>
        <w:tc>
          <w:tcPr>
            <w:tcW w:type="dxa" w:w="2131"/>
            <w:shd w:fill="1F4E78"/>
          </w:tcPr>
          <w:p>
            <w:r>
              <w:rPr>
                <w:rFonts w:ascii="Microsoft YaHei" w:hAnsi="Microsoft YaHei" w:eastAsia="Microsoft YaHei"/>
                <w:b/>
                <w:color w:val="FFFFFF"/>
                <w:sz w:val="14"/>
              </w:rPr>
              <w:t>中线趋势</w:t>
            </w:r>
          </w:p>
        </w:tc>
        <w:tc>
          <w:tcPr>
            <w:tcW w:type="dxa" w:w="2131"/>
            <w:shd w:fill="1F4E78"/>
          </w:tcPr>
          <w:p>
            <w:r>
              <w:rPr>
                <w:rFonts w:ascii="Microsoft YaHei" w:hAnsi="Microsoft YaHei" w:eastAsia="Microsoft YaHei"/>
                <w:b/>
                <w:color w:val="FFFFFF"/>
                <w:sz w:val="14"/>
              </w:rPr>
              <w:t>当前阶段</w:t>
            </w:r>
          </w:p>
        </w:tc>
        <w:tc>
          <w:tcPr>
            <w:tcW w:type="dxa" w:w="2131"/>
            <w:shd w:fill="1F4E78"/>
          </w:tcPr>
          <w:p>
            <w:r>
              <w:rPr>
                <w:rFonts w:ascii="Microsoft YaHei" w:hAnsi="Microsoft YaHei" w:eastAsia="Microsoft YaHei"/>
                <w:b/>
                <w:color w:val="FFFFFF"/>
                <w:sz w:val="14"/>
              </w:rPr>
              <w:t>阶段交易优先级</w:t>
            </w:r>
          </w:p>
        </w:tc>
        <w:tc>
          <w:tcPr>
            <w:tcW w:type="dxa" w:w="2131"/>
            <w:shd w:fill="1F4E78"/>
          </w:tcPr>
          <w:p>
            <w:r>
              <w:rPr>
                <w:rFonts w:ascii="Microsoft YaHei" w:hAnsi="Microsoft YaHei" w:eastAsia="Microsoft YaHei"/>
                <w:b/>
                <w:color w:val="FFFFFF"/>
                <w:sz w:val="14"/>
              </w:rPr>
              <w:t>推翻条件</w:t>
            </w:r>
          </w:p>
        </w:tc>
      </w:tr>
      <w:tr>
        <w:trPr>
          <w:cantSplit/>
        </w:trPr>
        <w:tc>
          <w:tcPr>
            <w:tcW w:type="dxa" w:w="2131"/>
            <w:vAlign w:val="center"/>
          </w:tcPr>
          <w:p>
            <w:pPr>
              <w:spacing w:after="0" w:line="240" w:lineRule="auto"/>
            </w:pPr>
            <w:r>
              <w:rPr>
                <w:rFonts w:ascii="Microsoft YaHei" w:hAnsi="Microsoft YaHei" w:eastAsia="Microsoft YaHei"/>
                <w:b/>
                <w:color w:val="19212A"/>
                <w:sz w:val="14"/>
              </w:rPr>
              <w:t>BTC</w:t>
            </w:r>
          </w:p>
        </w:tc>
        <w:tc>
          <w:tcPr>
            <w:tcW w:type="dxa" w:w="2131"/>
            <w:vAlign w:val="center"/>
          </w:tcPr>
          <w:p>
            <w:pPr>
              <w:spacing w:after="0" w:line="240" w:lineRule="auto"/>
            </w:pPr>
            <w:r>
              <w:rPr>
                <w:rFonts w:ascii="Microsoft YaHei" w:hAnsi="Microsoft YaHei" w:eastAsia="Microsoft YaHei"/>
                <w:b w:val="0"/>
                <w:color w:val="19212A"/>
                <w:sz w:val="14"/>
              </w:rPr>
              <w:t>中线震荡</w:t>
            </w:r>
          </w:p>
        </w:tc>
        <w:tc>
          <w:tcPr>
            <w:tcW w:type="dxa" w:w="2131"/>
            <w:vAlign w:val="center"/>
          </w:tcPr>
          <w:p>
            <w:pPr>
              <w:spacing w:after="0" w:line="240" w:lineRule="auto"/>
            </w:pPr>
            <w:r>
              <w:rPr>
                <w:rFonts w:ascii="Microsoft YaHei" w:hAnsi="Microsoft YaHei" w:eastAsia="Microsoft YaHei"/>
                <w:b w:val="0"/>
                <w:color w:val="19212A"/>
                <w:sz w:val="14"/>
              </w:rPr>
              <w:t>日线低于20D但高于60D / HTF_RANGE + RANGE_MIDDLE / 处于 VAL 81,519 与 POC 82,177 之间、位于价值区下半部</w:t>
            </w:r>
          </w:p>
        </w:tc>
        <w:tc>
          <w:tcPr>
            <w:tcW w:type="dxa" w:w="2131"/>
            <w:vAlign w:val="center"/>
          </w:tcPr>
          <w:p>
            <w:pPr>
              <w:spacing w:after="0" w:line="240" w:lineRule="auto"/>
            </w:pPr>
            <w:r>
              <w:rPr>
                <w:rFonts w:ascii="Microsoft YaHei" w:hAnsi="Microsoft YaHei" w:eastAsia="Microsoft YaHei"/>
                <w:b w:val="0"/>
                <w:color w:val="19212A"/>
                <w:sz w:val="14"/>
              </w:rPr>
              <w:t>下沿多头本轮无合格预案；上沿等S5 上沿受阻空 82,734-82,914</w:t>
            </w:r>
          </w:p>
        </w:tc>
        <w:tc>
          <w:tcPr>
            <w:tcW w:type="dxa" w:w="2131"/>
            <w:vAlign w:val="center"/>
          </w:tcPr>
          <w:p>
            <w:pPr>
              <w:spacing w:after="0" w:line="240" w:lineRule="auto"/>
            </w:pPr>
            <w:r>
              <w:rPr>
                <w:rFonts w:ascii="Microsoft YaHei" w:hAnsi="Microsoft YaHei" w:eastAsia="Microsoft YaHei"/>
                <w:b w:val="0"/>
                <w:color w:val="19212A"/>
                <w:sz w:val="14"/>
              </w:rPr>
              <w:t>4H重新形成明确趋势，或有效脱离 81,519-82,834 价值区</w:t>
            </w:r>
          </w:p>
        </w:tc>
      </w:tr>
      <w:tr>
        <w:trPr>
          <w:cantSplit/>
        </w:trPr>
        <w:tc>
          <w:tcPr>
            <w:tcW w:type="dxa" w:w="2131"/>
            <w:vAlign w:val="center"/>
            <w:shd w:fill="EAF2F8"/>
          </w:tcPr>
          <w:p>
            <w:pPr>
              <w:spacing w:after="0" w:line="240" w:lineRule="auto"/>
            </w:pPr>
            <w:r>
              <w:rPr>
                <w:rFonts w:ascii="Microsoft YaHei" w:hAnsi="Microsoft YaHei" w:eastAsia="Microsoft YaHei"/>
                <w:b/>
                <w:color w:val="19212A"/>
                <w:sz w:val="14"/>
              </w:rPr>
              <w:t>ETH</w:t>
            </w:r>
          </w:p>
        </w:tc>
        <w:tc>
          <w:tcPr>
            <w:tcW w:type="dxa" w:w="2131"/>
            <w:vAlign w:val="center"/>
            <w:shd w:fill="EAF2F8"/>
          </w:tcPr>
          <w:p>
            <w:pPr>
              <w:spacing w:after="0" w:line="240" w:lineRule="auto"/>
            </w:pPr>
            <w:r>
              <w:rPr>
                <w:rFonts w:ascii="Microsoft YaHei" w:hAnsi="Microsoft YaHei" w:eastAsia="Microsoft YaHei"/>
                <w:b w:val="0"/>
                <w:color w:val="19212A"/>
                <w:sz w:val="14"/>
              </w:rPr>
              <w:t>中线震荡</w:t>
            </w:r>
          </w:p>
        </w:tc>
        <w:tc>
          <w:tcPr>
            <w:tcW w:type="dxa" w:w="2131"/>
            <w:vAlign w:val="center"/>
            <w:shd w:fill="EAF2F8"/>
          </w:tcPr>
          <w:p>
            <w:pPr>
              <w:spacing w:after="0" w:line="240" w:lineRule="auto"/>
            </w:pPr>
            <w:r>
              <w:rPr>
                <w:rFonts w:ascii="Microsoft YaHei" w:hAnsi="Microsoft YaHei" w:eastAsia="Microsoft YaHei"/>
                <w:b w:val="0"/>
                <w:color w:val="19212A"/>
                <w:sz w:val="14"/>
              </w:rPr>
              <w:t>日线高于60D但低于20D / 4H过渡 / 现价接近VAL</w:t>
            </w:r>
          </w:p>
        </w:tc>
        <w:tc>
          <w:tcPr>
            <w:tcW w:type="dxa" w:w="2131"/>
            <w:vAlign w:val="center"/>
            <w:shd w:fill="EAF2F8"/>
          </w:tcPr>
          <w:p>
            <w:pPr>
              <w:spacing w:after="0" w:line="240" w:lineRule="auto"/>
            </w:pPr>
            <w:r>
              <w:rPr>
                <w:rFonts w:ascii="Microsoft YaHei" w:hAnsi="Microsoft YaHei" w:eastAsia="Microsoft YaHei"/>
                <w:b w:val="0"/>
                <w:color w:val="19212A"/>
                <w:sz w:val="14"/>
              </w:rPr>
              <w:t>观察 VAL 2,395 收回与 EMA20 2,413，无独立交易卡</w:t>
            </w:r>
          </w:p>
        </w:tc>
        <w:tc>
          <w:tcPr>
            <w:tcW w:type="dxa" w:w="2131"/>
            <w:vAlign w:val="center"/>
            <w:shd w:fill="EAF2F8"/>
          </w:tcPr>
          <w:p>
            <w:pPr>
              <w:spacing w:after="0" w:line="240" w:lineRule="auto"/>
            </w:pPr>
            <w:r>
              <w:rPr>
                <w:rFonts w:ascii="Microsoft YaHei" w:hAnsi="Microsoft YaHei" w:eastAsia="Microsoft YaHei"/>
                <w:b w:val="0"/>
                <w:color w:val="19212A"/>
                <w:sz w:val="14"/>
              </w:rPr>
              <w:t>4H重新站稳 EMA20 2,413 或跌破60D</w:t>
            </w:r>
          </w:p>
        </w:tc>
      </w:tr>
      <w:tr>
        <w:trPr>
          <w:cantSplit/>
        </w:trPr>
        <w:tc>
          <w:tcPr>
            <w:tcW w:type="dxa" w:w="2131"/>
            <w:vAlign w:val="center"/>
          </w:tcPr>
          <w:p>
            <w:pPr>
              <w:spacing w:after="0" w:line="240" w:lineRule="auto"/>
            </w:pPr>
            <w:r>
              <w:rPr>
                <w:rFonts w:ascii="Microsoft YaHei" w:hAnsi="Microsoft YaHei" w:eastAsia="Microsoft YaHei"/>
                <w:b/>
                <w:color w:val="19212A"/>
                <w:sz w:val="14"/>
              </w:rPr>
              <w:t>SOL</w:t>
            </w:r>
          </w:p>
        </w:tc>
        <w:tc>
          <w:tcPr>
            <w:tcW w:type="dxa" w:w="2131"/>
            <w:vAlign w:val="center"/>
          </w:tcPr>
          <w:p>
            <w:pPr>
              <w:spacing w:after="0" w:line="240" w:lineRule="auto"/>
            </w:pPr>
            <w:r>
              <w:rPr>
                <w:rFonts w:ascii="Microsoft YaHei" w:hAnsi="Microsoft YaHei" w:eastAsia="Microsoft YaHei"/>
                <w:b w:val="0"/>
                <w:color w:val="19212A"/>
                <w:sz w:val="14"/>
              </w:rPr>
              <w:t>中线震荡</w:t>
            </w:r>
          </w:p>
        </w:tc>
        <w:tc>
          <w:tcPr>
            <w:tcW w:type="dxa" w:w="2131"/>
            <w:vAlign w:val="center"/>
          </w:tcPr>
          <w:p>
            <w:pPr>
              <w:spacing w:after="0" w:line="240" w:lineRule="auto"/>
            </w:pPr>
            <w:r>
              <w:rPr>
                <w:rFonts w:ascii="Microsoft YaHei" w:hAnsi="Microsoft YaHei" w:eastAsia="Microsoft YaHei"/>
                <w:b w:val="0"/>
                <w:color w:val="19212A"/>
                <w:sz w:val="14"/>
              </w:rPr>
              <w:t>日线低于20D但高于60D / 4H过渡 / 现价接近VAL</w:t>
            </w:r>
          </w:p>
        </w:tc>
        <w:tc>
          <w:tcPr>
            <w:tcW w:type="dxa" w:w="2131"/>
            <w:vAlign w:val="center"/>
          </w:tcPr>
          <w:p>
            <w:pPr>
              <w:spacing w:after="0" w:line="240" w:lineRule="auto"/>
            </w:pPr>
            <w:r>
              <w:rPr>
                <w:rFonts w:ascii="Microsoft YaHei" w:hAnsi="Microsoft YaHei" w:eastAsia="Microsoft YaHei"/>
                <w:b w:val="0"/>
                <w:color w:val="19212A"/>
                <w:sz w:val="14"/>
              </w:rPr>
              <w:t>只观察 VAL 103.52 附近的扫低收回，不给独立交易卡</w:t>
            </w:r>
          </w:p>
        </w:tc>
        <w:tc>
          <w:tcPr>
            <w:tcW w:type="dxa" w:w="2131"/>
            <w:vAlign w:val="center"/>
          </w:tcPr>
          <w:p>
            <w:pPr>
              <w:spacing w:after="0" w:line="240" w:lineRule="auto"/>
            </w:pPr>
            <w:r>
              <w:rPr>
                <w:rFonts w:ascii="Microsoft YaHei" w:hAnsi="Microsoft YaHei" w:eastAsia="Microsoft YaHei"/>
                <w:b w:val="0"/>
                <w:color w:val="19212A"/>
                <w:sz w:val="14"/>
              </w:rPr>
              <w:t>4H 收回 EMA20 104.35 且日线重新站回20D</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三者日线都低于20日均线但仍高于60日均线，BTC当前为 HTF_RANGE + RANGE_MIDDLE，ETH/SOL处于过渡，因此当前更准确的描述是‘中线震荡、短线偏弱’，还不是确认的大级别牛市或熊市。今天只允许上沿回踩受阻空，现价附近不交易。</w:t>
      </w:r>
    </w:p>
    <w:p>
      <w:pPr>
        <w:pStyle w:val="Heading3"/>
        <w:spacing w:before="120" w:after="60"/>
      </w:pPr>
      <w:r>
        <w:rPr>
          <w:rFonts w:ascii="Microsoft YaHei" w:hAnsi="Microsoft YaHei" w:eastAsia="Microsoft YaHei"/>
          <w:b/>
          <w:color w:val="1F4E79"/>
          <w:sz w:val="22"/>
        </w:rPr>
        <w:t>今日条件式交易预案</w:t>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2"/>
              </w:rPr>
              <w:t>优先级</w:t>
            </w:r>
          </w:p>
        </w:tc>
        <w:tc>
          <w:tcPr>
            <w:tcW w:type="dxa" w:w="1332"/>
            <w:shd w:fill="1F4E78"/>
          </w:tcPr>
          <w:p>
            <w:r>
              <w:rPr>
                <w:rFonts w:ascii="Microsoft YaHei" w:hAnsi="Microsoft YaHei" w:eastAsia="Microsoft YaHei"/>
                <w:b/>
                <w:color w:val="FFFFFF"/>
                <w:sz w:val="12"/>
              </w:rPr>
              <w:t>品种/方向</w:t>
            </w:r>
          </w:p>
        </w:tc>
        <w:tc>
          <w:tcPr>
            <w:tcW w:type="dxa" w:w="1332"/>
            <w:shd w:fill="1F4E78"/>
          </w:tcPr>
          <w:p>
            <w:r>
              <w:rPr>
                <w:rFonts w:ascii="Microsoft YaHei" w:hAnsi="Microsoft YaHei" w:eastAsia="Microsoft YaHei"/>
                <w:b/>
                <w:color w:val="FFFFFF"/>
                <w:sz w:val="12"/>
              </w:rPr>
              <w:t>If-Then 触发</w:t>
            </w:r>
          </w:p>
        </w:tc>
        <w:tc>
          <w:tcPr>
            <w:tcW w:type="dxa" w:w="1332"/>
            <w:shd w:fill="1F4E78"/>
          </w:tcPr>
          <w:p>
            <w:r>
              <w:rPr>
                <w:rFonts w:ascii="Microsoft YaHei" w:hAnsi="Microsoft YaHei" w:eastAsia="Microsoft YaHei"/>
                <w:b/>
                <w:color w:val="FFFFFF"/>
                <w:sz w:val="12"/>
              </w:rPr>
              <w:t>Entry / Max</w:t>
            </w:r>
          </w:p>
        </w:tc>
        <w:tc>
          <w:tcPr>
            <w:tcW w:type="dxa" w:w="1332"/>
            <w:shd w:fill="1F4E78"/>
          </w:tcPr>
          <w:p>
            <w:r>
              <w:rPr>
                <w:rFonts w:ascii="Microsoft YaHei" w:hAnsi="Microsoft YaHei" w:eastAsia="Microsoft YaHei"/>
                <w:b/>
                <w:color w:val="FFFFFF"/>
                <w:sz w:val="12"/>
              </w:rPr>
              <w:t>SL</w:t>
            </w:r>
          </w:p>
        </w:tc>
        <w:tc>
          <w:tcPr>
            <w:tcW w:type="dxa" w:w="1332"/>
            <w:shd w:fill="1F4E78"/>
          </w:tcPr>
          <w:p>
            <w:r>
              <w:rPr>
                <w:rFonts w:ascii="Microsoft YaHei" w:hAnsi="Microsoft YaHei" w:eastAsia="Microsoft YaHei"/>
                <w:b/>
                <w:color w:val="FFFFFF"/>
                <w:sz w:val="12"/>
              </w:rPr>
              <w:t>TP1 / TP2</w:t>
            </w:r>
          </w:p>
        </w:tc>
        <w:tc>
          <w:tcPr>
            <w:tcW w:type="dxa" w:w="1332"/>
            <w:shd w:fill="1F4E78"/>
          </w:tcPr>
          <w:p>
            <w:r>
              <w:rPr>
                <w:rFonts w:ascii="Microsoft YaHei" w:hAnsi="Microsoft YaHei" w:eastAsia="Microsoft YaHei"/>
                <w:b/>
                <w:color w:val="FFFFFF"/>
                <w:sz w:val="12"/>
              </w:rPr>
              <w:t>净R:R</w:t>
            </w:r>
          </w:p>
        </w:tc>
        <w:tc>
          <w:tcPr>
            <w:tcW w:type="dxa" w:w="1332"/>
            <w:shd w:fill="1F4E78"/>
          </w:tcPr>
          <w:p>
            <w:r>
              <w:rPr>
                <w:rFonts w:ascii="Microsoft YaHei" w:hAnsi="Microsoft YaHei" w:eastAsia="Microsoft YaHei"/>
                <w:b/>
                <w:color w:val="FFFFFF"/>
                <w:sz w:val="12"/>
              </w:rPr>
              <w:t>到期/取消</w:t>
            </w:r>
          </w:p>
        </w:tc>
      </w:tr>
      <w:tr>
        <w:trPr>
          <w:cantSplit/>
        </w:trPr>
        <w:tc>
          <w:tcPr>
            <w:tcW w:type="dxa" w:w="1332"/>
            <w:vAlign w:val="center"/>
          </w:tcPr>
          <w:p>
            <w:pPr>
              <w:spacing w:after="0" w:line="240" w:lineRule="auto"/>
            </w:pPr>
            <w:r>
              <w:rPr>
                <w:rFonts w:ascii="Microsoft YaHei" w:hAnsi="Microsoft YaHei" w:eastAsia="Microsoft YaHei"/>
                <w:b/>
                <w:color w:val="19212A"/>
                <w:sz w:val="12"/>
              </w:rPr>
              <w:t>1</w:t>
            </w:r>
          </w:p>
        </w:tc>
        <w:tc>
          <w:tcPr>
            <w:tcW w:type="dxa" w:w="1332"/>
            <w:vAlign w:val="center"/>
          </w:tcPr>
          <w:p>
            <w:pPr>
              <w:spacing w:after="0" w:line="240" w:lineRule="auto"/>
            </w:pPr>
            <w:r>
              <w:rPr>
                <w:rFonts w:ascii="Microsoft YaHei" w:hAnsi="Microsoft YaHei" w:eastAsia="Microsoft YaHei"/>
                <w:b w:val="0"/>
                <w:color w:val="19212A"/>
                <w:sz w:val="12"/>
              </w:rPr>
              <w:t>BTC 多（无合格预案）</w:t>
            </w:r>
          </w:p>
        </w:tc>
        <w:tc>
          <w:tcPr>
            <w:tcW w:type="dxa" w:w="1332"/>
            <w:vAlign w:val="center"/>
          </w:tcPr>
          <w:p>
            <w:pPr>
              <w:spacing w:after="0" w:line="240" w:lineRule="auto"/>
            </w:pPr>
            <w:r>
              <w:rPr>
                <w:rFonts w:ascii="Microsoft YaHei" w:hAnsi="Microsoft YaHei" w:eastAsia="Microsoft YaHei"/>
                <w:b w:val="0"/>
                <w:color w:val="19212A"/>
                <w:sz w:val="12"/>
              </w:rPr>
              <w:t>下沿 81,419-81,569 未通过本轮 R:R/结构闸门</w:t>
            </w:r>
          </w:p>
        </w:tc>
        <w:tc>
          <w:tcPr>
            <w:tcW w:type="dxa" w:w="1332"/>
            <w:vAlign w:val="center"/>
          </w:tcPr>
          <w:p>
            <w:pPr>
              <w:spacing w:after="0" w:line="240" w:lineRule="auto"/>
            </w:pPr>
            <w:r>
              <w:rPr>
                <w:rFonts w:ascii="Microsoft YaHei" w:hAnsi="Microsoft YaHei" w:eastAsia="Microsoft YaHei"/>
                <w:b w:val="0"/>
                <w:color w:val="19212A"/>
                <w:sz w:val="12"/>
              </w:rPr>
              <w:t>81,419-81,569 / 81,569</w:t>
            </w:r>
          </w:p>
        </w:tc>
        <w:tc>
          <w:tcPr>
            <w:tcW w:type="dxa" w:w="1332"/>
            <w:vAlign w:val="center"/>
          </w:tcPr>
          <w:p>
            <w:pPr>
              <w:spacing w:after="0" w:line="240" w:lineRule="auto"/>
            </w:pPr>
            <w:r>
              <w:rPr>
                <w:rFonts w:ascii="Microsoft YaHei" w:hAnsi="Microsoft YaHei" w:eastAsia="Microsoft YaHei"/>
                <w:b w:val="0"/>
                <w:color w:val="19212A"/>
                <w:sz w:val="12"/>
              </w:rPr>
              <w:t>81,019</w:t>
            </w:r>
          </w:p>
        </w:tc>
        <w:tc>
          <w:tcPr>
            <w:tcW w:type="dxa" w:w="1332"/>
            <w:vAlign w:val="center"/>
          </w:tcPr>
          <w:p>
            <w:pPr>
              <w:spacing w:after="0" w:line="240" w:lineRule="auto"/>
            </w:pPr>
            <w:r>
              <w:rPr>
                <w:rFonts w:ascii="Microsoft YaHei" w:hAnsi="Microsoft YaHei" w:eastAsia="Microsoft YaHei"/>
                <w:b w:val="0"/>
                <w:color w:val="19212A"/>
                <w:sz w:val="12"/>
              </w:rPr>
              <w:t>82,177 / 82,834</w:t>
            </w:r>
          </w:p>
        </w:tc>
        <w:tc>
          <w:tcPr>
            <w:tcW w:type="dxa" w:w="1332"/>
            <w:vAlign w:val="center"/>
          </w:tcPr>
          <w:p>
            <w:pPr>
              <w:spacing w:after="0" w:line="240" w:lineRule="auto"/>
            </w:pPr>
            <w:r>
              <w:rPr>
                <w:rFonts w:ascii="Microsoft YaHei" w:hAnsi="Microsoft YaHei" w:eastAsia="Microsoft YaHei"/>
                <w:b w:val="0"/>
                <w:color w:val="19212A"/>
                <w:sz w:val="12"/>
              </w:rPr>
              <w:t>TP1 1:0.79；加权 1:1.40</w:t>
            </w:r>
          </w:p>
        </w:tc>
        <w:tc>
          <w:tcPr>
            <w:tcW w:type="dxa" w:w="1332"/>
            <w:vAlign w:val="center"/>
          </w:tcPr>
          <w:p>
            <w:pPr>
              <w:spacing w:after="0" w:line="240" w:lineRule="auto"/>
            </w:pPr>
            <w:r>
              <w:rPr>
                <w:rFonts w:ascii="Microsoft YaHei" w:hAnsi="Microsoft YaHei" w:eastAsia="Microsoft YaHei"/>
                <w:b w:val="0"/>
                <w:color w:val="19212A"/>
                <w:sz w:val="12"/>
              </w:rPr>
              <w:t>本轮取消；等待价值区重算</w:t>
            </w:r>
          </w:p>
        </w:tc>
      </w:tr>
      <w:tr>
        <w:trPr>
          <w:cantSplit/>
        </w:trPr>
        <w:tc>
          <w:tcPr>
            <w:tcW w:type="dxa" w:w="1332"/>
            <w:vAlign w:val="center"/>
            <w:shd w:fill="EAF2F8"/>
          </w:tcPr>
          <w:p>
            <w:pPr>
              <w:spacing w:after="0" w:line="240" w:lineRule="auto"/>
            </w:pPr>
            <w:r>
              <w:rPr>
                <w:rFonts w:ascii="Microsoft YaHei" w:hAnsi="Microsoft YaHei" w:eastAsia="Microsoft YaHei"/>
                <w:b/>
                <w:color w:val="19212A"/>
                <w:sz w:val="12"/>
              </w:rPr>
              <w:t>2</w:t>
            </w:r>
          </w:p>
        </w:tc>
        <w:tc>
          <w:tcPr>
            <w:tcW w:type="dxa" w:w="1332"/>
            <w:vAlign w:val="center"/>
            <w:shd w:fill="EAF2F8"/>
          </w:tcPr>
          <w:p>
            <w:pPr>
              <w:spacing w:after="0" w:line="240" w:lineRule="auto"/>
            </w:pPr>
            <w:r>
              <w:rPr>
                <w:rFonts w:ascii="Microsoft YaHei" w:hAnsi="Microsoft YaHei" w:eastAsia="Microsoft YaHei"/>
                <w:b w:val="0"/>
                <w:color w:val="19212A"/>
                <w:sz w:val="12"/>
              </w:rPr>
              <w:t>BTC 空（S5 上沿受阻空）</w:t>
            </w:r>
          </w:p>
        </w:tc>
        <w:tc>
          <w:tcPr>
            <w:tcW w:type="dxa" w:w="1332"/>
            <w:vAlign w:val="center"/>
            <w:shd w:fill="EAF2F8"/>
          </w:tcPr>
          <w:p>
            <w:pPr>
              <w:spacing w:after="0" w:line="240" w:lineRule="auto"/>
            </w:pPr>
            <w:r>
              <w:rPr>
                <w:rFonts w:ascii="Microsoft YaHei" w:hAnsi="Microsoft YaHei" w:eastAsia="Microsoft YaHei"/>
                <w:b w:val="0"/>
                <w:color w:val="19212A"/>
                <w:sz w:val="12"/>
              </w:rPr>
              <w:t>若价格进入 82,734-82,914，15m/30m出现冲高失败、LH并重新跌回 VAH 82,834 下方，且 Taker&lt;0.90或OI继续增加而价格不再上行，则执行</w:t>
            </w:r>
          </w:p>
        </w:tc>
        <w:tc>
          <w:tcPr>
            <w:tcW w:type="dxa" w:w="1332"/>
            <w:vAlign w:val="center"/>
            <w:shd w:fill="EAF2F8"/>
          </w:tcPr>
          <w:p>
            <w:pPr>
              <w:spacing w:after="0" w:line="240" w:lineRule="auto"/>
            </w:pPr>
            <w:r>
              <w:rPr>
                <w:rFonts w:ascii="Microsoft YaHei" w:hAnsi="Microsoft YaHei" w:eastAsia="Microsoft YaHei"/>
                <w:b w:val="0"/>
                <w:color w:val="19212A"/>
                <w:sz w:val="12"/>
              </w:rPr>
              <w:t>82,734-82,914 / 82,914</w:t>
            </w:r>
          </w:p>
        </w:tc>
        <w:tc>
          <w:tcPr>
            <w:tcW w:type="dxa" w:w="1332"/>
            <w:vAlign w:val="center"/>
            <w:shd w:fill="EAF2F8"/>
          </w:tcPr>
          <w:p>
            <w:pPr>
              <w:spacing w:after="0" w:line="240" w:lineRule="auto"/>
            </w:pPr>
            <w:r>
              <w:rPr>
                <w:rFonts w:ascii="Microsoft YaHei" w:hAnsi="Microsoft YaHei" w:eastAsia="Microsoft YaHei"/>
                <w:b w:val="0"/>
                <w:color w:val="19212A"/>
                <w:sz w:val="12"/>
              </w:rPr>
              <w:t>83,334</w:t>
            </w:r>
          </w:p>
        </w:tc>
        <w:tc>
          <w:tcPr>
            <w:tcW w:type="dxa" w:w="1332"/>
            <w:vAlign w:val="center"/>
            <w:shd w:fill="EAF2F8"/>
          </w:tcPr>
          <w:p>
            <w:pPr>
              <w:spacing w:after="0" w:line="240" w:lineRule="auto"/>
            </w:pPr>
            <w:r>
              <w:rPr>
                <w:rFonts w:ascii="Microsoft YaHei" w:hAnsi="Microsoft YaHei" w:eastAsia="Microsoft YaHei"/>
                <w:b w:val="0"/>
                <w:color w:val="19212A"/>
                <w:sz w:val="12"/>
              </w:rPr>
              <w:t>82,177 / 81,519</w:t>
            </w:r>
          </w:p>
        </w:tc>
        <w:tc>
          <w:tcPr>
            <w:tcW w:type="dxa" w:w="1332"/>
            <w:vAlign w:val="center"/>
            <w:shd w:fill="EAF2F8"/>
          </w:tcPr>
          <w:p>
            <w:pPr>
              <w:spacing w:after="0" w:line="240" w:lineRule="auto"/>
            </w:pPr>
            <w:r>
              <w:rPr>
                <w:rFonts w:ascii="Microsoft YaHei" w:hAnsi="Microsoft YaHei" w:eastAsia="Microsoft YaHei"/>
                <w:b w:val="0"/>
                <w:color w:val="19212A"/>
                <w:sz w:val="12"/>
              </w:rPr>
              <w:t>TP1 1:1.23；加权 1:1.99</w:t>
            </w:r>
          </w:p>
        </w:tc>
        <w:tc>
          <w:tcPr>
            <w:tcW w:type="dxa" w:w="1332"/>
            <w:vAlign w:val="center"/>
            <w:shd w:fill="EAF2F8"/>
          </w:tcPr>
          <w:p>
            <w:pPr>
              <w:spacing w:after="0" w:line="240" w:lineRule="auto"/>
            </w:pPr>
            <w:r>
              <w:rPr>
                <w:rFonts w:ascii="Microsoft YaHei" w:hAnsi="Microsoft YaHei" w:eastAsia="Microsoft YaHei"/>
                <w:b w:val="0"/>
                <w:color w:val="19212A"/>
                <w:sz w:val="12"/>
              </w:rPr>
              <w:t>2026-10-20 20:00；重新站稳Max Entry或价值区重算即取消</w:t>
            </w:r>
          </w:p>
        </w:tc>
      </w:tr>
    </w:tbl>
    <w:p>
      <w:pPr>
        <w:spacing w:after="20" w:line="269" w:lineRule="auto"/>
      </w:pPr>
      <w:r>
        <w:rPr>
          <w:rFonts w:ascii="Microsoft YaHei" w:hAnsi="Microsoft YaHei" w:eastAsia="Microsoft YaHei"/>
          <w:b w:val="0"/>
          <w:color w:val="19212A"/>
          <w:sz w:val="4"/>
        </w:rPr>
      </w:r>
    </w:p>
    <w:p>
      <w:pPr>
        <w:spacing w:after="120" w:line="269" w:lineRule="auto"/>
      </w:pPr>
      <w:r>
        <w:rPr>
          <w:rFonts w:ascii="Microsoft YaHei" w:hAnsi="Microsoft YaHei" w:eastAsia="Microsoft YaHei"/>
          <w:b w:val="0"/>
          <w:color w:val="19212A"/>
          <w:sz w:val="20"/>
        </w:rPr>
        <w:t>BTC 当前处于 VAL 81,519 与 POC 82,177 之间、位于价值区下半部；POC 82,177 可以理解为最近成交最拥挤的中轴，不是追单位置。下沿多头本轮因 TP1 净R:R不足而取消；上沿空头必须先进入 82,734-82,914 再冲高失败；每张有效卡最多0.10%账户风险，只是亏损上限，不是必须用满的目标仓位。</w:t>
      </w:r>
    </w:p>
    <w:p>
      <w:pPr>
        <w:pStyle w:val="Heading3"/>
        <w:spacing w:before="120" w:after="60"/>
      </w:pPr>
      <w:r>
        <w:rPr>
          <w:rFonts w:ascii="Microsoft YaHei" w:hAnsi="Microsoft YaHei" w:eastAsia="Microsoft YaHei"/>
          <w:b/>
          <w:color w:val="1F4E79"/>
          <w:sz w:val="22"/>
        </w:rPr>
        <w:t>阶段顶底雷达（Shadow）</w:t>
      </w:r>
    </w:p>
    <w:tbl>
      <w:tblPr>
        <w:tblStyle w:val="TableGrid"/>
        <w:tblW w:type="auto" w:w="0"/>
        <w:jc w:val="center"/>
        <w:tblLayout w:type="autofit"/>
        <w:tblLook w:firstColumn="1" w:firstRow="1" w:lastColumn="0" w:lastRow="0" w:noHBand="0" w:noVBand="1" w:val="04A0"/>
      </w:tblPr>
      <w:tblGrid>
        <w:gridCol w:w="969"/>
        <w:gridCol w:w="969"/>
        <w:gridCol w:w="969"/>
        <w:gridCol w:w="969"/>
        <w:gridCol w:w="969"/>
        <w:gridCol w:w="969"/>
        <w:gridCol w:w="969"/>
        <w:gridCol w:w="969"/>
        <w:gridCol w:w="969"/>
        <w:gridCol w:w="969"/>
        <w:gridCol w:w="969"/>
      </w:tblGrid>
      <w:tr>
        <w:trPr>
          <w:tblHeader w:val="true"/>
        </w:trPr>
        <w:tc>
          <w:tcPr>
            <w:tcW w:type="dxa" w:w="969"/>
            <w:shd w:fill="1F4E78"/>
          </w:tcPr>
          <w:p>
            <w:r>
              <w:rPr>
                <w:rFonts w:ascii="Microsoft YaHei" w:hAnsi="Microsoft YaHei" w:eastAsia="Microsoft YaHei"/>
                <w:b/>
                <w:color w:val="FFFFFF"/>
                <w:sz w:val="10"/>
              </w:rPr>
              <w:t>资产</w:t>
            </w:r>
          </w:p>
        </w:tc>
        <w:tc>
          <w:tcPr>
            <w:tcW w:type="dxa" w:w="969"/>
            <w:shd w:fill="1F4E78"/>
          </w:tcPr>
          <w:p>
            <w:r>
              <w:rPr>
                <w:rFonts w:ascii="Microsoft YaHei" w:hAnsi="Microsoft YaHei" w:eastAsia="Microsoft YaHei"/>
                <w:b/>
                <w:color w:val="FFFFFF"/>
                <w:sz w:val="10"/>
              </w:rPr>
              <w:t>窗口</w:t>
            </w:r>
          </w:p>
        </w:tc>
        <w:tc>
          <w:tcPr>
            <w:tcW w:type="dxa" w:w="969"/>
            <w:shd w:fill="1F4E78"/>
          </w:tcPr>
          <w:p>
            <w:r>
              <w:rPr>
                <w:rFonts w:ascii="Microsoft YaHei" w:hAnsi="Microsoft YaHei" w:eastAsia="Microsoft YaHei"/>
                <w:b/>
                <w:color w:val="FFFFFF"/>
                <w:sz w:val="10"/>
              </w:rPr>
              <w:t>趋势Regime</w:t>
            </w:r>
          </w:p>
        </w:tc>
        <w:tc>
          <w:tcPr>
            <w:tcW w:type="dxa" w:w="969"/>
            <w:shd w:fill="1F4E78"/>
          </w:tcPr>
          <w:p>
            <w:r>
              <w:rPr>
                <w:rFonts w:ascii="Microsoft YaHei" w:hAnsi="Microsoft YaHei" w:eastAsia="Microsoft YaHei"/>
                <w:b/>
                <w:color w:val="FFFFFF"/>
                <w:sz w:val="10"/>
              </w:rPr>
              <w:t>统计±1σ</w:t>
            </w:r>
          </w:p>
        </w:tc>
        <w:tc>
          <w:tcPr>
            <w:tcW w:type="dxa" w:w="969"/>
            <w:shd w:fill="1F4E78"/>
          </w:tcPr>
          <w:p>
            <w:r>
              <w:rPr>
                <w:rFonts w:ascii="Microsoft YaHei" w:hAnsi="Microsoft YaHei" w:eastAsia="Microsoft YaHei"/>
                <w:b/>
                <w:color w:val="FFFFFF"/>
                <w:sz w:val="10"/>
              </w:rPr>
              <w:t>条件底带</w:t>
            </w:r>
          </w:p>
        </w:tc>
        <w:tc>
          <w:tcPr>
            <w:tcW w:type="dxa" w:w="969"/>
            <w:shd w:fill="1F4E78"/>
          </w:tcPr>
          <w:p>
            <w:r>
              <w:rPr>
                <w:rFonts w:ascii="Microsoft YaHei" w:hAnsi="Microsoft YaHei" w:eastAsia="Microsoft YaHei"/>
                <w:b/>
                <w:color w:val="FFFFFF"/>
                <w:sz w:val="10"/>
              </w:rPr>
              <w:t>条件顶带</w:t>
            </w:r>
          </w:p>
        </w:tc>
        <w:tc>
          <w:tcPr>
            <w:tcW w:type="dxa" w:w="969"/>
            <w:shd w:fill="1F4E78"/>
          </w:tcPr>
          <w:p>
            <w:r>
              <w:rPr>
                <w:rFonts w:ascii="Microsoft YaHei" w:hAnsi="Microsoft YaHei" w:eastAsia="Microsoft YaHei"/>
                <w:b/>
                <w:color w:val="FFFFFF"/>
                <w:sz w:val="10"/>
              </w:rPr>
              <w:t>历史近邻：底/顶/无</w:t>
            </w:r>
          </w:p>
        </w:tc>
        <w:tc>
          <w:tcPr>
            <w:tcW w:type="dxa" w:w="969"/>
            <w:shd w:fill="1F4E78"/>
          </w:tcPr>
          <w:p>
            <w:r>
              <w:rPr>
                <w:rFonts w:ascii="Microsoft YaHei" w:hAnsi="Microsoft YaHei" w:eastAsia="Microsoft YaHei"/>
                <w:b/>
                <w:color w:val="FFFFFF"/>
                <w:sz w:val="10"/>
              </w:rPr>
              <w:t>双向洗盘</w:t>
            </w:r>
          </w:p>
        </w:tc>
        <w:tc>
          <w:tcPr>
            <w:tcW w:type="dxa" w:w="969"/>
            <w:shd w:fill="1F4E78"/>
          </w:tcPr>
          <w:p>
            <w:r>
              <w:rPr>
                <w:rFonts w:ascii="Microsoft YaHei" w:hAnsi="Microsoft YaHei" w:eastAsia="Microsoft YaHei"/>
                <w:b/>
                <w:color w:val="FFFFFF"/>
                <w:sz w:val="10"/>
              </w:rPr>
              <w:t>有效N</w:t>
            </w:r>
          </w:p>
        </w:tc>
        <w:tc>
          <w:tcPr>
            <w:tcW w:type="dxa" w:w="969"/>
            <w:shd w:fill="1F4E78"/>
          </w:tcPr>
          <w:p>
            <w:r>
              <w:rPr>
                <w:rFonts w:ascii="Microsoft YaHei" w:hAnsi="Microsoft YaHei" w:eastAsia="Microsoft YaHei"/>
                <w:b/>
                <w:color w:val="FFFFFF"/>
                <w:sz w:val="10"/>
              </w:rPr>
              <w:t>状态</w:t>
            </w:r>
          </w:p>
        </w:tc>
        <w:tc>
          <w:tcPr>
            <w:tcW w:type="dxa" w:w="969"/>
            <w:shd w:fill="1F4E78"/>
          </w:tcPr>
          <w:p>
            <w:r>
              <w:rPr>
                <w:rFonts w:ascii="Microsoft YaHei" w:hAnsi="Microsoft YaHei" w:eastAsia="Microsoft YaHei"/>
                <w:b/>
                <w:color w:val="FFFFFF"/>
                <w:sz w:val="10"/>
              </w:rPr>
              <w:t>当前相对位置</w:t>
            </w:r>
          </w:p>
        </w:tc>
      </w:tr>
      <w:tr>
        <w:trPr>
          <w:cantSplit/>
        </w:trPr>
        <w:tc>
          <w:tcPr>
            <w:tcW w:type="dxa" w:w="969"/>
            <w:vAlign w:val="center"/>
          </w:tcPr>
          <w:p>
            <w:pPr>
              <w:spacing w:after="0" w:line="240" w:lineRule="auto"/>
            </w:pPr>
            <w:r>
              <w:rPr>
                <w:rFonts w:ascii="Microsoft YaHei" w:hAnsi="Microsoft YaHei" w:eastAsia="Microsoft YaHei"/>
                <w:b w:val="0"/>
                <w:color w:val="19212A"/>
                <w:sz w:val="10"/>
              </w:rPr>
              <w:t>BTC</w:t>
            </w:r>
          </w:p>
        </w:tc>
        <w:tc>
          <w:tcPr>
            <w:tcW w:type="dxa" w:w="969"/>
            <w:vAlign w:val="center"/>
          </w:tcPr>
          <w:p>
            <w:pPr>
              <w:spacing w:after="0" w:line="240" w:lineRule="auto"/>
            </w:pPr>
            <w:r>
              <w:rPr>
                <w:rFonts w:ascii="Microsoft YaHei" w:hAnsi="Microsoft YaHei" w:eastAsia="Microsoft YaHei"/>
                <w:b w:val="0"/>
                <w:color w:val="19212A"/>
                <w:sz w:val="10"/>
              </w:rPr>
              <w:t>24h</w:t>
            </w:r>
          </w:p>
        </w:tc>
        <w:tc>
          <w:tcPr>
            <w:tcW w:type="dxa" w:w="969"/>
            <w:vAlign w:val="center"/>
          </w:tcPr>
          <w:p>
            <w:pPr>
              <w:spacing w:after="0" w:line="240" w:lineRule="auto"/>
            </w:pPr>
            <w:r>
              <w:rPr>
                <w:rFonts w:ascii="Microsoft YaHei" w:hAnsi="Microsoft YaHei" w:eastAsia="Microsoft YaHei"/>
                <w:b w:val="0"/>
                <w:color w:val="19212A"/>
                <w:sz w:val="10"/>
              </w:rPr>
              <w:t>HTF_RANGE + RANGE_MIDDLE</w:t>
            </w:r>
          </w:p>
        </w:tc>
        <w:tc>
          <w:tcPr>
            <w:tcW w:type="dxa" w:w="969"/>
            <w:vAlign w:val="center"/>
          </w:tcPr>
          <w:p>
            <w:pPr>
              <w:spacing w:after="0" w:line="240" w:lineRule="auto"/>
            </w:pPr>
            <w:r>
              <w:rPr>
                <w:rFonts w:ascii="Microsoft YaHei" w:hAnsi="Microsoft YaHei" w:eastAsia="Microsoft YaHei"/>
                <w:b w:val="0"/>
                <w:color w:val="19212A"/>
                <w:sz w:val="10"/>
              </w:rPr>
              <w:t>80,853-82,980</w:t>
            </w:r>
          </w:p>
        </w:tc>
        <w:tc>
          <w:tcPr>
            <w:tcW w:type="dxa" w:w="969"/>
            <w:vAlign w:val="center"/>
          </w:tcPr>
          <w:p>
            <w:pPr>
              <w:spacing w:after="0" w:line="240" w:lineRule="auto"/>
            </w:pPr>
            <w:r>
              <w:rPr>
                <w:rFonts w:ascii="Microsoft YaHei" w:hAnsi="Microsoft YaHei" w:eastAsia="Microsoft YaHei"/>
                <w:b w:val="0"/>
                <w:color w:val="19212A"/>
                <w:sz w:val="10"/>
              </w:rPr>
              <w:t>80,435-81,185</w:t>
            </w:r>
          </w:p>
        </w:tc>
        <w:tc>
          <w:tcPr>
            <w:tcW w:type="dxa" w:w="969"/>
            <w:vAlign w:val="center"/>
          </w:tcPr>
          <w:p>
            <w:pPr>
              <w:spacing w:after="0" w:line="240" w:lineRule="auto"/>
            </w:pPr>
            <w:r>
              <w:rPr>
                <w:rFonts w:ascii="Microsoft YaHei" w:hAnsi="Microsoft YaHei" w:eastAsia="Microsoft YaHei"/>
                <w:b w:val="0"/>
                <w:color w:val="19212A"/>
                <w:sz w:val="10"/>
              </w:rPr>
              <w:t>82,285-82,840</w:t>
            </w:r>
          </w:p>
        </w:tc>
        <w:tc>
          <w:tcPr>
            <w:tcW w:type="dxa" w:w="969"/>
            <w:vAlign w:val="center"/>
          </w:tcPr>
          <w:p>
            <w:pPr>
              <w:spacing w:after="0" w:line="240" w:lineRule="auto"/>
            </w:pPr>
            <w:r>
              <w:rPr>
                <w:rFonts w:ascii="Microsoft YaHei" w:hAnsi="Microsoft YaHei" w:eastAsia="Microsoft YaHei"/>
                <w:b w:val="0"/>
                <w:color w:val="19212A"/>
                <w:sz w:val="10"/>
              </w:rPr>
              <w:t>37.0% / 22.7% / 40.2%</w:t>
            </w:r>
          </w:p>
        </w:tc>
        <w:tc>
          <w:tcPr>
            <w:tcW w:type="dxa" w:w="969"/>
            <w:vAlign w:val="center"/>
          </w:tcPr>
          <w:p>
            <w:pPr>
              <w:spacing w:after="0" w:line="240" w:lineRule="auto"/>
            </w:pPr>
            <w:r>
              <w:rPr>
                <w:rFonts w:ascii="Microsoft YaHei" w:hAnsi="Microsoft YaHei" w:eastAsia="Microsoft YaHei"/>
                <w:b w:val="0"/>
                <w:color w:val="19212A"/>
                <w:sz w:val="10"/>
              </w:rPr>
              <w:t>10.5%</w:t>
            </w:r>
          </w:p>
        </w:tc>
        <w:tc>
          <w:tcPr>
            <w:tcW w:type="dxa" w:w="969"/>
            <w:vAlign w:val="center"/>
          </w:tcPr>
          <w:p>
            <w:pPr>
              <w:spacing w:after="0" w:line="240" w:lineRule="auto"/>
            </w:pPr>
            <w:r>
              <w:rPr>
                <w:rFonts w:ascii="Microsoft YaHei" w:hAnsi="Microsoft YaHei" w:eastAsia="Microsoft YaHei"/>
                <w:b w:val="0"/>
                <w:color w:val="19212A"/>
                <w:sz w:val="10"/>
              </w:rPr>
              <w:t>28.5</w:t>
            </w:r>
          </w:p>
        </w:tc>
        <w:tc>
          <w:tcPr>
            <w:tcW w:type="dxa" w:w="969"/>
            <w:vAlign w:val="center"/>
          </w:tcPr>
          <w:p>
            <w:pPr>
              <w:spacing w:after="0" w:line="240" w:lineRule="auto"/>
            </w:pPr>
            <w:r>
              <w:rPr>
                <w:rFonts w:ascii="Microsoft YaHei" w:hAnsi="Microsoft YaHei" w:eastAsia="Microsoft YaHei"/>
                <w:b w:val="0"/>
                <w:color w:val="19212A"/>
                <w:sz w:val="10"/>
              </w:rPr>
              <w:t>INSUFFICIENT_HISTORY</w:t>
            </w:r>
          </w:p>
        </w:tc>
        <w:tc>
          <w:tcPr>
            <w:tcW w:type="dxa" w:w="969"/>
            <w:vAlign w:val="center"/>
          </w:tcPr>
          <w:p>
            <w:pPr>
              <w:spacing w:after="0" w:line="240" w:lineRule="auto"/>
            </w:pPr>
            <w:r>
              <w:rPr>
                <w:rFonts w:ascii="Microsoft YaHei" w:hAnsi="Microsoft YaHei" w:eastAsia="Microsoft YaHei"/>
                <w:b w:val="0"/>
                <w:color w:val="19212A"/>
                <w:sz w:val="10"/>
              </w:rPr>
              <w:t>现价 81,759 位于条件带之间</w:t>
            </w:r>
          </w:p>
        </w:tc>
      </w:tr>
      <w:tr>
        <w:trPr>
          <w:cantSplit/>
        </w:trPr>
        <w:tc>
          <w:tcPr>
            <w:tcW w:type="dxa" w:w="969"/>
            <w:vAlign w:val="center"/>
            <w:shd w:fill="EAF2F8"/>
          </w:tcPr>
          <w:p>
            <w:pPr>
              <w:spacing w:after="0" w:line="240" w:lineRule="auto"/>
            </w:pPr>
            <w:r>
              <w:rPr>
                <w:rFonts w:ascii="Microsoft YaHei" w:hAnsi="Microsoft YaHei" w:eastAsia="Microsoft YaHei"/>
                <w:b w:val="0"/>
                <w:color w:val="19212A"/>
                <w:sz w:val="10"/>
              </w:rPr>
              <w:t>BTC</w:t>
            </w:r>
          </w:p>
        </w:tc>
        <w:tc>
          <w:tcPr>
            <w:tcW w:type="dxa" w:w="969"/>
            <w:vAlign w:val="center"/>
            <w:shd w:fill="EAF2F8"/>
          </w:tcPr>
          <w:p>
            <w:pPr>
              <w:spacing w:after="0" w:line="240" w:lineRule="auto"/>
            </w:pPr>
            <w:r>
              <w:rPr>
                <w:rFonts w:ascii="Microsoft YaHei" w:hAnsi="Microsoft YaHei" w:eastAsia="Microsoft YaHei"/>
                <w:b w:val="0"/>
                <w:color w:val="19212A"/>
                <w:sz w:val="10"/>
              </w:rPr>
              <w:t>72h</w:t>
            </w:r>
          </w:p>
        </w:tc>
        <w:tc>
          <w:tcPr>
            <w:tcW w:type="dxa" w:w="969"/>
            <w:vAlign w:val="center"/>
            <w:shd w:fill="EAF2F8"/>
          </w:tcPr>
          <w:p>
            <w:pPr>
              <w:spacing w:after="0" w:line="240" w:lineRule="auto"/>
            </w:pPr>
            <w:r>
              <w:rPr>
                <w:rFonts w:ascii="Microsoft YaHei" w:hAnsi="Microsoft YaHei" w:eastAsia="Microsoft YaHei"/>
                <w:b w:val="0"/>
                <w:color w:val="19212A"/>
                <w:sz w:val="10"/>
              </w:rPr>
              <w:t>HTF_RANGE + RANGE_MIDDLE</w:t>
            </w:r>
          </w:p>
        </w:tc>
        <w:tc>
          <w:tcPr>
            <w:tcW w:type="dxa" w:w="969"/>
            <w:vAlign w:val="center"/>
            <w:shd w:fill="EAF2F8"/>
          </w:tcPr>
          <w:p>
            <w:pPr>
              <w:spacing w:after="0" w:line="240" w:lineRule="auto"/>
            </w:pPr>
            <w:r>
              <w:rPr>
                <w:rFonts w:ascii="Microsoft YaHei" w:hAnsi="Microsoft YaHei" w:eastAsia="Microsoft YaHei"/>
                <w:b w:val="0"/>
                <w:color w:val="19212A"/>
                <w:sz w:val="10"/>
              </w:rPr>
              <w:t>80,089-83,772</w:t>
            </w:r>
          </w:p>
        </w:tc>
        <w:tc>
          <w:tcPr>
            <w:tcW w:type="dxa" w:w="969"/>
            <w:vAlign w:val="center"/>
            <w:shd w:fill="EAF2F8"/>
          </w:tcPr>
          <w:p>
            <w:pPr>
              <w:spacing w:after="0" w:line="240" w:lineRule="auto"/>
            </w:pPr>
            <w:r>
              <w:rPr>
                <w:rFonts w:ascii="Microsoft YaHei" w:hAnsi="Microsoft YaHei" w:eastAsia="Microsoft YaHei"/>
                <w:b w:val="0"/>
                <w:color w:val="19212A"/>
                <w:sz w:val="10"/>
              </w:rPr>
              <w:t>79,005-80,801</w:t>
            </w:r>
          </w:p>
        </w:tc>
        <w:tc>
          <w:tcPr>
            <w:tcW w:type="dxa" w:w="969"/>
            <w:vAlign w:val="center"/>
            <w:shd w:fill="EAF2F8"/>
          </w:tcPr>
          <w:p>
            <w:pPr>
              <w:spacing w:after="0" w:line="240" w:lineRule="auto"/>
            </w:pPr>
            <w:r>
              <w:rPr>
                <w:rFonts w:ascii="Microsoft YaHei" w:hAnsi="Microsoft YaHei" w:eastAsia="Microsoft YaHei"/>
                <w:b w:val="0"/>
                <w:color w:val="19212A"/>
                <w:sz w:val="10"/>
              </w:rPr>
              <w:t>82,294-82,835</w:t>
            </w:r>
          </w:p>
        </w:tc>
        <w:tc>
          <w:tcPr>
            <w:tcW w:type="dxa" w:w="969"/>
            <w:vAlign w:val="center"/>
            <w:shd w:fill="EAF2F8"/>
          </w:tcPr>
          <w:p>
            <w:pPr>
              <w:spacing w:after="0" w:line="240" w:lineRule="auto"/>
            </w:pPr>
            <w:r>
              <w:rPr>
                <w:rFonts w:ascii="Microsoft YaHei" w:hAnsi="Microsoft YaHei" w:eastAsia="Microsoft YaHei"/>
                <w:b w:val="0"/>
                <w:color w:val="19212A"/>
                <w:sz w:val="10"/>
              </w:rPr>
              <w:t>67.3% / 27.8% / 4.9%</w:t>
            </w:r>
          </w:p>
        </w:tc>
        <w:tc>
          <w:tcPr>
            <w:tcW w:type="dxa" w:w="969"/>
            <w:vAlign w:val="center"/>
            <w:shd w:fill="EAF2F8"/>
          </w:tcPr>
          <w:p>
            <w:pPr>
              <w:spacing w:after="0" w:line="240" w:lineRule="auto"/>
            </w:pPr>
            <w:r>
              <w:rPr>
                <w:rFonts w:ascii="Microsoft YaHei" w:hAnsi="Microsoft YaHei" w:eastAsia="Microsoft YaHei"/>
                <w:b w:val="0"/>
                <w:color w:val="19212A"/>
                <w:sz w:val="10"/>
              </w:rPr>
              <w:t>50.3%</w:t>
            </w:r>
          </w:p>
        </w:tc>
        <w:tc>
          <w:tcPr>
            <w:tcW w:type="dxa" w:w="969"/>
            <w:vAlign w:val="center"/>
            <w:shd w:fill="EAF2F8"/>
          </w:tcPr>
          <w:p>
            <w:pPr>
              <w:spacing w:after="0" w:line="240" w:lineRule="auto"/>
            </w:pPr>
            <w:r>
              <w:rPr>
                <w:rFonts w:ascii="Microsoft YaHei" w:hAnsi="Microsoft YaHei" w:eastAsia="Microsoft YaHei"/>
                <w:b w:val="0"/>
                <w:color w:val="19212A"/>
                <w:sz w:val="10"/>
              </w:rPr>
              <w:t>19.9</w:t>
            </w:r>
          </w:p>
        </w:tc>
        <w:tc>
          <w:tcPr>
            <w:tcW w:type="dxa" w:w="969"/>
            <w:vAlign w:val="center"/>
            <w:shd w:fill="EAF2F8"/>
          </w:tcPr>
          <w:p>
            <w:pPr>
              <w:spacing w:after="0" w:line="240" w:lineRule="auto"/>
            </w:pPr>
            <w:r>
              <w:rPr>
                <w:rFonts w:ascii="Microsoft YaHei" w:hAnsi="Microsoft YaHei" w:eastAsia="Microsoft YaHei"/>
                <w:b w:val="0"/>
                <w:color w:val="19212A"/>
                <w:sz w:val="10"/>
              </w:rPr>
              <w:t>INSUFFICIENT_HISTORY</w:t>
            </w:r>
          </w:p>
        </w:tc>
        <w:tc>
          <w:tcPr>
            <w:tcW w:type="dxa" w:w="969"/>
            <w:vAlign w:val="center"/>
            <w:shd w:fill="EAF2F8"/>
          </w:tcPr>
          <w:p>
            <w:pPr>
              <w:spacing w:after="0" w:line="240" w:lineRule="auto"/>
            </w:pPr>
            <w:r>
              <w:rPr>
                <w:rFonts w:ascii="Microsoft YaHei" w:hAnsi="Microsoft YaHei" w:eastAsia="Microsoft YaHei"/>
                <w:b w:val="0"/>
                <w:color w:val="19212A"/>
                <w:sz w:val="10"/>
              </w:rPr>
              <w:t>现价 81,759 位于条件带之间</w:t>
            </w:r>
          </w:p>
        </w:tc>
      </w:tr>
      <w:tr>
        <w:trPr>
          <w:cantSplit/>
        </w:trPr>
        <w:tc>
          <w:tcPr>
            <w:tcW w:type="dxa" w:w="969"/>
            <w:vAlign w:val="center"/>
          </w:tcPr>
          <w:p>
            <w:pPr>
              <w:spacing w:after="0" w:line="240" w:lineRule="auto"/>
            </w:pPr>
            <w:r>
              <w:rPr>
                <w:rFonts w:ascii="Microsoft YaHei" w:hAnsi="Microsoft YaHei" w:eastAsia="Microsoft YaHei"/>
                <w:b w:val="0"/>
                <w:color w:val="19212A"/>
                <w:sz w:val="10"/>
              </w:rPr>
              <w:t>BTC</w:t>
            </w:r>
          </w:p>
        </w:tc>
        <w:tc>
          <w:tcPr>
            <w:tcW w:type="dxa" w:w="969"/>
            <w:vAlign w:val="center"/>
          </w:tcPr>
          <w:p>
            <w:pPr>
              <w:spacing w:after="0" w:line="240" w:lineRule="auto"/>
            </w:pPr>
            <w:r>
              <w:rPr>
                <w:rFonts w:ascii="Microsoft YaHei" w:hAnsi="Microsoft YaHei" w:eastAsia="Microsoft YaHei"/>
                <w:b w:val="0"/>
                <w:color w:val="19212A"/>
                <w:sz w:val="10"/>
              </w:rPr>
              <w:t>7d</w:t>
            </w:r>
          </w:p>
        </w:tc>
        <w:tc>
          <w:tcPr>
            <w:tcW w:type="dxa" w:w="969"/>
            <w:vAlign w:val="center"/>
          </w:tcPr>
          <w:p>
            <w:pPr>
              <w:spacing w:after="0" w:line="240" w:lineRule="auto"/>
            </w:pPr>
            <w:r>
              <w:rPr>
                <w:rFonts w:ascii="Microsoft YaHei" w:hAnsi="Microsoft YaHei" w:eastAsia="Microsoft YaHei"/>
                <w:b w:val="0"/>
                <w:color w:val="19212A"/>
                <w:sz w:val="10"/>
              </w:rPr>
              <w:t>HTF_RANGE + RANGE_MIDDLE</w:t>
            </w:r>
          </w:p>
        </w:tc>
        <w:tc>
          <w:tcPr>
            <w:tcW w:type="dxa" w:w="969"/>
            <w:vAlign w:val="center"/>
          </w:tcPr>
          <w:p>
            <w:pPr>
              <w:spacing w:after="0" w:line="240" w:lineRule="auto"/>
            </w:pPr>
            <w:r>
              <w:rPr>
                <w:rFonts w:ascii="Microsoft YaHei" w:hAnsi="Microsoft YaHei" w:eastAsia="Microsoft YaHei"/>
                <w:b w:val="0"/>
                <w:color w:val="19212A"/>
                <w:sz w:val="10"/>
              </w:rPr>
              <w:t>UNAVAILABLE</w:t>
            </w:r>
          </w:p>
        </w:tc>
        <w:tc>
          <w:tcPr>
            <w:tcW w:type="dxa" w:w="969"/>
            <w:vAlign w:val="center"/>
          </w:tcPr>
          <w:p>
            <w:pPr>
              <w:spacing w:after="0" w:line="240" w:lineRule="auto"/>
            </w:pPr>
            <w:r>
              <w:rPr>
                <w:rFonts w:ascii="Microsoft YaHei" w:hAnsi="Microsoft YaHei" w:eastAsia="Microsoft YaHei"/>
                <w:b w:val="0"/>
                <w:color w:val="19212A"/>
                <w:sz w:val="10"/>
              </w:rPr>
              <w:t>UNAVAILABLE</w:t>
            </w:r>
          </w:p>
        </w:tc>
        <w:tc>
          <w:tcPr>
            <w:tcW w:type="dxa" w:w="969"/>
            <w:vAlign w:val="center"/>
          </w:tcPr>
          <w:p>
            <w:pPr>
              <w:spacing w:after="0" w:line="240" w:lineRule="auto"/>
            </w:pPr>
            <w:r>
              <w:rPr>
                <w:rFonts w:ascii="Microsoft YaHei" w:hAnsi="Microsoft YaHei" w:eastAsia="Microsoft YaHei"/>
                <w:b w:val="0"/>
                <w:color w:val="19212A"/>
                <w:sz w:val="10"/>
              </w:rPr>
              <w:t>UNAVAILABLE</w:t>
            </w:r>
          </w:p>
        </w:tc>
        <w:tc>
          <w:tcPr>
            <w:tcW w:type="dxa" w:w="969"/>
            <w:vAlign w:val="center"/>
          </w:tcPr>
          <w:p>
            <w:pPr>
              <w:spacing w:after="0" w:line="240" w:lineRule="auto"/>
            </w:pPr>
            <w:r>
              <w:rPr>
                <w:rFonts w:ascii="Microsoft YaHei" w:hAnsi="Microsoft YaHei" w:eastAsia="Microsoft YaHei"/>
                <w:b w:val="0"/>
                <w:color w:val="19212A"/>
                <w:sz w:val="10"/>
              </w:rPr>
              <w:t>N/A</w:t>
            </w:r>
          </w:p>
        </w:tc>
        <w:tc>
          <w:tcPr>
            <w:tcW w:type="dxa" w:w="969"/>
            <w:vAlign w:val="center"/>
          </w:tcPr>
          <w:p>
            <w:pPr>
              <w:spacing w:after="0" w:line="240" w:lineRule="auto"/>
            </w:pPr>
            <w:r>
              <w:rPr>
                <w:rFonts w:ascii="Microsoft YaHei" w:hAnsi="Microsoft YaHei" w:eastAsia="Microsoft YaHei"/>
                <w:b w:val="0"/>
                <w:color w:val="19212A"/>
                <w:sz w:val="10"/>
              </w:rPr>
              <w:t>N/A</w:t>
            </w:r>
          </w:p>
        </w:tc>
        <w:tc>
          <w:tcPr>
            <w:tcW w:type="dxa" w:w="969"/>
            <w:vAlign w:val="center"/>
          </w:tcPr>
          <w:p>
            <w:pPr>
              <w:spacing w:after="0" w:line="240" w:lineRule="auto"/>
            </w:pPr>
            <w:r>
              <w:rPr>
                <w:rFonts w:ascii="Microsoft YaHei" w:hAnsi="Microsoft YaHei" w:eastAsia="Microsoft YaHei"/>
                <w:b w:val="0"/>
                <w:color w:val="19212A"/>
                <w:sz w:val="10"/>
              </w:rPr>
              <w:t>N/A</w:t>
            </w:r>
          </w:p>
        </w:tc>
        <w:tc>
          <w:tcPr>
            <w:tcW w:type="dxa" w:w="969"/>
            <w:vAlign w:val="center"/>
          </w:tcPr>
          <w:p>
            <w:pPr>
              <w:spacing w:after="0" w:line="240" w:lineRule="auto"/>
            </w:pPr>
            <w:r>
              <w:rPr>
                <w:rFonts w:ascii="Microsoft YaHei" w:hAnsi="Microsoft YaHei" w:eastAsia="Microsoft YaHei"/>
                <w:b w:val="0"/>
                <w:color w:val="19212A"/>
                <w:sz w:val="10"/>
              </w:rPr>
              <w:t>INSUFFICIENT_HISTORY</w:t>
            </w:r>
          </w:p>
        </w:tc>
        <w:tc>
          <w:tcPr>
            <w:tcW w:type="dxa" w:w="969"/>
            <w:vAlign w:val="center"/>
          </w:tcPr>
          <w:p>
            <w:pPr>
              <w:spacing w:after="0" w:line="240" w:lineRule="auto"/>
            </w:pPr>
            <w:r>
              <w:rPr>
                <w:rFonts w:ascii="Microsoft YaHei" w:hAnsi="Microsoft YaHei" w:eastAsia="Microsoft YaHei"/>
                <w:b w:val="0"/>
                <w:color w:val="19212A"/>
                <w:sz w:val="10"/>
              </w:rPr>
              <w:t>数据不足，不能推断顶部/底部</w:t>
            </w:r>
          </w:p>
        </w:tc>
      </w:tr>
      <w:tr>
        <w:trPr>
          <w:cantSplit/>
        </w:trPr>
        <w:tc>
          <w:tcPr>
            <w:tcW w:type="dxa" w:w="969"/>
            <w:vAlign w:val="center"/>
            <w:shd w:fill="EAF2F8"/>
          </w:tcPr>
          <w:p>
            <w:pPr>
              <w:spacing w:after="0" w:line="240" w:lineRule="auto"/>
            </w:pPr>
            <w:r>
              <w:rPr>
                <w:rFonts w:ascii="Microsoft YaHei" w:hAnsi="Microsoft YaHei" w:eastAsia="Microsoft YaHei"/>
                <w:b w:val="0"/>
                <w:color w:val="19212A"/>
                <w:sz w:val="10"/>
              </w:rPr>
              <w:t>ETH</w:t>
            </w:r>
          </w:p>
        </w:tc>
        <w:tc>
          <w:tcPr>
            <w:tcW w:type="dxa" w:w="969"/>
            <w:vAlign w:val="center"/>
            <w:shd w:fill="EAF2F8"/>
          </w:tcPr>
          <w:p>
            <w:pPr>
              <w:spacing w:after="0" w:line="240" w:lineRule="auto"/>
            </w:pPr>
            <w:r>
              <w:rPr>
                <w:rFonts w:ascii="Microsoft YaHei" w:hAnsi="Microsoft YaHei" w:eastAsia="Microsoft YaHei"/>
                <w:b w:val="0"/>
                <w:color w:val="19212A"/>
                <w:sz w:val="10"/>
              </w:rPr>
              <w:t>24h</w:t>
            </w:r>
          </w:p>
        </w:tc>
        <w:tc>
          <w:tcPr>
            <w:tcW w:type="dxa" w:w="969"/>
            <w:vAlign w:val="center"/>
            <w:shd w:fill="EAF2F8"/>
          </w:tcPr>
          <w:p>
            <w:pPr>
              <w:spacing w:after="0" w:line="240" w:lineRule="auto"/>
            </w:pPr>
            <w:r>
              <w:rPr>
                <w:rFonts w:ascii="Microsoft YaHei" w:hAnsi="Microsoft YaHei" w:eastAsia="Microsoft YaHei"/>
                <w:b w:val="0"/>
                <w:color w:val="19212A"/>
                <w:sz w:val="10"/>
              </w:rPr>
              <w:t>HTF_TREND_DOWN + PULLBACK</w:t>
            </w:r>
          </w:p>
        </w:tc>
        <w:tc>
          <w:tcPr>
            <w:tcW w:type="dxa" w:w="969"/>
            <w:vAlign w:val="center"/>
            <w:shd w:fill="EAF2F8"/>
          </w:tcPr>
          <w:p>
            <w:pPr>
              <w:spacing w:after="0" w:line="240" w:lineRule="auto"/>
            </w:pPr>
            <w:r>
              <w:rPr>
                <w:rFonts w:ascii="Microsoft YaHei" w:hAnsi="Microsoft YaHei" w:eastAsia="Microsoft YaHei"/>
                <w:b w:val="0"/>
                <w:color w:val="19212A"/>
                <w:sz w:val="10"/>
              </w:rPr>
              <w:t>2,346-2,469</w:t>
            </w:r>
          </w:p>
        </w:tc>
        <w:tc>
          <w:tcPr>
            <w:tcW w:type="dxa" w:w="969"/>
            <w:vAlign w:val="center"/>
            <w:shd w:fill="EAF2F8"/>
          </w:tcPr>
          <w:p>
            <w:pPr>
              <w:spacing w:after="0" w:line="240" w:lineRule="auto"/>
            </w:pPr>
            <w:r>
              <w:rPr>
                <w:rFonts w:ascii="Microsoft YaHei" w:hAnsi="Microsoft YaHei" w:eastAsia="Microsoft YaHei"/>
                <w:b w:val="0"/>
                <w:color w:val="19212A"/>
                <w:sz w:val="10"/>
              </w:rPr>
              <w:t>2,298-2,351</w:t>
            </w:r>
          </w:p>
        </w:tc>
        <w:tc>
          <w:tcPr>
            <w:tcW w:type="dxa" w:w="969"/>
            <w:vAlign w:val="center"/>
            <w:shd w:fill="EAF2F8"/>
          </w:tcPr>
          <w:p>
            <w:pPr>
              <w:spacing w:after="0" w:line="240" w:lineRule="auto"/>
            </w:pPr>
            <w:r>
              <w:rPr>
                <w:rFonts w:ascii="Microsoft YaHei" w:hAnsi="Microsoft YaHei" w:eastAsia="Microsoft YaHei"/>
                <w:b w:val="0"/>
                <w:color w:val="19212A"/>
                <w:sz w:val="10"/>
              </w:rPr>
              <w:t>2,420-2,441</w:t>
            </w:r>
          </w:p>
        </w:tc>
        <w:tc>
          <w:tcPr>
            <w:tcW w:type="dxa" w:w="969"/>
            <w:vAlign w:val="center"/>
            <w:shd w:fill="EAF2F8"/>
          </w:tcPr>
          <w:p>
            <w:pPr>
              <w:spacing w:after="0" w:line="240" w:lineRule="auto"/>
            </w:pPr>
            <w:r>
              <w:rPr>
                <w:rFonts w:ascii="Microsoft YaHei" w:hAnsi="Microsoft YaHei" w:eastAsia="Microsoft YaHei"/>
                <w:b w:val="0"/>
                <w:color w:val="19212A"/>
                <w:sz w:val="10"/>
              </w:rPr>
              <w:t>46.0% / 24.8% / 29.3%</w:t>
            </w:r>
          </w:p>
        </w:tc>
        <w:tc>
          <w:tcPr>
            <w:tcW w:type="dxa" w:w="969"/>
            <w:vAlign w:val="center"/>
            <w:shd w:fill="EAF2F8"/>
          </w:tcPr>
          <w:p>
            <w:pPr>
              <w:spacing w:after="0" w:line="240" w:lineRule="auto"/>
            </w:pPr>
            <w:r>
              <w:rPr>
                <w:rFonts w:ascii="Microsoft YaHei" w:hAnsi="Microsoft YaHei" w:eastAsia="Microsoft YaHei"/>
                <w:b w:val="0"/>
                <w:color w:val="19212A"/>
                <w:sz w:val="10"/>
              </w:rPr>
              <w:t>11.3%</w:t>
            </w:r>
          </w:p>
        </w:tc>
        <w:tc>
          <w:tcPr>
            <w:tcW w:type="dxa" w:w="969"/>
            <w:vAlign w:val="center"/>
            <w:shd w:fill="EAF2F8"/>
          </w:tcPr>
          <w:p>
            <w:pPr>
              <w:spacing w:after="0" w:line="240" w:lineRule="auto"/>
            </w:pPr>
            <w:r>
              <w:rPr>
                <w:rFonts w:ascii="Microsoft YaHei" w:hAnsi="Microsoft YaHei" w:eastAsia="Microsoft YaHei"/>
                <w:b w:val="0"/>
                <w:color w:val="19212A"/>
                <w:sz w:val="10"/>
              </w:rPr>
              <w:t>25.6</w:t>
            </w:r>
          </w:p>
        </w:tc>
        <w:tc>
          <w:tcPr>
            <w:tcW w:type="dxa" w:w="969"/>
            <w:vAlign w:val="center"/>
            <w:shd w:fill="EAF2F8"/>
          </w:tcPr>
          <w:p>
            <w:pPr>
              <w:spacing w:after="0" w:line="240" w:lineRule="auto"/>
            </w:pPr>
            <w:r>
              <w:rPr>
                <w:rFonts w:ascii="Microsoft YaHei" w:hAnsi="Microsoft YaHei" w:eastAsia="Microsoft YaHei"/>
                <w:b w:val="0"/>
                <w:color w:val="19212A"/>
                <w:sz w:val="10"/>
              </w:rPr>
              <w:t>INSUFFICIENT_HISTORY</w:t>
            </w:r>
          </w:p>
        </w:tc>
        <w:tc>
          <w:tcPr>
            <w:tcW w:type="dxa" w:w="969"/>
            <w:vAlign w:val="center"/>
            <w:shd w:fill="EAF2F8"/>
          </w:tcPr>
          <w:p>
            <w:pPr>
              <w:spacing w:after="0" w:line="240" w:lineRule="auto"/>
            </w:pPr>
            <w:r>
              <w:rPr>
                <w:rFonts w:ascii="Microsoft YaHei" w:hAnsi="Microsoft YaHei" w:eastAsia="Microsoft YaHei"/>
                <w:b w:val="0"/>
                <w:color w:val="19212A"/>
                <w:sz w:val="10"/>
              </w:rPr>
              <w:t>现价 2,401 位于条件带之间</w:t>
            </w:r>
          </w:p>
        </w:tc>
      </w:tr>
      <w:tr>
        <w:trPr>
          <w:cantSplit/>
        </w:trPr>
        <w:tc>
          <w:tcPr>
            <w:tcW w:type="dxa" w:w="969"/>
            <w:vAlign w:val="center"/>
          </w:tcPr>
          <w:p>
            <w:pPr>
              <w:spacing w:after="0" w:line="240" w:lineRule="auto"/>
            </w:pPr>
            <w:r>
              <w:rPr>
                <w:rFonts w:ascii="Microsoft YaHei" w:hAnsi="Microsoft YaHei" w:eastAsia="Microsoft YaHei"/>
                <w:b w:val="0"/>
                <w:color w:val="19212A"/>
                <w:sz w:val="10"/>
              </w:rPr>
              <w:t>ETH</w:t>
            </w:r>
          </w:p>
        </w:tc>
        <w:tc>
          <w:tcPr>
            <w:tcW w:type="dxa" w:w="969"/>
            <w:vAlign w:val="center"/>
          </w:tcPr>
          <w:p>
            <w:pPr>
              <w:spacing w:after="0" w:line="240" w:lineRule="auto"/>
            </w:pPr>
            <w:r>
              <w:rPr>
                <w:rFonts w:ascii="Microsoft YaHei" w:hAnsi="Microsoft YaHei" w:eastAsia="Microsoft YaHei"/>
                <w:b w:val="0"/>
                <w:color w:val="19212A"/>
                <w:sz w:val="10"/>
              </w:rPr>
              <w:t>72h</w:t>
            </w:r>
          </w:p>
        </w:tc>
        <w:tc>
          <w:tcPr>
            <w:tcW w:type="dxa" w:w="969"/>
            <w:vAlign w:val="center"/>
          </w:tcPr>
          <w:p>
            <w:pPr>
              <w:spacing w:after="0" w:line="240" w:lineRule="auto"/>
            </w:pPr>
            <w:r>
              <w:rPr>
                <w:rFonts w:ascii="Microsoft YaHei" w:hAnsi="Microsoft YaHei" w:eastAsia="Microsoft YaHei"/>
                <w:b w:val="0"/>
                <w:color w:val="19212A"/>
                <w:sz w:val="10"/>
              </w:rPr>
              <w:t>HTF_TREND_DOWN + PULLBACK</w:t>
            </w:r>
          </w:p>
        </w:tc>
        <w:tc>
          <w:tcPr>
            <w:tcW w:type="dxa" w:w="969"/>
            <w:vAlign w:val="center"/>
          </w:tcPr>
          <w:p>
            <w:pPr>
              <w:spacing w:after="0" w:line="240" w:lineRule="auto"/>
            </w:pPr>
            <w:r>
              <w:rPr>
                <w:rFonts w:ascii="Microsoft YaHei" w:hAnsi="Microsoft YaHei" w:eastAsia="Microsoft YaHei"/>
                <w:b w:val="0"/>
                <w:color w:val="19212A"/>
                <w:sz w:val="10"/>
              </w:rPr>
              <w:t>2,303-2,516</w:t>
            </w:r>
          </w:p>
        </w:tc>
        <w:tc>
          <w:tcPr>
            <w:tcW w:type="dxa" w:w="969"/>
            <w:vAlign w:val="center"/>
          </w:tcPr>
          <w:p>
            <w:pPr>
              <w:spacing w:after="0" w:line="240" w:lineRule="auto"/>
            </w:pPr>
            <w:r>
              <w:rPr>
                <w:rFonts w:ascii="Microsoft YaHei" w:hAnsi="Microsoft YaHei" w:eastAsia="Microsoft YaHei"/>
                <w:b w:val="0"/>
                <w:color w:val="19212A"/>
                <w:sz w:val="10"/>
              </w:rPr>
              <w:t>2,221-2,320</w:t>
            </w:r>
          </w:p>
        </w:tc>
        <w:tc>
          <w:tcPr>
            <w:tcW w:type="dxa" w:w="969"/>
            <w:vAlign w:val="center"/>
          </w:tcPr>
          <w:p>
            <w:pPr>
              <w:spacing w:after="0" w:line="240" w:lineRule="auto"/>
            </w:pPr>
            <w:r>
              <w:rPr>
                <w:rFonts w:ascii="Microsoft YaHei" w:hAnsi="Microsoft YaHei" w:eastAsia="Microsoft YaHei"/>
                <w:b w:val="0"/>
                <w:color w:val="19212A"/>
                <w:sz w:val="10"/>
              </w:rPr>
              <w:t>2,422-2,439</w:t>
            </w:r>
          </w:p>
        </w:tc>
        <w:tc>
          <w:tcPr>
            <w:tcW w:type="dxa" w:w="969"/>
            <w:vAlign w:val="center"/>
          </w:tcPr>
          <w:p>
            <w:pPr>
              <w:spacing w:after="0" w:line="240" w:lineRule="auto"/>
            </w:pPr>
            <w:r>
              <w:rPr>
                <w:rFonts w:ascii="Microsoft YaHei" w:hAnsi="Microsoft YaHei" w:eastAsia="Microsoft YaHei"/>
                <w:b w:val="0"/>
                <w:color w:val="19212A"/>
                <w:sz w:val="10"/>
              </w:rPr>
              <w:t>68.7% / 31.3% / 0.0%</w:t>
            </w:r>
          </w:p>
        </w:tc>
        <w:tc>
          <w:tcPr>
            <w:tcW w:type="dxa" w:w="969"/>
            <w:vAlign w:val="center"/>
          </w:tcPr>
          <w:p>
            <w:pPr>
              <w:spacing w:after="0" w:line="240" w:lineRule="auto"/>
            </w:pPr>
            <w:r>
              <w:rPr>
                <w:rFonts w:ascii="Microsoft YaHei" w:hAnsi="Microsoft YaHei" w:eastAsia="Microsoft YaHei"/>
                <w:b w:val="0"/>
                <w:color w:val="19212A"/>
                <w:sz w:val="10"/>
              </w:rPr>
              <w:t>33.0%</w:t>
            </w:r>
          </w:p>
        </w:tc>
        <w:tc>
          <w:tcPr>
            <w:tcW w:type="dxa" w:w="969"/>
            <w:vAlign w:val="center"/>
          </w:tcPr>
          <w:p>
            <w:pPr>
              <w:spacing w:after="0" w:line="240" w:lineRule="auto"/>
            </w:pPr>
            <w:r>
              <w:rPr>
                <w:rFonts w:ascii="Microsoft YaHei" w:hAnsi="Microsoft YaHei" w:eastAsia="Microsoft YaHei"/>
                <w:b w:val="0"/>
                <w:color w:val="19212A"/>
                <w:sz w:val="10"/>
              </w:rPr>
              <w:t>16.3</w:t>
            </w:r>
          </w:p>
        </w:tc>
        <w:tc>
          <w:tcPr>
            <w:tcW w:type="dxa" w:w="969"/>
            <w:vAlign w:val="center"/>
          </w:tcPr>
          <w:p>
            <w:pPr>
              <w:spacing w:after="0" w:line="240" w:lineRule="auto"/>
            </w:pPr>
            <w:r>
              <w:rPr>
                <w:rFonts w:ascii="Microsoft YaHei" w:hAnsi="Microsoft YaHei" w:eastAsia="Microsoft YaHei"/>
                <w:b w:val="0"/>
                <w:color w:val="19212A"/>
                <w:sz w:val="10"/>
              </w:rPr>
              <w:t>INSUFFICIENT_HISTORY</w:t>
            </w:r>
          </w:p>
        </w:tc>
        <w:tc>
          <w:tcPr>
            <w:tcW w:type="dxa" w:w="969"/>
            <w:vAlign w:val="center"/>
          </w:tcPr>
          <w:p>
            <w:pPr>
              <w:spacing w:after="0" w:line="240" w:lineRule="auto"/>
            </w:pPr>
            <w:r>
              <w:rPr>
                <w:rFonts w:ascii="Microsoft YaHei" w:hAnsi="Microsoft YaHei" w:eastAsia="Microsoft YaHei"/>
                <w:b w:val="0"/>
                <w:color w:val="19212A"/>
                <w:sz w:val="10"/>
              </w:rPr>
              <w:t>现价 2,401 位于条件带之间</w:t>
            </w:r>
          </w:p>
        </w:tc>
      </w:tr>
      <w:tr>
        <w:trPr>
          <w:cantSplit/>
        </w:trPr>
        <w:tc>
          <w:tcPr>
            <w:tcW w:type="dxa" w:w="969"/>
            <w:vAlign w:val="center"/>
            <w:shd w:fill="EAF2F8"/>
          </w:tcPr>
          <w:p>
            <w:pPr>
              <w:spacing w:after="0" w:line="240" w:lineRule="auto"/>
            </w:pPr>
            <w:r>
              <w:rPr>
                <w:rFonts w:ascii="Microsoft YaHei" w:hAnsi="Microsoft YaHei" w:eastAsia="Microsoft YaHei"/>
                <w:b w:val="0"/>
                <w:color w:val="19212A"/>
                <w:sz w:val="10"/>
              </w:rPr>
              <w:t>ETH</w:t>
            </w:r>
          </w:p>
        </w:tc>
        <w:tc>
          <w:tcPr>
            <w:tcW w:type="dxa" w:w="969"/>
            <w:vAlign w:val="center"/>
            <w:shd w:fill="EAF2F8"/>
          </w:tcPr>
          <w:p>
            <w:pPr>
              <w:spacing w:after="0" w:line="240" w:lineRule="auto"/>
            </w:pPr>
            <w:r>
              <w:rPr>
                <w:rFonts w:ascii="Microsoft YaHei" w:hAnsi="Microsoft YaHei" w:eastAsia="Microsoft YaHei"/>
                <w:b w:val="0"/>
                <w:color w:val="19212A"/>
                <w:sz w:val="10"/>
              </w:rPr>
              <w:t>7d</w:t>
            </w:r>
          </w:p>
        </w:tc>
        <w:tc>
          <w:tcPr>
            <w:tcW w:type="dxa" w:w="969"/>
            <w:vAlign w:val="center"/>
            <w:shd w:fill="EAF2F8"/>
          </w:tcPr>
          <w:p>
            <w:pPr>
              <w:spacing w:after="0" w:line="240" w:lineRule="auto"/>
            </w:pPr>
            <w:r>
              <w:rPr>
                <w:rFonts w:ascii="Microsoft YaHei" w:hAnsi="Microsoft YaHei" w:eastAsia="Microsoft YaHei"/>
                <w:b w:val="0"/>
                <w:color w:val="19212A"/>
                <w:sz w:val="10"/>
              </w:rPr>
              <w:t>HTF_TREND_DOWN + PULLBACK</w:t>
            </w:r>
          </w:p>
        </w:tc>
        <w:tc>
          <w:tcPr>
            <w:tcW w:type="dxa" w:w="969"/>
            <w:vAlign w:val="center"/>
            <w:shd w:fill="EAF2F8"/>
          </w:tcPr>
          <w:p>
            <w:pPr>
              <w:spacing w:after="0" w:line="240" w:lineRule="auto"/>
            </w:pPr>
            <w:r>
              <w:rPr>
                <w:rFonts w:ascii="Microsoft YaHei" w:hAnsi="Microsoft YaHei" w:eastAsia="Microsoft YaHei"/>
                <w:b w:val="0"/>
                <w:color w:val="19212A"/>
                <w:sz w:val="10"/>
              </w:rPr>
              <w:t>UNAVAILABLE</w:t>
            </w:r>
          </w:p>
        </w:tc>
        <w:tc>
          <w:tcPr>
            <w:tcW w:type="dxa" w:w="969"/>
            <w:vAlign w:val="center"/>
            <w:shd w:fill="EAF2F8"/>
          </w:tcPr>
          <w:p>
            <w:pPr>
              <w:spacing w:after="0" w:line="240" w:lineRule="auto"/>
            </w:pPr>
            <w:r>
              <w:rPr>
                <w:rFonts w:ascii="Microsoft YaHei" w:hAnsi="Microsoft YaHei" w:eastAsia="Microsoft YaHei"/>
                <w:b w:val="0"/>
                <w:color w:val="19212A"/>
                <w:sz w:val="10"/>
              </w:rPr>
              <w:t>UNAVAILABLE</w:t>
            </w:r>
          </w:p>
        </w:tc>
        <w:tc>
          <w:tcPr>
            <w:tcW w:type="dxa" w:w="969"/>
            <w:vAlign w:val="center"/>
            <w:shd w:fill="EAF2F8"/>
          </w:tcPr>
          <w:p>
            <w:pPr>
              <w:spacing w:after="0" w:line="240" w:lineRule="auto"/>
            </w:pPr>
            <w:r>
              <w:rPr>
                <w:rFonts w:ascii="Microsoft YaHei" w:hAnsi="Microsoft YaHei" w:eastAsia="Microsoft YaHei"/>
                <w:b w:val="0"/>
                <w:color w:val="19212A"/>
                <w:sz w:val="10"/>
              </w:rPr>
              <w:t>UNAVAILABLE</w:t>
            </w:r>
          </w:p>
        </w:tc>
        <w:tc>
          <w:tcPr>
            <w:tcW w:type="dxa" w:w="969"/>
            <w:vAlign w:val="center"/>
            <w:shd w:fill="EAF2F8"/>
          </w:tcPr>
          <w:p>
            <w:pPr>
              <w:spacing w:after="0" w:line="240" w:lineRule="auto"/>
            </w:pPr>
            <w:r>
              <w:rPr>
                <w:rFonts w:ascii="Microsoft YaHei" w:hAnsi="Microsoft YaHei" w:eastAsia="Microsoft YaHei"/>
                <w:b w:val="0"/>
                <w:color w:val="19212A"/>
                <w:sz w:val="10"/>
              </w:rPr>
              <w:t>N/A</w:t>
            </w:r>
          </w:p>
        </w:tc>
        <w:tc>
          <w:tcPr>
            <w:tcW w:type="dxa" w:w="969"/>
            <w:vAlign w:val="center"/>
            <w:shd w:fill="EAF2F8"/>
          </w:tcPr>
          <w:p>
            <w:pPr>
              <w:spacing w:after="0" w:line="240" w:lineRule="auto"/>
            </w:pPr>
            <w:r>
              <w:rPr>
                <w:rFonts w:ascii="Microsoft YaHei" w:hAnsi="Microsoft YaHei" w:eastAsia="Microsoft YaHei"/>
                <w:b w:val="0"/>
                <w:color w:val="19212A"/>
                <w:sz w:val="10"/>
              </w:rPr>
              <w:t>N/A</w:t>
            </w:r>
          </w:p>
        </w:tc>
        <w:tc>
          <w:tcPr>
            <w:tcW w:type="dxa" w:w="969"/>
            <w:vAlign w:val="center"/>
            <w:shd w:fill="EAF2F8"/>
          </w:tcPr>
          <w:p>
            <w:pPr>
              <w:spacing w:after="0" w:line="240" w:lineRule="auto"/>
            </w:pPr>
            <w:r>
              <w:rPr>
                <w:rFonts w:ascii="Microsoft YaHei" w:hAnsi="Microsoft YaHei" w:eastAsia="Microsoft YaHei"/>
                <w:b w:val="0"/>
                <w:color w:val="19212A"/>
                <w:sz w:val="10"/>
              </w:rPr>
              <w:t>N/A</w:t>
            </w:r>
          </w:p>
        </w:tc>
        <w:tc>
          <w:tcPr>
            <w:tcW w:type="dxa" w:w="969"/>
            <w:vAlign w:val="center"/>
            <w:shd w:fill="EAF2F8"/>
          </w:tcPr>
          <w:p>
            <w:pPr>
              <w:spacing w:after="0" w:line="240" w:lineRule="auto"/>
            </w:pPr>
            <w:r>
              <w:rPr>
                <w:rFonts w:ascii="Microsoft YaHei" w:hAnsi="Microsoft YaHei" w:eastAsia="Microsoft YaHei"/>
                <w:b w:val="0"/>
                <w:color w:val="19212A"/>
                <w:sz w:val="10"/>
              </w:rPr>
              <w:t>INSUFFICIENT_HISTORY</w:t>
            </w:r>
          </w:p>
        </w:tc>
        <w:tc>
          <w:tcPr>
            <w:tcW w:type="dxa" w:w="969"/>
            <w:vAlign w:val="center"/>
            <w:shd w:fill="EAF2F8"/>
          </w:tcPr>
          <w:p>
            <w:pPr>
              <w:spacing w:after="0" w:line="240" w:lineRule="auto"/>
            </w:pPr>
            <w:r>
              <w:rPr>
                <w:rFonts w:ascii="Microsoft YaHei" w:hAnsi="Microsoft YaHei" w:eastAsia="Microsoft YaHei"/>
                <w:b w:val="0"/>
                <w:color w:val="19212A"/>
                <w:sz w:val="10"/>
              </w:rPr>
              <w:t>数据不足，不能推断顶部/底部</w:t>
            </w:r>
          </w:p>
        </w:tc>
      </w:tr>
      <w:tr>
        <w:trPr>
          <w:cantSplit/>
        </w:trPr>
        <w:tc>
          <w:tcPr>
            <w:tcW w:type="dxa" w:w="969"/>
            <w:vAlign w:val="center"/>
          </w:tcPr>
          <w:p>
            <w:pPr>
              <w:spacing w:after="0" w:line="240" w:lineRule="auto"/>
            </w:pPr>
            <w:r>
              <w:rPr>
                <w:rFonts w:ascii="Microsoft YaHei" w:hAnsi="Microsoft YaHei" w:eastAsia="Microsoft YaHei"/>
                <w:b w:val="0"/>
                <w:color w:val="19212A"/>
                <w:sz w:val="10"/>
              </w:rPr>
              <w:t>SOL</w:t>
            </w:r>
          </w:p>
        </w:tc>
        <w:tc>
          <w:tcPr>
            <w:tcW w:type="dxa" w:w="969"/>
            <w:vAlign w:val="center"/>
          </w:tcPr>
          <w:p>
            <w:pPr>
              <w:spacing w:after="0" w:line="240" w:lineRule="auto"/>
            </w:pPr>
            <w:r>
              <w:rPr>
                <w:rFonts w:ascii="Microsoft YaHei" w:hAnsi="Microsoft YaHei" w:eastAsia="Microsoft YaHei"/>
                <w:b w:val="0"/>
                <w:color w:val="19212A"/>
                <w:sz w:val="10"/>
              </w:rPr>
              <w:t>24h</w:t>
            </w:r>
          </w:p>
        </w:tc>
        <w:tc>
          <w:tcPr>
            <w:tcW w:type="dxa" w:w="969"/>
            <w:vAlign w:val="center"/>
          </w:tcPr>
          <w:p>
            <w:pPr>
              <w:spacing w:after="0" w:line="240" w:lineRule="auto"/>
            </w:pPr>
            <w:r>
              <w:rPr>
                <w:rFonts w:ascii="Microsoft YaHei" w:hAnsi="Microsoft YaHei" w:eastAsia="Microsoft YaHei"/>
                <w:b w:val="0"/>
                <w:color w:val="19212A"/>
                <w:sz w:val="10"/>
              </w:rPr>
              <w:t>HTF_RANGE + CONSOLIDATION</w:t>
            </w:r>
          </w:p>
        </w:tc>
        <w:tc>
          <w:tcPr>
            <w:tcW w:type="dxa" w:w="969"/>
            <w:vAlign w:val="center"/>
          </w:tcPr>
          <w:p>
            <w:pPr>
              <w:spacing w:after="0" w:line="240" w:lineRule="auto"/>
            </w:pPr>
            <w:r>
              <w:rPr>
                <w:rFonts w:ascii="Microsoft YaHei" w:hAnsi="Microsoft YaHei" w:eastAsia="Microsoft YaHei"/>
                <w:b w:val="0"/>
                <w:color w:val="19212A"/>
                <w:sz w:val="10"/>
              </w:rPr>
              <w:t>102.16-107.98</w:t>
            </w:r>
          </w:p>
        </w:tc>
        <w:tc>
          <w:tcPr>
            <w:tcW w:type="dxa" w:w="969"/>
            <w:vAlign w:val="center"/>
          </w:tcPr>
          <w:p>
            <w:pPr>
              <w:spacing w:after="0" w:line="240" w:lineRule="auto"/>
            </w:pPr>
            <w:r>
              <w:rPr>
                <w:rFonts w:ascii="Microsoft YaHei" w:hAnsi="Microsoft YaHei" w:eastAsia="Microsoft YaHei"/>
                <w:b w:val="0"/>
                <w:color w:val="19212A"/>
                <w:sz w:val="10"/>
              </w:rPr>
              <w:t>100.98-102.43</w:t>
            </w:r>
          </w:p>
        </w:tc>
        <w:tc>
          <w:tcPr>
            <w:tcW w:type="dxa" w:w="969"/>
            <w:vAlign w:val="center"/>
          </w:tcPr>
          <w:p>
            <w:pPr>
              <w:spacing w:after="0" w:line="240" w:lineRule="auto"/>
            </w:pPr>
            <w:r>
              <w:rPr>
                <w:rFonts w:ascii="Microsoft YaHei" w:hAnsi="Microsoft YaHei" w:eastAsia="Microsoft YaHei"/>
                <w:b w:val="0"/>
                <w:color w:val="19212A"/>
                <w:sz w:val="10"/>
              </w:rPr>
              <w:t>105.74-106.79</w:t>
            </w:r>
          </w:p>
        </w:tc>
        <w:tc>
          <w:tcPr>
            <w:tcW w:type="dxa" w:w="969"/>
            <w:vAlign w:val="center"/>
          </w:tcPr>
          <w:p>
            <w:pPr>
              <w:spacing w:after="0" w:line="240" w:lineRule="auto"/>
            </w:pPr>
            <w:r>
              <w:rPr>
                <w:rFonts w:ascii="Microsoft YaHei" w:hAnsi="Microsoft YaHei" w:eastAsia="Microsoft YaHei"/>
                <w:b w:val="0"/>
                <w:color w:val="19212A"/>
                <w:sz w:val="10"/>
              </w:rPr>
              <w:t>50.8% / 19.7% / 29.5%</w:t>
            </w:r>
          </w:p>
        </w:tc>
        <w:tc>
          <w:tcPr>
            <w:tcW w:type="dxa" w:w="969"/>
            <w:vAlign w:val="center"/>
          </w:tcPr>
          <w:p>
            <w:pPr>
              <w:spacing w:after="0" w:line="240" w:lineRule="auto"/>
            </w:pPr>
            <w:r>
              <w:rPr>
                <w:rFonts w:ascii="Microsoft YaHei" w:hAnsi="Microsoft YaHei" w:eastAsia="Microsoft YaHei"/>
                <w:b w:val="0"/>
                <w:color w:val="19212A"/>
                <w:sz w:val="10"/>
              </w:rPr>
              <w:t>14.7%</w:t>
            </w:r>
          </w:p>
        </w:tc>
        <w:tc>
          <w:tcPr>
            <w:tcW w:type="dxa" w:w="969"/>
            <w:vAlign w:val="center"/>
          </w:tcPr>
          <w:p>
            <w:pPr>
              <w:spacing w:after="0" w:line="240" w:lineRule="auto"/>
            </w:pPr>
            <w:r>
              <w:rPr>
                <w:rFonts w:ascii="Microsoft YaHei" w:hAnsi="Microsoft YaHei" w:eastAsia="Microsoft YaHei"/>
                <w:b w:val="0"/>
                <w:color w:val="19212A"/>
                <w:sz w:val="10"/>
              </w:rPr>
              <w:t>28.8</w:t>
            </w:r>
          </w:p>
        </w:tc>
        <w:tc>
          <w:tcPr>
            <w:tcW w:type="dxa" w:w="969"/>
            <w:vAlign w:val="center"/>
          </w:tcPr>
          <w:p>
            <w:pPr>
              <w:spacing w:after="0" w:line="240" w:lineRule="auto"/>
            </w:pPr>
            <w:r>
              <w:rPr>
                <w:rFonts w:ascii="Microsoft YaHei" w:hAnsi="Microsoft YaHei" w:eastAsia="Microsoft YaHei"/>
                <w:b w:val="0"/>
                <w:color w:val="19212A"/>
                <w:sz w:val="10"/>
              </w:rPr>
              <w:t>INSUFFICIENT_HISTORY</w:t>
            </w:r>
          </w:p>
        </w:tc>
        <w:tc>
          <w:tcPr>
            <w:tcW w:type="dxa" w:w="969"/>
            <w:vAlign w:val="center"/>
          </w:tcPr>
          <w:p>
            <w:pPr>
              <w:spacing w:after="0" w:line="240" w:lineRule="auto"/>
            </w:pPr>
            <w:r>
              <w:rPr>
                <w:rFonts w:ascii="Microsoft YaHei" w:hAnsi="Microsoft YaHei" w:eastAsia="Microsoft YaHei"/>
                <w:b w:val="0"/>
                <w:color w:val="19212A"/>
                <w:sz w:val="10"/>
              </w:rPr>
              <w:t>现价 104.66 位于条件带之间</w:t>
            </w:r>
          </w:p>
        </w:tc>
      </w:tr>
      <w:tr>
        <w:trPr>
          <w:cantSplit/>
        </w:trPr>
        <w:tc>
          <w:tcPr>
            <w:tcW w:type="dxa" w:w="969"/>
            <w:vAlign w:val="center"/>
            <w:shd w:fill="EAF2F8"/>
          </w:tcPr>
          <w:p>
            <w:pPr>
              <w:spacing w:after="0" w:line="240" w:lineRule="auto"/>
            </w:pPr>
            <w:r>
              <w:rPr>
                <w:rFonts w:ascii="Microsoft YaHei" w:hAnsi="Microsoft YaHei" w:eastAsia="Microsoft YaHei"/>
                <w:b w:val="0"/>
                <w:color w:val="19212A"/>
                <w:sz w:val="10"/>
              </w:rPr>
              <w:t>SOL</w:t>
            </w:r>
          </w:p>
        </w:tc>
        <w:tc>
          <w:tcPr>
            <w:tcW w:type="dxa" w:w="969"/>
            <w:vAlign w:val="center"/>
            <w:shd w:fill="EAF2F8"/>
          </w:tcPr>
          <w:p>
            <w:pPr>
              <w:spacing w:after="0" w:line="240" w:lineRule="auto"/>
            </w:pPr>
            <w:r>
              <w:rPr>
                <w:rFonts w:ascii="Microsoft YaHei" w:hAnsi="Microsoft YaHei" w:eastAsia="Microsoft YaHei"/>
                <w:b w:val="0"/>
                <w:color w:val="19212A"/>
                <w:sz w:val="10"/>
              </w:rPr>
              <w:t>72h</w:t>
            </w:r>
          </w:p>
        </w:tc>
        <w:tc>
          <w:tcPr>
            <w:tcW w:type="dxa" w:w="969"/>
            <w:vAlign w:val="center"/>
            <w:shd w:fill="EAF2F8"/>
          </w:tcPr>
          <w:p>
            <w:pPr>
              <w:spacing w:after="0" w:line="240" w:lineRule="auto"/>
            </w:pPr>
            <w:r>
              <w:rPr>
                <w:rFonts w:ascii="Microsoft YaHei" w:hAnsi="Microsoft YaHei" w:eastAsia="Microsoft YaHei"/>
                <w:b w:val="0"/>
                <w:color w:val="19212A"/>
                <w:sz w:val="10"/>
              </w:rPr>
              <w:t>HTF_RANGE + CONSOLIDATION</w:t>
            </w:r>
          </w:p>
        </w:tc>
        <w:tc>
          <w:tcPr>
            <w:tcW w:type="dxa" w:w="969"/>
            <w:vAlign w:val="center"/>
            <w:shd w:fill="EAF2F8"/>
          </w:tcPr>
          <w:p>
            <w:pPr>
              <w:spacing w:after="0" w:line="240" w:lineRule="auto"/>
            </w:pPr>
            <w:r>
              <w:rPr>
                <w:rFonts w:ascii="Microsoft YaHei" w:hAnsi="Microsoft YaHei" w:eastAsia="Microsoft YaHei"/>
                <w:b w:val="0"/>
                <w:color w:val="19212A"/>
                <w:sz w:val="10"/>
              </w:rPr>
              <w:t>100.11-110.19</w:t>
            </w:r>
          </w:p>
        </w:tc>
        <w:tc>
          <w:tcPr>
            <w:tcW w:type="dxa" w:w="969"/>
            <w:vAlign w:val="center"/>
            <w:shd w:fill="EAF2F8"/>
          </w:tcPr>
          <w:p>
            <w:pPr>
              <w:spacing w:after="0" w:line="240" w:lineRule="auto"/>
            </w:pPr>
            <w:r>
              <w:rPr>
                <w:rFonts w:ascii="Microsoft YaHei" w:hAnsi="Microsoft YaHei" w:eastAsia="Microsoft YaHei"/>
                <w:b w:val="0"/>
                <w:color w:val="19212A"/>
                <w:sz w:val="10"/>
              </w:rPr>
              <w:t>99.71-101.41</w:t>
            </w:r>
          </w:p>
        </w:tc>
        <w:tc>
          <w:tcPr>
            <w:tcW w:type="dxa" w:w="969"/>
            <w:vAlign w:val="center"/>
            <w:shd w:fill="EAF2F8"/>
          </w:tcPr>
          <w:p>
            <w:pPr>
              <w:spacing w:after="0" w:line="240" w:lineRule="auto"/>
            </w:pPr>
            <w:r>
              <w:rPr>
                <w:rFonts w:ascii="Microsoft YaHei" w:hAnsi="Microsoft YaHei" w:eastAsia="Microsoft YaHei"/>
                <w:b w:val="0"/>
                <w:color w:val="19212A"/>
                <w:sz w:val="10"/>
              </w:rPr>
              <w:t>105.91-106.80</w:t>
            </w:r>
          </w:p>
        </w:tc>
        <w:tc>
          <w:tcPr>
            <w:tcW w:type="dxa" w:w="969"/>
            <w:vAlign w:val="center"/>
            <w:shd w:fill="EAF2F8"/>
          </w:tcPr>
          <w:p>
            <w:pPr>
              <w:spacing w:after="0" w:line="240" w:lineRule="auto"/>
            </w:pPr>
            <w:r>
              <w:rPr>
                <w:rFonts w:ascii="Microsoft YaHei" w:hAnsi="Microsoft YaHei" w:eastAsia="Microsoft YaHei"/>
                <w:b w:val="0"/>
                <w:color w:val="19212A"/>
                <w:sz w:val="10"/>
              </w:rPr>
              <w:t>72.1% / 21.4% / 6.5%</w:t>
            </w:r>
          </w:p>
        </w:tc>
        <w:tc>
          <w:tcPr>
            <w:tcW w:type="dxa" w:w="969"/>
            <w:vAlign w:val="center"/>
            <w:shd w:fill="EAF2F8"/>
          </w:tcPr>
          <w:p>
            <w:pPr>
              <w:spacing w:after="0" w:line="240" w:lineRule="auto"/>
            </w:pPr>
            <w:r>
              <w:rPr>
                <w:rFonts w:ascii="Microsoft YaHei" w:hAnsi="Microsoft YaHei" w:eastAsia="Microsoft YaHei"/>
                <w:b w:val="0"/>
                <w:color w:val="19212A"/>
                <w:sz w:val="10"/>
              </w:rPr>
              <w:t>43.6%</w:t>
            </w:r>
          </w:p>
        </w:tc>
        <w:tc>
          <w:tcPr>
            <w:tcW w:type="dxa" w:w="969"/>
            <w:vAlign w:val="center"/>
            <w:shd w:fill="EAF2F8"/>
          </w:tcPr>
          <w:p>
            <w:pPr>
              <w:spacing w:after="0" w:line="240" w:lineRule="auto"/>
            </w:pPr>
            <w:r>
              <w:rPr>
                <w:rFonts w:ascii="Microsoft YaHei" w:hAnsi="Microsoft YaHei" w:eastAsia="Microsoft YaHei"/>
                <w:b w:val="0"/>
                <w:color w:val="19212A"/>
                <w:sz w:val="10"/>
              </w:rPr>
              <w:t>18.4</w:t>
            </w:r>
          </w:p>
        </w:tc>
        <w:tc>
          <w:tcPr>
            <w:tcW w:type="dxa" w:w="969"/>
            <w:vAlign w:val="center"/>
            <w:shd w:fill="EAF2F8"/>
          </w:tcPr>
          <w:p>
            <w:pPr>
              <w:spacing w:after="0" w:line="240" w:lineRule="auto"/>
            </w:pPr>
            <w:r>
              <w:rPr>
                <w:rFonts w:ascii="Microsoft YaHei" w:hAnsi="Microsoft YaHei" w:eastAsia="Microsoft YaHei"/>
                <w:b w:val="0"/>
                <w:color w:val="19212A"/>
                <w:sz w:val="10"/>
              </w:rPr>
              <w:t>INSUFFICIENT_HISTORY</w:t>
            </w:r>
          </w:p>
        </w:tc>
        <w:tc>
          <w:tcPr>
            <w:tcW w:type="dxa" w:w="969"/>
            <w:vAlign w:val="center"/>
            <w:shd w:fill="EAF2F8"/>
          </w:tcPr>
          <w:p>
            <w:pPr>
              <w:spacing w:after="0" w:line="240" w:lineRule="auto"/>
            </w:pPr>
            <w:r>
              <w:rPr>
                <w:rFonts w:ascii="Microsoft YaHei" w:hAnsi="Microsoft YaHei" w:eastAsia="Microsoft YaHei"/>
                <w:b w:val="0"/>
                <w:color w:val="19212A"/>
                <w:sz w:val="10"/>
              </w:rPr>
              <w:t>现价 104.66 位于条件带之间</w:t>
            </w:r>
          </w:p>
        </w:tc>
      </w:tr>
      <w:tr>
        <w:trPr>
          <w:cantSplit/>
        </w:trPr>
        <w:tc>
          <w:tcPr>
            <w:tcW w:type="dxa" w:w="969"/>
            <w:vAlign w:val="center"/>
          </w:tcPr>
          <w:p>
            <w:pPr>
              <w:spacing w:after="0" w:line="240" w:lineRule="auto"/>
            </w:pPr>
            <w:r>
              <w:rPr>
                <w:rFonts w:ascii="Microsoft YaHei" w:hAnsi="Microsoft YaHei" w:eastAsia="Microsoft YaHei"/>
                <w:b w:val="0"/>
                <w:color w:val="19212A"/>
                <w:sz w:val="10"/>
              </w:rPr>
              <w:t>SOL</w:t>
            </w:r>
          </w:p>
        </w:tc>
        <w:tc>
          <w:tcPr>
            <w:tcW w:type="dxa" w:w="969"/>
            <w:vAlign w:val="center"/>
          </w:tcPr>
          <w:p>
            <w:pPr>
              <w:spacing w:after="0" w:line="240" w:lineRule="auto"/>
            </w:pPr>
            <w:r>
              <w:rPr>
                <w:rFonts w:ascii="Microsoft YaHei" w:hAnsi="Microsoft YaHei" w:eastAsia="Microsoft YaHei"/>
                <w:b w:val="0"/>
                <w:color w:val="19212A"/>
                <w:sz w:val="10"/>
              </w:rPr>
              <w:t>7d</w:t>
            </w:r>
          </w:p>
        </w:tc>
        <w:tc>
          <w:tcPr>
            <w:tcW w:type="dxa" w:w="969"/>
            <w:vAlign w:val="center"/>
          </w:tcPr>
          <w:p>
            <w:pPr>
              <w:spacing w:after="0" w:line="240" w:lineRule="auto"/>
            </w:pPr>
            <w:r>
              <w:rPr>
                <w:rFonts w:ascii="Microsoft YaHei" w:hAnsi="Microsoft YaHei" w:eastAsia="Microsoft YaHei"/>
                <w:b w:val="0"/>
                <w:color w:val="19212A"/>
                <w:sz w:val="10"/>
              </w:rPr>
              <w:t>HTF_RANGE + CONSOLIDATION</w:t>
            </w:r>
          </w:p>
        </w:tc>
        <w:tc>
          <w:tcPr>
            <w:tcW w:type="dxa" w:w="969"/>
            <w:vAlign w:val="center"/>
          </w:tcPr>
          <w:p>
            <w:pPr>
              <w:spacing w:after="0" w:line="240" w:lineRule="auto"/>
            </w:pPr>
            <w:r>
              <w:rPr>
                <w:rFonts w:ascii="Microsoft YaHei" w:hAnsi="Microsoft YaHei" w:eastAsia="Microsoft YaHei"/>
                <w:b w:val="0"/>
                <w:color w:val="19212A"/>
                <w:sz w:val="10"/>
              </w:rPr>
              <w:t>UNAVAILABLE</w:t>
            </w:r>
          </w:p>
        </w:tc>
        <w:tc>
          <w:tcPr>
            <w:tcW w:type="dxa" w:w="969"/>
            <w:vAlign w:val="center"/>
          </w:tcPr>
          <w:p>
            <w:pPr>
              <w:spacing w:after="0" w:line="240" w:lineRule="auto"/>
            </w:pPr>
            <w:r>
              <w:rPr>
                <w:rFonts w:ascii="Microsoft YaHei" w:hAnsi="Microsoft YaHei" w:eastAsia="Microsoft YaHei"/>
                <w:b w:val="0"/>
                <w:color w:val="19212A"/>
                <w:sz w:val="10"/>
              </w:rPr>
              <w:t>UNAVAILABLE</w:t>
            </w:r>
          </w:p>
        </w:tc>
        <w:tc>
          <w:tcPr>
            <w:tcW w:type="dxa" w:w="969"/>
            <w:vAlign w:val="center"/>
          </w:tcPr>
          <w:p>
            <w:pPr>
              <w:spacing w:after="0" w:line="240" w:lineRule="auto"/>
            </w:pPr>
            <w:r>
              <w:rPr>
                <w:rFonts w:ascii="Microsoft YaHei" w:hAnsi="Microsoft YaHei" w:eastAsia="Microsoft YaHei"/>
                <w:b w:val="0"/>
                <w:color w:val="19212A"/>
                <w:sz w:val="10"/>
              </w:rPr>
              <w:t>UNAVAILABLE</w:t>
            </w:r>
          </w:p>
        </w:tc>
        <w:tc>
          <w:tcPr>
            <w:tcW w:type="dxa" w:w="969"/>
            <w:vAlign w:val="center"/>
          </w:tcPr>
          <w:p>
            <w:pPr>
              <w:spacing w:after="0" w:line="240" w:lineRule="auto"/>
            </w:pPr>
            <w:r>
              <w:rPr>
                <w:rFonts w:ascii="Microsoft YaHei" w:hAnsi="Microsoft YaHei" w:eastAsia="Microsoft YaHei"/>
                <w:b w:val="0"/>
                <w:color w:val="19212A"/>
                <w:sz w:val="10"/>
              </w:rPr>
              <w:t>N/A</w:t>
            </w:r>
          </w:p>
        </w:tc>
        <w:tc>
          <w:tcPr>
            <w:tcW w:type="dxa" w:w="969"/>
            <w:vAlign w:val="center"/>
          </w:tcPr>
          <w:p>
            <w:pPr>
              <w:spacing w:after="0" w:line="240" w:lineRule="auto"/>
            </w:pPr>
            <w:r>
              <w:rPr>
                <w:rFonts w:ascii="Microsoft YaHei" w:hAnsi="Microsoft YaHei" w:eastAsia="Microsoft YaHei"/>
                <w:b w:val="0"/>
                <w:color w:val="19212A"/>
                <w:sz w:val="10"/>
              </w:rPr>
              <w:t>N/A</w:t>
            </w:r>
          </w:p>
        </w:tc>
        <w:tc>
          <w:tcPr>
            <w:tcW w:type="dxa" w:w="969"/>
            <w:vAlign w:val="center"/>
          </w:tcPr>
          <w:p>
            <w:pPr>
              <w:spacing w:after="0" w:line="240" w:lineRule="auto"/>
            </w:pPr>
            <w:r>
              <w:rPr>
                <w:rFonts w:ascii="Microsoft YaHei" w:hAnsi="Microsoft YaHei" w:eastAsia="Microsoft YaHei"/>
                <w:b w:val="0"/>
                <w:color w:val="19212A"/>
                <w:sz w:val="10"/>
              </w:rPr>
              <w:t>N/A</w:t>
            </w:r>
          </w:p>
        </w:tc>
        <w:tc>
          <w:tcPr>
            <w:tcW w:type="dxa" w:w="969"/>
            <w:vAlign w:val="center"/>
          </w:tcPr>
          <w:p>
            <w:pPr>
              <w:spacing w:after="0" w:line="240" w:lineRule="auto"/>
            </w:pPr>
            <w:r>
              <w:rPr>
                <w:rFonts w:ascii="Microsoft YaHei" w:hAnsi="Microsoft YaHei" w:eastAsia="Microsoft YaHei"/>
                <w:b w:val="0"/>
                <w:color w:val="19212A"/>
                <w:sz w:val="10"/>
              </w:rPr>
              <w:t>INSUFFICIENT_HISTORY</w:t>
            </w:r>
          </w:p>
        </w:tc>
        <w:tc>
          <w:tcPr>
            <w:tcW w:type="dxa" w:w="969"/>
            <w:vAlign w:val="center"/>
          </w:tcPr>
          <w:p>
            <w:pPr>
              <w:spacing w:after="0" w:line="240" w:lineRule="auto"/>
            </w:pPr>
            <w:r>
              <w:rPr>
                <w:rFonts w:ascii="Microsoft YaHei" w:hAnsi="Microsoft YaHei" w:eastAsia="Microsoft YaHei"/>
                <w:b w:val="0"/>
                <w:color w:val="19212A"/>
                <w:sz w:val="10"/>
              </w:rPr>
              <w:t>数据不足，不能推断顶部/底部</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这不是胜率。统计±1σ只是各资产自身的正常波动范围，条件顶带/底带是历史相似路径的候选反转区域；现价越过条件顶带时，只能标记为延伸段，不能单独做空，反之亦然。7d若有效N为0或状态未校准，不能用于预测。BTC 当前 81,759，独立使用自身的24h/72h/7d区间；ETH 当前 2,401，独立使用自身的24h/72h/7d区间；SOL 当前 104.66，独立使用自身的24h/72h/7d区间。BTC今天仍要等BTC 下沿是否扫过 VAL 81,519 后收回形成 HL，以及上沿 82,734-82,914 是否冲高失败形成 LH，ETH/SOL雷达只用于各自阶段判断，不自动生成交易卡。</w:t>
      </w:r>
    </w:p>
    <w:p>
      <w:pPr>
        <w:pStyle w:val="Heading1"/>
        <w:spacing w:before="180" w:after="60"/>
      </w:pPr>
      <w:r>
        <w:rPr>
          <w:rFonts w:ascii="Microsoft YaHei" w:hAnsi="Microsoft YaHei" w:eastAsia="Microsoft YaHei"/>
          <w:b/>
          <w:color w:val="1F4E79"/>
          <w:sz w:val="30"/>
        </w:rPr>
        <w:t>今日交易台</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标的</w:t>
            </w:r>
          </w:p>
        </w:tc>
        <w:tc>
          <w:tcPr>
            <w:tcW w:type="dxa" w:w="2131"/>
            <w:shd w:fill="1F4E78"/>
          </w:tcPr>
          <w:p>
            <w:r>
              <w:rPr>
                <w:rFonts w:ascii="Microsoft YaHei" w:hAnsi="Microsoft YaHei" w:eastAsia="Microsoft YaHei"/>
                <w:b/>
                <w:color w:val="FFFFFF"/>
                <w:sz w:val="14"/>
              </w:rPr>
              <w:t>Bias</w:t>
            </w:r>
          </w:p>
        </w:tc>
        <w:tc>
          <w:tcPr>
            <w:tcW w:type="dxa" w:w="2131"/>
            <w:shd w:fill="1F4E78"/>
          </w:tcPr>
          <w:p>
            <w:r>
              <w:rPr>
                <w:rFonts w:ascii="Microsoft YaHei" w:hAnsi="Microsoft YaHei" w:eastAsia="Microsoft YaHei"/>
                <w:b/>
                <w:color w:val="FFFFFF"/>
                <w:sz w:val="14"/>
              </w:rPr>
              <w:t>Location</w:t>
            </w:r>
          </w:p>
        </w:tc>
        <w:tc>
          <w:tcPr>
            <w:tcW w:type="dxa" w:w="2131"/>
            <w:shd w:fill="1F4E78"/>
          </w:tcPr>
          <w:p>
            <w:r>
              <w:rPr>
                <w:rFonts w:ascii="Microsoft YaHei" w:hAnsi="Microsoft YaHei" w:eastAsia="Microsoft YaHei"/>
                <w:b/>
                <w:color w:val="FFFFFF"/>
                <w:sz w:val="14"/>
              </w:rPr>
              <w:t>Regime</w:t>
            </w:r>
          </w:p>
        </w:tc>
        <w:tc>
          <w:tcPr>
            <w:tcW w:type="dxa" w:w="2131"/>
            <w:shd w:fill="1F4E78"/>
          </w:tcPr>
          <w:p>
            <w:r>
              <w:rPr>
                <w:rFonts w:ascii="Microsoft YaHei" w:hAnsi="Microsoft YaHei" w:eastAsia="Microsoft YaHei"/>
                <w:b/>
                <w:color w:val="FFFFFF"/>
                <w:sz w:val="14"/>
              </w:rPr>
              <w:t>交易含义</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BTC</w:t>
            </w:r>
          </w:p>
        </w:tc>
        <w:tc>
          <w:tcPr>
            <w:tcW w:type="dxa" w:w="2131"/>
            <w:vAlign w:val="center"/>
          </w:tcPr>
          <w:p>
            <w:pPr>
              <w:spacing w:after="0" w:line="240" w:lineRule="auto"/>
            </w:pPr>
            <w:r>
              <w:rPr>
                <w:rFonts w:ascii="Microsoft YaHei" w:hAnsi="Microsoft YaHei" w:eastAsia="Microsoft YaHei"/>
                <w:b w:val="0"/>
                <w:color w:val="19212A"/>
                <w:sz w:val="14"/>
              </w:rPr>
              <w:t>中线震荡</w:t>
            </w:r>
          </w:p>
        </w:tc>
        <w:tc>
          <w:tcPr>
            <w:tcW w:type="dxa" w:w="2131"/>
            <w:vAlign w:val="center"/>
          </w:tcPr>
          <w:p>
            <w:pPr>
              <w:spacing w:after="0" w:line="240" w:lineRule="auto"/>
            </w:pPr>
            <w:r>
              <w:rPr>
                <w:rFonts w:ascii="Microsoft YaHei" w:hAnsi="Microsoft YaHei" w:eastAsia="Microsoft YaHei"/>
                <w:b w:val="0"/>
                <w:color w:val="19212A"/>
                <w:sz w:val="14"/>
              </w:rPr>
              <w:t>VAL 81,519 / POC 82,177 / VAH 82,834</w:t>
            </w:r>
          </w:p>
        </w:tc>
        <w:tc>
          <w:tcPr>
            <w:tcW w:type="dxa" w:w="2131"/>
            <w:vAlign w:val="center"/>
          </w:tcPr>
          <w:p>
            <w:pPr>
              <w:spacing w:after="0" w:line="240" w:lineRule="auto"/>
            </w:pPr>
            <w:r>
              <w:rPr>
                <w:rFonts w:ascii="Microsoft YaHei" w:hAnsi="Microsoft YaHei" w:eastAsia="Microsoft YaHei"/>
                <w:b w:val="0"/>
                <w:color w:val="19212A"/>
                <w:sz w:val="14"/>
              </w:rPr>
              <w:t>HTF_RANGE + RANGE_MIDDLE</w:t>
            </w:r>
          </w:p>
        </w:tc>
        <w:tc>
          <w:tcPr>
            <w:tcW w:type="dxa" w:w="2131"/>
            <w:vAlign w:val="center"/>
          </w:tcPr>
          <w:p>
            <w:pPr>
              <w:spacing w:after="0" w:line="240" w:lineRule="auto"/>
            </w:pPr>
            <w:r>
              <w:rPr>
                <w:rFonts w:ascii="Microsoft YaHei" w:hAnsi="Microsoft YaHei" w:eastAsia="Microsoft YaHei"/>
                <w:b w:val="0"/>
                <w:color w:val="19212A"/>
                <w:sz w:val="14"/>
              </w:rPr>
              <w:t>处于 VAL 81,519 与 POC 82,177 之间、位于价值区下半部不追单；下沿多头本轮无合格预案；上沿等S5 上沿受阻空</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ETH</w:t>
            </w:r>
          </w:p>
        </w:tc>
        <w:tc>
          <w:tcPr>
            <w:tcW w:type="dxa" w:w="2131"/>
            <w:vAlign w:val="center"/>
            <w:shd w:fill="EAF2F8"/>
          </w:tcPr>
          <w:p>
            <w:pPr>
              <w:spacing w:after="0" w:line="240" w:lineRule="auto"/>
            </w:pPr>
            <w:r>
              <w:rPr>
                <w:rFonts w:ascii="Microsoft YaHei" w:hAnsi="Microsoft YaHei" w:eastAsia="Microsoft YaHei"/>
                <w:b w:val="0"/>
                <w:color w:val="19212A"/>
                <w:sz w:val="14"/>
              </w:rPr>
              <w:t>中线震荡</w:t>
            </w:r>
          </w:p>
        </w:tc>
        <w:tc>
          <w:tcPr>
            <w:tcW w:type="dxa" w:w="2131"/>
            <w:vAlign w:val="center"/>
            <w:shd w:fill="EAF2F8"/>
          </w:tcPr>
          <w:p>
            <w:pPr>
              <w:spacing w:after="0" w:line="240" w:lineRule="auto"/>
            </w:pPr>
            <w:r>
              <w:rPr>
                <w:rFonts w:ascii="Microsoft YaHei" w:hAnsi="Microsoft YaHei" w:eastAsia="Microsoft YaHei"/>
                <w:b w:val="0"/>
                <w:color w:val="19212A"/>
                <w:sz w:val="14"/>
              </w:rPr>
              <w:t>VAL 2,395 / POC 2,407 / VAH 2,453</w:t>
            </w:r>
          </w:p>
        </w:tc>
        <w:tc>
          <w:tcPr>
            <w:tcW w:type="dxa" w:w="2131"/>
            <w:vAlign w:val="center"/>
            <w:shd w:fill="EAF2F8"/>
          </w:tcPr>
          <w:p>
            <w:pPr>
              <w:spacing w:after="0" w:line="240" w:lineRule="auto"/>
            </w:pPr>
            <w:r>
              <w:rPr>
                <w:rFonts w:ascii="Microsoft YaHei" w:hAnsi="Microsoft YaHei" w:eastAsia="Microsoft YaHei"/>
                <w:b w:val="0"/>
                <w:color w:val="19212A"/>
                <w:sz w:val="14"/>
              </w:rPr>
              <w:t>HTF_TREND_DOWN + PULLBACK</w:t>
            </w:r>
          </w:p>
        </w:tc>
        <w:tc>
          <w:tcPr>
            <w:tcW w:type="dxa" w:w="2131"/>
            <w:vAlign w:val="center"/>
            <w:shd w:fill="EAF2F8"/>
          </w:tcPr>
          <w:p>
            <w:pPr>
              <w:spacing w:after="0" w:line="240" w:lineRule="auto"/>
            </w:pPr>
            <w:r>
              <w:rPr>
                <w:rFonts w:ascii="Microsoft YaHei" w:hAnsi="Microsoft YaHei" w:eastAsia="Microsoft YaHei"/>
                <w:b w:val="0"/>
                <w:color w:val="19212A"/>
                <w:sz w:val="14"/>
              </w:rPr>
              <w:t>过渡区，等待重新站回EMA20或跌破60D</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SOL</w:t>
            </w:r>
          </w:p>
        </w:tc>
        <w:tc>
          <w:tcPr>
            <w:tcW w:type="dxa" w:w="2131"/>
            <w:vAlign w:val="center"/>
          </w:tcPr>
          <w:p>
            <w:pPr>
              <w:spacing w:after="0" w:line="240" w:lineRule="auto"/>
            </w:pPr>
            <w:r>
              <w:rPr>
                <w:rFonts w:ascii="Microsoft YaHei" w:hAnsi="Microsoft YaHei" w:eastAsia="Microsoft YaHei"/>
                <w:b w:val="0"/>
                <w:color w:val="19212A"/>
                <w:sz w:val="14"/>
              </w:rPr>
              <w:t>中线震荡</w:t>
            </w:r>
          </w:p>
        </w:tc>
        <w:tc>
          <w:tcPr>
            <w:tcW w:type="dxa" w:w="2131"/>
            <w:vAlign w:val="center"/>
          </w:tcPr>
          <w:p>
            <w:pPr>
              <w:spacing w:after="0" w:line="240" w:lineRule="auto"/>
            </w:pPr>
            <w:r>
              <w:rPr>
                <w:rFonts w:ascii="Microsoft YaHei" w:hAnsi="Microsoft YaHei" w:eastAsia="Microsoft YaHei"/>
                <w:b w:val="0"/>
                <w:color w:val="19212A"/>
                <w:sz w:val="14"/>
              </w:rPr>
              <w:t>VAL 103.52 / POC 104.40 / VAH 106.22</w:t>
            </w:r>
          </w:p>
        </w:tc>
        <w:tc>
          <w:tcPr>
            <w:tcW w:type="dxa" w:w="2131"/>
            <w:vAlign w:val="center"/>
          </w:tcPr>
          <w:p>
            <w:pPr>
              <w:spacing w:after="0" w:line="240" w:lineRule="auto"/>
            </w:pPr>
            <w:r>
              <w:rPr>
                <w:rFonts w:ascii="Microsoft YaHei" w:hAnsi="Microsoft YaHei" w:eastAsia="Microsoft YaHei"/>
                <w:b w:val="0"/>
                <w:color w:val="19212A"/>
                <w:sz w:val="14"/>
              </w:rPr>
              <w:t>HTF_RANGE + CONSOLIDATION</w:t>
            </w:r>
          </w:p>
        </w:tc>
        <w:tc>
          <w:tcPr>
            <w:tcW w:type="dxa" w:w="2131"/>
            <w:vAlign w:val="center"/>
          </w:tcPr>
          <w:p>
            <w:pPr>
              <w:spacing w:after="0" w:line="240" w:lineRule="auto"/>
            </w:pPr>
            <w:r>
              <w:rPr>
                <w:rFonts w:ascii="Microsoft YaHei" w:hAnsi="Microsoft YaHei" w:eastAsia="Microsoft YaHei"/>
                <w:b w:val="0"/>
                <w:color w:val="19212A"/>
                <w:sz w:val="14"/>
              </w:rPr>
              <w:t>4H过渡、接近VAL，不追空也不接多</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Alt breadth</w:t>
            </w:r>
          </w:p>
        </w:tc>
        <w:tc>
          <w:tcPr>
            <w:tcW w:type="dxa" w:w="2131"/>
            <w:vAlign w:val="center"/>
            <w:shd w:fill="EAF2F8"/>
          </w:tcPr>
          <w:p>
            <w:pPr>
              <w:spacing w:after="0" w:line="240" w:lineRule="auto"/>
            </w:pPr>
            <w:r>
              <w:rPr>
                <w:rFonts w:ascii="Microsoft YaHei" w:hAnsi="Microsoft YaHei" w:eastAsia="Microsoft YaHei"/>
                <w:b w:val="0"/>
                <w:color w:val="19212A"/>
                <w:sz w:val="14"/>
              </w:rPr>
              <w:t>普遍反弹但未确认轮动</w:t>
            </w:r>
          </w:p>
        </w:tc>
        <w:tc>
          <w:tcPr>
            <w:tcW w:type="dxa" w:w="2131"/>
            <w:vAlign w:val="center"/>
            <w:shd w:fill="EAF2F8"/>
          </w:tcPr>
          <w:p>
            <w:pPr>
              <w:spacing w:after="0" w:line="240" w:lineRule="auto"/>
            </w:pPr>
            <w:r>
              <w:rPr>
                <w:rFonts w:ascii="Microsoft YaHei" w:hAnsi="Microsoft YaHei" w:eastAsia="Microsoft YaHei"/>
                <w:b w:val="0"/>
                <w:color w:val="19212A"/>
                <w:sz w:val="14"/>
              </w:rPr>
              <w:t>XRP -0.56%；DOGE +0.11%；AVAX -2.01%</w:t>
            </w:r>
          </w:p>
        </w:tc>
        <w:tc>
          <w:tcPr>
            <w:tcW w:type="dxa" w:w="2131"/>
            <w:vAlign w:val="center"/>
            <w:shd w:fill="EAF2F8"/>
          </w:tcPr>
          <w:p>
            <w:pPr>
              <w:spacing w:after="0" w:line="240" w:lineRule="auto"/>
            </w:pPr>
            <w:r>
              <w:rPr>
                <w:rFonts w:ascii="Microsoft YaHei" w:hAnsi="Microsoft YaHei" w:eastAsia="Microsoft YaHei"/>
                <w:b w:val="0"/>
                <w:color w:val="19212A"/>
                <w:sz w:val="14"/>
              </w:rPr>
              <w:t>Relief bounce</w:t>
            </w:r>
          </w:p>
        </w:tc>
        <w:tc>
          <w:tcPr>
            <w:tcW w:type="dxa" w:w="2131"/>
            <w:vAlign w:val="center"/>
            <w:shd w:fill="EAF2F8"/>
          </w:tcPr>
          <w:p>
            <w:pPr>
              <w:spacing w:after="0" w:line="240" w:lineRule="auto"/>
            </w:pPr>
            <w:r>
              <w:rPr>
                <w:rFonts w:ascii="Microsoft YaHei" w:hAnsi="Microsoft YaHei" w:eastAsia="Microsoft YaHei"/>
                <w:b w:val="0"/>
                <w:color w:val="19212A"/>
                <w:sz w:val="14"/>
              </w:rPr>
              <w:t>S4不执行，只保留研究</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POC 82,177 是最近五天成交最密集的价格，可理解为短期筹码最拥挤的‘价格磁铁’；VAL 81,519 是正常震荡区下沿，VAH 82,834 是正常震荡区上沿。BTC 当前处于 VAL 81,519 与 POC 82,177 之间、位于价值区下半部，仍未进入执行带，不是自动做多或做空；下沿多头本轮取消、只等上沿冲高失败。</w:t>
      </w:r>
    </w:p>
    <w:p>
      <w:pPr>
        <w:pStyle w:val="Heading2"/>
        <w:spacing w:before="120" w:after="60"/>
      </w:pPr>
      <w:r>
        <w:rPr>
          <w:rFonts w:ascii="Microsoft YaHei" w:hAnsi="Microsoft YaHei" w:eastAsia="Microsoft YaHei"/>
          <w:b/>
          <w:color w:val="1F4E79"/>
          <w:sz w:val="22"/>
        </w:rPr>
        <w:t>S1-S5 Setup Scanner</w:t>
      </w: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3552"/>
            <w:shd w:fill="1F4E78"/>
          </w:tcPr>
          <w:p>
            <w:r>
              <w:rPr>
                <w:rFonts w:ascii="Microsoft YaHei" w:hAnsi="Microsoft YaHei" w:eastAsia="Microsoft YaHei"/>
                <w:b/>
                <w:color w:val="FFFFFF"/>
                <w:sz w:val="14"/>
              </w:rPr>
              <w:t>Setup</w:t>
            </w:r>
          </w:p>
        </w:tc>
        <w:tc>
          <w:tcPr>
            <w:tcW w:type="dxa" w:w="3552"/>
            <w:shd w:fill="1F4E78"/>
          </w:tcPr>
          <w:p>
            <w:r>
              <w:rPr>
                <w:rFonts w:ascii="Microsoft YaHei" w:hAnsi="Microsoft YaHei" w:eastAsia="Microsoft YaHei"/>
                <w:b/>
                <w:color w:val="FFFFFF"/>
                <w:sz w:val="14"/>
              </w:rPr>
              <w:t>必要条件</w:t>
            </w:r>
          </w:p>
        </w:tc>
        <w:tc>
          <w:tcPr>
            <w:tcW w:type="dxa" w:w="3552"/>
            <w:shd w:fill="1F4E78"/>
          </w:tcPr>
          <w:p>
            <w:r>
              <w:rPr>
                <w:rFonts w:ascii="Microsoft YaHei" w:hAnsi="Microsoft YaHei" w:eastAsia="Microsoft YaHei"/>
                <w:b/>
                <w:color w:val="FFFFFF"/>
                <w:sz w:val="14"/>
              </w:rPr>
              <w:t>本轮结论</w:t>
            </w:r>
          </w:p>
        </w:tc>
      </w:tr>
      <w:tr>
        <w:trPr>
          <w:cantSplit/>
        </w:trPr>
        <w:tc>
          <w:tcPr>
            <w:tcW w:type="dxa" w:w="3552"/>
            <w:vAlign w:val="center"/>
          </w:tcPr>
          <w:p>
            <w:pPr>
              <w:spacing w:after="0" w:line="240" w:lineRule="auto"/>
            </w:pPr>
            <w:r>
              <w:rPr>
                <w:rFonts w:ascii="Microsoft YaHei" w:hAnsi="Microsoft YaHei" w:eastAsia="Microsoft YaHei"/>
                <w:b w:val="0"/>
                <w:color w:val="19212A"/>
                <w:sz w:val="14"/>
              </w:rPr>
              <w:t>S1 流动性扫单</w:t>
            </w:r>
          </w:p>
        </w:tc>
        <w:tc>
          <w:tcPr>
            <w:tcW w:type="dxa" w:w="3552"/>
            <w:vAlign w:val="center"/>
          </w:tcPr>
          <w:p>
            <w:pPr>
              <w:spacing w:after="0" w:line="240" w:lineRule="auto"/>
            </w:pPr>
            <w:r>
              <w:rPr>
                <w:rFonts w:ascii="Microsoft YaHei" w:hAnsi="Microsoft YaHei" w:eastAsia="Microsoft YaHei"/>
                <w:b w:val="0"/>
                <w:color w:val="19212A"/>
                <w:sz w:val="14"/>
              </w:rPr>
              <w:t>扫过VAL 81,519后快速收回，卖压减弱并形成HL</w:t>
            </w:r>
          </w:p>
        </w:tc>
        <w:tc>
          <w:tcPr>
            <w:tcW w:type="dxa" w:w="3552"/>
            <w:vAlign w:val="center"/>
          </w:tcPr>
          <w:p>
            <w:pPr>
              <w:spacing w:after="0" w:line="240" w:lineRule="auto"/>
            </w:pPr>
            <w:r>
              <w:rPr>
                <w:rFonts w:ascii="Microsoft YaHei" w:hAnsi="Microsoft YaHei" w:eastAsia="Microsoft YaHei"/>
                <w:b w:val="0"/>
                <w:color w:val="19212A"/>
                <w:sz w:val="14"/>
              </w:rPr>
              <w:t>S5 下沿均值回归多已扫描；本轮TP1净R:R不足，INVALID，不执行</w:t>
            </w:r>
          </w:p>
        </w:tc>
      </w:tr>
      <w:tr>
        <w:trPr>
          <w:cantSplit/>
        </w:trPr>
        <w:tc>
          <w:tcPr>
            <w:tcW w:type="dxa" w:w="3552"/>
            <w:vAlign w:val="center"/>
            <w:shd w:fill="EAF2F8"/>
          </w:tcPr>
          <w:p>
            <w:pPr>
              <w:spacing w:after="0" w:line="240" w:lineRule="auto"/>
            </w:pPr>
            <w:r>
              <w:rPr>
                <w:rFonts w:ascii="Microsoft YaHei" w:hAnsi="Microsoft YaHei" w:eastAsia="Microsoft YaHei"/>
                <w:b w:val="0"/>
                <w:color w:val="19212A"/>
                <w:sz w:val="14"/>
              </w:rPr>
              <w:t>S2c 趋势回踩</w:t>
            </w:r>
          </w:p>
        </w:tc>
        <w:tc>
          <w:tcPr>
            <w:tcW w:type="dxa" w:w="3552"/>
            <w:vAlign w:val="center"/>
            <w:shd w:fill="EAF2F8"/>
          </w:tcPr>
          <w:p>
            <w:pPr>
              <w:spacing w:after="0" w:line="240" w:lineRule="auto"/>
            </w:pPr>
            <w:r>
              <w:rPr>
                <w:rFonts w:ascii="Microsoft YaHei" w:hAnsi="Microsoft YaHei" w:eastAsia="Microsoft YaHei"/>
                <w:b w:val="0"/>
                <w:color w:val="19212A"/>
                <w:sz w:val="14"/>
              </w:rPr>
              <w:t>4H趋势方向与回踩位置一致，反弹至EMA20/VAL后形成LH</w:t>
            </w:r>
          </w:p>
        </w:tc>
        <w:tc>
          <w:tcPr>
            <w:tcW w:type="dxa" w:w="3552"/>
            <w:vAlign w:val="center"/>
            <w:shd w:fill="EAF2F8"/>
          </w:tcPr>
          <w:p>
            <w:pPr>
              <w:spacing w:after="0" w:line="240" w:lineRule="auto"/>
            </w:pPr>
            <w:r>
              <w:rPr>
                <w:rFonts w:ascii="Microsoft YaHei" w:hAnsi="Microsoft YaHei" w:eastAsia="Microsoft YaHei"/>
                <w:b w:val="0"/>
                <w:color w:val="19212A"/>
                <w:sz w:val="14"/>
              </w:rPr>
              <w:t>BTC S5 上沿受阻空 条件路径；ETH/SOL没有独立交易卡</w:t>
            </w:r>
          </w:p>
        </w:tc>
      </w:tr>
      <w:tr>
        <w:trPr>
          <w:cantSplit/>
        </w:trPr>
        <w:tc>
          <w:tcPr>
            <w:tcW w:type="dxa" w:w="3552"/>
            <w:vAlign w:val="center"/>
          </w:tcPr>
          <w:p>
            <w:pPr>
              <w:spacing w:after="0" w:line="240" w:lineRule="auto"/>
            </w:pPr>
            <w:r>
              <w:rPr>
                <w:rFonts w:ascii="Microsoft YaHei" w:hAnsi="Microsoft YaHei" w:eastAsia="Microsoft YaHei"/>
                <w:b w:val="0"/>
                <w:color w:val="19212A"/>
                <w:sz w:val="14"/>
              </w:rPr>
              <w:t>S3 去杠杆反转</w:t>
            </w:r>
          </w:p>
        </w:tc>
        <w:tc>
          <w:tcPr>
            <w:tcW w:type="dxa" w:w="3552"/>
            <w:vAlign w:val="center"/>
          </w:tcPr>
          <w:p>
            <w:pPr>
              <w:spacing w:after="0" w:line="240" w:lineRule="auto"/>
            </w:pPr>
            <w:r>
              <w:rPr>
                <w:rFonts w:ascii="Microsoft YaHei" w:hAnsi="Microsoft YaHei" w:eastAsia="Microsoft YaHei"/>
                <w:b w:val="0"/>
                <w:color w:val="19212A"/>
                <w:sz w:val="14"/>
              </w:rPr>
              <w:t>急跌、OI明显重置、Funding冷却、吸收并收回结构</w:t>
            </w:r>
          </w:p>
        </w:tc>
        <w:tc>
          <w:tcPr>
            <w:tcW w:type="dxa" w:w="3552"/>
            <w:vAlign w:val="center"/>
          </w:tcPr>
          <w:p>
            <w:pPr>
              <w:spacing w:after="0" w:line="240" w:lineRule="auto"/>
            </w:pPr>
            <w:r>
              <w:rPr>
                <w:rFonts w:ascii="Microsoft YaHei" w:hAnsi="Microsoft YaHei" w:eastAsia="Microsoft YaHei"/>
                <w:b w:val="0"/>
                <w:color w:val="19212A"/>
                <w:sz w:val="14"/>
              </w:rPr>
              <w:t>XRP有价格弱、OI增的分化，但未出现结构收回，不执行</w:t>
            </w:r>
          </w:p>
        </w:tc>
      </w:tr>
      <w:tr>
        <w:trPr>
          <w:cantSplit/>
        </w:trPr>
        <w:tc>
          <w:tcPr>
            <w:tcW w:type="dxa" w:w="3552"/>
            <w:vAlign w:val="center"/>
            <w:shd w:fill="EAF2F8"/>
          </w:tcPr>
          <w:p>
            <w:pPr>
              <w:spacing w:after="0" w:line="240" w:lineRule="auto"/>
            </w:pPr>
            <w:r>
              <w:rPr>
                <w:rFonts w:ascii="Microsoft YaHei" w:hAnsi="Microsoft YaHei" w:eastAsia="Microsoft YaHei"/>
                <w:b w:val="0"/>
                <w:color w:val="19212A"/>
                <w:sz w:val="14"/>
              </w:rPr>
              <w:t>S4 题材轮动</w:t>
            </w:r>
          </w:p>
        </w:tc>
        <w:tc>
          <w:tcPr>
            <w:tcW w:type="dxa" w:w="3552"/>
            <w:vAlign w:val="center"/>
            <w:shd w:fill="EAF2F8"/>
          </w:tcPr>
          <w:p>
            <w:pPr>
              <w:spacing w:after="0" w:line="240" w:lineRule="auto"/>
            </w:pPr>
            <w:r>
              <w:rPr>
                <w:rFonts w:ascii="Microsoft YaHei" w:hAnsi="Microsoft YaHei" w:eastAsia="Microsoft YaHei"/>
                <w:b w:val="0"/>
                <w:color w:val="19212A"/>
                <w:sz w:val="14"/>
              </w:rPr>
              <w:t>同一题材至少两个代表币、广度、独立催化与基本面共同确认</w:t>
            </w:r>
          </w:p>
        </w:tc>
        <w:tc>
          <w:tcPr>
            <w:tcW w:type="dxa" w:w="3552"/>
            <w:vAlign w:val="center"/>
            <w:shd w:fill="EAF2F8"/>
          </w:tcPr>
          <w:p>
            <w:pPr>
              <w:spacing w:after="0" w:line="240" w:lineRule="auto"/>
            </w:pPr>
            <w:r>
              <w:rPr>
                <w:rFonts w:ascii="Microsoft YaHei" w:hAnsi="Microsoft YaHei" w:eastAsia="Microsoft YaHei"/>
                <w:b w:val="0"/>
                <w:color w:val="19212A"/>
                <w:sz w:val="14"/>
              </w:rPr>
              <w:t>AVAX/XRP/DOGE虽反弹，但没有同题材广度与基本面确认</w:t>
            </w:r>
          </w:p>
        </w:tc>
      </w:tr>
      <w:tr>
        <w:trPr>
          <w:cantSplit/>
        </w:trPr>
        <w:tc>
          <w:tcPr>
            <w:tcW w:type="dxa" w:w="3552"/>
            <w:vAlign w:val="center"/>
          </w:tcPr>
          <w:p>
            <w:pPr>
              <w:spacing w:after="0" w:line="240" w:lineRule="auto"/>
            </w:pPr>
            <w:r>
              <w:rPr>
                <w:rFonts w:ascii="Microsoft YaHei" w:hAnsi="Microsoft YaHei" w:eastAsia="Microsoft YaHei"/>
                <w:b w:val="0"/>
                <w:color w:val="19212A"/>
                <w:sz w:val="14"/>
              </w:rPr>
              <w:t>S5 区间均值回归</w:t>
            </w:r>
          </w:p>
        </w:tc>
        <w:tc>
          <w:tcPr>
            <w:tcW w:type="dxa" w:w="3552"/>
            <w:vAlign w:val="center"/>
          </w:tcPr>
          <w:p>
            <w:pPr>
              <w:spacing w:after="0" w:line="240" w:lineRule="auto"/>
            </w:pPr>
            <w:r>
              <w:rPr>
                <w:rFonts w:ascii="Microsoft YaHei" w:hAnsi="Microsoft YaHei" w:eastAsia="Microsoft YaHei"/>
                <w:b w:val="0"/>
                <w:color w:val="19212A"/>
                <w:sz w:val="14"/>
              </w:rPr>
              <w:t>只有HTF_RANGE且触及VAL/VAH边缘并收回，最差入场R:R通过</w:t>
            </w:r>
          </w:p>
        </w:tc>
        <w:tc>
          <w:tcPr>
            <w:tcW w:type="dxa" w:w="3552"/>
            <w:vAlign w:val="center"/>
          </w:tcPr>
          <w:p>
            <w:pPr>
              <w:spacing w:after="0" w:line="240" w:lineRule="auto"/>
            </w:pPr>
            <w:r>
              <w:rPr>
                <w:rFonts w:ascii="Microsoft YaHei" w:hAnsi="Microsoft YaHei" w:eastAsia="Microsoft YaHei"/>
                <w:b w:val="0"/>
                <w:color w:val="19212A"/>
                <w:sz w:val="14"/>
              </w:rPr>
              <w:t>当前 HTF_RANGE + RANGE_MIDDLE，S5不作为主执行；上沿路径按 S5 上沿受阻空 处理</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现在 BTC 处于 VAL 81,519 与 POC 82,177 之间、位于价值区下半部，不能把反弹强度当成追多信号。下沿多头本轮因R:R不足不执行，空头只等上沿 82,734-82,914 冲高失败。AVAX、XRP和DOGE没有形成同一题材的广度、主动买盘和基本面共振，S4仍不执行。</w:t>
      </w:r>
    </w:p>
    <w:p>
      <w:pPr>
        <w:pStyle w:val="Heading3"/>
        <w:spacing w:before="120" w:after="60"/>
      </w:pPr>
      <w:r>
        <w:rPr>
          <w:rFonts w:ascii="Microsoft YaHei" w:hAnsi="Microsoft YaHei" w:eastAsia="Microsoft YaHei"/>
          <w:b/>
          <w:color w:val="1F4E79"/>
          <w:sz w:val="22"/>
        </w:rPr>
        <w:t>第一优先级机会卡</w:t>
      </w:r>
    </w:p>
    <w:tbl>
      <w:tblPr>
        <w:tblStyle w:val="TableGrid"/>
        <w:tblW w:type="auto" w:w="0"/>
        <w:jc w:val="center"/>
        <w:tblLayout w:type="autofit"/>
        <w:tblLook w:firstColumn="1" w:firstRow="1" w:lastColumn="0" w:lastRow="0" w:noHBand="0" w:noVBand="1" w:val="04A0"/>
      </w:tblPr>
      <w:tblGrid>
        <w:gridCol w:w="710"/>
        <w:gridCol w:w="710"/>
        <w:gridCol w:w="710"/>
        <w:gridCol w:w="710"/>
        <w:gridCol w:w="710"/>
        <w:gridCol w:w="710"/>
        <w:gridCol w:w="710"/>
        <w:gridCol w:w="710"/>
        <w:gridCol w:w="710"/>
        <w:gridCol w:w="710"/>
        <w:gridCol w:w="710"/>
        <w:gridCol w:w="710"/>
        <w:gridCol w:w="710"/>
        <w:gridCol w:w="710"/>
        <w:gridCol w:w="710"/>
      </w:tblGrid>
      <w:tr>
        <w:trPr>
          <w:tblHeader w:val="true"/>
        </w:trPr>
        <w:tc>
          <w:tcPr>
            <w:tcW w:type="dxa" w:w="710"/>
            <w:shd w:fill="1F4E78"/>
          </w:tcPr>
          <w:p>
            <w:r>
              <w:rPr>
                <w:rFonts w:ascii="Microsoft YaHei" w:hAnsi="Microsoft YaHei" w:eastAsia="Microsoft YaHei"/>
                <w:b/>
                <w:color w:val="FFFFFF"/>
                <w:sz w:val="11"/>
              </w:rPr>
              <w:t>资产</w:t>
            </w:r>
          </w:p>
        </w:tc>
        <w:tc>
          <w:tcPr>
            <w:tcW w:type="dxa" w:w="710"/>
            <w:shd w:fill="1F4E78"/>
          </w:tcPr>
          <w:p>
            <w:r>
              <w:rPr>
                <w:rFonts w:ascii="Microsoft YaHei" w:hAnsi="Microsoft YaHei" w:eastAsia="Microsoft YaHei"/>
                <w:b/>
                <w:color w:val="FFFFFF"/>
                <w:sz w:val="11"/>
              </w:rPr>
              <w:t>方向 / Setup</w:t>
            </w:r>
          </w:p>
        </w:tc>
        <w:tc>
          <w:tcPr>
            <w:tcW w:type="dxa" w:w="710"/>
            <w:shd w:fill="1F4E78"/>
          </w:tcPr>
          <w:p>
            <w:r>
              <w:rPr>
                <w:rFonts w:ascii="Microsoft YaHei" w:hAnsi="Microsoft YaHei" w:eastAsia="Microsoft YaHei"/>
                <w:b/>
                <w:color w:val="FFFFFF"/>
                <w:sz w:val="11"/>
              </w:rPr>
              <w:t>Regime</w:t>
            </w:r>
          </w:p>
        </w:tc>
        <w:tc>
          <w:tcPr>
            <w:tcW w:type="dxa" w:w="710"/>
            <w:shd w:fill="1F4E78"/>
          </w:tcPr>
          <w:p>
            <w:r>
              <w:rPr>
                <w:rFonts w:ascii="Microsoft YaHei" w:hAnsi="Microsoft YaHei" w:eastAsia="Microsoft YaHei"/>
                <w:b/>
                <w:color w:val="FFFFFF"/>
                <w:sz w:val="11"/>
              </w:rPr>
              <w:t>为什么存在</w:t>
            </w:r>
          </w:p>
        </w:tc>
        <w:tc>
          <w:tcPr>
            <w:tcW w:type="dxa" w:w="710"/>
            <w:shd w:fill="1F4E78"/>
          </w:tcPr>
          <w:p>
            <w:r>
              <w:rPr>
                <w:rFonts w:ascii="Microsoft YaHei" w:hAnsi="Microsoft YaHei" w:eastAsia="Microsoft YaHei"/>
                <w:b/>
                <w:color w:val="FFFFFF"/>
                <w:sz w:val="11"/>
              </w:rPr>
              <w:t>触发 / 当前价</w:t>
            </w:r>
          </w:p>
        </w:tc>
        <w:tc>
          <w:tcPr>
            <w:tcW w:type="dxa" w:w="710"/>
            <w:shd w:fill="1F4E78"/>
          </w:tcPr>
          <w:p>
            <w:r>
              <w:rPr>
                <w:rFonts w:ascii="Microsoft YaHei" w:hAnsi="Microsoft YaHei" w:eastAsia="Microsoft YaHei"/>
                <w:b/>
                <w:color w:val="FFFFFF"/>
                <w:sz w:val="11"/>
              </w:rPr>
              <w:t>Ideal Entry</w:t>
            </w:r>
          </w:p>
        </w:tc>
        <w:tc>
          <w:tcPr>
            <w:tcW w:type="dxa" w:w="710"/>
            <w:shd w:fill="1F4E78"/>
          </w:tcPr>
          <w:p>
            <w:r>
              <w:rPr>
                <w:rFonts w:ascii="Microsoft YaHei" w:hAnsi="Microsoft YaHei" w:eastAsia="Microsoft YaHei"/>
                <w:b/>
                <w:color w:val="FFFFFF"/>
                <w:sz w:val="11"/>
              </w:rPr>
              <w:t>Max Entry</w:t>
            </w:r>
          </w:p>
        </w:tc>
        <w:tc>
          <w:tcPr>
            <w:tcW w:type="dxa" w:w="710"/>
            <w:shd w:fill="1F4E78"/>
          </w:tcPr>
          <w:p>
            <w:r>
              <w:rPr>
                <w:rFonts w:ascii="Microsoft YaHei" w:hAnsi="Microsoft YaHei" w:eastAsia="Microsoft YaHei"/>
                <w:b/>
                <w:color w:val="FFFFFF"/>
                <w:sz w:val="11"/>
              </w:rPr>
              <w:t>SL</w:t>
            </w:r>
          </w:p>
        </w:tc>
        <w:tc>
          <w:tcPr>
            <w:tcW w:type="dxa" w:w="710"/>
            <w:shd w:fill="1F4E78"/>
          </w:tcPr>
          <w:p>
            <w:r>
              <w:rPr>
                <w:rFonts w:ascii="Microsoft YaHei" w:hAnsi="Microsoft YaHei" w:eastAsia="Microsoft YaHei"/>
                <w:b/>
                <w:color w:val="FFFFFF"/>
                <w:sz w:val="11"/>
              </w:rPr>
              <w:t>First Obstacle</w:t>
            </w:r>
          </w:p>
        </w:tc>
        <w:tc>
          <w:tcPr>
            <w:tcW w:type="dxa" w:w="710"/>
            <w:shd w:fill="1F4E78"/>
          </w:tcPr>
          <w:p>
            <w:r>
              <w:rPr>
                <w:rFonts w:ascii="Microsoft YaHei" w:hAnsi="Microsoft YaHei" w:eastAsia="Microsoft YaHei"/>
                <w:b/>
                <w:color w:val="FFFFFF"/>
                <w:sz w:val="11"/>
              </w:rPr>
              <w:t>TP2</w:t>
            </w:r>
          </w:p>
        </w:tc>
        <w:tc>
          <w:tcPr>
            <w:tcW w:type="dxa" w:w="710"/>
            <w:shd w:fill="1F4E78"/>
          </w:tcPr>
          <w:p>
            <w:r>
              <w:rPr>
                <w:rFonts w:ascii="Microsoft YaHei" w:hAnsi="Microsoft YaHei" w:eastAsia="Microsoft YaHei"/>
                <w:b/>
                <w:color w:val="FFFFFF"/>
                <w:sz w:val="11"/>
              </w:rPr>
              <w:t>净R:R</w:t>
            </w:r>
          </w:p>
        </w:tc>
        <w:tc>
          <w:tcPr>
            <w:tcW w:type="dxa" w:w="710"/>
            <w:shd w:fill="1F4E78"/>
          </w:tcPr>
          <w:p>
            <w:r>
              <w:rPr>
                <w:rFonts w:ascii="Microsoft YaHei" w:hAnsi="Microsoft YaHei" w:eastAsia="Microsoft YaHei"/>
                <w:b/>
                <w:color w:val="FFFFFF"/>
                <w:sz w:val="11"/>
              </w:rPr>
              <w:t>状态</w:t>
            </w:r>
          </w:p>
        </w:tc>
        <w:tc>
          <w:tcPr>
            <w:tcW w:type="dxa" w:w="710"/>
            <w:shd w:fill="1F4E78"/>
          </w:tcPr>
          <w:p>
            <w:r>
              <w:rPr>
                <w:rFonts w:ascii="Microsoft YaHei" w:hAnsi="Microsoft YaHei" w:eastAsia="Microsoft YaHei"/>
                <w:b/>
                <w:color w:val="FFFFFF"/>
                <w:sz w:val="11"/>
              </w:rPr>
              <w:t>Starter Risk</w:t>
            </w:r>
          </w:p>
        </w:tc>
        <w:tc>
          <w:tcPr>
            <w:tcW w:type="dxa" w:w="710"/>
            <w:shd w:fill="1F4E78"/>
          </w:tcPr>
          <w:p>
            <w:r>
              <w:rPr>
                <w:rFonts w:ascii="Microsoft YaHei" w:hAnsi="Microsoft YaHei" w:eastAsia="Microsoft YaHei"/>
                <w:b/>
                <w:color w:val="FFFFFF"/>
                <w:sz w:val="11"/>
              </w:rPr>
              <w:t>加仓条件</w:t>
            </w:r>
          </w:p>
        </w:tc>
        <w:tc>
          <w:tcPr>
            <w:tcW w:type="dxa" w:w="710"/>
            <w:shd w:fill="1F4E78"/>
          </w:tcPr>
          <w:p>
            <w:r>
              <w:rPr>
                <w:rFonts w:ascii="Microsoft YaHei" w:hAnsi="Microsoft YaHei" w:eastAsia="Microsoft YaHei"/>
                <w:b/>
                <w:color w:val="FFFFFF"/>
                <w:sz w:val="11"/>
              </w:rPr>
              <w:t>取消 / Missed</w:t>
            </w:r>
          </w:p>
        </w:tc>
      </w:tr>
      <w:tr>
        <w:trPr>
          <w:cantSplit/>
        </w:trPr>
        <w:tc>
          <w:tcPr>
            <w:tcW w:type="dxa" w:w="710"/>
            <w:vAlign w:val="center"/>
          </w:tcPr>
          <w:p>
            <w:pPr>
              <w:spacing w:after="0" w:line="240" w:lineRule="auto"/>
            </w:pPr>
            <w:r>
              <w:rPr>
                <w:rFonts w:ascii="Microsoft YaHei" w:hAnsi="Microsoft YaHei" w:eastAsia="Microsoft YaHei"/>
                <w:b w:val="0"/>
                <w:color w:val="19212A"/>
                <w:sz w:val="11"/>
              </w:rPr>
              <w:t>BTC</w:t>
            </w:r>
          </w:p>
        </w:tc>
        <w:tc>
          <w:tcPr>
            <w:tcW w:type="dxa" w:w="710"/>
            <w:vAlign w:val="center"/>
          </w:tcPr>
          <w:p>
            <w:pPr>
              <w:spacing w:after="0" w:line="240" w:lineRule="auto"/>
            </w:pPr>
            <w:r>
              <w:rPr>
                <w:rFonts w:ascii="Microsoft YaHei" w:hAnsi="Microsoft YaHei" w:eastAsia="Microsoft YaHei"/>
                <w:b w:val="0"/>
                <w:color w:val="19212A"/>
                <w:sz w:val="11"/>
              </w:rPr>
              <w:t>S5 上沿受阻空；下沿多头 INVALID</w:t>
            </w:r>
          </w:p>
        </w:tc>
        <w:tc>
          <w:tcPr>
            <w:tcW w:type="dxa" w:w="710"/>
            <w:vAlign w:val="center"/>
          </w:tcPr>
          <w:p>
            <w:pPr>
              <w:spacing w:after="0" w:line="240" w:lineRule="auto"/>
            </w:pPr>
            <w:r>
              <w:rPr>
                <w:rFonts w:ascii="Microsoft YaHei" w:hAnsi="Microsoft YaHei" w:eastAsia="Microsoft YaHei"/>
                <w:b w:val="0"/>
                <w:color w:val="19212A"/>
                <w:sz w:val="11"/>
              </w:rPr>
              <w:t>HTF_RANGE + RANGE_MIDDLE</w:t>
            </w:r>
          </w:p>
        </w:tc>
        <w:tc>
          <w:tcPr>
            <w:tcW w:type="dxa" w:w="710"/>
            <w:vAlign w:val="center"/>
          </w:tcPr>
          <w:p>
            <w:pPr>
              <w:spacing w:after="0" w:line="240" w:lineRule="auto"/>
            </w:pPr>
            <w:r>
              <w:rPr>
                <w:rFonts w:ascii="Microsoft YaHei" w:hAnsi="Microsoft YaHei" w:eastAsia="Microsoft YaHei"/>
                <w:b w:val="0"/>
                <w:color w:val="19212A"/>
                <w:sz w:val="11"/>
              </w:rPr>
              <w:t>现价处于 VAL 81,519 与 POC 82,177 之间、位于价值区下半部；只有上沿空头通过R:R闸门，现价不在执行区</w:t>
            </w:r>
          </w:p>
        </w:tc>
        <w:tc>
          <w:tcPr>
            <w:tcW w:type="dxa" w:w="710"/>
            <w:vAlign w:val="center"/>
          </w:tcPr>
          <w:p>
            <w:pPr>
              <w:spacing w:after="0" w:line="240" w:lineRule="auto"/>
            </w:pPr>
            <w:r>
              <w:rPr>
                <w:rFonts w:ascii="Microsoft YaHei" w:hAnsi="Microsoft YaHei" w:eastAsia="Microsoft YaHei"/>
                <w:b w:val="0"/>
                <w:color w:val="19212A"/>
                <w:sz w:val="11"/>
              </w:rPr>
              <w:t>空：触及 VAH 82,834 后跌回；多：本轮取消；现价 81,759</w:t>
            </w:r>
          </w:p>
        </w:tc>
        <w:tc>
          <w:tcPr>
            <w:tcW w:type="dxa" w:w="710"/>
            <w:vAlign w:val="center"/>
          </w:tcPr>
          <w:p>
            <w:pPr>
              <w:spacing w:after="0" w:line="240" w:lineRule="auto"/>
            </w:pPr>
            <w:r>
              <w:rPr>
                <w:rFonts w:ascii="Microsoft YaHei" w:hAnsi="Microsoft YaHei" w:eastAsia="Microsoft YaHei"/>
                <w:b w:val="0"/>
                <w:color w:val="19212A"/>
                <w:sz w:val="11"/>
              </w:rPr>
              <w:t>空 82,854</w:t>
            </w:r>
          </w:p>
        </w:tc>
        <w:tc>
          <w:tcPr>
            <w:tcW w:type="dxa" w:w="710"/>
            <w:vAlign w:val="center"/>
          </w:tcPr>
          <w:p>
            <w:pPr>
              <w:spacing w:after="0" w:line="240" w:lineRule="auto"/>
            </w:pPr>
            <w:r>
              <w:rPr>
                <w:rFonts w:ascii="Microsoft YaHei" w:hAnsi="Microsoft YaHei" w:eastAsia="Microsoft YaHei"/>
                <w:b w:val="0"/>
                <w:color w:val="19212A"/>
                <w:sz w:val="11"/>
              </w:rPr>
              <w:t>空 82,914</w:t>
            </w:r>
          </w:p>
        </w:tc>
        <w:tc>
          <w:tcPr>
            <w:tcW w:type="dxa" w:w="710"/>
            <w:vAlign w:val="center"/>
          </w:tcPr>
          <w:p>
            <w:pPr>
              <w:spacing w:after="0" w:line="240" w:lineRule="auto"/>
            </w:pPr>
            <w:r>
              <w:rPr>
                <w:rFonts w:ascii="Microsoft YaHei" w:hAnsi="Microsoft YaHei" w:eastAsia="Microsoft YaHei"/>
                <w:b w:val="0"/>
                <w:color w:val="19212A"/>
                <w:sz w:val="11"/>
              </w:rPr>
              <w:t>空 83,334</w:t>
            </w:r>
          </w:p>
        </w:tc>
        <w:tc>
          <w:tcPr>
            <w:tcW w:type="dxa" w:w="710"/>
            <w:vAlign w:val="center"/>
          </w:tcPr>
          <w:p>
            <w:pPr>
              <w:spacing w:after="0" w:line="240" w:lineRule="auto"/>
            </w:pPr>
            <w:r>
              <w:rPr>
                <w:rFonts w:ascii="Microsoft YaHei" w:hAnsi="Microsoft YaHei" w:eastAsia="Microsoft YaHei"/>
                <w:b w:val="0"/>
                <w:color w:val="19212A"/>
                <w:sz w:val="11"/>
              </w:rPr>
              <w:t>空看 POC 82,177</w:t>
            </w:r>
          </w:p>
        </w:tc>
        <w:tc>
          <w:tcPr>
            <w:tcW w:type="dxa" w:w="710"/>
            <w:vAlign w:val="center"/>
          </w:tcPr>
          <w:p>
            <w:pPr>
              <w:spacing w:after="0" w:line="240" w:lineRule="auto"/>
            </w:pPr>
            <w:r>
              <w:rPr>
                <w:rFonts w:ascii="Microsoft YaHei" w:hAnsi="Microsoft YaHei" w:eastAsia="Microsoft YaHei"/>
                <w:b w:val="0"/>
                <w:color w:val="19212A"/>
                <w:sz w:val="11"/>
              </w:rPr>
              <w:t>空看 VAL 81,519</w:t>
            </w:r>
          </w:p>
        </w:tc>
        <w:tc>
          <w:tcPr>
            <w:tcW w:type="dxa" w:w="710"/>
            <w:vAlign w:val="center"/>
          </w:tcPr>
          <w:p>
            <w:pPr>
              <w:spacing w:after="0" w:line="240" w:lineRule="auto"/>
            </w:pPr>
            <w:r>
              <w:rPr>
                <w:rFonts w:ascii="Microsoft YaHei" w:hAnsi="Microsoft YaHei" w:eastAsia="Microsoft YaHei"/>
                <w:b w:val="0"/>
                <w:color w:val="19212A"/>
                <w:sz w:val="11"/>
              </w:rPr>
              <w:t>空 1:1.99</w:t>
            </w:r>
          </w:p>
        </w:tc>
        <w:tc>
          <w:tcPr>
            <w:tcW w:type="dxa" w:w="710"/>
            <w:vAlign w:val="center"/>
          </w:tcPr>
          <w:p>
            <w:pPr>
              <w:spacing w:after="0" w:line="240" w:lineRule="auto"/>
            </w:pPr>
            <w:r>
              <w:rPr>
                <w:rFonts w:ascii="Microsoft YaHei" w:hAnsi="Microsoft YaHei" w:eastAsia="Microsoft YaHei"/>
                <w:b w:val="0"/>
                <w:color w:val="19212A"/>
                <w:sz w:val="11"/>
              </w:rPr>
              <w:t>NOT TRIGGERED — WAIT</w:t>
            </w:r>
          </w:p>
        </w:tc>
        <w:tc>
          <w:tcPr>
            <w:tcW w:type="dxa" w:w="710"/>
            <w:vAlign w:val="center"/>
          </w:tcPr>
          <w:p>
            <w:pPr>
              <w:spacing w:after="0" w:line="240" w:lineRule="auto"/>
            </w:pPr>
            <w:r>
              <w:rPr>
                <w:rFonts w:ascii="Microsoft YaHei" w:hAnsi="Microsoft YaHei" w:eastAsia="Microsoft YaHei"/>
                <w:b w:val="0"/>
                <w:color w:val="19212A"/>
                <w:sz w:val="11"/>
              </w:rPr>
              <w:t>每张最多0.10%账户风险上限</w:t>
            </w:r>
          </w:p>
        </w:tc>
        <w:tc>
          <w:tcPr>
            <w:tcW w:type="dxa" w:w="710"/>
            <w:vAlign w:val="center"/>
          </w:tcPr>
          <w:p>
            <w:pPr>
              <w:spacing w:after="0" w:line="240" w:lineRule="auto"/>
            </w:pPr>
            <w:r>
              <w:rPr>
                <w:rFonts w:ascii="Microsoft YaHei" w:hAnsi="Microsoft YaHei" w:eastAsia="Microsoft YaHei"/>
                <w:b w:val="0"/>
                <w:color w:val="19212A"/>
                <w:sz w:val="11"/>
              </w:rPr>
              <w:t>空头出现LH且流量不恶化</w:t>
            </w:r>
          </w:p>
        </w:tc>
        <w:tc>
          <w:tcPr>
            <w:tcW w:type="dxa" w:w="710"/>
            <w:vAlign w:val="center"/>
          </w:tcPr>
          <w:p>
            <w:pPr>
              <w:spacing w:after="0" w:line="240" w:lineRule="auto"/>
            </w:pPr>
            <w:r>
              <w:rPr>
                <w:rFonts w:ascii="Microsoft YaHei" w:hAnsi="Microsoft YaHei" w:eastAsia="Microsoft YaHei"/>
                <w:b w:val="0"/>
                <w:color w:val="19212A"/>
                <w:sz w:val="11"/>
              </w:rPr>
              <w:t>对应结构失效或超过Max Entry = MISSED — DO NOT CHASE</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这张卡不是现在立即下单：BTC 仍在价值区下半部。下沿多头本轮无合格预案，上沿要进入 82,734-82,914 后受阻并跌回 VAH 下方形成 LH；空头触发后不能超过 Max Entry 追价。</w:t>
      </w:r>
    </w:p>
    <w:p>
      <w:pPr>
        <w:pStyle w:val="Heading2"/>
        <w:spacing w:before="120" w:after="60"/>
      </w:pPr>
      <w:r>
        <w:rPr>
          <w:rFonts w:ascii="Microsoft YaHei" w:hAnsi="Microsoft YaHei" w:eastAsia="Microsoft YaHei"/>
          <w:b/>
          <w:color w:val="1F4E79"/>
          <w:sz w:val="22"/>
        </w:rPr>
        <w:t>Opportunity Funnel</w:t>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3"/>
              </w:rPr>
              <w:t>Universe</w:t>
            </w:r>
          </w:p>
        </w:tc>
        <w:tc>
          <w:tcPr>
            <w:tcW w:type="dxa" w:w="1332"/>
            <w:shd w:fill="1F4E78"/>
          </w:tcPr>
          <w:p>
            <w:r>
              <w:rPr>
                <w:rFonts w:ascii="Microsoft YaHei" w:hAnsi="Microsoft YaHei" w:eastAsia="Microsoft YaHei"/>
                <w:b/>
                <w:color w:val="FFFFFF"/>
                <w:sz w:val="13"/>
              </w:rPr>
              <w:t>映射位置</w:t>
            </w:r>
          </w:p>
        </w:tc>
        <w:tc>
          <w:tcPr>
            <w:tcW w:type="dxa" w:w="1332"/>
            <w:shd w:fill="1F4E78"/>
          </w:tcPr>
          <w:p>
            <w:r>
              <w:rPr>
                <w:rFonts w:ascii="Microsoft YaHei" w:hAnsi="Microsoft YaHei" w:eastAsia="Microsoft YaHei"/>
                <w:b/>
                <w:color w:val="FFFFFF"/>
                <w:sz w:val="13"/>
              </w:rPr>
              <w:t>风险通过候选</w:t>
            </w:r>
          </w:p>
        </w:tc>
        <w:tc>
          <w:tcPr>
            <w:tcW w:type="dxa" w:w="1332"/>
            <w:shd w:fill="1F4E78"/>
          </w:tcPr>
          <w:p>
            <w:r>
              <w:rPr>
                <w:rFonts w:ascii="Microsoft YaHei" w:hAnsi="Microsoft YaHei" w:eastAsia="Microsoft YaHei"/>
                <w:b/>
                <w:color w:val="FFFFFF"/>
                <w:sz w:val="13"/>
              </w:rPr>
              <w:t>预授权</w:t>
            </w:r>
          </w:p>
        </w:tc>
        <w:tc>
          <w:tcPr>
            <w:tcW w:type="dxa" w:w="1332"/>
            <w:shd w:fill="1F4E78"/>
          </w:tcPr>
          <w:p>
            <w:r>
              <w:rPr>
                <w:rFonts w:ascii="Microsoft YaHei" w:hAnsi="Microsoft YaHei" w:eastAsia="Microsoft YaHei"/>
                <w:b/>
                <w:color w:val="FFFFFF"/>
                <w:sz w:val="13"/>
              </w:rPr>
              <w:t>早期接受</w:t>
            </w:r>
          </w:p>
        </w:tc>
        <w:tc>
          <w:tcPr>
            <w:tcW w:type="dxa" w:w="1332"/>
            <w:shd w:fill="1F4E78"/>
          </w:tcPr>
          <w:p>
            <w:r>
              <w:rPr>
                <w:rFonts w:ascii="Microsoft YaHei" w:hAnsi="Microsoft YaHei" w:eastAsia="Microsoft YaHei"/>
                <w:b/>
                <w:color w:val="FFFFFF"/>
                <w:sz w:val="13"/>
              </w:rPr>
              <w:t>确认</w:t>
            </w:r>
          </w:p>
        </w:tc>
        <w:tc>
          <w:tcPr>
            <w:tcW w:type="dxa" w:w="1332"/>
            <w:shd w:fill="1F4E78"/>
          </w:tcPr>
          <w:p>
            <w:r>
              <w:rPr>
                <w:rFonts w:ascii="Microsoft YaHei" w:hAnsi="Microsoft YaHei" w:eastAsia="Microsoft YaHei"/>
                <w:b/>
                <w:color w:val="FFFFFF"/>
                <w:sz w:val="13"/>
              </w:rPr>
              <w:t>模型成交</w:t>
            </w:r>
          </w:p>
        </w:tc>
        <w:tc>
          <w:tcPr>
            <w:tcW w:type="dxa" w:w="1332"/>
            <w:shd w:fill="1F4E78"/>
          </w:tcPr>
          <w:p>
            <w:r>
              <w:rPr>
                <w:rFonts w:ascii="Microsoft YaHei" w:hAnsi="Microsoft YaHei" w:eastAsia="Microsoft YaHei"/>
                <w:b/>
                <w:color w:val="FFFFFF"/>
                <w:sz w:val="13"/>
              </w:rPr>
              <w:t>主要淘汰原因</w:t>
            </w:r>
          </w:p>
        </w:tc>
      </w:tr>
      <w:tr>
        <w:trPr>
          <w:cantSplit/>
        </w:trPr>
        <w:tc>
          <w:tcPr>
            <w:tcW w:type="dxa" w:w="1332"/>
            <w:vAlign w:val="center"/>
          </w:tcPr>
          <w:p>
            <w:pPr>
              <w:spacing w:after="0" w:line="240" w:lineRule="auto"/>
            </w:pPr>
            <w:r>
              <w:rPr>
                <w:rFonts w:ascii="Microsoft YaHei" w:hAnsi="Microsoft YaHei" w:eastAsia="Microsoft YaHei"/>
                <w:b w:val="0"/>
                <w:color w:val="19212A"/>
                <w:sz w:val="13"/>
              </w:rPr>
              <w:t>13 个流动标的</w:t>
            </w:r>
          </w:p>
        </w:tc>
        <w:tc>
          <w:tcPr>
            <w:tcW w:type="dxa" w:w="1332"/>
            <w:vAlign w:val="center"/>
          </w:tcPr>
          <w:p>
            <w:pPr>
              <w:spacing w:after="0" w:line="240" w:lineRule="auto"/>
            </w:pPr>
            <w:r>
              <w:rPr>
                <w:rFonts w:ascii="Microsoft YaHei" w:hAnsi="Microsoft YaHei" w:eastAsia="Microsoft YaHei"/>
                <w:b w:val="0"/>
                <w:color w:val="19212A"/>
                <w:sz w:val="13"/>
              </w:rPr>
              <w:t>BTC价值区两端 + S5/S5</w:t>
            </w:r>
          </w:p>
        </w:tc>
        <w:tc>
          <w:tcPr>
            <w:tcW w:type="dxa" w:w="1332"/>
            <w:vAlign w:val="center"/>
          </w:tcPr>
          <w:p>
            <w:pPr>
              <w:spacing w:after="0" w:line="240" w:lineRule="auto"/>
            </w:pPr>
            <w:r>
              <w:rPr>
                <w:rFonts w:ascii="Microsoft YaHei" w:hAnsi="Microsoft YaHei" w:eastAsia="Microsoft YaHei"/>
                <w:b w:val="0"/>
                <w:color w:val="19212A"/>
                <w:sz w:val="13"/>
              </w:rPr>
              <w:t>1</w:t>
            </w:r>
          </w:p>
        </w:tc>
        <w:tc>
          <w:tcPr>
            <w:tcW w:type="dxa" w:w="1332"/>
            <w:vAlign w:val="center"/>
          </w:tcPr>
          <w:p>
            <w:pPr>
              <w:spacing w:after="0" w:line="240" w:lineRule="auto"/>
            </w:pPr>
            <w:r>
              <w:rPr>
                <w:rFonts w:ascii="Microsoft YaHei" w:hAnsi="Microsoft YaHei" w:eastAsia="Microsoft YaHei"/>
                <w:b w:val="0"/>
                <w:color w:val="19212A"/>
                <w:sz w:val="13"/>
              </w:rPr>
              <w:t>BTC仅上沿1张条件卡；下沿多头淘汰</w:t>
            </w:r>
          </w:p>
        </w:tc>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现价不在执行区；ETH/SOL未给更好位置；山寨未形成题材共振</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扫描了13个流动标的，BTC只有上沿空头通过动态盈亏比检查；下沿多头因 TP1 净R:R不足淘汰。 S5 上沿受阻空 尚未触发，没有模型成交，当前价附近不追单。</w:t>
      </w:r>
    </w:p>
    <w:p>
      <w:pPr>
        <w:pStyle w:val="Heading2"/>
        <w:spacing w:before="120" w:after="60"/>
      </w:pPr>
      <w:r>
        <w:rPr>
          <w:rFonts w:ascii="Microsoft YaHei" w:hAnsi="Microsoft YaHei" w:eastAsia="Microsoft YaHei"/>
          <w:b/>
          <w:color w:val="1F4E79"/>
          <w:sz w:val="22"/>
        </w:rPr>
        <w:t>Kelly 与组合风险</w:t>
      </w:r>
    </w:p>
    <w:tbl>
      <w:tblPr>
        <w:tblStyle w:val="TableGrid"/>
        <w:tblW w:type="auto" w:w="0"/>
        <w:jc w:val="center"/>
        <w:tblLayout w:type="autofit"/>
        <w:tblLook w:firstColumn="1" w:firstRow="1" w:lastColumn="0" w:lastRow="0" w:noHBand="0" w:noVBand="1" w:val="04A0"/>
      </w:tblPr>
      <w:tblGrid>
        <w:gridCol w:w="888"/>
        <w:gridCol w:w="888"/>
        <w:gridCol w:w="888"/>
        <w:gridCol w:w="888"/>
        <w:gridCol w:w="888"/>
        <w:gridCol w:w="888"/>
        <w:gridCol w:w="888"/>
        <w:gridCol w:w="888"/>
        <w:gridCol w:w="888"/>
        <w:gridCol w:w="888"/>
        <w:gridCol w:w="888"/>
        <w:gridCol w:w="888"/>
      </w:tblGrid>
      <w:tr>
        <w:trPr>
          <w:tblHeader w:val="true"/>
        </w:trPr>
        <w:tc>
          <w:tcPr>
            <w:tcW w:type="dxa" w:w="888"/>
            <w:shd w:fill="1F4E78"/>
          </w:tcPr>
          <w:p>
            <w:r>
              <w:rPr>
                <w:rFonts w:ascii="Microsoft YaHei" w:hAnsi="Microsoft YaHei" w:eastAsia="Microsoft YaHei"/>
                <w:b/>
                <w:color w:val="FFFFFF"/>
                <w:sz w:val="13"/>
              </w:rPr>
              <w:t>Setup</w:t>
            </w:r>
          </w:p>
        </w:tc>
        <w:tc>
          <w:tcPr>
            <w:tcW w:type="dxa" w:w="888"/>
            <w:shd w:fill="1F4E78"/>
          </w:tcPr>
          <w:p>
            <w:r>
              <w:rPr>
                <w:rFonts w:ascii="Microsoft YaHei" w:hAnsi="Microsoft YaHei" w:eastAsia="Microsoft YaHei"/>
                <w:b/>
                <w:color w:val="FFFFFF"/>
                <w:sz w:val="13"/>
              </w:rPr>
              <w:t>Regime</w:t>
            </w:r>
          </w:p>
        </w:tc>
        <w:tc>
          <w:tcPr>
            <w:tcW w:type="dxa" w:w="888"/>
            <w:shd w:fill="1F4E78"/>
          </w:tcPr>
          <w:p>
            <w:r>
              <w:rPr>
                <w:rFonts w:ascii="Microsoft YaHei" w:hAnsi="Microsoft YaHei" w:eastAsia="Microsoft YaHei"/>
                <w:b/>
                <w:color w:val="FFFFFF"/>
                <w:sz w:val="13"/>
              </w:rPr>
              <w:t>Historical N</w:t>
            </w:r>
          </w:p>
        </w:tc>
        <w:tc>
          <w:tcPr>
            <w:tcW w:type="dxa" w:w="888"/>
            <w:shd w:fill="1F4E78"/>
          </w:tcPr>
          <w:p>
            <w:r>
              <w:rPr>
                <w:rFonts w:ascii="Microsoft YaHei" w:hAnsi="Microsoft YaHei" w:eastAsia="Microsoft YaHei"/>
                <w:b/>
                <w:color w:val="FFFFFF"/>
                <w:sz w:val="13"/>
              </w:rPr>
              <w:t>Wins</w:t>
            </w:r>
          </w:p>
        </w:tc>
        <w:tc>
          <w:tcPr>
            <w:tcW w:type="dxa" w:w="888"/>
            <w:shd w:fill="1F4E78"/>
          </w:tcPr>
          <w:p>
            <w:r>
              <w:rPr>
                <w:rFonts w:ascii="Microsoft YaHei" w:hAnsi="Microsoft YaHei" w:eastAsia="Microsoft YaHei"/>
                <w:b/>
                <w:color w:val="FFFFFF"/>
                <w:sz w:val="13"/>
              </w:rPr>
              <w:t>p_raw</w:t>
            </w:r>
          </w:p>
        </w:tc>
        <w:tc>
          <w:tcPr>
            <w:tcW w:type="dxa" w:w="888"/>
            <w:shd w:fill="1F4E78"/>
          </w:tcPr>
          <w:p>
            <w:r>
              <w:rPr>
                <w:rFonts w:ascii="Microsoft YaHei" w:hAnsi="Microsoft YaHei" w:eastAsia="Microsoft YaHei"/>
                <w:b/>
                <w:color w:val="FFFFFF"/>
                <w:sz w:val="13"/>
              </w:rPr>
              <w:t>p_adj</w:t>
            </w:r>
          </w:p>
        </w:tc>
        <w:tc>
          <w:tcPr>
            <w:tcW w:type="dxa" w:w="888"/>
            <w:shd w:fill="1F4E78"/>
          </w:tcPr>
          <w:p>
            <w:r>
              <w:rPr>
                <w:rFonts w:ascii="Microsoft YaHei" w:hAnsi="Microsoft YaHei" w:eastAsia="Microsoft YaHei"/>
                <w:b/>
                <w:color w:val="FFFFFF"/>
                <w:sz w:val="13"/>
              </w:rPr>
              <w:t>Avg Win R</w:t>
            </w:r>
          </w:p>
        </w:tc>
        <w:tc>
          <w:tcPr>
            <w:tcW w:type="dxa" w:w="888"/>
            <w:shd w:fill="1F4E78"/>
          </w:tcPr>
          <w:p>
            <w:r>
              <w:rPr>
                <w:rFonts w:ascii="Microsoft YaHei" w:hAnsi="Microsoft YaHei" w:eastAsia="Microsoft YaHei"/>
                <w:b/>
                <w:color w:val="FFFFFF"/>
                <w:sz w:val="13"/>
              </w:rPr>
              <w:t>Avg Loss R</w:t>
            </w:r>
          </w:p>
        </w:tc>
        <w:tc>
          <w:tcPr>
            <w:tcW w:type="dxa" w:w="888"/>
            <w:shd w:fill="1F4E78"/>
          </w:tcPr>
          <w:p>
            <w:r>
              <w:rPr>
                <w:rFonts w:ascii="Microsoft YaHei" w:hAnsi="Microsoft YaHei" w:eastAsia="Microsoft YaHei"/>
                <w:b/>
                <w:color w:val="FFFFFF"/>
                <w:sz w:val="13"/>
              </w:rPr>
              <w:t>Expectancy R</w:t>
            </w:r>
          </w:p>
        </w:tc>
        <w:tc>
          <w:tcPr>
            <w:tcW w:type="dxa" w:w="888"/>
            <w:shd w:fill="1F4E78"/>
          </w:tcPr>
          <w:p>
            <w:r>
              <w:rPr>
                <w:rFonts w:ascii="Microsoft YaHei" w:hAnsi="Microsoft YaHei" w:eastAsia="Microsoft YaHei"/>
                <w:b/>
                <w:color w:val="FFFFFF"/>
                <w:sz w:val="13"/>
              </w:rPr>
              <w:t>b</w:t>
            </w:r>
          </w:p>
        </w:tc>
        <w:tc>
          <w:tcPr>
            <w:tcW w:type="dxa" w:w="888"/>
            <w:shd w:fill="1F4E78"/>
          </w:tcPr>
          <w:p>
            <w:r>
              <w:rPr>
                <w:rFonts w:ascii="Microsoft YaHei" w:hAnsi="Microsoft YaHei" w:eastAsia="Microsoft YaHei"/>
                <w:b/>
                <w:color w:val="FFFFFF"/>
                <w:sz w:val="13"/>
              </w:rPr>
              <w:t>Full Kelly</w:t>
            </w:r>
          </w:p>
        </w:tc>
        <w:tc>
          <w:tcPr>
            <w:tcW w:type="dxa" w:w="888"/>
            <w:shd w:fill="1F4E78"/>
          </w:tcPr>
          <w:p>
            <w:r>
              <w:rPr>
                <w:rFonts w:ascii="Microsoft YaHei" w:hAnsi="Microsoft YaHei" w:eastAsia="Microsoft YaHei"/>
                <w:b/>
                <w:color w:val="FFFFFF"/>
                <w:sz w:val="13"/>
              </w:rPr>
              <w:t>Kelly Status</w:t>
            </w:r>
          </w:p>
        </w:tc>
      </w:tr>
      <w:tr>
        <w:trPr>
          <w:cantSplit/>
        </w:trPr>
        <w:tc>
          <w:tcPr>
            <w:tcW w:type="dxa" w:w="888"/>
            <w:vAlign w:val="center"/>
          </w:tcPr>
          <w:p>
            <w:pPr>
              <w:spacing w:after="0" w:line="240" w:lineRule="auto"/>
            </w:pPr>
            <w:r>
              <w:rPr>
                <w:rFonts w:ascii="Microsoft YaHei" w:hAnsi="Microsoft YaHei" w:eastAsia="Microsoft YaHei"/>
                <w:b w:val="0"/>
                <w:color w:val="19212A"/>
                <w:sz w:val="13"/>
              </w:rPr>
              <w:t>BTC S5</w:t>
            </w:r>
          </w:p>
        </w:tc>
        <w:tc>
          <w:tcPr>
            <w:tcW w:type="dxa" w:w="888"/>
            <w:vAlign w:val="center"/>
          </w:tcPr>
          <w:p>
            <w:pPr>
              <w:spacing w:after="0" w:line="240" w:lineRule="auto"/>
            </w:pPr>
            <w:r>
              <w:rPr>
                <w:rFonts w:ascii="Microsoft YaHei" w:hAnsi="Microsoft YaHei" w:eastAsia="Microsoft YaHei"/>
                <w:b w:val="0"/>
                <w:color w:val="19212A"/>
                <w:sz w:val="13"/>
              </w:rPr>
              <w:t>HTF_RANGE + RANGE_MIDDLE</w:t>
            </w:r>
          </w:p>
        </w:tc>
        <w:tc>
          <w:tcPr>
            <w:tcW w:type="dxa" w:w="888"/>
            <w:vAlign w:val="center"/>
          </w:tcPr>
          <w:p>
            <w:pPr>
              <w:spacing w:after="0" w:line="240" w:lineRule="auto"/>
            </w:pPr>
            <w:r>
              <w:rPr>
                <w:rFonts w:ascii="Microsoft YaHei" w:hAnsi="Microsoft YaHei" w:eastAsia="Microsoft YaHei"/>
                <w:b w:val="0"/>
                <w:color w:val="19212A"/>
                <w:sz w:val="13"/>
              </w:rPr>
              <w:t>0</w:t>
            </w:r>
          </w:p>
        </w:tc>
        <w:tc>
          <w:tcPr>
            <w:tcW w:type="dxa" w:w="888"/>
            <w:vAlign w:val="center"/>
          </w:tcPr>
          <w:p>
            <w:pPr>
              <w:spacing w:after="0" w:line="240" w:lineRule="auto"/>
            </w:pPr>
            <w:r>
              <w:rPr>
                <w:rFonts w:ascii="Microsoft YaHei" w:hAnsi="Microsoft YaHei" w:eastAsia="Microsoft YaHei"/>
                <w:b w:val="0"/>
                <w:color w:val="19212A"/>
                <w:sz w:val="13"/>
              </w:rPr>
              <w:t>0</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INSUFFICIENT_SAMPLE</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3"/>
              </w:rPr>
              <w:t>Allowed Fraction</w:t>
            </w:r>
          </w:p>
        </w:tc>
        <w:tc>
          <w:tcPr>
            <w:tcW w:type="dxa" w:w="1332"/>
            <w:shd w:fill="1F4E78"/>
          </w:tcPr>
          <w:p>
            <w:r>
              <w:rPr>
                <w:rFonts w:ascii="Microsoft YaHei" w:hAnsi="Microsoft YaHei" w:eastAsia="Microsoft YaHei"/>
                <w:b/>
                <w:color w:val="FFFFFF"/>
                <w:sz w:val="13"/>
              </w:rPr>
              <w:t>Kelly Ceiling</w:t>
            </w:r>
          </w:p>
        </w:tc>
        <w:tc>
          <w:tcPr>
            <w:tcW w:type="dxa" w:w="1332"/>
            <w:shd w:fill="1F4E78"/>
          </w:tcPr>
          <w:p>
            <w:r>
              <w:rPr>
                <w:rFonts w:ascii="Microsoft YaHei" w:hAnsi="Microsoft YaHei" w:eastAsia="Microsoft YaHei"/>
                <w:b/>
                <w:color w:val="FFFFFF"/>
                <w:sz w:val="13"/>
              </w:rPr>
              <w:t>Setup Cap</w:t>
            </w:r>
          </w:p>
        </w:tc>
        <w:tc>
          <w:tcPr>
            <w:tcW w:type="dxa" w:w="1332"/>
            <w:shd w:fill="1F4E78"/>
          </w:tcPr>
          <w:p>
            <w:r>
              <w:rPr>
                <w:rFonts w:ascii="Microsoft YaHei" w:hAnsi="Microsoft YaHei" w:eastAsia="Microsoft YaHei"/>
                <w:b/>
                <w:color w:val="FFFFFF"/>
                <w:sz w:val="13"/>
              </w:rPr>
              <w:t>Regime Cap</w:t>
            </w:r>
          </w:p>
        </w:tc>
        <w:tc>
          <w:tcPr>
            <w:tcW w:type="dxa" w:w="1332"/>
            <w:shd w:fill="1F4E78"/>
          </w:tcPr>
          <w:p>
            <w:r>
              <w:rPr>
                <w:rFonts w:ascii="Microsoft YaHei" w:hAnsi="Microsoft YaHei" w:eastAsia="Microsoft YaHei"/>
                <w:b/>
                <w:color w:val="FFFFFF"/>
                <w:sz w:val="13"/>
              </w:rPr>
              <w:t>Correlation Cap</w:t>
            </w:r>
          </w:p>
        </w:tc>
        <w:tc>
          <w:tcPr>
            <w:tcW w:type="dxa" w:w="1332"/>
            <w:shd w:fill="1F4E78"/>
          </w:tcPr>
          <w:p>
            <w:r>
              <w:rPr>
                <w:rFonts w:ascii="Microsoft YaHei" w:hAnsi="Microsoft YaHei" w:eastAsia="Microsoft YaHei"/>
                <w:b/>
                <w:color w:val="FFFFFF"/>
                <w:sz w:val="13"/>
              </w:rPr>
              <w:t>Daily Remaining</w:t>
            </w:r>
          </w:p>
        </w:tc>
        <w:tc>
          <w:tcPr>
            <w:tcW w:type="dxa" w:w="1332"/>
            <w:shd w:fill="1F4E78"/>
          </w:tcPr>
          <w:p>
            <w:r>
              <w:rPr>
                <w:rFonts w:ascii="Microsoft YaHei" w:hAnsi="Microsoft YaHei" w:eastAsia="Microsoft YaHei"/>
                <w:b/>
                <w:color w:val="FFFFFF"/>
                <w:sz w:val="13"/>
              </w:rPr>
              <w:t>Final Allowed Risk</w:t>
            </w:r>
          </w:p>
        </w:tc>
        <w:tc>
          <w:tcPr>
            <w:tcW w:type="dxa" w:w="1332"/>
            <w:shd w:fill="1F4E78"/>
          </w:tcPr>
          <w:p>
            <w:r>
              <w:rPr>
                <w:rFonts w:ascii="Microsoft YaHei" w:hAnsi="Microsoft YaHei" w:eastAsia="Microsoft YaHei"/>
                <w:b/>
                <w:color w:val="FFFFFF"/>
                <w:sz w:val="13"/>
              </w:rPr>
              <w:t>Risk Mode</w:t>
            </w:r>
          </w:p>
        </w:tc>
      </w:tr>
      <w:tr>
        <w:trPr>
          <w:cantSplit/>
        </w:trPr>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0.75% hard ceiling</w:t>
            </w:r>
          </w:p>
        </w:tc>
        <w:tc>
          <w:tcPr>
            <w:tcW w:type="dxa" w:w="1332"/>
            <w:vAlign w:val="center"/>
          </w:tcPr>
          <w:p>
            <w:pPr>
              <w:spacing w:after="0" w:line="240" w:lineRule="auto"/>
            </w:pPr>
            <w:r>
              <w:rPr>
                <w:rFonts w:ascii="Microsoft YaHei" w:hAnsi="Microsoft YaHei" w:eastAsia="Microsoft YaHei"/>
                <w:b w:val="0"/>
                <w:color w:val="19212A"/>
                <w:sz w:val="13"/>
              </w:rPr>
              <w:t>0.25% ceiling</w:t>
            </w:r>
          </w:p>
        </w:tc>
        <w:tc>
          <w:tcPr>
            <w:tcW w:type="dxa" w:w="1332"/>
            <w:vAlign w:val="center"/>
          </w:tcPr>
          <w:p>
            <w:pPr>
              <w:spacing w:after="0" w:line="240" w:lineRule="auto"/>
            </w:pPr>
            <w:r>
              <w:rPr>
                <w:rFonts w:ascii="Microsoft YaHei" w:hAnsi="Microsoft YaHei" w:eastAsia="Microsoft YaHei"/>
                <w:b w:val="0"/>
                <w:color w:val="19212A"/>
                <w:sz w:val="13"/>
              </w:rPr>
              <w:t>BTC_CORE 0.80% ceiling</w:t>
            </w:r>
          </w:p>
        </w:tc>
        <w:tc>
          <w:tcPr>
            <w:tcW w:type="dxa" w:w="1332"/>
            <w:vAlign w:val="center"/>
          </w:tcPr>
          <w:p>
            <w:pPr>
              <w:spacing w:after="0" w:line="240" w:lineRule="auto"/>
            </w:pPr>
            <w:r>
              <w:rPr>
                <w:rFonts w:ascii="Microsoft YaHei" w:hAnsi="Microsoft YaHei" w:eastAsia="Microsoft YaHei"/>
                <w:b w:val="0"/>
                <w:color w:val="19212A"/>
                <w:sz w:val="13"/>
              </w:rPr>
              <w:t>UNKNOWN</w:t>
            </w:r>
          </w:p>
        </w:tc>
        <w:tc>
          <w:tcPr>
            <w:tcW w:type="dxa" w:w="1332"/>
            <w:vAlign w:val="center"/>
          </w:tcPr>
          <w:p>
            <w:pPr>
              <w:spacing w:after="0" w:line="240" w:lineRule="auto"/>
            </w:pPr>
            <w:r>
              <w:rPr>
                <w:rFonts w:ascii="Microsoft YaHei" w:hAnsi="Microsoft YaHei" w:eastAsia="Microsoft YaHei"/>
                <w:b w:val="0"/>
                <w:color w:val="19212A"/>
                <w:sz w:val="13"/>
              </w:rPr>
              <w:t>0.10% ceiling per card</w:t>
            </w:r>
          </w:p>
        </w:tc>
        <w:tc>
          <w:tcPr>
            <w:tcW w:type="dxa" w:w="1332"/>
            <w:vAlign w:val="center"/>
          </w:tcPr>
          <w:p>
            <w:pPr>
              <w:spacing w:after="0" w:line="240" w:lineRule="auto"/>
            </w:pPr>
            <w:r>
              <w:rPr>
                <w:rFonts w:ascii="Microsoft YaHei" w:hAnsi="Microsoft YaHei" w:eastAsia="Microsoft YaHei"/>
                <w:b w:val="0"/>
                <w:color w:val="19212A"/>
                <w:sz w:val="13"/>
              </w:rPr>
              <w:t>BOOTSTRAP_CALIBRATION</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3"/>
              </w:rPr>
              <w:t>Evidence Source</w:t>
            </w:r>
          </w:p>
        </w:tc>
        <w:tc>
          <w:tcPr>
            <w:tcW w:type="dxa" w:w="1332"/>
            <w:shd w:fill="1F4E78"/>
          </w:tcPr>
          <w:p>
            <w:r>
              <w:rPr>
                <w:rFonts w:ascii="Microsoft YaHei" w:hAnsi="Microsoft YaHei" w:eastAsia="Microsoft YaHei"/>
                <w:b/>
                <w:color w:val="FFFFFF"/>
                <w:sz w:val="13"/>
              </w:rPr>
              <w:t>Setup Subtype</w:t>
            </w:r>
          </w:p>
        </w:tc>
        <w:tc>
          <w:tcPr>
            <w:tcW w:type="dxa" w:w="1332"/>
            <w:shd w:fill="1F4E78"/>
          </w:tcPr>
          <w:p>
            <w:r>
              <w:rPr>
                <w:rFonts w:ascii="Microsoft YaHei" w:hAnsi="Microsoft YaHei" w:eastAsia="Microsoft YaHei"/>
                <w:b/>
                <w:color w:val="FFFFFF"/>
                <w:sz w:val="13"/>
              </w:rPr>
              <w:t>Model N / User N</w:t>
            </w:r>
          </w:p>
        </w:tc>
        <w:tc>
          <w:tcPr>
            <w:tcW w:type="dxa" w:w="1332"/>
            <w:shd w:fill="1F4E78"/>
          </w:tcPr>
          <w:p>
            <w:r>
              <w:rPr>
                <w:rFonts w:ascii="Microsoft YaHei" w:hAnsi="Microsoft YaHei" w:eastAsia="Microsoft YaHei"/>
                <w:b/>
                <w:color w:val="FFFFFF"/>
                <w:sz w:val="13"/>
              </w:rPr>
              <w:t>Stop Distance</w:t>
            </w:r>
          </w:p>
        </w:tc>
        <w:tc>
          <w:tcPr>
            <w:tcW w:type="dxa" w:w="1332"/>
            <w:shd w:fill="1F4E78"/>
          </w:tcPr>
          <w:p>
            <w:r>
              <w:rPr>
                <w:rFonts w:ascii="Microsoft YaHei" w:hAnsi="Microsoft YaHei" w:eastAsia="Microsoft YaHei"/>
                <w:b/>
                <w:color w:val="FFFFFF"/>
                <w:sz w:val="13"/>
              </w:rPr>
              <w:t>Notional / Equity</w:t>
            </w:r>
          </w:p>
        </w:tc>
        <w:tc>
          <w:tcPr>
            <w:tcW w:type="dxa" w:w="1332"/>
            <w:shd w:fill="1F4E78"/>
          </w:tcPr>
          <w:p>
            <w:r>
              <w:rPr>
                <w:rFonts w:ascii="Microsoft YaHei" w:hAnsi="Microsoft YaHei" w:eastAsia="Microsoft YaHei"/>
                <w:b/>
                <w:color w:val="FFFFFF"/>
                <w:sz w:val="13"/>
              </w:rPr>
              <w:t>Leverage</w:t>
            </w:r>
          </w:p>
        </w:tc>
        <w:tc>
          <w:tcPr>
            <w:tcW w:type="dxa" w:w="1332"/>
            <w:shd w:fill="1F4E78"/>
          </w:tcPr>
          <w:p>
            <w:r>
              <w:rPr>
                <w:rFonts w:ascii="Microsoft YaHei" w:hAnsi="Microsoft YaHei" w:eastAsia="Microsoft YaHei"/>
                <w:b/>
                <w:color w:val="FFFFFF"/>
                <w:sz w:val="13"/>
              </w:rPr>
              <w:t>Margin / Equity</w:t>
            </w:r>
          </w:p>
        </w:tc>
        <w:tc>
          <w:tcPr>
            <w:tcW w:type="dxa" w:w="1332"/>
            <w:shd w:fill="1F4E78"/>
          </w:tcPr>
          <w:p>
            <w:r>
              <w:rPr>
                <w:rFonts w:ascii="Microsoft YaHei" w:hAnsi="Microsoft YaHei" w:eastAsia="Microsoft YaHei"/>
                <w:b/>
                <w:color w:val="FFFFFF"/>
                <w:sz w:val="13"/>
              </w:rPr>
              <w:t>Liquidation Buffer</w:t>
            </w:r>
          </w:p>
        </w:tc>
      </w:tr>
      <w:tr>
        <w:trPr>
          <w:cantSplit/>
        </w:trPr>
        <w:tc>
          <w:tcPr>
            <w:tcW w:type="dxa" w:w="1332"/>
            <w:vAlign w:val="center"/>
          </w:tcPr>
          <w:p>
            <w:pPr>
              <w:spacing w:after="0" w:line="240" w:lineRule="auto"/>
            </w:pPr>
            <w:r>
              <w:rPr>
                <w:rFonts w:ascii="Microsoft YaHei" w:hAnsi="Microsoft YaHei" w:eastAsia="Microsoft YaHei"/>
                <w:b w:val="0"/>
                <w:color w:val="19212A"/>
                <w:sz w:val="13"/>
              </w:rPr>
              <w:t>Immutable model ledger</w:t>
            </w:r>
          </w:p>
        </w:tc>
        <w:tc>
          <w:tcPr>
            <w:tcW w:type="dxa" w:w="1332"/>
            <w:vAlign w:val="center"/>
          </w:tcPr>
          <w:p>
            <w:pPr>
              <w:spacing w:after="0" w:line="240" w:lineRule="auto"/>
            </w:pPr>
            <w:r>
              <w:rPr>
                <w:rFonts w:ascii="Microsoft YaHei" w:hAnsi="Microsoft YaHei" w:eastAsia="Microsoft YaHei"/>
                <w:b w:val="0"/>
                <w:color w:val="19212A"/>
                <w:sz w:val="13"/>
              </w:rPr>
              <w:t>S5_RANGE_EDGE_REJECTION</w:t>
            </w:r>
          </w:p>
        </w:tc>
        <w:tc>
          <w:tcPr>
            <w:tcW w:type="dxa" w:w="1332"/>
            <w:vAlign w:val="center"/>
          </w:tcPr>
          <w:p>
            <w:pPr>
              <w:spacing w:after="0" w:line="240" w:lineRule="auto"/>
            </w:pPr>
            <w:r>
              <w:rPr>
                <w:rFonts w:ascii="Microsoft YaHei" w:hAnsi="Microsoft YaHei" w:eastAsia="Microsoft YaHei"/>
                <w:b w:val="0"/>
                <w:color w:val="19212A"/>
                <w:sz w:val="13"/>
              </w:rPr>
              <w:t>0 / UNKNOWN</w:t>
            </w:r>
          </w:p>
        </w:tc>
        <w:tc>
          <w:tcPr>
            <w:tcW w:type="dxa" w:w="1332"/>
            <w:vAlign w:val="center"/>
          </w:tcPr>
          <w:p>
            <w:pPr>
              <w:spacing w:after="0" w:line="240" w:lineRule="auto"/>
            </w:pPr>
            <w:r>
              <w:rPr>
                <w:rFonts w:ascii="Microsoft YaHei" w:hAnsi="Microsoft YaHei" w:eastAsia="Microsoft YaHei"/>
                <w:b w:val="0"/>
                <w:color w:val="19212A"/>
                <w:sz w:val="13"/>
              </w:rPr>
              <w:t>0.51%</w:t>
            </w:r>
          </w:p>
        </w:tc>
        <w:tc>
          <w:tcPr>
            <w:tcW w:type="dxa" w:w="1332"/>
            <w:vAlign w:val="center"/>
          </w:tcPr>
          <w:p>
            <w:pPr>
              <w:spacing w:after="0" w:line="240" w:lineRule="auto"/>
            </w:pPr>
            <w:r>
              <w:rPr>
                <w:rFonts w:ascii="Microsoft YaHei" w:hAnsi="Microsoft YaHei" w:eastAsia="Microsoft YaHei"/>
                <w:b w:val="0"/>
                <w:color w:val="19212A"/>
                <w:sz w:val="13"/>
              </w:rPr>
              <w:t>19.7%</w:t>
            </w:r>
          </w:p>
        </w:tc>
        <w:tc>
          <w:tcPr>
            <w:tcW w:type="dxa" w:w="1332"/>
            <w:vAlign w:val="center"/>
          </w:tcPr>
          <w:p>
            <w:pPr>
              <w:spacing w:after="0" w:line="240" w:lineRule="auto"/>
            </w:pPr>
            <w:r>
              <w:rPr>
                <w:rFonts w:ascii="Microsoft YaHei" w:hAnsi="Microsoft YaHei" w:eastAsia="Microsoft YaHei"/>
                <w:b w:val="0"/>
                <w:color w:val="19212A"/>
                <w:sz w:val="13"/>
              </w:rPr>
              <w:t>1x-2x</w:t>
            </w:r>
          </w:p>
        </w:tc>
        <w:tc>
          <w:tcPr>
            <w:tcW w:type="dxa" w:w="1332"/>
            <w:vAlign w:val="center"/>
          </w:tcPr>
          <w:p>
            <w:pPr>
              <w:spacing w:after="0" w:line="240" w:lineRule="auto"/>
            </w:pPr>
            <w:r>
              <w:rPr>
                <w:rFonts w:ascii="Microsoft YaHei" w:hAnsi="Microsoft YaHei" w:eastAsia="Microsoft YaHei"/>
                <w:b w:val="0"/>
                <w:color w:val="19212A"/>
                <w:sz w:val="13"/>
              </w:rPr>
              <w:t>9.9%-19.7%</w:t>
            </w:r>
          </w:p>
        </w:tc>
        <w:tc>
          <w:tcPr>
            <w:tcW w:type="dxa" w:w="1332"/>
            <w:vAlign w:val="center"/>
          </w:tcPr>
          <w:p>
            <w:pPr>
              <w:spacing w:after="0" w:line="240" w:lineRule="auto"/>
            </w:pPr>
            <w:r>
              <w:rPr>
                <w:rFonts w:ascii="Microsoft YaHei" w:hAnsi="Microsoft YaHei" w:eastAsia="Microsoft YaHei"/>
                <w:b w:val="0"/>
                <w:color w:val="19212A"/>
                <w:sz w:val="13"/>
              </w:rPr>
              <w:t>&gt;3x stop distance required</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这里的0.10%是账户权益最大亏损预算，不是仓位占比，也不是要求一定用满。N=0只表示系统尚未积累同规则、同环境的已完成模型交易，并不表示用户亏了0笔或赚了0笔；Kelly不能启用，只能用极小Bootstrap测试上限。用户已有仓位未知，实际下单前还要从日内剩余风险中扣除。</w:t>
      </w:r>
    </w:p>
    <w:p>
      <w:pPr>
        <w:pStyle w:val="Heading1"/>
        <w:spacing w:before="180" w:after="60"/>
      </w:pPr>
      <w:r>
        <w:rPr>
          <w:rFonts w:ascii="Microsoft YaHei" w:hAnsi="Microsoft YaHei" w:eastAsia="Microsoft YaHei"/>
          <w:b/>
          <w:color w:val="1F4E79"/>
          <w:sz w:val="30"/>
        </w:rPr>
        <w:t>昨日框架复盘</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3"/>
              </w:rPr>
              <w:t>冻结计划</w:t>
            </w:r>
          </w:p>
        </w:tc>
        <w:tc>
          <w:tcPr>
            <w:tcW w:type="dxa" w:w="2131"/>
            <w:shd w:fill="1F4E78"/>
          </w:tcPr>
          <w:p>
            <w:r>
              <w:rPr>
                <w:rFonts w:ascii="Microsoft YaHei" w:hAnsi="Microsoft YaHei" w:eastAsia="Microsoft YaHei"/>
                <w:b/>
                <w:color w:val="FFFFFF"/>
                <w:sz w:val="13"/>
              </w:rPr>
              <w:t>有效期内真实路径</w:t>
            </w:r>
          </w:p>
        </w:tc>
        <w:tc>
          <w:tcPr>
            <w:tcW w:type="dxa" w:w="2131"/>
            <w:shd w:fill="1F4E78"/>
          </w:tcPr>
          <w:p>
            <w:r>
              <w:rPr>
                <w:rFonts w:ascii="Microsoft YaHei" w:hAnsi="Microsoft YaHei" w:eastAsia="Microsoft YaHei"/>
                <w:b/>
                <w:color w:val="FFFFFF"/>
                <w:sz w:val="13"/>
              </w:rPr>
              <w:t>模型结果</w:t>
            </w:r>
          </w:p>
        </w:tc>
        <w:tc>
          <w:tcPr>
            <w:tcW w:type="dxa" w:w="2131"/>
            <w:shd w:fill="1F4E78"/>
          </w:tcPr>
          <w:p>
            <w:r>
              <w:rPr>
                <w:rFonts w:ascii="Microsoft YaHei" w:hAnsi="Microsoft YaHei" w:eastAsia="Microsoft YaHei"/>
                <w:b/>
                <w:color w:val="FFFFFF"/>
                <w:sz w:val="13"/>
              </w:rPr>
              <w:t>预测质量</w:t>
            </w:r>
          </w:p>
        </w:tc>
        <w:tc>
          <w:tcPr>
            <w:tcW w:type="dxa" w:w="2131"/>
            <w:shd w:fill="1F4E78"/>
          </w:tcPr>
          <w:p>
            <w:r>
              <w:rPr>
                <w:rFonts w:ascii="Microsoft YaHei" w:hAnsi="Microsoft YaHei" w:eastAsia="Microsoft YaHei"/>
                <w:b/>
                <w:color w:val="FFFFFF"/>
                <w:sz w:val="13"/>
              </w:rPr>
              <w:t>本轮调整</w:t>
            </w:r>
          </w:p>
        </w:tc>
      </w:tr>
      <w:tr>
        <w:trPr>
          <w:cantSplit/>
        </w:trPr>
        <w:tc>
          <w:tcPr>
            <w:tcW w:type="dxa" w:w="2131"/>
            <w:vAlign w:val="center"/>
          </w:tcPr>
          <w:p>
            <w:pPr>
              <w:spacing w:after="0" w:line="240" w:lineRule="auto"/>
            </w:pPr>
            <w:r>
              <w:rPr>
                <w:rFonts w:ascii="Microsoft YaHei" w:hAnsi="Microsoft YaHei" w:eastAsia="Microsoft YaHei"/>
                <w:b w:val="0"/>
                <w:color w:val="19212A"/>
                <w:sz w:val="13"/>
              </w:rPr>
              <w:t>BTC S5 上沿受阻空；下沿多头 INVALID</w:t>
            </w:r>
          </w:p>
        </w:tc>
        <w:tc>
          <w:tcPr>
            <w:tcW w:type="dxa" w:w="2131"/>
            <w:vAlign w:val="center"/>
          </w:tcPr>
          <w:p>
            <w:pPr>
              <w:spacing w:after="0" w:line="240" w:lineRule="auto"/>
            </w:pPr>
            <w:r>
              <w:rPr>
                <w:rFonts w:ascii="Microsoft YaHei" w:hAnsi="Microsoft YaHei" w:eastAsia="Microsoft YaHei"/>
                <w:b w:val="0"/>
                <w:color w:val="19212A"/>
                <w:sz w:val="13"/>
              </w:rPr>
              <w:t>上一版至本次刷新，没有可核验的模型成交证据；不回填后续价格</w:t>
            </w:r>
          </w:p>
        </w:tc>
        <w:tc>
          <w:tcPr>
            <w:tcW w:type="dxa" w:w="2131"/>
            <w:vAlign w:val="center"/>
          </w:tcPr>
          <w:p>
            <w:pPr>
              <w:spacing w:after="0" w:line="240" w:lineRule="auto"/>
            </w:pPr>
            <w:r>
              <w:rPr>
                <w:rFonts w:ascii="Microsoft YaHei" w:hAnsi="Microsoft YaHei" w:eastAsia="Microsoft YaHei"/>
                <w:b w:val="0"/>
                <w:color w:val="19212A"/>
                <w:sz w:val="13"/>
              </w:rPr>
              <w:t>UNTRIGGERED / 未成交</w:t>
            </w:r>
          </w:p>
        </w:tc>
        <w:tc>
          <w:tcPr>
            <w:tcW w:type="dxa" w:w="2131"/>
            <w:vAlign w:val="center"/>
          </w:tcPr>
          <w:p>
            <w:pPr>
              <w:spacing w:after="0" w:line="240" w:lineRule="auto"/>
            </w:pPr>
            <w:r>
              <w:rPr>
                <w:rFonts w:ascii="Microsoft YaHei" w:hAnsi="Microsoft YaHei" w:eastAsia="Microsoft YaHei"/>
                <w:b w:val="0"/>
                <w:color w:val="19212A"/>
                <w:sz w:val="13"/>
              </w:rPr>
              <w:t>没有成交记录，不能把后续路径倒算成盈利或亏损</w:t>
            </w:r>
          </w:p>
        </w:tc>
        <w:tc>
          <w:tcPr>
            <w:tcW w:type="dxa" w:w="2131"/>
            <w:vAlign w:val="center"/>
          </w:tcPr>
          <w:p>
            <w:pPr>
              <w:spacing w:after="0" w:line="240" w:lineRule="auto"/>
            </w:pPr>
            <w:r>
              <w:rPr>
                <w:rFonts w:ascii="Microsoft YaHei" w:hAnsi="Microsoft YaHei" w:eastAsia="Microsoft YaHei"/>
                <w:b w:val="0"/>
                <w:color w:val="19212A"/>
                <w:sz w:val="13"/>
              </w:rPr>
              <w:t>本次新快照把价值区重算为 VAL 81,519 / POC 82,177 / VAH 82,834，仅上沿空头保留；下沿多头被R:R闸门淘汰，现价不在执行区</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上一版条件卡没有可核验成交，因此不回填盈利或亏损。今天重新计算后，BTC 价值区为 VAL 81,519、POC 82,177、VAH 82,834，当前 Regime 为 HTF_RANGE + RANGE_MIDDLE，价格处于 VAL 81,519 与 POC 82,177 之间、位于价值区下半部；仅上沿空头通过闸门，下沿多头因第一目标净R:R不足淘汰，现价不在执行区。这是按新快照和新 Regime 重算，不是把旧计划改成盈利。</w:t>
      </w:r>
    </w:p>
    <w:p>
      <w:pPr>
        <w:pStyle w:val="Heading1"/>
        <w:spacing w:before="180" w:after="60"/>
      </w:pPr>
      <w:r>
        <w:rPr>
          <w:rFonts w:ascii="Microsoft YaHei" w:hAnsi="Microsoft YaHei" w:eastAsia="Microsoft YaHei"/>
          <w:b/>
          <w:color w:val="1F4E79"/>
          <w:sz w:val="30"/>
        </w:rPr>
        <w:t>核心市场状态仪表盘</w:t>
      </w:r>
    </w:p>
    <w:tbl>
      <w:tblPr>
        <w:tblStyle w:val="TableGrid"/>
        <w:tblW w:type="auto" w:w="0"/>
        <w:jc w:val="center"/>
        <w:tblLayout w:type="autofit"/>
        <w:tblLook w:firstColumn="1" w:firstRow="1" w:lastColumn="0" w:lastRow="0" w:noHBand="0" w:noVBand="1" w:val="04A0"/>
      </w:tblPr>
      <w:tblGrid>
        <w:gridCol w:w="1776"/>
        <w:gridCol w:w="1776"/>
        <w:gridCol w:w="1776"/>
        <w:gridCol w:w="1776"/>
        <w:gridCol w:w="1776"/>
        <w:gridCol w:w="1776"/>
      </w:tblGrid>
      <w:tr>
        <w:trPr>
          <w:tblHeader w:val="true"/>
        </w:trPr>
        <w:tc>
          <w:tcPr>
            <w:tcW w:type="dxa" w:w="1776"/>
            <w:shd w:fill="1F4E78"/>
          </w:tcPr>
          <w:p>
            <w:r>
              <w:rPr>
                <w:rFonts w:ascii="Microsoft YaHei" w:hAnsi="Microsoft YaHei" w:eastAsia="Microsoft YaHei"/>
                <w:b/>
                <w:color w:val="FFFFFF"/>
                <w:sz w:val="14"/>
              </w:rPr>
              <w:t>资产</w:t>
            </w:r>
          </w:p>
        </w:tc>
        <w:tc>
          <w:tcPr>
            <w:tcW w:type="dxa" w:w="1776"/>
            <w:shd w:fill="1F4E78"/>
          </w:tcPr>
          <w:p>
            <w:r>
              <w:rPr>
                <w:rFonts w:ascii="Microsoft YaHei" w:hAnsi="Microsoft YaHei" w:eastAsia="Microsoft YaHei"/>
                <w:b/>
                <w:color w:val="FFFFFF"/>
                <w:sz w:val="14"/>
              </w:rPr>
              <w:t>Mark / 24h</w:t>
            </w:r>
          </w:p>
        </w:tc>
        <w:tc>
          <w:tcPr>
            <w:tcW w:type="dxa" w:w="1776"/>
            <w:shd w:fill="1F4E78"/>
          </w:tcPr>
          <w:p>
            <w:r>
              <w:rPr>
                <w:rFonts w:ascii="Microsoft YaHei" w:hAnsi="Microsoft YaHei" w:eastAsia="Microsoft YaHei"/>
                <w:b/>
                <w:color w:val="FFFFFF"/>
                <w:sz w:val="14"/>
              </w:rPr>
              <w:t>VAL / POC / VAH</w:t>
            </w:r>
          </w:p>
        </w:tc>
        <w:tc>
          <w:tcPr>
            <w:tcW w:type="dxa" w:w="1776"/>
            <w:shd w:fill="1F4E78"/>
          </w:tcPr>
          <w:p>
            <w:r>
              <w:rPr>
                <w:rFonts w:ascii="Microsoft YaHei" w:hAnsi="Microsoft YaHei" w:eastAsia="Microsoft YaHei"/>
                <w:b/>
                <w:color w:val="FFFFFF"/>
                <w:sz w:val="14"/>
              </w:rPr>
              <w:t>Funding</w:t>
            </w:r>
          </w:p>
        </w:tc>
        <w:tc>
          <w:tcPr>
            <w:tcW w:type="dxa" w:w="1776"/>
            <w:shd w:fill="1F4E78"/>
          </w:tcPr>
          <w:p>
            <w:r>
              <w:rPr>
                <w:rFonts w:ascii="Microsoft YaHei" w:hAnsi="Microsoft YaHei" w:eastAsia="Microsoft YaHei"/>
                <w:b/>
                <w:color w:val="FFFFFF"/>
                <w:sz w:val="14"/>
              </w:rPr>
              <w:t>OI notional / 24h</w:t>
            </w:r>
          </w:p>
        </w:tc>
        <w:tc>
          <w:tcPr>
            <w:tcW w:type="dxa" w:w="1776"/>
            <w:shd w:fill="1F4E78"/>
          </w:tcPr>
          <w:p>
            <w:r>
              <w:rPr>
                <w:rFonts w:ascii="Microsoft YaHei" w:hAnsi="Microsoft YaHei" w:eastAsia="Microsoft YaHei"/>
                <w:b/>
                <w:color w:val="FFFFFF"/>
                <w:sz w:val="14"/>
              </w:rPr>
              <w:t>Taker 最近3h</w:t>
            </w:r>
          </w:p>
        </w:tc>
      </w:tr>
      <w:tr>
        <w:trPr>
          <w:cantSplit/>
        </w:trPr>
        <w:tc>
          <w:tcPr>
            <w:tcW w:type="dxa" w:w="1776"/>
            <w:vAlign w:val="center"/>
          </w:tcPr>
          <w:p>
            <w:pPr>
              <w:spacing w:after="0" w:line="240" w:lineRule="auto"/>
            </w:pPr>
            <w:r>
              <w:rPr>
                <w:rFonts w:ascii="Microsoft YaHei" w:hAnsi="Microsoft YaHei" w:eastAsia="Microsoft YaHei"/>
                <w:b w:val="0"/>
                <w:color w:val="19212A"/>
                <w:sz w:val="14"/>
              </w:rPr>
              <w:t>BTC</w:t>
            </w:r>
          </w:p>
        </w:tc>
        <w:tc>
          <w:tcPr>
            <w:tcW w:type="dxa" w:w="1776"/>
            <w:vAlign w:val="center"/>
          </w:tcPr>
          <w:p>
            <w:pPr>
              <w:spacing w:after="0" w:line="240" w:lineRule="auto"/>
            </w:pPr>
            <w:r>
              <w:rPr>
                <w:rFonts w:ascii="Microsoft YaHei" w:hAnsi="Microsoft YaHei" w:eastAsia="Microsoft YaHei"/>
                <w:b w:val="0"/>
                <w:color w:val="19212A"/>
                <w:sz w:val="14"/>
              </w:rPr>
              <w:t>81,758.70 / -0.47%</w:t>
            </w:r>
          </w:p>
        </w:tc>
        <w:tc>
          <w:tcPr>
            <w:tcW w:type="dxa" w:w="1776"/>
            <w:vAlign w:val="center"/>
          </w:tcPr>
          <w:p>
            <w:pPr>
              <w:spacing w:after="0" w:line="240" w:lineRule="auto"/>
            </w:pPr>
            <w:r>
              <w:rPr>
                <w:rFonts w:ascii="Microsoft YaHei" w:hAnsi="Microsoft YaHei" w:eastAsia="Microsoft YaHei"/>
                <w:b w:val="0"/>
                <w:color w:val="19212A"/>
                <w:sz w:val="14"/>
              </w:rPr>
              <w:t>81,519.02 / 82,176.61 / 82,834.20</w:t>
            </w:r>
          </w:p>
        </w:tc>
        <w:tc>
          <w:tcPr>
            <w:tcW w:type="dxa" w:w="1776"/>
            <w:vAlign w:val="center"/>
          </w:tcPr>
          <w:p>
            <w:pPr>
              <w:spacing w:after="0" w:line="240" w:lineRule="auto"/>
            </w:pPr>
            <w:r>
              <w:rPr>
                <w:rFonts w:ascii="Microsoft YaHei" w:hAnsi="Microsoft YaHei" w:eastAsia="Microsoft YaHei"/>
                <w:b w:val="0"/>
                <w:color w:val="19212A"/>
                <w:sz w:val="14"/>
              </w:rPr>
              <w:t>+0.0087%</w:t>
            </w:r>
          </w:p>
        </w:tc>
        <w:tc>
          <w:tcPr>
            <w:tcW w:type="dxa" w:w="1776"/>
            <w:vAlign w:val="center"/>
          </w:tcPr>
          <w:p>
            <w:pPr>
              <w:spacing w:after="0" w:line="240" w:lineRule="auto"/>
            </w:pPr>
            <w:r>
              <w:rPr>
                <w:rFonts w:ascii="Microsoft YaHei" w:hAnsi="Microsoft YaHei" w:eastAsia="Microsoft YaHei"/>
                <w:b w:val="0"/>
                <w:color w:val="19212A"/>
                <w:sz w:val="14"/>
              </w:rPr>
              <w:t>$2.46bn / +0.00%</w:t>
            </w:r>
          </w:p>
        </w:tc>
        <w:tc>
          <w:tcPr>
            <w:tcW w:type="dxa" w:w="1776"/>
            <w:vAlign w:val="center"/>
          </w:tcPr>
          <w:p>
            <w:pPr>
              <w:spacing w:after="0" w:line="240" w:lineRule="auto"/>
            </w:pPr>
            <w:r>
              <w:rPr>
                <w:rFonts w:ascii="Microsoft YaHei" w:hAnsi="Microsoft YaHei" w:eastAsia="Microsoft YaHei"/>
                <w:b w:val="0"/>
                <w:color w:val="19212A"/>
                <w:sz w:val="14"/>
              </w:rPr>
              <w:t>1.251 / 1.251 / 1.251</w:t>
            </w:r>
          </w:p>
        </w:tc>
      </w:tr>
      <w:tr>
        <w:trPr>
          <w:cantSplit/>
        </w:trPr>
        <w:tc>
          <w:tcPr>
            <w:tcW w:type="dxa" w:w="1776"/>
            <w:vAlign w:val="center"/>
            <w:shd w:fill="EAF2F8"/>
          </w:tcPr>
          <w:p>
            <w:pPr>
              <w:spacing w:after="0" w:line="240" w:lineRule="auto"/>
            </w:pPr>
            <w:r>
              <w:rPr>
                <w:rFonts w:ascii="Microsoft YaHei" w:hAnsi="Microsoft YaHei" w:eastAsia="Microsoft YaHei"/>
                <w:b w:val="0"/>
                <w:color w:val="19212A"/>
                <w:sz w:val="14"/>
              </w:rPr>
              <w:t>ETH</w:t>
            </w:r>
          </w:p>
        </w:tc>
        <w:tc>
          <w:tcPr>
            <w:tcW w:type="dxa" w:w="1776"/>
            <w:vAlign w:val="center"/>
            <w:shd w:fill="EAF2F8"/>
          </w:tcPr>
          <w:p>
            <w:pPr>
              <w:spacing w:after="0" w:line="240" w:lineRule="auto"/>
            </w:pPr>
            <w:r>
              <w:rPr>
                <w:rFonts w:ascii="Microsoft YaHei" w:hAnsi="Microsoft YaHei" w:eastAsia="Microsoft YaHei"/>
                <w:b w:val="0"/>
                <w:color w:val="19212A"/>
                <w:sz w:val="14"/>
              </w:rPr>
              <w:t>2,401.05 / -0.43%</w:t>
            </w:r>
          </w:p>
        </w:tc>
        <w:tc>
          <w:tcPr>
            <w:tcW w:type="dxa" w:w="1776"/>
            <w:vAlign w:val="center"/>
            <w:shd w:fill="EAF2F8"/>
          </w:tcPr>
          <w:p>
            <w:pPr>
              <w:spacing w:after="0" w:line="240" w:lineRule="auto"/>
            </w:pPr>
            <w:r>
              <w:rPr>
                <w:rFonts w:ascii="Microsoft YaHei" w:hAnsi="Microsoft YaHei" w:eastAsia="Microsoft YaHei"/>
                <w:b w:val="0"/>
                <w:color w:val="19212A"/>
                <w:sz w:val="14"/>
              </w:rPr>
              <w:t>2,395.14 / 2,407.07 / 2,453.44</w:t>
            </w:r>
          </w:p>
        </w:tc>
        <w:tc>
          <w:tcPr>
            <w:tcW w:type="dxa" w:w="1776"/>
            <w:vAlign w:val="center"/>
            <w:shd w:fill="EAF2F8"/>
          </w:tcPr>
          <w:p>
            <w:pPr>
              <w:spacing w:after="0" w:line="240" w:lineRule="auto"/>
            </w:pPr>
            <w:r>
              <w:rPr>
                <w:rFonts w:ascii="Microsoft YaHei" w:hAnsi="Microsoft YaHei" w:eastAsia="Microsoft YaHei"/>
                <w:b w:val="0"/>
                <w:color w:val="19212A"/>
                <w:sz w:val="14"/>
              </w:rPr>
              <w:t>+0.0076%</w:t>
            </w:r>
          </w:p>
        </w:tc>
        <w:tc>
          <w:tcPr>
            <w:tcW w:type="dxa" w:w="1776"/>
            <w:vAlign w:val="center"/>
            <w:shd w:fill="EAF2F8"/>
          </w:tcPr>
          <w:p>
            <w:pPr>
              <w:spacing w:after="0" w:line="240" w:lineRule="auto"/>
            </w:pPr>
            <w:r>
              <w:rPr>
                <w:rFonts w:ascii="Microsoft YaHei" w:hAnsi="Microsoft YaHei" w:eastAsia="Microsoft YaHei"/>
                <w:b w:val="0"/>
                <w:color w:val="19212A"/>
                <w:sz w:val="14"/>
              </w:rPr>
              <w:t>$1.41bn / +0.00%</w:t>
            </w:r>
          </w:p>
        </w:tc>
        <w:tc>
          <w:tcPr>
            <w:tcW w:type="dxa" w:w="1776"/>
            <w:vAlign w:val="center"/>
            <w:shd w:fill="EAF2F8"/>
          </w:tcPr>
          <w:p>
            <w:pPr>
              <w:spacing w:after="0" w:line="240" w:lineRule="auto"/>
            </w:pPr>
            <w:r>
              <w:rPr>
                <w:rFonts w:ascii="Microsoft YaHei" w:hAnsi="Microsoft YaHei" w:eastAsia="Microsoft YaHei"/>
                <w:b w:val="0"/>
                <w:color w:val="19212A"/>
                <w:sz w:val="14"/>
              </w:rPr>
              <w:t>0.210 / 0.210 / 0.210</w:t>
            </w:r>
          </w:p>
        </w:tc>
      </w:tr>
      <w:tr>
        <w:trPr>
          <w:cantSplit/>
        </w:trPr>
        <w:tc>
          <w:tcPr>
            <w:tcW w:type="dxa" w:w="1776"/>
            <w:vAlign w:val="center"/>
          </w:tcPr>
          <w:p>
            <w:pPr>
              <w:spacing w:after="0" w:line="240" w:lineRule="auto"/>
            </w:pPr>
            <w:r>
              <w:rPr>
                <w:rFonts w:ascii="Microsoft YaHei" w:hAnsi="Microsoft YaHei" w:eastAsia="Microsoft YaHei"/>
                <w:b w:val="0"/>
                <w:color w:val="19212A"/>
                <w:sz w:val="14"/>
              </w:rPr>
              <w:t>SOL</w:t>
            </w:r>
          </w:p>
        </w:tc>
        <w:tc>
          <w:tcPr>
            <w:tcW w:type="dxa" w:w="1776"/>
            <w:vAlign w:val="center"/>
          </w:tcPr>
          <w:p>
            <w:pPr>
              <w:spacing w:after="0" w:line="240" w:lineRule="auto"/>
            </w:pPr>
            <w:r>
              <w:rPr>
                <w:rFonts w:ascii="Microsoft YaHei" w:hAnsi="Microsoft YaHei" w:eastAsia="Microsoft YaHei"/>
                <w:b w:val="0"/>
                <w:color w:val="19212A"/>
                <w:sz w:val="14"/>
              </w:rPr>
              <w:t>104.66 / +0.52%</w:t>
            </w:r>
          </w:p>
        </w:tc>
        <w:tc>
          <w:tcPr>
            <w:tcW w:type="dxa" w:w="1776"/>
            <w:vAlign w:val="center"/>
          </w:tcPr>
          <w:p>
            <w:pPr>
              <w:spacing w:after="0" w:line="240" w:lineRule="auto"/>
            </w:pPr>
            <w:r>
              <w:rPr>
                <w:rFonts w:ascii="Microsoft YaHei" w:hAnsi="Microsoft YaHei" w:eastAsia="Microsoft YaHei"/>
                <w:b w:val="0"/>
                <w:color w:val="19212A"/>
                <w:sz w:val="14"/>
              </w:rPr>
              <w:t>103.52 / 104.40 / 106.22</w:t>
            </w:r>
          </w:p>
        </w:tc>
        <w:tc>
          <w:tcPr>
            <w:tcW w:type="dxa" w:w="1776"/>
            <w:vAlign w:val="center"/>
          </w:tcPr>
          <w:p>
            <w:pPr>
              <w:spacing w:after="0" w:line="240" w:lineRule="auto"/>
            </w:pPr>
            <w:r>
              <w:rPr>
                <w:rFonts w:ascii="Microsoft YaHei" w:hAnsi="Microsoft YaHei" w:eastAsia="Microsoft YaHei"/>
                <w:b w:val="0"/>
                <w:color w:val="19212A"/>
                <w:sz w:val="14"/>
              </w:rPr>
              <w:t>+0.0052%</w:t>
            </w:r>
          </w:p>
        </w:tc>
        <w:tc>
          <w:tcPr>
            <w:tcW w:type="dxa" w:w="1776"/>
            <w:vAlign w:val="center"/>
          </w:tcPr>
          <w:p>
            <w:pPr>
              <w:spacing w:after="0" w:line="240" w:lineRule="auto"/>
            </w:pPr>
            <w:r>
              <w:rPr>
                <w:rFonts w:ascii="Microsoft YaHei" w:hAnsi="Microsoft YaHei" w:eastAsia="Microsoft YaHei"/>
                <w:b w:val="0"/>
                <w:color w:val="19212A"/>
                <w:sz w:val="14"/>
              </w:rPr>
              <w:t>$0.31bn / +0.00%</w:t>
            </w:r>
          </w:p>
        </w:tc>
        <w:tc>
          <w:tcPr>
            <w:tcW w:type="dxa" w:w="1776"/>
            <w:vAlign w:val="center"/>
          </w:tcPr>
          <w:p>
            <w:pPr>
              <w:spacing w:after="0" w:line="240" w:lineRule="auto"/>
            </w:pPr>
            <w:r>
              <w:rPr>
                <w:rFonts w:ascii="Microsoft YaHei" w:hAnsi="Microsoft YaHei" w:eastAsia="Microsoft YaHei"/>
                <w:b w:val="0"/>
                <w:color w:val="19212A"/>
                <w:sz w:val="14"/>
              </w:rPr>
              <w:t>0.298 / 0.298 / 0.298</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VAL 是正常震荡区下沿，POC 是近期成交最集中的价格，VAH 是正常震荡区上沿。BTC、ETH、SOL 当前都在各自价值区内，其中 BTC 更靠近 POC，说明三者都不是价值区外的极端位置；这不等于自动追多或追空。BTC 最近一个 Taker 为 1.251，下沿多头本轮不执行，上沿空头要等冲高失败形成 LH。</w:t>
      </w:r>
    </w:p>
    <w:p>
      <w:pPr>
        <w:keepNext/>
        <w:jc w:val="center"/>
      </w:pPr>
      <w:r>
        <w:drawing>
          <wp:inline xmlns:a="http://schemas.openxmlformats.org/drawingml/2006/main" xmlns:pic="http://schemas.openxmlformats.org/drawingml/2006/picture">
            <wp:extent cx="6309360" cy="5248556"/>
            <wp:docPr id="1" name="Picture 1"/>
            <wp:cNvGraphicFramePr>
              <a:graphicFrameLocks noChangeAspect="1"/>
            </wp:cNvGraphicFramePr>
            <a:graphic>
              <a:graphicData uri="http://schemas.openxmlformats.org/drawingml/2006/picture">
                <pic:pic>
                  <pic:nvPicPr>
                    <pic:cNvPr id="0" name="price_levels.png"/>
                    <pic:cNvPicPr/>
                  </pic:nvPicPr>
                  <pic:blipFill>
                    <a:blip r:embed="rId9"/>
                    <a:stretch>
                      <a:fillRect/>
                    </a:stretch>
                  </pic:blipFill>
                  <pic:spPr>
                    <a:xfrm>
                      <a:off x="0" y="0"/>
                      <a:ext cx="6309360" cy="5248556"/>
                    </a:xfrm>
                    <a:prstGeom prst="rect"/>
                  </pic:spPr>
                </pic:pic>
              </a:graphicData>
            </a:graphic>
          </wp:inline>
        </w:drawing>
      </w:r>
    </w:p>
    <w:p>
      <w:pPr>
        <w:spacing w:after="100"/>
        <w:jc w:val="center"/>
      </w:pPr>
      <w:r>
        <w:rPr>
          <w:rFonts w:ascii="Microsoft YaHei" w:hAnsi="Microsoft YaHei" w:eastAsia="Microsoft YaHei"/>
          <w:b w:val="0"/>
          <w:color w:val="464646"/>
          <w:sz w:val="16"/>
        </w:rPr>
        <w:t>图1：BTC/ETH/SOL 最近 72 小时收盘与估算 5 日正常成交区。数据：OKX 永续合约备选源（Binance/Bybit 本轮不可用） 1h；按每小时典型价格分配成交量，属于 PROXY。</w:t>
      </w:r>
    </w:p>
    <w:p>
      <w:pPr>
        <w:pStyle w:val="Heading1"/>
        <w:spacing w:before="180" w:after="60"/>
      </w:pPr>
      <w:r>
        <w:rPr>
          <w:rFonts w:ascii="Microsoft YaHei" w:hAnsi="Microsoft YaHei" w:eastAsia="Microsoft YaHei"/>
          <w:b/>
          <w:color w:val="1F4E79"/>
          <w:sz w:val="30"/>
        </w:rPr>
        <w:t>宏观与跨资产联动</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项目</w:t>
            </w:r>
          </w:p>
        </w:tc>
        <w:tc>
          <w:tcPr>
            <w:tcW w:type="dxa" w:w="2664"/>
            <w:shd w:fill="1F4E78"/>
          </w:tcPr>
          <w:p>
            <w:r>
              <w:rPr>
                <w:rFonts w:ascii="Microsoft YaHei" w:hAnsi="Microsoft YaHei" w:eastAsia="Microsoft YaHei"/>
                <w:b/>
                <w:color w:val="FFFFFF"/>
                <w:sz w:val="14"/>
              </w:rPr>
              <w:t>最新值/结果</w:t>
            </w:r>
          </w:p>
        </w:tc>
        <w:tc>
          <w:tcPr>
            <w:tcW w:type="dxa" w:w="2664"/>
            <w:shd w:fill="1F4E78"/>
          </w:tcPr>
          <w:p>
            <w:r>
              <w:rPr>
                <w:rFonts w:ascii="Microsoft YaHei" w:hAnsi="Microsoft YaHei" w:eastAsia="Microsoft YaHei"/>
                <w:b/>
                <w:color w:val="FFFFFF"/>
                <w:sz w:val="14"/>
              </w:rPr>
              <w:t>变化</w:t>
            </w:r>
          </w:p>
        </w:tc>
        <w:tc>
          <w:tcPr>
            <w:tcW w:type="dxa" w:w="2664"/>
            <w:shd w:fill="1F4E78"/>
          </w:tcPr>
          <w:p>
            <w:r>
              <w:rPr>
                <w:rFonts w:ascii="Microsoft YaHei" w:hAnsi="Microsoft YaHei" w:eastAsia="Microsoft YaHei"/>
                <w:b/>
                <w:color w:val="FFFFFF"/>
                <w:sz w:val="14"/>
              </w:rPr>
              <w:t>对加密的含义</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美国 9月非农</w:t>
            </w:r>
          </w:p>
        </w:tc>
        <w:tc>
          <w:tcPr>
            <w:tcW w:type="dxa" w:w="2664"/>
            <w:vAlign w:val="center"/>
          </w:tcPr>
          <w:p>
            <w:pPr>
              <w:spacing w:after="0" w:line="240" w:lineRule="auto"/>
            </w:pPr>
            <w:r>
              <w:rPr>
                <w:rFonts w:ascii="Microsoft YaHei" w:hAnsi="Microsoft YaHei" w:eastAsia="Microsoft YaHei"/>
                <w:b w:val="0"/>
                <w:color w:val="19212A"/>
                <w:sz w:val="14"/>
              </w:rPr>
              <w:t>+29k vs 约 +84k 预期</w:t>
            </w:r>
          </w:p>
        </w:tc>
        <w:tc>
          <w:tcPr>
            <w:tcW w:type="dxa" w:w="2664"/>
            <w:vAlign w:val="center"/>
          </w:tcPr>
          <w:p>
            <w:pPr>
              <w:spacing w:after="0" w:line="240" w:lineRule="auto"/>
            </w:pPr>
            <w:r>
              <w:rPr>
                <w:rFonts w:ascii="Microsoft YaHei" w:hAnsi="Microsoft YaHei" w:eastAsia="Microsoft YaHei"/>
                <w:b w:val="0"/>
                <w:color w:val="19212A"/>
                <w:sz w:val="14"/>
              </w:rPr>
              <w:t>失业率 4.2%；工资 +0.1% m/m；前两月 -60k 修正</w:t>
            </w:r>
          </w:p>
        </w:tc>
        <w:tc>
          <w:tcPr>
            <w:tcW w:type="dxa" w:w="2664"/>
            <w:vAlign w:val="center"/>
          </w:tcPr>
          <w:p>
            <w:pPr>
              <w:spacing w:after="0" w:line="240" w:lineRule="auto"/>
            </w:pPr>
            <w:r>
              <w:rPr>
                <w:rFonts w:ascii="Microsoft YaHei" w:hAnsi="Microsoft YaHei" w:eastAsia="Microsoft YaHei"/>
                <w:b w:val="0"/>
                <w:color w:val="19212A"/>
                <w:sz w:val="14"/>
              </w:rPr>
              <w:t>增长降温，但 BTC 反应为先涨后跌，不能只按降息叙事交易</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S&amp;P 500</w:t>
            </w:r>
          </w:p>
        </w:tc>
        <w:tc>
          <w:tcPr>
            <w:tcW w:type="dxa" w:w="2664"/>
            <w:vAlign w:val="center"/>
            <w:shd w:fill="EAF2F8"/>
          </w:tcPr>
          <w:p>
            <w:pPr>
              <w:spacing w:after="0" w:line="240" w:lineRule="auto"/>
            </w:pPr>
            <w:r>
              <w:rPr>
                <w:rFonts w:ascii="Microsoft YaHei" w:hAnsi="Microsoft YaHei" w:eastAsia="Microsoft YaHei"/>
                <w:b w:val="0"/>
                <w:color w:val="19212A"/>
                <w:sz w:val="14"/>
              </w:rPr>
              <w:t>7,690.73</w:t>
            </w:r>
          </w:p>
        </w:tc>
        <w:tc>
          <w:tcPr>
            <w:tcW w:type="dxa" w:w="2664"/>
            <w:vAlign w:val="center"/>
            <w:shd w:fill="EAF2F8"/>
          </w:tcPr>
          <w:p>
            <w:pPr>
              <w:spacing w:after="0" w:line="240" w:lineRule="auto"/>
            </w:pPr>
            <w:r>
              <w:rPr>
                <w:rFonts w:ascii="Microsoft YaHei" w:hAnsi="Microsoft YaHei" w:eastAsia="Microsoft YaHei"/>
                <w:b w:val="0"/>
                <w:color w:val="19212A"/>
                <w:sz w:val="14"/>
              </w:rPr>
              <w:t>+0.41%</w:t>
            </w:r>
          </w:p>
        </w:tc>
        <w:tc>
          <w:tcPr>
            <w:tcW w:type="dxa" w:w="2664"/>
            <w:vAlign w:val="center"/>
            <w:shd w:fill="EAF2F8"/>
          </w:tcPr>
          <w:p>
            <w:pPr>
              <w:spacing w:after="0" w:line="240" w:lineRule="auto"/>
            </w:pPr>
            <w:r>
              <w:rPr>
                <w:rFonts w:ascii="Microsoft YaHei" w:hAnsi="Microsoft YaHei" w:eastAsia="Microsoft YaHei"/>
                <w:b w:val="0"/>
                <w:color w:val="19212A"/>
                <w:sz w:val="14"/>
              </w:rPr>
              <w:t>风险资产支持</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Nasdaq</w:t>
            </w:r>
          </w:p>
        </w:tc>
        <w:tc>
          <w:tcPr>
            <w:tcW w:type="dxa" w:w="2664"/>
            <w:vAlign w:val="center"/>
          </w:tcPr>
          <w:p>
            <w:pPr>
              <w:spacing w:after="0" w:line="240" w:lineRule="auto"/>
            </w:pPr>
            <w:r>
              <w:rPr>
                <w:rFonts w:ascii="Microsoft YaHei" w:hAnsi="Microsoft YaHei" w:eastAsia="Microsoft YaHei"/>
                <w:b w:val="0"/>
                <w:color w:val="19212A"/>
                <w:sz w:val="14"/>
              </w:rPr>
              <w:t>26,430.89</w:t>
            </w:r>
          </w:p>
        </w:tc>
        <w:tc>
          <w:tcPr>
            <w:tcW w:type="dxa" w:w="2664"/>
            <w:vAlign w:val="center"/>
          </w:tcPr>
          <w:p>
            <w:pPr>
              <w:spacing w:after="0" w:line="240" w:lineRule="auto"/>
            </w:pPr>
            <w:r>
              <w:rPr>
                <w:rFonts w:ascii="Microsoft YaHei" w:hAnsi="Microsoft YaHei" w:eastAsia="Microsoft YaHei"/>
                <w:b w:val="0"/>
                <w:color w:val="19212A"/>
                <w:sz w:val="14"/>
              </w:rPr>
              <w:t>+1.11%</w:t>
            </w:r>
          </w:p>
        </w:tc>
        <w:tc>
          <w:tcPr>
            <w:tcW w:type="dxa" w:w="2664"/>
            <w:vAlign w:val="center"/>
          </w:tcPr>
          <w:p>
            <w:pPr>
              <w:spacing w:after="0" w:line="240" w:lineRule="auto"/>
            </w:pPr>
            <w:r>
              <w:rPr>
                <w:rFonts w:ascii="Microsoft YaHei" w:hAnsi="Microsoft YaHei" w:eastAsia="Microsoft YaHei"/>
                <w:b w:val="0"/>
                <w:color w:val="19212A"/>
                <w:sz w:val="14"/>
              </w:rPr>
              <w:t>风险资产支持</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DXY</w:t>
            </w:r>
          </w:p>
        </w:tc>
        <w:tc>
          <w:tcPr>
            <w:tcW w:type="dxa" w:w="2664"/>
            <w:vAlign w:val="center"/>
            <w:shd w:fill="EAF2F8"/>
          </w:tcPr>
          <w:p>
            <w:pPr>
              <w:spacing w:after="0" w:line="240" w:lineRule="auto"/>
            </w:pPr>
            <w:r>
              <w:rPr>
                <w:rFonts w:ascii="Microsoft YaHei" w:hAnsi="Microsoft YaHei" w:eastAsia="Microsoft YaHei"/>
                <w:b w:val="0"/>
                <w:color w:val="19212A"/>
                <w:sz w:val="14"/>
              </w:rPr>
              <w:t>101.96</w:t>
            </w:r>
          </w:p>
        </w:tc>
        <w:tc>
          <w:tcPr>
            <w:tcW w:type="dxa" w:w="2664"/>
            <w:vAlign w:val="center"/>
            <w:shd w:fill="EAF2F8"/>
          </w:tcPr>
          <w:p>
            <w:pPr>
              <w:spacing w:after="0" w:line="240" w:lineRule="auto"/>
            </w:pPr>
            <w:r>
              <w:rPr>
                <w:rFonts w:ascii="Microsoft YaHei" w:hAnsi="Microsoft YaHei" w:eastAsia="Microsoft YaHei"/>
                <w:b w:val="0"/>
                <w:color w:val="19212A"/>
                <w:sz w:val="14"/>
              </w:rPr>
              <w:t>+0.12%</w:t>
            </w:r>
          </w:p>
        </w:tc>
        <w:tc>
          <w:tcPr>
            <w:tcW w:type="dxa" w:w="2664"/>
            <w:vAlign w:val="center"/>
            <w:shd w:fill="EAF2F8"/>
          </w:tcPr>
          <w:p>
            <w:pPr>
              <w:spacing w:after="0" w:line="240" w:lineRule="auto"/>
            </w:pPr>
            <w:r>
              <w:rPr>
                <w:rFonts w:ascii="Microsoft YaHei" w:hAnsi="Microsoft YaHei" w:eastAsia="Microsoft YaHei"/>
                <w:b w:val="0"/>
                <w:color w:val="19212A"/>
                <w:sz w:val="14"/>
              </w:rPr>
              <w:t>美元边际压制</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US10Y</w:t>
            </w:r>
          </w:p>
        </w:tc>
        <w:tc>
          <w:tcPr>
            <w:tcW w:type="dxa" w:w="2664"/>
            <w:vAlign w:val="center"/>
          </w:tcPr>
          <w:p>
            <w:pPr>
              <w:spacing w:after="0" w:line="240" w:lineRule="auto"/>
            </w:pPr>
            <w:r>
              <w:rPr>
                <w:rFonts w:ascii="Microsoft YaHei" w:hAnsi="Microsoft YaHei" w:eastAsia="Microsoft YaHei"/>
                <w:b w:val="0"/>
                <w:color w:val="19212A"/>
                <w:sz w:val="14"/>
              </w:rPr>
              <w:t>5.14</w:t>
            </w:r>
          </w:p>
        </w:tc>
        <w:tc>
          <w:tcPr>
            <w:tcW w:type="dxa" w:w="2664"/>
            <w:vAlign w:val="center"/>
          </w:tcPr>
          <w:p>
            <w:pPr>
              <w:spacing w:after="0" w:line="240" w:lineRule="auto"/>
            </w:pPr>
            <w:r>
              <w:rPr>
                <w:rFonts w:ascii="Microsoft YaHei" w:hAnsi="Microsoft YaHei" w:eastAsia="Microsoft YaHei"/>
                <w:b w:val="0"/>
                <w:color w:val="19212A"/>
                <w:sz w:val="14"/>
              </w:rPr>
              <w:t>+0.75%</w:t>
            </w:r>
          </w:p>
        </w:tc>
        <w:tc>
          <w:tcPr>
            <w:tcW w:type="dxa" w:w="2664"/>
            <w:vAlign w:val="center"/>
          </w:tcPr>
          <w:p>
            <w:pPr>
              <w:spacing w:after="0" w:line="240" w:lineRule="auto"/>
            </w:pPr>
            <w:r>
              <w:rPr>
                <w:rFonts w:ascii="Microsoft YaHei" w:hAnsi="Microsoft YaHei" w:eastAsia="Microsoft YaHei"/>
                <w:b w:val="0"/>
                <w:color w:val="19212A"/>
                <w:sz w:val="14"/>
              </w:rPr>
              <w:t>收益率上行形成压制</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Gold</w:t>
            </w:r>
          </w:p>
        </w:tc>
        <w:tc>
          <w:tcPr>
            <w:tcW w:type="dxa" w:w="2664"/>
            <w:vAlign w:val="center"/>
            <w:shd w:fill="EAF2F8"/>
          </w:tcPr>
          <w:p>
            <w:pPr>
              <w:spacing w:after="0" w:line="240" w:lineRule="auto"/>
            </w:pPr>
            <w:r>
              <w:rPr>
                <w:rFonts w:ascii="Microsoft YaHei" w:hAnsi="Microsoft YaHei" w:eastAsia="Microsoft YaHei"/>
                <w:b w:val="0"/>
                <w:color w:val="19212A"/>
                <w:sz w:val="14"/>
              </w:rPr>
              <w:t>4,154.60</w:t>
            </w:r>
          </w:p>
        </w:tc>
        <w:tc>
          <w:tcPr>
            <w:tcW w:type="dxa" w:w="2664"/>
            <w:vAlign w:val="center"/>
            <w:shd w:fill="EAF2F8"/>
          </w:tcPr>
          <w:p>
            <w:pPr>
              <w:spacing w:after="0" w:line="240" w:lineRule="auto"/>
            </w:pPr>
            <w:r>
              <w:rPr>
                <w:rFonts w:ascii="Microsoft YaHei" w:hAnsi="Microsoft YaHei" w:eastAsia="Microsoft YaHei"/>
                <w:b w:val="0"/>
                <w:color w:val="19212A"/>
                <w:sz w:val="14"/>
              </w:rPr>
              <w:t>-0.63%</w:t>
            </w:r>
          </w:p>
        </w:tc>
        <w:tc>
          <w:tcPr>
            <w:tcW w:type="dxa" w:w="2664"/>
            <w:vAlign w:val="center"/>
            <w:shd w:fill="EAF2F8"/>
          </w:tcPr>
          <w:p>
            <w:pPr>
              <w:spacing w:after="0" w:line="240" w:lineRule="auto"/>
            </w:pPr>
            <w:r>
              <w:rPr>
                <w:rFonts w:ascii="Microsoft YaHei" w:hAnsi="Microsoft YaHei" w:eastAsia="Microsoft YaHei"/>
                <w:b w:val="0"/>
                <w:color w:val="19212A"/>
                <w:sz w:val="14"/>
              </w:rPr>
              <w:t>跨资产背景</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WTI</w:t>
            </w:r>
          </w:p>
        </w:tc>
        <w:tc>
          <w:tcPr>
            <w:tcW w:type="dxa" w:w="2664"/>
            <w:vAlign w:val="center"/>
          </w:tcPr>
          <w:p>
            <w:pPr>
              <w:spacing w:after="0" w:line="240" w:lineRule="auto"/>
            </w:pPr>
            <w:r>
              <w:rPr>
                <w:rFonts w:ascii="Microsoft YaHei" w:hAnsi="Microsoft YaHei" w:eastAsia="Microsoft YaHei"/>
                <w:b w:val="0"/>
                <w:color w:val="19212A"/>
                <w:sz w:val="14"/>
              </w:rPr>
              <w:t>98.17</w:t>
            </w:r>
          </w:p>
        </w:tc>
        <w:tc>
          <w:tcPr>
            <w:tcW w:type="dxa" w:w="2664"/>
            <w:vAlign w:val="center"/>
          </w:tcPr>
          <w:p>
            <w:pPr>
              <w:spacing w:after="0" w:line="240" w:lineRule="auto"/>
            </w:pPr>
            <w:r>
              <w:rPr>
                <w:rFonts w:ascii="Microsoft YaHei" w:hAnsi="Microsoft YaHei" w:eastAsia="Microsoft YaHei"/>
                <w:b w:val="0"/>
                <w:color w:val="19212A"/>
                <w:sz w:val="14"/>
              </w:rPr>
              <w:t>-3.19%</w:t>
            </w:r>
          </w:p>
        </w:tc>
        <w:tc>
          <w:tcPr>
            <w:tcW w:type="dxa" w:w="2664"/>
            <w:vAlign w:val="center"/>
          </w:tcPr>
          <w:p>
            <w:pPr>
              <w:spacing w:after="0" w:line="240" w:lineRule="auto"/>
            </w:pPr>
            <w:r>
              <w:rPr>
                <w:rFonts w:ascii="Microsoft YaHei" w:hAnsi="Microsoft YaHei" w:eastAsia="Microsoft YaHei"/>
                <w:b w:val="0"/>
                <w:color w:val="19212A"/>
                <w:sz w:val="14"/>
              </w:rPr>
              <w:t>跨资产背景</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今天的跨资产信号偏混合：标普 +0.41%、纳指 +1.11%，风险偏好偏弱；DXY +0.12%、10年期收益率 +0.75%，美元与利率仍有压制，黄金 -0.63% 则保留避险/通胀对冲需求。宏观没有给出可以覆盖技术结构的单边优势，因此不在 BTC 处于 VAL 81,519 与 POC 82,177 之间、位于价值区下半部 猜方向，只执行上沿受阻空；下沿多头因第一目标净R:R不足不执行。</w:t>
      </w:r>
    </w:p>
    <w:p>
      <w:pPr>
        <w:pStyle w:val="Heading1"/>
        <w:spacing w:before="180" w:after="60"/>
      </w:pPr>
      <w:r>
        <w:rPr>
          <w:rFonts w:ascii="Microsoft YaHei" w:hAnsi="Microsoft YaHei" w:eastAsia="Microsoft YaHei"/>
          <w:b/>
          <w:color w:val="1F4E79"/>
          <w:sz w:val="30"/>
        </w:rPr>
        <w:t>大佬观点与叙事转向</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人物/机构</w:t>
            </w:r>
          </w:p>
        </w:tc>
        <w:tc>
          <w:tcPr>
            <w:tcW w:type="dxa" w:w="2664"/>
            <w:shd w:fill="1F4E78"/>
          </w:tcPr>
          <w:p>
            <w:r>
              <w:rPr>
                <w:rFonts w:ascii="Microsoft YaHei" w:hAnsi="Microsoft YaHei" w:eastAsia="Microsoft YaHei"/>
                <w:b/>
                <w:color w:val="FFFFFF"/>
                <w:sz w:val="14"/>
              </w:rPr>
              <w:t>核验结果</w:t>
            </w:r>
          </w:p>
        </w:tc>
        <w:tc>
          <w:tcPr>
            <w:tcW w:type="dxa" w:w="2664"/>
            <w:shd w:fill="1F4E78"/>
          </w:tcPr>
          <w:p>
            <w:r>
              <w:rPr>
                <w:rFonts w:ascii="Microsoft YaHei" w:hAnsi="Microsoft YaHei" w:eastAsia="Microsoft YaHei"/>
                <w:b/>
                <w:color w:val="FFFFFF"/>
                <w:sz w:val="14"/>
              </w:rPr>
              <w:t>此前 -&gt; 当前</w:t>
            </w:r>
          </w:p>
        </w:tc>
        <w:tc>
          <w:tcPr>
            <w:tcW w:type="dxa" w:w="2664"/>
            <w:shd w:fill="1F4E78"/>
          </w:tcPr>
          <w:p>
            <w:r>
              <w:rPr>
                <w:rFonts w:ascii="Microsoft YaHei" w:hAnsi="Microsoft YaHei" w:eastAsia="Microsoft YaHei"/>
                <w:b/>
                <w:color w:val="FFFFFF"/>
                <w:sz w:val="14"/>
              </w:rPr>
              <w:t>本轮处理</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Paul Atkins / SEC</w:t>
            </w:r>
          </w:p>
        </w:tc>
        <w:tc>
          <w:tcPr>
            <w:tcW w:type="dxa" w:w="2664"/>
            <w:vAlign w:val="center"/>
          </w:tcPr>
          <w:p>
            <w:pPr>
              <w:spacing w:after="0" w:line="240" w:lineRule="auto"/>
            </w:pPr>
            <w:r>
              <w:rPr>
                <w:rFonts w:ascii="Microsoft YaHei" w:hAnsi="Microsoft YaHei" w:eastAsia="Microsoft YaHei"/>
                <w:b w:val="0"/>
                <w:color w:val="19212A"/>
                <w:sz w:val="14"/>
              </w:rPr>
              <w:t>REPEATED_POLICY_ACTION</w:t>
            </w:r>
          </w:p>
        </w:tc>
        <w:tc>
          <w:tcPr>
            <w:tcW w:type="dxa" w:w="2664"/>
            <w:vAlign w:val="center"/>
          </w:tcPr>
          <w:p>
            <w:pPr>
              <w:spacing w:after="0" w:line="240" w:lineRule="auto"/>
            </w:pPr>
            <w:r>
              <w:rPr>
                <w:rFonts w:ascii="Microsoft YaHei" w:hAnsi="Microsoft YaHei" w:eastAsia="Microsoft YaHei"/>
                <w:b w:val="0"/>
                <w:color w:val="19212A"/>
                <w:sz w:val="14"/>
              </w:rPr>
              <w:t>从原则性支持走向10/1加密托管正式提案</w:t>
            </w:r>
          </w:p>
        </w:tc>
        <w:tc>
          <w:tcPr>
            <w:tcW w:type="dxa" w:w="2664"/>
            <w:vAlign w:val="center"/>
          </w:tcPr>
          <w:p>
            <w:pPr>
              <w:spacing w:after="0" w:line="240" w:lineRule="auto"/>
            </w:pPr>
            <w:r>
              <w:rPr>
                <w:rFonts w:ascii="Microsoft YaHei" w:hAnsi="Microsoft YaHei" w:eastAsia="Microsoft YaHei"/>
                <w:b w:val="0"/>
                <w:color w:val="19212A"/>
                <w:sz w:val="14"/>
              </w:rPr>
              <w:t>中期合规利多；今天无新增变化</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Cynthia Lummis / Senate</w:t>
            </w:r>
          </w:p>
        </w:tc>
        <w:tc>
          <w:tcPr>
            <w:tcW w:type="dxa" w:w="2664"/>
            <w:vAlign w:val="center"/>
            <w:shd w:fill="EAF2F8"/>
          </w:tcPr>
          <w:p>
            <w:pPr>
              <w:spacing w:after="0" w:line="240" w:lineRule="auto"/>
            </w:pPr>
            <w:r>
              <w:rPr>
                <w:rFonts w:ascii="Microsoft YaHei" w:hAnsi="Microsoft YaHei" w:eastAsia="Microsoft YaHei"/>
                <w:b w:val="0"/>
                <w:color w:val="19212A"/>
                <w:sz w:val="14"/>
              </w:rPr>
              <w:t>NO_NEW_SCHEDULE</w:t>
            </w:r>
          </w:p>
        </w:tc>
        <w:tc>
          <w:tcPr>
            <w:tcW w:type="dxa" w:w="2664"/>
            <w:vAlign w:val="center"/>
            <w:shd w:fill="EAF2F8"/>
          </w:tcPr>
          <w:p>
            <w:pPr>
              <w:spacing w:after="0" w:line="240" w:lineRule="auto"/>
            </w:pPr>
            <w:r>
              <w:rPr>
                <w:rFonts w:ascii="Microsoft YaHei" w:hAnsi="Microsoft YaHei" w:eastAsia="Microsoft YaHei"/>
                <w:b w:val="0"/>
                <w:color w:val="19212A"/>
                <w:sz w:val="14"/>
              </w:rPr>
              <w:t>支持 CLARITY；9/15 cloture 49-50 未通过</w:t>
            </w:r>
          </w:p>
        </w:tc>
        <w:tc>
          <w:tcPr>
            <w:tcW w:type="dxa" w:w="2664"/>
            <w:vAlign w:val="center"/>
            <w:shd w:fill="EAF2F8"/>
          </w:tcPr>
          <w:p>
            <w:pPr>
              <w:spacing w:after="0" w:line="240" w:lineRule="auto"/>
            </w:pPr>
            <w:r>
              <w:rPr>
                <w:rFonts w:ascii="Microsoft YaHei" w:hAnsi="Microsoft YaHei" w:eastAsia="Microsoft YaHei"/>
                <w:b w:val="0"/>
                <w:color w:val="19212A"/>
                <w:sz w:val="14"/>
              </w:rPr>
              <w:t>没有新投票日，不列为当天催化</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Donald Trump / White House</w:t>
            </w:r>
          </w:p>
        </w:tc>
        <w:tc>
          <w:tcPr>
            <w:tcW w:type="dxa" w:w="2664"/>
            <w:vAlign w:val="center"/>
          </w:tcPr>
          <w:p>
            <w:pPr>
              <w:spacing w:after="0" w:line="240" w:lineRule="auto"/>
            </w:pPr>
            <w:r>
              <w:rPr>
                <w:rFonts w:ascii="Microsoft YaHei" w:hAnsi="Microsoft YaHei" w:eastAsia="Microsoft YaHei"/>
                <w:b w:val="0"/>
                <w:color w:val="19212A"/>
                <w:sz w:val="14"/>
              </w:rPr>
              <w:t>NO_VERIFIED_NEW_POLICY</w:t>
            </w:r>
          </w:p>
        </w:tc>
        <w:tc>
          <w:tcPr>
            <w:tcW w:type="dxa" w:w="2664"/>
            <w:vAlign w:val="center"/>
          </w:tcPr>
          <w:p>
            <w:pPr>
              <w:spacing w:after="0" w:line="240" w:lineRule="auto"/>
            </w:pPr>
            <w:r>
              <w:rPr>
                <w:rFonts w:ascii="Microsoft YaHei" w:hAnsi="Microsoft YaHei" w:eastAsia="Microsoft YaHei"/>
                <w:b w:val="0"/>
                <w:color w:val="19212A"/>
                <w:sz w:val="14"/>
              </w:rPr>
              <w:t>支持加密的总体立场未变</w:t>
            </w:r>
          </w:p>
        </w:tc>
        <w:tc>
          <w:tcPr>
            <w:tcW w:type="dxa" w:w="2664"/>
            <w:vAlign w:val="center"/>
          </w:tcPr>
          <w:p>
            <w:pPr>
              <w:spacing w:after="0" w:line="240" w:lineRule="auto"/>
            </w:pPr>
            <w:r>
              <w:rPr>
                <w:rFonts w:ascii="Microsoft YaHei" w:hAnsi="Microsoft YaHei" w:eastAsia="Microsoft YaHei"/>
                <w:b w:val="0"/>
                <w:color w:val="19212A"/>
                <w:sz w:val="14"/>
              </w:rPr>
              <w:t>争议性二手标题未获官方政策源确认，不提升权重</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Michael Saylor</w:t>
            </w:r>
          </w:p>
        </w:tc>
        <w:tc>
          <w:tcPr>
            <w:tcW w:type="dxa" w:w="2664"/>
            <w:vAlign w:val="center"/>
            <w:shd w:fill="EAF2F8"/>
          </w:tcPr>
          <w:p>
            <w:pPr>
              <w:spacing w:after="0" w:line="240" w:lineRule="auto"/>
            </w:pPr>
            <w:r>
              <w:rPr>
                <w:rFonts w:ascii="Microsoft YaHei" w:hAnsi="Microsoft YaHei" w:eastAsia="Microsoft YaHei"/>
                <w:b w:val="0"/>
                <w:color w:val="19212A"/>
                <w:sz w:val="14"/>
              </w:rPr>
              <w:t>PRODUCT_PROMOTION</w:t>
            </w:r>
          </w:p>
        </w:tc>
        <w:tc>
          <w:tcPr>
            <w:tcW w:type="dxa" w:w="2664"/>
            <w:vAlign w:val="center"/>
            <w:shd w:fill="EAF2F8"/>
          </w:tcPr>
          <w:p>
            <w:pPr>
              <w:spacing w:after="0" w:line="240" w:lineRule="auto"/>
            </w:pPr>
            <w:r>
              <w:rPr>
                <w:rFonts w:ascii="Microsoft YaHei" w:hAnsi="Microsoft YaHei" w:eastAsia="Microsoft YaHei"/>
                <w:b w:val="0"/>
                <w:color w:val="19212A"/>
                <w:sz w:val="14"/>
              </w:rPr>
              <w:t>继续长期看多BTC并推广STRC</w:t>
            </w:r>
          </w:p>
        </w:tc>
        <w:tc>
          <w:tcPr>
            <w:tcW w:type="dxa" w:w="2664"/>
            <w:vAlign w:val="center"/>
            <w:shd w:fill="EAF2F8"/>
          </w:tcPr>
          <w:p>
            <w:pPr>
              <w:spacing w:after="0" w:line="240" w:lineRule="auto"/>
            </w:pPr>
            <w:r>
              <w:rPr>
                <w:rFonts w:ascii="Microsoft YaHei" w:hAnsi="Microsoft YaHei" w:eastAsia="Microsoft YaHei"/>
                <w:b w:val="0"/>
                <w:color w:val="19212A"/>
                <w:sz w:val="14"/>
              </w:rPr>
              <w:t>产品宣传不是新的宏观观点</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Ray Dalio</w:t>
            </w:r>
          </w:p>
        </w:tc>
        <w:tc>
          <w:tcPr>
            <w:tcW w:type="dxa" w:w="2664"/>
            <w:vAlign w:val="center"/>
          </w:tcPr>
          <w:p>
            <w:pPr>
              <w:spacing w:after="0" w:line="240" w:lineRule="auto"/>
            </w:pPr>
            <w:r>
              <w:rPr>
                <w:rFonts w:ascii="Microsoft YaHei" w:hAnsi="Microsoft YaHei" w:eastAsia="Microsoft YaHei"/>
                <w:b w:val="0"/>
                <w:color w:val="19212A"/>
                <w:sz w:val="14"/>
              </w:rPr>
              <w:t>NO_NEW_PRIMARY_UPDATE</w:t>
            </w:r>
          </w:p>
        </w:tc>
        <w:tc>
          <w:tcPr>
            <w:tcW w:type="dxa" w:w="2664"/>
            <w:vAlign w:val="center"/>
          </w:tcPr>
          <w:p>
            <w:pPr>
              <w:spacing w:after="0" w:line="240" w:lineRule="auto"/>
            </w:pPr>
            <w:r>
              <w:rPr>
                <w:rFonts w:ascii="Microsoft YaHei" w:hAnsi="Microsoft YaHei" w:eastAsia="Microsoft YaHei"/>
                <w:b w:val="0"/>
                <w:color w:val="19212A"/>
                <w:sz w:val="14"/>
              </w:rPr>
              <w:t>黄金为主、可配少量 BTC</w:t>
            </w:r>
          </w:p>
        </w:tc>
        <w:tc>
          <w:tcPr>
            <w:tcW w:type="dxa" w:w="2664"/>
            <w:vAlign w:val="center"/>
          </w:tcPr>
          <w:p>
            <w:pPr>
              <w:spacing w:after="0" w:line="240" w:lineRule="auto"/>
            </w:pPr>
            <w:r>
              <w:rPr>
                <w:rFonts w:ascii="Microsoft YaHei" w:hAnsi="Microsoft YaHei" w:eastAsia="Microsoft YaHei"/>
                <w:b w:val="0"/>
                <w:color w:val="19212A"/>
                <w:sz w:val="14"/>
              </w:rPr>
              <w:t>候选标题为旧观点再传播，本轮无新变化</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Larry Fink / Elizabeth Warren</w:t>
            </w:r>
          </w:p>
        </w:tc>
        <w:tc>
          <w:tcPr>
            <w:tcW w:type="dxa" w:w="2664"/>
            <w:vAlign w:val="center"/>
            <w:shd w:fill="EAF2F8"/>
          </w:tcPr>
          <w:p>
            <w:pPr>
              <w:spacing w:after="0" w:line="240" w:lineRule="auto"/>
            </w:pPr>
            <w:r>
              <w:rPr>
                <w:rFonts w:ascii="Microsoft YaHei" w:hAnsi="Microsoft YaHei" w:eastAsia="Microsoft YaHei"/>
                <w:b w:val="0"/>
                <w:color w:val="19212A"/>
                <w:sz w:val="14"/>
              </w:rPr>
              <w:t>STALE / REPEATED</w:t>
            </w:r>
          </w:p>
        </w:tc>
        <w:tc>
          <w:tcPr>
            <w:tcW w:type="dxa" w:w="2664"/>
            <w:vAlign w:val="center"/>
            <w:shd w:fill="EAF2F8"/>
          </w:tcPr>
          <w:p>
            <w:pPr>
              <w:spacing w:after="0" w:line="240" w:lineRule="auto"/>
            </w:pPr>
            <w:r>
              <w:rPr>
                <w:rFonts w:ascii="Microsoft YaHei" w:hAnsi="Microsoft YaHei" w:eastAsia="Microsoft YaHei"/>
                <w:b w:val="0"/>
                <w:color w:val="19212A"/>
                <w:sz w:val="14"/>
              </w:rPr>
              <w:t>代币化支持 / 监管批评</w:t>
            </w:r>
          </w:p>
        </w:tc>
        <w:tc>
          <w:tcPr>
            <w:tcW w:type="dxa" w:w="2664"/>
            <w:vAlign w:val="center"/>
            <w:shd w:fill="EAF2F8"/>
          </w:tcPr>
          <w:p>
            <w:pPr>
              <w:spacing w:after="0" w:line="240" w:lineRule="auto"/>
            </w:pPr>
            <w:r>
              <w:rPr>
                <w:rFonts w:ascii="Microsoft YaHei" w:hAnsi="Microsoft YaHei" w:eastAsia="Microsoft YaHei"/>
                <w:b w:val="0"/>
                <w:color w:val="19212A"/>
                <w:sz w:val="14"/>
              </w:rPr>
              <w:t>均无足以改变仓位的新表态</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本轮监测了 12 位核心人物，抓到 0 条候选标题；监控状态为 DATA_COLLECTION_FAILED。候选标题只能作为线索，未完成主来源确认的内容不升级为新的大佬立场，也不直接改变交易方向。</w:t>
      </w:r>
    </w:p>
    <w:p>
      <w:pPr>
        <w:pStyle w:val="Heading1"/>
        <w:spacing w:before="180" w:after="60"/>
      </w:pPr>
      <w:r>
        <w:rPr>
          <w:rFonts w:ascii="Microsoft YaHei" w:hAnsi="Microsoft YaHei" w:eastAsia="Microsoft YaHei"/>
          <w:b/>
          <w:color w:val="1F4E79"/>
          <w:sz w:val="30"/>
        </w:rPr>
        <w:t>ETF、稳定币与市场流动性</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日期</w:t>
            </w:r>
          </w:p>
        </w:tc>
        <w:tc>
          <w:tcPr>
            <w:tcW w:type="dxa" w:w="2664"/>
            <w:shd w:fill="1F4E78"/>
          </w:tcPr>
          <w:p>
            <w:r>
              <w:rPr>
                <w:rFonts w:ascii="Microsoft YaHei" w:hAnsi="Microsoft YaHei" w:eastAsia="Microsoft YaHei"/>
                <w:b/>
                <w:color w:val="FFFFFF"/>
                <w:sz w:val="14"/>
              </w:rPr>
              <w:t>BTC ETF</w:t>
            </w:r>
          </w:p>
        </w:tc>
        <w:tc>
          <w:tcPr>
            <w:tcW w:type="dxa" w:w="2664"/>
            <w:shd w:fill="1F4E78"/>
          </w:tcPr>
          <w:p>
            <w:r>
              <w:rPr>
                <w:rFonts w:ascii="Microsoft YaHei" w:hAnsi="Microsoft YaHei" w:eastAsia="Microsoft YaHei"/>
                <w:b/>
                <w:color w:val="FFFFFF"/>
                <w:sz w:val="14"/>
              </w:rPr>
              <w:t>ETH ETF</w:t>
            </w:r>
          </w:p>
        </w:tc>
        <w:tc>
          <w:tcPr>
            <w:tcW w:type="dxa" w:w="2664"/>
            <w:shd w:fill="1F4E78"/>
          </w:tcPr>
          <w:p>
            <w:r>
              <w:rPr>
                <w:rFonts w:ascii="Microsoft YaHei" w:hAnsi="Microsoft YaHei" w:eastAsia="Microsoft YaHei"/>
                <w:b/>
                <w:color w:val="FFFFFF"/>
                <w:sz w:val="14"/>
              </w:rPr>
              <w:t>SOL ETF</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10-09</w:t>
            </w:r>
          </w:p>
        </w:tc>
        <w:tc>
          <w:tcPr>
            <w:tcW w:type="dxa" w:w="2664"/>
            <w:vAlign w:val="center"/>
          </w:tcPr>
          <w:p>
            <w:pPr>
              <w:spacing w:after="0" w:line="240" w:lineRule="auto"/>
            </w:pPr>
            <w:r>
              <w:rPr>
                <w:rFonts w:ascii="Microsoft YaHei" w:hAnsi="Microsoft YaHei" w:eastAsia="Microsoft YaHei"/>
                <w:b w:val="0"/>
                <w:color w:val="19212A"/>
                <w:sz w:val="14"/>
              </w:rPr>
              <w:t>+21.1m</w:t>
            </w:r>
          </w:p>
        </w:tc>
        <w:tc>
          <w:tcPr>
            <w:tcW w:type="dxa" w:w="2664"/>
            <w:vAlign w:val="center"/>
          </w:tcPr>
          <w:p>
            <w:pPr>
              <w:spacing w:after="0" w:line="240" w:lineRule="auto"/>
            </w:pPr>
            <w:r>
              <w:rPr>
                <w:rFonts w:ascii="Microsoft YaHei" w:hAnsi="Microsoft YaHei" w:eastAsia="Microsoft YaHei"/>
                <w:b w:val="0"/>
                <w:color w:val="19212A"/>
                <w:sz w:val="14"/>
              </w:rPr>
              <w:t>-56.1m</w:t>
            </w:r>
          </w:p>
        </w:tc>
        <w:tc>
          <w:tcPr>
            <w:tcW w:type="dxa" w:w="2664"/>
            <w:vAlign w:val="center"/>
          </w:tcPr>
          <w:p>
            <w:pPr>
              <w:spacing w:after="0" w:line="240" w:lineRule="auto"/>
            </w:pPr>
            <w:r>
              <w:rPr>
                <w:rFonts w:ascii="Microsoft YaHei" w:hAnsi="Microsoft YaHei" w:eastAsia="Microsoft YaHei"/>
                <w:b w:val="0"/>
                <w:color w:val="19212A"/>
                <w:sz w:val="14"/>
              </w:rPr>
              <w:t>-3.8m</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10-12</w:t>
            </w:r>
          </w:p>
        </w:tc>
        <w:tc>
          <w:tcPr>
            <w:tcW w:type="dxa" w:w="2664"/>
            <w:vAlign w:val="center"/>
            <w:shd w:fill="EAF2F8"/>
          </w:tcPr>
          <w:p>
            <w:pPr>
              <w:spacing w:after="0" w:line="240" w:lineRule="auto"/>
            </w:pPr>
            <w:r>
              <w:rPr>
                <w:rFonts w:ascii="Microsoft YaHei" w:hAnsi="Microsoft YaHei" w:eastAsia="Microsoft YaHei"/>
                <w:b w:val="0"/>
                <w:color w:val="19212A"/>
                <w:sz w:val="14"/>
              </w:rPr>
              <w:t>-65.4m</w:t>
            </w:r>
          </w:p>
        </w:tc>
        <w:tc>
          <w:tcPr>
            <w:tcW w:type="dxa" w:w="2664"/>
            <w:vAlign w:val="center"/>
            <w:shd w:fill="EAF2F8"/>
          </w:tcPr>
          <w:p>
            <w:pPr>
              <w:spacing w:after="0" w:line="240" w:lineRule="auto"/>
            </w:pPr>
            <w:r>
              <w:rPr>
                <w:rFonts w:ascii="Microsoft YaHei" w:hAnsi="Microsoft YaHei" w:eastAsia="Microsoft YaHei"/>
                <w:b w:val="0"/>
                <w:color w:val="19212A"/>
                <w:sz w:val="14"/>
              </w:rPr>
              <w:t>-85.4m</w:t>
            </w:r>
          </w:p>
        </w:tc>
        <w:tc>
          <w:tcPr>
            <w:tcW w:type="dxa" w:w="2664"/>
            <w:vAlign w:val="center"/>
            <w:shd w:fill="EAF2F8"/>
          </w:tcPr>
          <w:p>
            <w:pPr>
              <w:spacing w:after="0" w:line="240" w:lineRule="auto"/>
            </w:pPr>
            <w:r>
              <w:rPr>
                <w:rFonts w:ascii="Microsoft YaHei" w:hAnsi="Microsoft YaHei" w:eastAsia="Microsoft YaHei"/>
                <w:b w:val="0"/>
                <w:color w:val="19212A"/>
                <w:sz w:val="14"/>
              </w:rPr>
              <w:t>-0.7m</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10-13</w:t>
            </w:r>
          </w:p>
        </w:tc>
        <w:tc>
          <w:tcPr>
            <w:tcW w:type="dxa" w:w="2664"/>
            <w:vAlign w:val="center"/>
          </w:tcPr>
          <w:p>
            <w:pPr>
              <w:spacing w:after="0" w:line="240" w:lineRule="auto"/>
            </w:pPr>
            <w:r>
              <w:rPr>
                <w:rFonts w:ascii="Microsoft YaHei" w:hAnsi="Microsoft YaHei" w:eastAsia="Microsoft YaHei"/>
                <w:b w:val="0"/>
                <w:color w:val="19212A"/>
                <w:sz w:val="14"/>
              </w:rPr>
              <w:t>+175.7m</w:t>
            </w:r>
          </w:p>
        </w:tc>
        <w:tc>
          <w:tcPr>
            <w:tcW w:type="dxa" w:w="2664"/>
            <w:vAlign w:val="center"/>
          </w:tcPr>
          <w:p>
            <w:pPr>
              <w:spacing w:after="0" w:line="240" w:lineRule="auto"/>
            </w:pPr>
            <w:r>
              <w:rPr>
                <w:rFonts w:ascii="Microsoft YaHei" w:hAnsi="Microsoft YaHei" w:eastAsia="Microsoft YaHei"/>
                <w:b w:val="0"/>
                <w:color w:val="19212A"/>
                <w:sz w:val="14"/>
              </w:rPr>
              <w:t>+24.8m</w:t>
            </w:r>
          </w:p>
        </w:tc>
        <w:tc>
          <w:tcPr>
            <w:tcW w:type="dxa" w:w="2664"/>
            <w:vAlign w:val="center"/>
          </w:tcPr>
          <w:p>
            <w:pPr>
              <w:spacing w:after="0" w:line="240" w:lineRule="auto"/>
            </w:pPr>
            <w:r>
              <w:rPr>
                <w:rFonts w:ascii="Microsoft YaHei" w:hAnsi="Microsoft YaHei" w:eastAsia="Microsoft YaHei"/>
                <w:b w:val="0"/>
                <w:color w:val="19212A"/>
                <w:sz w:val="14"/>
              </w:rPr>
              <w:t>-1.0m</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10-14</w:t>
            </w:r>
          </w:p>
        </w:tc>
        <w:tc>
          <w:tcPr>
            <w:tcW w:type="dxa" w:w="2664"/>
            <w:vAlign w:val="center"/>
            <w:shd w:fill="EAF2F8"/>
          </w:tcPr>
          <w:p>
            <w:pPr>
              <w:spacing w:after="0" w:line="240" w:lineRule="auto"/>
            </w:pPr>
            <w:r>
              <w:rPr>
                <w:rFonts w:ascii="Microsoft YaHei" w:hAnsi="Microsoft YaHei" w:eastAsia="Microsoft YaHei"/>
                <w:b w:val="0"/>
                <w:color w:val="19212A"/>
                <w:sz w:val="14"/>
              </w:rPr>
              <w:t>-261.4m</w:t>
            </w:r>
          </w:p>
        </w:tc>
        <w:tc>
          <w:tcPr>
            <w:tcW w:type="dxa" w:w="2664"/>
            <w:vAlign w:val="center"/>
            <w:shd w:fill="EAF2F8"/>
          </w:tcPr>
          <w:p>
            <w:pPr>
              <w:spacing w:after="0" w:line="240" w:lineRule="auto"/>
            </w:pPr>
            <w:r>
              <w:rPr>
                <w:rFonts w:ascii="Microsoft YaHei" w:hAnsi="Microsoft YaHei" w:eastAsia="Microsoft YaHei"/>
                <w:b w:val="0"/>
                <w:color w:val="19212A"/>
                <w:sz w:val="14"/>
              </w:rPr>
              <w:t>-129.5m</w:t>
            </w:r>
          </w:p>
        </w:tc>
        <w:tc>
          <w:tcPr>
            <w:tcW w:type="dxa" w:w="2664"/>
            <w:vAlign w:val="center"/>
            <w:shd w:fill="EAF2F8"/>
          </w:tcPr>
          <w:p>
            <w:pPr>
              <w:spacing w:after="0" w:line="240" w:lineRule="auto"/>
            </w:pPr>
            <w:r>
              <w:rPr>
                <w:rFonts w:ascii="Microsoft YaHei" w:hAnsi="Microsoft YaHei" w:eastAsia="Microsoft YaHei"/>
                <w:b w:val="0"/>
                <w:color w:val="19212A"/>
                <w:sz w:val="14"/>
              </w:rPr>
              <w:t>-1.3m</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10-15</w:t>
            </w:r>
          </w:p>
        </w:tc>
        <w:tc>
          <w:tcPr>
            <w:tcW w:type="dxa" w:w="2664"/>
            <w:vAlign w:val="center"/>
          </w:tcPr>
          <w:p>
            <w:pPr>
              <w:spacing w:after="0" w:line="240" w:lineRule="auto"/>
            </w:pPr>
            <w:r>
              <w:rPr>
                <w:rFonts w:ascii="Microsoft YaHei" w:hAnsi="Microsoft YaHei" w:eastAsia="Microsoft YaHei"/>
                <w:b w:val="0"/>
                <w:color w:val="19212A"/>
                <w:sz w:val="14"/>
              </w:rPr>
              <w:t>+5.1m</w:t>
            </w:r>
          </w:p>
        </w:tc>
        <w:tc>
          <w:tcPr>
            <w:tcW w:type="dxa" w:w="2664"/>
            <w:vAlign w:val="center"/>
          </w:tcPr>
          <w:p>
            <w:pPr>
              <w:spacing w:after="0" w:line="240" w:lineRule="auto"/>
            </w:pPr>
            <w:r>
              <w:rPr>
                <w:rFonts w:ascii="Microsoft YaHei" w:hAnsi="Microsoft YaHei" w:eastAsia="Microsoft YaHei"/>
                <w:b w:val="0"/>
                <w:color w:val="19212A"/>
                <w:sz w:val="14"/>
              </w:rPr>
              <w:t>-60.3m</w:t>
            </w:r>
          </w:p>
        </w:tc>
        <w:tc>
          <w:tcPr>
            <w:tcW w:type="dxa" w:w="2664"/>
            <w:vAlign w:val="center"/>
          </w:tcPr>
          <w:p>
            <w:pPr>
              <w:spacing w:after="0" w:line="240" w:lineRule="auto"/>
            </w:pPr>
            <w:r>
              <w:rPr>
                <w:rFonts w:ascii="Microsoft YaHei" w:hAnsi="Microsoft YaHei" w:eastAsia="Microsoft YaHei"/>
                <w:b w:val="0"/>
                <w:color w:val="19212A"/>
                <w:sz w:val="14"/>
              </w:rPr>
              <w:t>-9.8m</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已取得的最近完整发布日里，BTC ETF合计 -124.9m 美元；ETH -306.5m、SOL -16.6m。周末前最新完整美国交易日为 10月15日，10月16日数据尚未完整确认，不能把未公布值当成零流量。稳定币总供应约 $305.1bn，提供中期流动性底座，但不能证明今天正在主动买币。</w:t>
      </w:r>
    </w:p>
    <w:p>
      <w:pPr>
        <w:keepNext/>
        <w:jc w:val="center"/>
      </w:pPr>
      <w:r>
        <w:drawing>
          <wp:inline xmlns:a="http://schemas.openxmlformats.org/drawingml/2006/main" xmlns:pic="http://schemas.openxmlformats.org/drawingml/2006/picture">
            <wp:extent cx="6309360" cy="2930893"/>
            <wp:docPr id="2" name="Picture 2"/>
            <wp:cNvGraphicFramePr>
              <a:graphicFrameLocks noChangeAspect="1"/>
            </wp:cNvGraphicFramePr>
            <a:graphic>
              <a:graphicData uri="http://schemas.openxmlformats.org/drawingml/2006/picture">
                <pic:pic>
                  <pic:nvPicPr>
                    <pic:cNvPr id="0" name="etf_flows.png"/>
                    <pic:cNvPicPr/>
                  </pic:nvPicPr>
                  <pic:blipFill>
                    <a:blip r:embed="rId10"/>
                    <a:stretch>
                      <a:fillRect/>
                    </a:stretch>
                  </pic:blipFill>
                  <pic:spPr>
                    <a:xfrm>
                      <a:off x="0" y="0"/>
                      <a:ext cx="6309360" cy="2930893"/>
                    </a:xfrm>
                    <a:prstGeom prst="rect"/>
                  </pic:spPr>
                </pic:pic>
              </a:graphicData>
            </a:graphic>
          </wp:inline>
        </w:drawing>
      </w:r>
    </w:p>
    <w:p>
      <w:pPr>
        <w:spacing w:after="100"/>
        <w:jc w:val="center"/>
      </w:pPr>
      <w:r>
        <w:rPr>
          <w:rFonts w:ascii="Microsoft YaHei" w:hAnsi="Microsoft YaHei" w:eastAsia="Microsoft YaHei"/>
          <w:b w:val="0"/>
          <w:color w:val="464646"/>
          <w:sz w:val="16"/>
        </w:rPr>
        <w:t>图2：美国现货 ETF 最近 5 个完整发布日净流，最新完整交易日为 10 月 15 日；数据来源：Farside Investors，ETH/SOL 使用公开表格交叉核验。</w:t>
      </w:r>
    </w:p>
    <w:p>
      <w:pPr>
        <w:pStyle w:val="Heading1"/>
        <w:spacing w:before="180" w:after="60"/>
      </w:pPr>
      <w:r>
        <w:rPr>
          <w:rFonts w:ascii="Microsoft YaHei" w:hAnsi="Microsoft YaHei" w:eastAsia="Microsoft YaHei"/>
          <w:b/>
          <w:color w:val="1F4E79"/>
          <w:sz w:val="30"/>
        </w:rPr>
        <w:t>巨鲸、财库与大额买卖盘</w:t>
      </w:r>
    </w:p>
    <w:tbl>
      <w:tblPr>
        <w:tblStyle w:val="TableGrid"/>
        <w:tblW w:type="auto" w:w="0"/>
        <w:jc w:val="center"/>
        <w:tblLayout w:type="autofit"/>
        <w:tblLook w:firstColumn="1" w:firstRow="1" w:lastColumn="0" w:lastRow="0" w:noHBand="0" w:noVBand="1" w:val="04A0"/>
      </w:tblPr>
      <w:tblGrid>
        <w:gridCol w:w="1522"/>
        <w:gridCol w:w="1522"/>
        <w:gridCol w:w="1522"/>
        <w:gridCol w:w="1522"/>
        <w:gridCol w:w="1522"/>
        <w:gridCol w:w="1522"/>
        <w:gridCol w:w="1522"/>
      </w:tblGrid>
      <w:tr>
        <w:trPr>
          <w:tblHeader w:val="true"/>
        </w:trPr>
        <w:tc>
          <w:tcPr>
            <w:tcW w:type="dxa" w:w="1522"/>
            <w:shd w:fill="1F4E78"/>
          </w:tcPr>
          <w:p>
            <w:r>
              <w:rPr>
                <w:rFonts w:ascii="Microsoft YaHei" w:hAnsi="Microsoft YaHei" w:eastAsia="Microsoft YaHei"/>
                <w:b/>
                <w:color w:val="FFFFFF"/>
                <w:sz w:val="13"/>
              </w:rPr>
              <w:t>资产</w:t>
            </w:r>
          </w:p>
        </w:tc>
        <w:tc>
          <w:tcPr>
            <w:tcW w:type="dxa" w:w="1522"/>
            <w:shd w:fill="1F4E78"/>
          </w:tcPr>
          <w:p>
            <w:r>
              <w:rPr>
                <w:rFonts w:ascii="Microsoft YaHei" w:hAnsi="Microsoft YaHei" w:eastAsia="Microsoft YaHei"/>
                <w:b/>
                <w:color w:val="FFFFFF"/>
                <w:sz w:val="13"/>
              </w:rPr>
              <w:t>现货场所</w:t>
            </w:r>
          </w:p>
        </w:tc>
        <w:tc>
          <w:tcPr>
            <w:tcW w:type="dxa" w:w="1522"/>
            <w:shd w:fill="1F4E78"/>
          </w:tcPr>
          <w:p>
            <w:r>
              <w:rPr>
                <w:rFonts w:ascii="Microsoft YaHei" w:hAnsi="Microsoft YaHei" w:eastAsia="Microsoft YaHei"/>
                <w:b/>
                <w:color w:val="FFFFFF"/>
                <w:sz w:val="13"/>
              </w:rPr>
              <w:t>样本窗</w:t>
            </w:r>
          </w:p>
        </w:tc>
        <w:tc>
          <w:tcPr>
            <w:tcW w:type="dxa" w:w="1522"/>
            <w:shd w:fill="1F4E78"/>
          </w:tcPr>
          <w:p>
            <w:r>
              <w:rPr>
                <w:rFonts w:ascii="Microsoft YaHei" w:hAnsi="Microsoft YaHei" w:eastAsia="Microsoft YaHei"/>
                <w:b/>
                <w:color w:val="FFFFFF"/>
                <w:sz w:val="13"/>
              </w:rPr>
              <w:t>大单门槛</w:t>
            </w:r>
          </w:p>
        </w:tc>
        <w:tc>
          <w:tcPr>
            <w:tcW w:type="dxa" w:w="1522"/>
            <w:shd w:fill="1F4E78"/>
          </w:tcPr>
          <w:p>
            <w:r>
              <w:rPr>
                <w:rFonts w:ascii="Microsoft YaHei" w:hAnsi="Microsoft YaHei" w:eastAsia="Microsoft YaHei"/>
                <w:b/>
                <w:color w:val="FFFFFF"/>
                <w:sz w:val="13"/>
              </w:rPr>
              <w:t>大单主动买/卖</w:t>
            </w:r>
          </w:p>
        </w:tc>
        <w:tc>
          <w:tcPr>
            <w:tcW w:type="dxa" w:w="1522"/>
            <w:shd w:fill="1F4E78"/>
          </w:tcPr>
          <w:p>
            <w:r>
              <w:rPr>
                <w:rFonts w:ascii="Microsoft YaHei" w:hAnsi="Microsoft YaHei" w:eastAsia="Microsoft YaHei"/>
                <w:b/>
                <w:color w:val="FFFFFF"/>
                <w:sz w:val="13"/>
              </w:rPr>
              <w:t>大单净额</w:t>
            </w:r>
          </w:p>
        </w:tc>
        <w:tc>
          <w:tcPr>
            <w:tcW w:type="dxa" w:w="1522"/>
            <w:shd w:fill="1F4E78"/>
          </w:tcPr>
          <w:p>
            <w:r>
              <w:rPr>
                <w:rFonts w:ascii="Microsoft YaHei" w:hAnsi="Microsoft YaHei" w:eastAsia="Microsoft YaHei"/>
                <w:b/>
                <w:color w:val="FFFFFF"/>
                <w:sz w:val="13"/>
              </w:rPr>
              <w:t>总买方占比</w:t>
            </w:r>
          </w:p>
        </w:tc>
      </w:tr>
      <w:tr>
        <w:trPr>
          <w:cantSplit/>
        </w:trPr>
        <w:tc>
          <w:tcPr>
            <w:tcW w:type="dxa" w:w="1522"/>
            <w:vAlign w:val="center"/>
          </w:tcPr>
          <w:p>
            <w:pPr>
              <w:spacing w:after="0" w:line="240" w:lineRule="auto"/>
            </w:pPr>
            <w:r>
              <w:rPr>
                <w:rFonts w:ascii="Microsoft YaHei" w:hAnsi="Microsoft YaHei" w:eastAsia="Microsoft YaHei"/>
                <w:b w:val="0"/>
                <w:color w:val="19212A"/>
                <w:sz w:val="13"/>
              </w:rPr>
              <w:t>BTC</w:t>
            </w:r>
          </w:p>
        </w:tc>
        <w:tc>
          <w:tcPr>
            <w:tcW w:type="dxa" w:w="1522"/>
            <w:vAlign w:val="center"/>
          </w:tcPr>
          <w:p>
            <w:pPr>
              <w:spacing w:after="0" w:line="240" w:lineRule="auto"/>
            </w:pPr>
            <w:r>
              <w:rPr>
                <w:rFonts w:ascii="Microsoft YaHei" w:hAnsi="Microsoft YaHei" w:eastAsia="Microsoft YaHei"/>
                <w:b w:val="0"/>
                <w:color w:val="19212A"/>
                <w:sz w:val="13"/>
              </w:rPr>
              <w:t>OKX Spot</w:t>
            </w:r>
          </w:p>
        </w:tc>
        <w:tc>
          <w:tcPr>
            <w:tcW w:type="dxa" w:w="1522"/>
            <w:vAlign w:val="center"/>
          </w:tcPr>
          <w:p>
            <w:pPr>
              <w:spacing w:after="0" w:line="240" w:lineRule="auto"/>
            </w:pPr>
            <w:r>
              <w:rPr>
                <w:rFonts w:ascii="Microsoft YaHei" w:hAnsi="Microsoft YaHei" w:eastAsia="Microsoft YaHei"/>
                <w:b w:val="0"/>
                <w:color w:val="19212A"/>
                <w:sz w:val="13"/>
              </w:rPr>
              <w:t>141s</w:t>
            </w:r>
          </w:p>
        </w:tc>
        <w:tc>
          <w:tcPr>
            <w:tcW w:type="dxa" w:w="1522"/>
            <w:vAlign w:val="center"/>
          </w:tcPr>
          <w:p>
            <w:pPr>
              <w:spacing w:after="0" w:line="240" w:lineRule="auto"/>
            </w:pPr>
            <w:r>
              <w:rPr>
                <w:rFonts w:ascii="Microsoft YaHei" w:hAnsi="Microsoft YaHei" w:eastAsia="Microsoft YaHei"/>
                <w:b w:val="0"/>
                <w:color w:val="19212A"/>
                <w:sz w:val="13"/>
              </w:rPr>
              <w:t>$250k</w:t>
            </w:r>
          </w:p>
        </w:tc>
        <w:tc>
          <w:tcPr>
            <w:tcW w:type="dxa" w:w="1522"/>
            <w:vAlign w:val="center"/>
          </w:tcPr>
          <w:p>
            <w:pPr>
              <w:spacing w:after="0" w:line="240" w:lineRule="auto"/>
            </w:pPr>
            <w:r>
              <w:rPr>
                <w:rFonts w:ascii="Microsoft YaHei" w:hAnsi="Microsoft YaHei" w:eastAsia="Microsoft YaHei"/>
                <w:b w:val="0"/>
                <w:color w:val="19212A"/>
                <w:sz w:val="13"/>
              </w:rPr>
              <w:t>$0.00m / $0.00m</w:t>
            </w:r>
          </w:p>
        </w:tc>
        <w:tc>
          <w:tcPr>
            <w:tcW w:type="dxa" w:w="1522"/>
            <w:vAlign w:val="center"/>
          </w:tcPr>
          <w:p>
            <w:pPr>
              <w:spacing w:after="0" w:line="240" w:lineRule="auto"/>
            </w:pPr>
            <w:r>
              <w:rPr>
                <w:rFonts w:ascii="Microsoft YaHei" w:hAnsi="Microsoft YaHei" w:eastAsia="Microsoft YaHei"/>
                <w:b w:val="0"/>
                <w:color w:val="19212A"/>
                <w:sz w:val="13"/>
              </w:rPr>
              <w:t>$+0.00m</w:t>
            </w:r>
          </w:p>
        </w:tc>
        <w:tc>
          <w:tcPr>
            <w:tcW w:type="dxa" w:w="1522"/>
            <w:vAlign w:val="center"/>
          </w:tcPr>
          <w:p>
            <w:pPr>
              <w:spacing w:after="0" w:line="240" w:lineRule="auto"/>
            </w:pPr>
            <w:r>
              <w:rPr>
                <w:rFonts w:ascii="Microsoft YaHei" w:hAnsi="Microsoft YaHei" w:eastAsia="Microsoft YaHei"/>
                <w:b w:val="0"/>
                <w:color w:val="19212A"/>
                <w:sz w:val="13"/>
              </w:rPr>
              <w:t>61.4%</w:t>
            </w:r>
          </w:p>
        </w:tc>
      </w:tr>
      <w:tr>
        <w:trPr>
          <w:cantSplit/>
        </w:trPr>
        <w:tc>
          <w:tcPr>
            <w:tcW w:type="dxa" w:w="1522"/>
            <w:vAlign w:val="center"/>
            <w:shd w:fill="EAF2F8"/>
          </w:tcPr>
          <w:p>
            <w:pPr>
              <w:spacing w:after="0" w:line="240" w:lineRule="auto"/>
            </w:pPr>
            <w:r>
              <w:rPr>
                <w:rFonts w:ascii="Microsoft YaHei" w:hAnsi="Microsoft YaHei" w:eastAsia="Microsoft YaHei"/>
                <w:b w:val="0"/>
                <w:color w:val="19212A"/>
                <w:sz w:val="13"/>
              </w:rPr>
              <w:t>ETH</w:t>
            </w:r>
          </w:p>
        </w:tc>
        <w:tc>
          <w:tcPr>
            <w:tcW w:type="dxa" w:w="1522"/>
            <w:vAlign w:val="center"/>
            <w:shd w:fill="EAF2F8"/>
          </w:tcPr>
          <w:p>
            <w:pPr>
              <w:spacing w:after="0" w:line="240" w:lineRule="auto"/>
            </w:pPr>
            <w:r>
              <w:rPr>
                <w:rFonts w:ascii="Microsoft YaHei" w:hAnsi="Microsoft YaHei" w:eastAsia="Microsoft YaHei"/>
                <w:b w:val="0"/>
                <w:color w:val="19212A"/>
                <w:sz w:val="13"/>
              </w:rPr>
              <w:t>OKX Spot</w:t>
            </w:r>
          </w:p>
        </w:tc>
        <w:tc>
          <w:tcPr>
            <w:tcW w:type="dxa" w:w="1522"/>
            <w:vAlign w:val="center"/>
            <w:shd w:fill="EAF2F8"/>
          </w:tcPr>
          <w:p>
            <w:pPr>
              <w:spacing w:after="0" w:line="240" w:lineRule="auto"/>
            </w:pPr>
            <w:r>
              <w:rPr>
                <w:rFonts w:ascii="Microsoft YaHei" w:hAnsi="Microsoft YaHei" w:eastAsia="Microsoft YaHei"/>
                <w:b w:val="0"/>
                <w:color w:val="19212A"/>
                <w:sz w:val="13"/>
              </w:rPr>
              <w:t>188s</w:t>
            </w:r>
          </w:p>
        </w:tc>
        <w:tc>
          <w:tcPr>
            <w:tcW w:type="dxa" w:w="1522"/>
            <w:vAlign w:val="center"/>
            <w:shd w:fill="EAF2F8"/>
          </w:tcPr>
          <w:p>
            <w:pPr>
              <w:spacing w:after="0" w:line="240" w:lineRule="auto"/>
            </w:pPr>
            <w:r>
              <w:rPr>
                <w:rFonts w:ascii="Microsoft YaHei" w:hAnsi="Microsoft YaHei" w:eastAsia="Microsoft YaHei"/>
                <w:b w:val="0"/>
                <w:color w:val="19212A"/>
                <w:sz w:val="13"/>
              </w:rPr>
              <w:t>$150k</w:t>
            </w:r>
          </w:p>
        </w:tc>
        <w:tc>
          <w:tcPr>
            <w:tcW w:type="dxa" w:w="1522"/>
            <w:vAlign w:val="center"/>
            <w:shd w:fill="EAF2F8"/>
          </w:tcPr>
          <w:p>
            <w:pPr>
              <w:spacing w:after="0" w:line="240" w:lineRule="auto"/>
            </w:pPr>
            <w:r>
              <w:rPr>
                <w:rFonts w:ascii="Microsoft YaHei" w:hAnsi="Microsoft YaHei" w:eastAsia="Microsoft YaHei"/>
                <w:b w:val="0"/>
                <w:color w:val="19212A"/>
                <w:sz w:val="13"/>
              </w:rPr>
              <w:t>$0.00m / $0.00m</w:t>
            </w:r>
          </w:p>
        </w:tc>
        <w:tc>
          <w:tcPr>
            <w:tcW w:type="dxa" w:w="1522"/>
            <w:vAlign w:val="center"/>
            <w:shd w:fill="EAF2F8"/>
          </w:tcPr>
          <w:p>
            <w:pPr>
              <w:spacing w:after="0" w:line="240" w:lineRule="auto"/>
            </w:pPr>
            <w:r>
              <w:rPr>
                <w:rFonts w:ascii="Microsoft YaHei" w:hAnsi="Microsoft YaHei" w:eastAsia="Microsoft YaHei"/>
                <w:b w:val="0"/>
                <w:color w:val="19212A"/>
                <w:sz w:val="13"/>
              </w:rPr>
              <w:t>$+0.00m</w:t>
            </w:r>
          </w:p>
        </w:tc>
        <w:tc>
          <w:tcPr>
            <w:tcW w:type="dxa" w:w="1522"/>
            <w:vAlign w:val="center"/>
            <w:shd w:fill="EAF2F8"/>
          </w:tcPr>
          <w:p>
            <w:pPr>
              <w:spacing w:after="0" w:line="240" w:lineRule="auto"/>
            </w:pPr>
            <w:r>
              <w:rPr>
                <w:rFonts w:ascii="Microsoft YaHei" w:hAnsi="Microsoft YaHei" w:eastAsia="Microsoft YaHei"/>
                <w:b w:val="0"/>
                <w:color w:val="19212A"/>
                <w:sz w:val="13"/>
              </w:rPr>
              <w:t>21.6%</w:t>
            </w:r>
          </w:p>
        </w:tc>
      </w:tr>
      <w:tr>
        <w:trPr>
          <w:cantSplit/>
        </w:trPr>
        <w:tc>
          <w:tcPr>
            <w:tcW w:type="dxa" w:w="1522"/>
            <w:vAlign w:val="center"/>
          </w:tcPr>
          <w:p>
            <w:pPr>
              <w:spacing w:after="0" w:line="240" w:lineRule="auto"/>
            </w:pPr>
            <w:r>
              <w:rPr>
                <w:rFonts w:ascii="Microsoft YaHei" w:hAnsi="Microsoft YaHei" w:eastAsia="Microsoft YaHei"/>
                <w:b w:val="0"/>
                <w:color w:val="19212A"/>
                <w:sz w:val="13"/>
              </w:rPr>
              <w:t>SOL</w:t>
            </w:r>
          </w:p>
        </w:tc>
        <w:tc>
          <w:tcPr>
            <w:tcW w:type="dxa" w:w="1522"/>
            <w:vAlign w:val="center"/>
          </w:tcPr>
          <w:p>
            <w:pPr>
              <w:spacing w:after="0" w:line="240" w:lineRule="auto"/>
            </w:pPr>
            <w:r>
              <w:rPr>
                <w:rFonts w:ascii="Microsoft YaHei" w:hAnsi="Microsoft YaHei" w:eastAsia="Microsoft YaHei"/>
                <w:b w:val="0"/>
                <w:color w:val="19212A"/>
                <w:sz w:val="13"/>
              </w:rPr>
              <w:t>OKX Spot</w:t>
            </w:r>
          </w:p>
        </w:tc>
        <w:tc>
          <w:tcPr>
            <w:tcW w:type="dxa" w:w="1522"/>
            <w:vAlign w:val="center"/>
          </w:tcPr>
          <w:p>
            <w:pPr>
              <w:spacing w:after="0" w:line="240" w:lineRule="auto"/>
            </w:pPr>
            <w:r>
              <w:rPr>
                <w:rFonts w:ascii="Microsoft YaHei" w:hAnsi="Microsoft YaHei" w:eastAsia="Microsoft YaHei"/>
                <w:b w:val="0"/>
                <w:color w:val="19212A"/>
                <w:sz w:val="13"/>
              </w:rPr>
              <w:t>248s</w:t>
            </w:r>
          </w:p>
        </w:tc>
        <w:tc>
          <w:tcPr>
            <w:tcW w:type="dxa" w:w="1522"/>
            <w:vAlign w:val="center"/>
          </w:tcPr>
          <w:p>
            <w:pPr>
              <w:spacing w:after="0" w:line="240" w:lineRule="auto"/>
            </w:pPr>
            <w:r>
              <w:rPr>
                <w:rFonts w:ascii="Microsoft YaHei" w:hAnsi="Microsoft YaHei" w:eastAsia="Microsoft YaHei"/>
                <w:b w:val="0"/>
                <w:color w:val="19212A"/>
                <w:sz w:val="13"/>
              </w:rPr>
              <w:t>$100k</w:t>
            </w:r>
          </w:p>
        </w:tc>
        <w:tc>
          <w:tcPr>
            <w:tcW w:type="dxa" w:w="1522"/>
            <w:vAlign w:val="center"/>
          </w:tcPr>
          <w:p>
            <w:pPr>
              <w:spacing w:after="0" w:line="240" w:lineRule="auto"/>
            </w:pPr>
            <w:r>
              <w:rPr>
                <w:rFonts w:ascii="Microsoft YaHei" w:hAnsi="Microsoft YaHei" w:eastAsia="Microsoft YaHei"/>
                <w:b w:val="0"/>
                <w:color w:val="19212A"/>
                <w:sz w:val="13"/>
              </w:rPr>
              <w:t>$0.00m / $0.00m</w:t>
            </w:r>
          </w:p>
        </w:tc>
        <w:tc>
          <w:tcPr>
            <w:tcW w:type="dxa" w:w="1522"/>
            <w:vAlign w:val="center"/>
          </w:tcPr>
          <w:p>
            <w:pPr>
              <w:spacing w:after="0" w:line="240" w:lineRule="auto"/>
            </w:pPr>
            <w:r>
              <w:rPr>
                <w:rFonts w:ascii="Microsoft YaHei" w:hAnsi="Microsoft YaHei" w:eastAsia="Microsoft YaHei"/>
                <w:b w:val="0"/>
                <w:color w:val="19212A"/>
                <w:sz w:val="13"/>
              </w:rPr>
              <w:t>$+0.00m</w:t>
            </w:r>
          </w:p>
        </w:tc>
        <w:tc>
          <w:tcPr>
            <w:tcW w:type="dxa" w:w="1522"/>
            <w:vAlign w:val="center"/>
          </w:tcPr>
          <w:p>
            <w:pPr>
              <w:spacing w:after="0" w:line="240" w:lineRule="auto"/>
            </w:pPr>
            <w:r>
              <w:rPr>
                <w:rFonts w:ascii="Microsoft YaHei" w:hAnsi="Microsoft YaHei" w:eastAsia="Microsoft YaHei"/>
                <w:b w:val="0"/>
                <w:color w:val="19212A"/>
                <w:sz w:val="13"/>
              </w:rPr>
              <w:t>24.5%</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资产</w:t>
            </w:r>
          </w:p>
        </w:tc>
        <w:tc>
          <w:tcPr>
            <w:tcW w:type="dxa" w:w="2131"/>
            <w:shd w:fill="1F4E78"/>
          </w:tcPr>
          <w:p>
            <w:r>
              <w:rPr>
                <w:rFonts w:ascii="Microsoft YaHei" w:hAnsi="Microsoft YaHei" w:eastAsia="Microsoft YaHei"/>
                <w:b/>
                <w:color w:val="FFFFFF"/>
                <w:sz w:val="14"/>
              </w:rPr>
              <w:t>买方深度</w:t>
            </w:r>
          </w:p>
        </w:tc>
        <w:tc>
          <w:tcPr>
            <w:tcW w:type="dxa" w:w="2131"/>
            <w:shd w:fill="1F4E78"/>
          </w:tcPr>
          <w:p>
            <w:r>
              <w:rPr>
                <w:rFonts w:ascii="Microsoft YaHei" w:hAnsi="Microsoft YaHei" w:eastAsia="Microsoft YaHei"/>
                <w:b/>
                <w:color w:val="FFFFFF"/>
                <w:sz w:val="14"/>
              </w:rPr>
              <w:t>卖方深度</w:t>
            </w:r>
          </w:p>
        </w:tc>
        <w:tc>
          <w:tcPr>
            <w:tcW w:type="dxa" w:w="2131"/>
            <w:shd w:fill="1F4E78"/>
          </w:tcPr>
          <w:p>
            <w:r>
              <w:rPr>
                <w:rFonts w:ascii="Microsoft YaHei" w:hAnsi="Microsoft YaHei" w:eastAsia="Microsoft YaHei"/>
                <w:b/>
                <w:color w:val="FFFFFF"/>
                <w:sz w:val="14"/>
              </w:rPr>
              <w:t>盘口偏差</w:t>
            </w:r>
          </w:p>
        </w:tc>
        <w:tc>
          <w:tcPr>
            <w:tcW w:type="dxa" w:w="2131"/>
            <w:shd w:fill="1F4E78"/>
          </w:tcPr>
          <w:p>
            <w:r>
              <w:rPr>
                <w:rFonts w:ascii="Microsoft YaHei" w:hAnsi="Microsoft YaHei" w:eastAsia="Microsoft YaHei"/>
                <w:b/>
                <w:color w:val="FFFFFF"/>
                <w:sz w:val="14"/>
              </w:rPr>
              <w:t>口径</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BTC</w:t>
            </w:r>
          </w:p>
        </w:tc>
        <w:tc>
          <w:tcPr>
            <w:tcW w:type="dxa" w:w="2131"/>
            <w:vAlign w:val="center"/>
          </w:tcPr>
          <w:p>
            <w:pPr>
              <w:spacing w:after="0" w:line="240" w:lineRule="auto"/>
            </w:pPr>
            <w:r>
              <w:rPr>
                <w:rFonts w:ascii="Microsoft YaHei" w:hAnsi="Microsoft YaHei" w:eastAsia="Microsoft YaHei"/>
                <w:b w:val="0"/>
                <w:color w:val="19212A"/>
                <w:sz w:val="14"/>
              </w:rPr>
              <w:t>$2.82m</w:t>
            </w:r>
          </w:p>
        </w:tc>
        <w:tc>
          <w:tcPr>
            <w:tcW w:type="dxa" w:w="2131"/>
            <w:vAlign w:val="center"/>
          </w:tcPr>
          <w:p>
            <w:pPr>
              <w:spacing w:after="0" w:line="240" w:lineRule="auto"/>
            </w:pPr>
            <w:r>
              <w:rPr>
                <w:rFonts w:ascii="Microsoft YaHei" w:hAnsi="Microsoft YaHei" w:eastAsia="Microsoft YaHei"/>
                <w:b w:val="0"/>
                <w:color w:val="19212A"/>
                <w:sz w:val="14"/>
              </w:rPr>
              <w:t>$7.26m</w:t>
            </w:r>
          </w:p>
        </w:tc>
        <w:tc>
          <w:tcPr>
            <w:tcW w:type="dxa" w:w="2131"/>
            <w:vAlign w:val="center"/>
          </w:tcPr>
          <w:p>
            <w:pPr>
              <w:spacing w:after="0" w:line="240" w:lineRule="auto"/>
            </w:pPr>
            <w:r>
              <w:rPr>
                <w:rFonts w:ascii="Microsoft YaHei" w:hAnsi="Microsoft YaHei" w:eastAsia="Microsoft YaHei"/>
                <w:b w:val="0"/>
                <w:color w:val="19212A"/>
                <w:sz w:val="14"/>
              </w:rPr>
              <w:t>-44.0%</w:t>
            </w:r>
          </w:p>
        </w:tc>
        <w:tc>
          <w:tcPr>
            <w:tcW w:type="dxa" w:w="2131"/>
            <w:vAlign w:val="center"/>
          </w:tcPr>
          <w:p>
            <w:pPr>
              <w:spacing w:after="0" w:line="240" w:lineRule="auto"/>
            </w:pPr>
            <w:r>
              <w:rPr>
                <w:rFonts w:ascii="Microsoft YaHei" w:hAnsi="Microsoft YaHei" w:eastAsia="Microsoft YaHei"/>
                <w:b w:val="0"/>
                <w:color w:val="19212A"/>
                <w:sz w:val="14"/>
              </w:rPr>
              <w:t>±0.5% visible book</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ETH</w:t>
            </w:r>
          </w:p>
        </w:tc>
        <w:tc>
          <w:tcPr>
            <w:tcW w:type="dxa" w:w="2131"/>
            <w:vAlign w:val="center"/>
            <w:shd w:fill="EAF2F8"/>
          </w:tcPr>
          <w:p>
            <w:pPr>
              <w:spacing w:after="0" w:line="240" w:lineRule="auto"/>
            </w:pPr>
            <w:r>
              <w:rPr>
                <w:rFonts w:ascii="Microsoft YaHei" w:hAnsi="Microsoft YaHei" w:eastAsia="Microsoft YaHei"/>
                <w:b w:val="0"/>
                <w:color w:val="19212A"/>
                <w:sz w:val="14"/>
              </w:rPr>
              <w:t>$3.48m</w:t>
            </w:r>
          </w:p>
        </w:tc>
        <w:tc>
          <w:tcPr>
            <w:tcW w:type="dxa" w:w="2131"/>
            <w:vAlign w:val="center"/>
            <w:shd w:fill="EAF2F8"/>
          </w:tcPr>
          <w:p>
            <w:pPr>
              <w:spacing w:after="0" w:line="240" w:lineRule="auto"/>
            </w:pPr>
            <w:r>
              <w:rPr>
                <w:rFonts w:ascii="Microsoft YaHei" w:hAnsi="Microsoft YaHei" w:eastAsia="Microsoft YaHei"/>
                <w:b w:val="0"/>
                <w:color w:val="19212A"/>
                <w:sz w:val="14"/>
              </w:rPr>
              <w:t>$3.70m</w:t>
            </w:r>
          </w:p>
        </w:tc>
        <w:tc>
          <w:tcPr>
            <w:tcW w:type="dxa" w:w="2131"/>
            <w:vAlign w:val="center"/>
            <w:shd w:fill="EAF2F8"/>
          </w:tcPr>
          <w:p>
            <w:pPr>
              <w:spacing w:after="0" w:line="240" w:lineRule="auto"/>
            </w:pPr>
            <w:r>
              <w:rPr>
                <w:rFonts w:ascii="Microsoft YaHei" w:hAnsi="Microsoft YaHei" w:eastAsia="Microsoft YaHei"/>
                <w:b w:val="0"/>
                <w:color w:val="19212A"/>
                <w:sz w:val="14"/>
              </w:rPr>
              <w:t>-3.0%</w:t>
            </w:r>
          </w:p>
        </w:tc>
        <w:tc>
          <w:tcPr>
            <w:tcW w:type="dxa" w:w="2131"/>
            <w:vAlign w:val="center"/>
            <w:shd w:fill="EAF2F8"/>
          </w:tcPr>
          <w:p>
            <w:pPr>
              <w:spacing w:after="0" w:line="240" w:lineRule="auto"/>
            </w:pPr>
            <w:r>
              <w:rPr>
                <w:rFonts w:ascii="Microsoft YaHei" w:hAnsi="Microsoft YaHei" w:eastAsia="Microsoft YaHei"/>
                <w:b w:val="0"/>
                <w:color w:val="19212A"/>
                <w:sz w:val="14"/>
              </w:rPr>
              <w:t>±0.5% visible book</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SOL</w:t>
            </w:r>
          </w:p>
        </w:tc>
        <w:tc>
          <w:tcPr>
            <w:tcW w:type="dxa" w:w="2131"/>
            <w:vAlign w:val="center"/>
          </w:tcPr>
          <w:p>
            <w:pPr>
              <w:spacing w:after="0" w:line="240" w:lineRule="auto"/>
            </w:pPr>
            <w:r>
              <w:rPr>
                <w:rFonts w:ascii="Microsoft YaHei" w:hAnsi="Microsoft YaHei" w:eastAsia="Microsoft YaHei"/>
                <w:b w:val="0"/>
                <w:color w:val="19212A"/>
                <w:sz w:val="14"/>
              </w:rPr>
              <w:t>$1.43m</w:t>
            </w:r>
          </w:p>
        </w:tc>
        <w:tc>
          <w:tcPr>
            <w:tcW w:type="dxa" w:w="2131"/>
            <w:vAlign w:val="center"/>
          </w:tcPr>
          <w:p>
            <w:pPr>
              <w:spacing w:after="0" w:line="240" w:lineRule="auto"/>
            </w:pPr>
            <w:r>
              <w:rPr>
                <w:rFonts w:ascii="Microsoft YaHei" w:hAnsi="Microsoft YaHei" w:eastAsia="Microsoft YaHei"/>
                <w:b w:val="0"/>
                <w:color w:val="19212A"/>
                <w:sz w:val="14"/>
              </w:rPr>
              <w:t>$1.34m</w:t>
            </w:r>
          </w:p>
        </w:tc>
        <w:tc>
          <w:tcPr>
            <w:tcW w:type="dxa" w:w="2131"/>
            <w:vAlign w:val="center"/>
          </w:tcPr>
          <w:p>
            <w:pPr>
              <w:spacing w:after="0" w:line="240" w:lineRule="auto"/>
            </w:pPr>
            <w:r>
              <w:rPr>
                <w:rFonts w:ascii="Microsoft YaHei" w:hAnsi="Microsoft YaHei" w:eastAsia="Microsoft YaHei"/>
                <w:b w:val="0"/>
                <w:color w:val="19212A"/>
                <w:sz w:val="14"/>
              </w:rPr>
              <w:t>+3.3%</w:t>
            </w:r>
          </w:p>
        </w:tc>
        <w:tc>
          <w:tcPr>
            <w:tcW w:type="dxa" w:w="2131"/>
            <w:vAlign w:val="center"/>
          </w:tcPr>
          <w:p>
            <w:pPr>
              <w:spacing w:after="0" w:line="240" w:lineRule="auto"/>
            </w:pPr>
            <w:r>
              <w:rPr>
                <w:rFonts w:ascii="Microsoft YaHei" w:hAnsi="Microsoft YaHei" w:eastAsia="Microsoft YaHei"/>
                <w:b w:val="0"/>
                <w:color w:val="19212A"/>
                <w:sz w:val="14"/>
              </w:rPr>
              <w:t>±0.5% visible book</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财库主体</w:t>
            </w:r>
          </w:p>
        </w:tc>
        <w:tc>
          <w:tcPr>
            <w:tcW w:type="dxa" w:w="2131"/>
            <w:shd w:fill="1F4E78"/>
          </w:tcPr>
          <w:p>
            <w:r>
              <w:rPr>
                <w:rFonts w:ascii="Microsoft YaHei" w:hAnsi="Microsoft YaHei" w:eastAsia="Microsoft YaHei"/>
                <w:b/>
                <w:color w:val="FFFFFF"/>
                <w:sz w:val="14"/>
              </w:rPr>
              <w:t>最近披露买入</w:t>
            </w:r>
          </w:p>
        </w:tc>
        <w:tc>
          <w:tcPr>
            <w:tcW w:type="dxa" w:w="2131"/>
            <w:shd w:fill="1F4E78"/>
          </w:tcPr>
          <w:p>
            <w:r>
              <w:rPr>
                <w:rFonts w:ascii="Microsoft YaHei" w:hAnsi="Microsoft YaHei" w:eastAsia="Microsoft YaHei"/>
                <w:b/>
                <w:color w:val="FFFFFF"/>
                <w:sz w:val="14"/>
              </w:rPr>
              <w:t>总持仓</w:t>
            </w:r>
          </w:p>
        </w:tc>
        <w:tc>
          <w:tcPr>
            <w:tcW w:type="dxa" w:w="2131"/>
            <w:shd w:fill="1F4E78"/>
          </w:tcPr>
          <w:p>
            <w:r>
              <w:rPr>
                <w:rFonts w:ascii="Microsoft YaHei" w:hAnsi="Microsoft YaHei" w:eastAsia="Microsoft YaHei"/>
                <w:b/>
                <w:color w:val="FFFFFF"/>
                <w:sz w:val="14"/>
              </w:rPr>
              <w:t>总成本 / 均价</w:t>
            </w:r>
          </w:p>
        </w:tc>
        <w:tc>
          <w:tcPr>
            <w:tcW w:type="dxa" w:w="2131"/>
            <w:shd w:fill="1F4E78"/>
          </w:tcPr>
          <w:p>
            <w:r>
              <w:rPr>
                <w:rFonts w:ascii="Microsoft YaHei" w:hAnsi="Microsoft YaHei" w:eastAsia="Microsoft YaHei"/>
                <w:b/>
                <w:color w:val="FFFFFF"/>
                <w:sz w:val="14"/>
              </w:rPr>
              <w:t>文件日</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Strategy Inc.</w:t>
            </w:r>
          </w:p>
        </w:tc>
        <w:tc>
          <w:tcPr>
            <w:tcW w:type="dxa" w:w="2131"/>
            <w:vAlign w:val="center"/>
          </w:tcPr>
          <w:p>
            <w:pPr>
              <w:spacing w:after="0" w:line="240" w:lineRule="auto"/>
            </w:pPr>
            <w:r>
              <w:rPr>
                <w:rFonts w:ascii="Microsoft YaHei" w:hAnsi="Microsoft YaHei" w:eastAsia="Microsoft YaHei"/>
                <w:b w:val="0"/>
                <w:color w:val="19212A"/>
                <w:sz w:val="14"/>
              </w:rPr>
              <w:t>267 BTC @ $82,900</w:t>
            </w:r>
          </w:p>
        </w:tc>
        <w:tc>
          <w:tcPr>
            <w:tcW w:type="dxa" w:w="2131"/>
            <w:vAlign w:val="center"/>
          </w:tcPr>
          <w:p>
            <w:pPr>
              <w:spacing w:after="0" w:line="240" w:lineRule="auto"/>
            </w:pPr>
            <w:r>
              <w:rPr>
                <w:rFonts w:ascii="Microsoft YaHei" w:hAnsi="Microsoft YaHei" w:eastAsia="Microsoft YaHei"/>
                <w:b w:val="0"/>
                <w:color w:val="19212A"/>
                <w:sz w:val="14"/>
              </w:rPr>
              <w:t>848,517 BTC</w:t>
            </w:r>
          </w:p>
        </w:tc>
        <w:tc>
          <w:tcPr>
            <w:tcW w:type="dxa" w:w="2131"/>
            <w:vAlign w:val="center"/>
          </w:tcPr>
          <w:p>
            <w:pPr>
              <w:spacing w:after="0" w:line="240" w:lineRule="auto"/>
            </w:pPr>
            <w:r>
              <w:rPr>
                <w:rFonts w:ascii="Microsoft YaHei" w:hAnsi="Microsoft YaHei" w:eastAsia="Microsoft YaHei"/>
                <w:b w:val="0"/>
                <w:color w:val="19212A"/>
                <w:sz w:val="14"/>
              </w:rPr>
              <w:t>$64.02bn / $75,446</w:t>
            </w:r>
          </w:p>
        </w:tc>
        <w:tc>
          <w:tcPr>
            <w:tcW w:type="dxa" w:w="2131"/>
            <w:vAlign w:val="center"/>
          </w:tcPr>
          <w:p>
            <w:pPr>
              <w:spacing w:after="0" w:line="240" w:lineRule="auto"/>
            </w:pPr>
            <w:r>
              <w:rPr>
                <w:rFonts w:ascii="Microsoft YaHei" w:hAnsi="Microsoft YaHei" w:eastAsia="Microsoft YaHei"/>
                <w:b w:val="0"/>
                <w:color w:val="19212A"/>
                <w:sz w:val="14"/>
              </w:rPr>
              <w:t>2026-10-19</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链上最近大额候选</w:t>
            </w:r>
          </w:p>
        </w:tc>
        <w:tc>
          <w:tcPr>
            <w:tcW w:type="dxa" w:w="2664"/>
            <w:shd w:fill="1F4E78"/>
          </w:tcPr>
          <w:p>
            <w:r>
              <w:rPr>
                <w:rFonts w:ascii="Microsoft YaHei" w:hAnsi="Microsoft YaHei" w:eastAsia="Microsoft YaHei"/>
                <w:b/>
                <w:color w:val="FFFFFF"/>
                <w:sz w:val="14"/>
              </w:rPr>
              <w:t>按现价折算</w:t>
            </w:r>
          </w:p>
        </w:tc>
        <w:tc>
          <w:tcPr>
            <w:tcW w:type="dxa" w:w="2664"/>
            <w:shd w:fill="1F4E78"/>
          </w:tcPr>
          <w:p>
            <w:r>
              <w:rPr>
                <w:rFonts w:ascii="Microsoft YaHei" w:hAnsi="Microsoft YaHei" w:eastAsia="Microsoft YaHei"/>
                <w:b/>
                <w:color w:val="FFFFFF"/>
                <w:sz w:val="14"/>
              </w:rPr>
              <w:t>Txid</w:t>
            </w:r>
          </w:p>
        </w:tc>
        <w:tc>
          <w:tcPr>
            <w:tcW w:type="dxa" w:w="2664"/>
            <w:shd w:fill="1F4E78"/>
          </w:tcPr>
          <w:p>
            <w:r>
              <w:rPr>
                <w:rFonts w:ascii="Microsoft YaHei" w:hAnsi="Microsoft YaHei" w:eastAsia="Microsoft YaHei"/>
                <w:b/>
                <w:color w:val="FFFFFF"/>
                <w:sz w:val="14"/>
              </w:rPr>
              <w:t>证据</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未发现 &gt;=100 BTC</w:t>
            </w:r>
          </w:p>
        </w:tc>
        <w:tc>
          <w:tcPr>
            <w:tcW w:type="dxa" w:w="2664"/>
            <w:vAlign w:val="center"/>
          </w:tcPr>
          <w:p>
            <w:pPr>
              <w:spacing w:after="0" w:line="240" w:lineRule="auto"/>
            </w:pPr>
            <w:r>
              <w:rPr>
                <w:rFonts w:ascii="Microsoft YaHei" w:hAnsi="Microsoft YaHei" w:eastAsia="Microsoft YaHei"/>
                <w:b w:val="0"/>
                <w:color w:val="19212A"/>
                <w:sz w:val="14"/>
              </w:rPr>
              <w:t>不适用</w:t>
            </w:r>
          </w:p>
        </w:tc>
        <w:tc>
          <w:tcPr>
            <w:tcW w:type="dxa" w:w="2664"/>
            <w:vAlign w:val="center"/>
          </w:tcPr>
          <w:p>
            <w:pPr>
              <w:spacing w:after="0" w:line="240" w:lineRule="auto"/>
            </w:pPr>
            <w:r>
              <w:rPr>
                <w:rFonts w:ascii="Microsoft YaHei" w:hAnsi="Microsoft YaHei" w:eastAsia="Microsoft YaHei"/>
                <w:b w:val="0"/>
                <w:color w:val="19212A"/>
                <w:sz w:val="14"/>
              </w:rPr>
              <w:t>不适用</w:t>
            </w:r>
          </w:p>
        </w:tc>
        <w:tc>
          <w:tcPr>
            <w:tcW w:type="dxa" w:w="2664"/>
            <w:vAlign w:val="center"/>
          </w:tcPr>
          <w:p>
            <w:pPr>
              <w:spacing w:after="0" w:line="240" w:lineRule="auto"/>
            </w:pPr>
            <w:r>
              <w:rPr>
                <w:rFonts w:ascii="Microsoft YaHei" w:hAnsi="Microsoft YaHei" w:eastAsia="Microsoft YaHei"/>
                <w:b w:val="0"/>
                <w:color w:val="19212A"/>
                <w:sz w:val="14"/>
              </w:rPr>
              <w:t>最近10笔公开mempool短样本</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本轮 BTC 现货主动买卖与盘口数据不可得；ETH 现货主动买卖与盘口数据不可得；SOL 末端主动流量仍有修复，但不是持续买盘证据。标签化 CEX 钱包净流仍不可得，普通现货成交带不能冒充交易所净流。</w:t>
      </w:r>
    </w:p>
    <w:p>
      <w:pPr>
        <w:pStyle w:val="Heading1"/>
        <w:spacing w:before="180" w:after="60"/>
      </w:pPr>
      <w:r>
        <w:rPr>
          <w:rFonts w:ascii="Microsoft YaHei" w:hAnsi="Microsoft YaHei" w:eastAsia="Microsoft YaHei"/>
          <w:b/>
          <w:color w:val="1F4E79"/>
          <w:sz w:val="30"/>
        </w:rPr>
        <w:t>衍生品与微观结构</w:t>
      </w:r>
    </w:p>
    <w:tbl>
      <w:tblPr>
        <w:tblStyle w:val="TableGrid"/>
        <w:tblW w:type="auto" w:w="0"/>
        <w:jc w:val="center"/>
        <w:tblLayout w:type="autofit"/>
        <w:tblLook w:firstColumn="1" w:firstRow="1" w:lastColumn="0" w:lastRow="0" w:noHBand="0" w:noVBand="1" w:val="04A0"/>
      </w:tblPr>
      <w:tblGrid>
        <w:gridCol w:w="1522"/>
        <w:gridCol w:w="1522"/>
        <w:gridCol w:w="1522"/>
        <w:gridCol w:w="1522"/>
        <w:gridCol w:w="1522"/>
        <w:gridCol w:w="1522"/>
        <w:gridCol w:w="1522"/>
      </w:tblGrid>
      <w:tr>
        <w:trPr>
          <w:tblHeader w:val="true"/>
        </w:trPr>
        <w:tc>
          <w:tcPr>
            <w:tcW w:type="dxa" w:w="1522"/>
            <w:shd w:fill="1F4E78"/>
          </w:tcPr>
          <w:p>
            <w:r>
              <w:rPr>
                <w:rFonts w:ascii="Microsoft YaHei" w:hAnsi="Microsoft YaHei" w:eastAsia="Microsoft YaHei"/>
                <w:b/>
                <w:color w:val="FFFFFF"/>
                <w:sz w:val="13"/>
              </w:rPr>
              <w:t>资产</w:t>
            </w:r>
          </w:p>
        </w:tc>
        <w:tc>
          <w:tcPr>
            <w:tcW w:type="dxa" w:w="1522"/>
            <w:shd w:fill="1F4E78"/>
          </w:tcPr>
          <w:p>
            <w:r>
              <w:rPr>
                <w:rFonts w:ascii="Microsoft YaHei" w:hAnsi="Microsoft YaHei" w:eastAsia="Microsoft YaHei"/>
                <w:b/>
                <w:color w:val="FFFFFF"/>
                <w:sz w:val="13"/>
              </w:rPr>
              <w:t>价格24h</w:t>
            </w:r>
          </w:p>
        </w:tc>
        <w:tc>
          <w:tcPr>
            <w:tcW w:type="dxa" w:w="1522"/>
            <w:shd w:fill="1F4E78"/>
          </w:tcPr>
          <w:p>
            <w:r>
              <w:rPr>
                <w:rFonts w:ascii="Microsoft YaHei" w:hAnsi="Microsoft YaHei" w:eastAsia="Microsoft YaHei"/>
                <w:b/>
                <w:color w:val="FFFFFF"/>
                <w:sz w:val="13"/>
              </w:rPr>
              <w:t>Funding</w:t>
            </w:r>
          </w:p>
        </w:tc>
        <w:tc>
          <w:tcPr>
            <w:tcW w:type="dxa" w:w="1522"/>
            <w:shd w:fill="1F4E78"/>
          </w:tcPr>
          <w:p>
            <w:r>
              <w:rPr>
                <w:rFonts w:ascii="Microsoft YaHei" w:hAnsi="Microsoft YaHei" w:eastAsia="Microsoft YaHei"/>
                <w:b/>
                <w:color w:val="FFFFFF"/>
                <w:sz w:val="13"/>
              </w:rPr>
              <w:t>OI notional</w:t>
            </w:r>
          </w:p>
        </w:tc>
        <w:tc>
          <w:tcPr>
            <w:tcW w:type="dxa" w:w="1522"/>
            <w:shd w:fill="1F4E78"/>
          </w:tcPr>
          <w:p>
            <w:r>
              <w:rPr>
                <w:rFonts w:ascii="Microsoft YaHei" w:hAnsi="Microsoft YaHei" w:eastAsia="Microsoft YaHei"/>
                <w:b/>
                <w:color w:val="FFFFFF"/>
                <w:sz w:val="13"/>
              </w:rPr>
              <w:t>OI 24h</w:t>
            </w:r>
          </w:p>
        </w:tc>
        <w:tc>
          <w:tcPr>
            <w:tcW w:type="dxa" w:w="1522"/>
            <w:shd w:fill="1F4E78"/>
          </w:tcPr>
          <w:p>
            <w:r>
              <w:rPr>
                <w:rFonts w:ascii="Microsoft YaHei" w:hAnsi="Microsoft YaHei" w:eastAsia="Microsoft YaHei"/>
                <w:b/>
                <w:color w:val="FFFFFF"/>
                <w:sz w:val="13"/>
              </w:rPr>
              <w:t>Taker x3</w:t>
            </w:r>
          </w:p>
        </w:tc>
        <w:tc>
          <w:tcPr>
            <w:tcW w:type="dxa" w:w="1522"/>
            <w:shd w:fill="1F4E78"/>
          </w:tcPr>
          <w:p>
            <w:r>
              <w:rPr>
                <w:rFonts w:ascii="Microsoft YaHei" w:hAnsi="Microsoft YaHei" w:eastAsia="Microsoft YaHei"/>
                <w:b/>
                <w:color w:val="FFFFFF"/>
                <w:sz w:val="13"/>
              </w:rPr>
              <w:t>结构判断</w:t>
            </w:r>
          </w:p>
        </w:tc>
      </w:tr>
      <w:tr>
        <w:trPr>
          <w:cantSplit/>
        </w:trPr>
        <w:tc>
          <w:tcPr>
            <w:tcW w:type="dxa" w:w="1522"/>
            <w:vAlign w:val="center"/>
          </w:tcPr>
          <w:p>
            <w:pPr>
              <w:spacing w:after="0" w:line="240" w:lineRule="auto"/>
            </w:pPr>
            <w:r>
              <w:rPr>
                <w:rFonts w:ascii="Microsoft YaHei" w:hAnsi="Microsoft YaHei" w:eastAsia="Microsoft YaHei"/>
                <w:b w:val="0"/>
                <w:color w:val="19212A"/>
                <w:sz w:val="13"/>
              </w:rPr>
              <w:t>BTC</w:t>
            </w:r>
          </w:p>
        </w:tc>
        <w:tc>
          <w:tcPr>
            <w:tcW w:type="dxa" w:w="1522"/>
            <w:vAlign w:val="center"/>
          </w:tcPr>
          <w:p>
            <w:pPr>
              <w:spacing w:after="0" w:line="240" w:lineRule="auto"/>
            </w:pPr>
            <w:r>
              <w:rPr>
                <w:rFonts w:ascii="Microsoft YaHei" w:hAnsi="Microsoft YaHei" w:eastAsia="Microsoft YaHei"/>
                <w:b w:val="0"/>
                <w:color w:val="19212A"/>
                <w:sz w:val="13"/>
              </w:rPr>
              <w:t>-0.47%</w:t>
            </w:r>
          </w:p>
        </w:tc>
        <w:tc>
          <w:tcPr>
            <w:tcW w:type="dxa" w:w="1522"/>
            <w:vAlign w:val="center"/>
          </w:tcPr>
          <w:p>
            <w:pPr>
              <w:spacing w:after="0" w:line="240" w:lineRule="auto"/>
            </w:pPr>
            <w:r>
              <w:rPr>
                <w:rFonts w:ascii="Microsoft YaHei" w:hAnsi="Microsoft YaHei" w:eastAsia="Microsoft YaHei"/>
                <w:b w:val="0"/>
                <w:color w:val="19212A"/>
                <w:sz w:val="13"/>
              </w:rPr>
              <w:t>+0.0087%</w:t>
            </w:r>
          </w:p>
        </w:tc>
        <w:tc>
          <w:tcPr>
            <w:tcW w:type="dxa" w:w="1522"/>
            <w:vAlign w:val="center"/>
          </w:tcPr>
          <w:p>
            <w:pPr>
              <w:spacing w:after="0" w:line="240" w:lineRule="auto"/>
            </w:pPr>
            <w:r>
              <w:rPr>
                <w:rFonts w:ascii="Microsoft YaHei" w:hAnsi="Microsoft YaHei" w:eastAsia="Microsoft YaHei"/>
                <w:b w:val="0"/>
                <w:color w:val="19212A"/>
                <w:sz w:val="13"/>
              </w:rPr>
              <w:t>$2.46bn</w:t>
            </w:r>
          </w:p>
        </w:tc>
        <w:tc>
          <w:tcPr>
            <w:tcW w:type="dxa" w:w="1522"/>
            <w:vAlign w:val="center"/>
          </w:tcPr>
          <w:p>
            <w:pPr>
              <w:spacing w:after="0" w:line="240" w:lineRule="auto"/>
            </w:pPr>
            <w:r>
              <w:rPr>
                <w:rFonts w:ascii="Microsoft YaHei" w:hAnsi="Microsoft YaHei" w:eastAsia="Microsoft YaHei"/>
                <w:b w:val="0"/>
                <w:color w:val="19212A"/>
                <w:sz w:val="13"/>
              </w:rPr>
              <w:t>+0.00%</w:t>
            </w:r>
          </w:p>
        </w:tc>
        <w:tc>
          <w:tcPr>
            <w:tcW w:type="dxa" w:w="1522"/>
            <w:vAlign w:val="center"/>
          </w:tcPr>
          <w:p>
            <w:pPr>
              <w:spacing w:after="0" w:line="240" w:lineRule="auto"/>
            </w:pPr>
            <w:r>
              <w:rPr>
                <w:rFonts w:ascii="Microsoft YaHei" w:hAnsi="Microsoft YaHei" w:eastAsia="Microsoft YaHei"/>
                <w:b w:val="0"/>
                <w:color w:val="19212A"/>
                <w:sz w:val="13"/>
              </w:rPr>
              <w:t>1.251/1.251/1.251</w:t>
            </w:r>
          </w:p>
        </w:tc>
        <w:tc>
          <w:tcPr>
            <w:tcW w:type="dxa" w:w="1522"/>
            <w:vAlign w:val="center"/>
          </w:tcPr>
          <w:p>
            <w:pPr>
              <w:spacing w:after="0" w:line="240" w:lineRule="auto"/>
            </w:pPr>
            <w:r>
              <w:rPr>
                <w:rFonts w:ascii="Microsoft YaHei" w:hAnsi="Microsoft YaHei" w:eastAsia="Microsoft YaHei"/>
                <w:b w:val="0"/>
                <w:color w:val="19212A"/>
                <w:sz w:val="13"/>
              </w:rPr>
              <w:t>价格与OI方向分化，等待下一轮结构确认</w:t>
            </w:r>
          </w:p>
        </w:tc>
      </w:tr>
      <w:tr>
        <w:trPr>
          <w:cantSplit/>
        </w:trPr>
        <w:tc>
          <w:tcPr>
            <w:tcW w:type="dxa" w:w="1522"/>
            <w:vAlign w:val="center"/>
            <w:shd w:fill="EAF2F8"/>
          </w:tcPr>
          <w:p>
            <w:pPr>
              <w:spacing w:after="0" w:line="240" w:lineRule="auto"/>
            </w:pPr>
            <w:r>
              <w:rPr>
                <w:rFonts w:ascii="Microsoft YaHei" w:hAnsi="Microsoft YaHei" w:eastAsia="Microsoft YaHei"/>
                <w:b w:val="0"/>
                <w:color w:val="19212A"/>
                <w:sz w:val="13"/>
              </w:rPr>
              <w:t>ETH</w:t>
            </w:r>
          </w:p>
        </w:tc>
        <w:tc>
          <w:tcPr>
            <w:tcW w:type="dxa" w:w="1522"/>
            <w:vAlign w:val="center"/>
            <w:shd w:fill="EAF2F8"/>
          </w:tcPr>
          <w:p>
            <w:pPr>
              <w:spacing w:after="0" w:line="240" w:lineRule="auto"/>
            </w:pPr>
            <w:r>
              <w:rPr>
                <w:rFonts w:ascii="Microsoft YaHei" w:hAnsi="Microsoft YaHei" w:eastAsia="Microsoft YaHei"/>
                <w:b w:val="0"/>
                <w:color w:val="19212A"/>
                <w:sz w:val="13"/>
              </w:rPr>
              <w:t>-0.43%</w:t>
            </w:r>
          </w:p>
        </w:tc>
        <w:tc>
          <w:tcPr>
            <w:tcW w:type="dxa" w:w="1522"/>
            <w:vAlign w:val="center"/>
            <w:shd w:fill="EAF2F8"/>
          </w:tcPr>
          <w:p>
            <w:pPr>
              <w:spacing w:after="0" w:line="240" w:lineRule="auto"/>
            </w:pPr>
            <w:r>
              <w:rPr>
                <w:rFonts w:ascii="Microsoft YaHei" w:hAnsi="Microsoft YaHei" w:eastAsia="Microsoft YaHei"/>
                <w:b w:val="0"/>
                <w:color w:val="19212A"/>
                <w:sz w:val="13"/>
              </w:rPr>
              <w:t>+0.0076%</w:t>
            </w:r>
          </w:p>
        </w:tc>
        <w:tc>
          <w:tcPr>
            <w:tcW w:type="dxa" w:w="1522"/>
            <w:vAlign w:val="center"/>
            <w:shd w:fill="EAF2F8"/>
          </w:tcPr>
          <w:p>
            <w:pPr>
              <w:spacing w:after="0" w:line="240" w:lineRule="auto"/>
            </w:pPr>
            <w:r>
              <w:rPr>
                <w:rFonts w:ascii="Microsoft YaHei" w:hAnsi="Microsoft YaHei" w:eastAsia="Microsoft YaHei"/>
                <w:b w:val="0"/>
                <w:color w:val="19212A"/>
                <w:sz w:val="13"/>
              </w:rPr>
              <w:t>$1.41bn</w:t>
            </w:r>
          </w:p>
        </w:tc>
        <w:tc>
          <w:tcPr>
            <w:tcW w:type="dxa" w:w="1522"/>
            <w:vAlign w:val="center"/>
            <w:shd w:fill="EAF2F8"/>
          </w:tcPr>
          <w:p>
            <w:pPr>
              <w:spacing w:after="0" w:line="240" w:lineRule="auto"/>
            </w:pPr>
            <w:r>
              <w:rPr>
                <w:rFonts w:ascii="Microsoft YaHei" w:hAnsi="Microsoft YaHei" w:eastAsia="Microsoft YaHei"/>
                <w:b w:val="0"/>
                <w:color w:val="19212A"/>
                <w:sz w:val="13"/>
              </w:rPr>
              <w:t>+0.00%</w:t>
            </w:r>
          </w:p>
        </w:tc>
        <w:tc>
          <w:tcPr>
            <w:tcW w:type="dxa" w:w="1522"/>
            <w:vAlign w:val="center"/>
            <w:shd w:fill="EAF2F8"/>
          </w:tcPr>
          <w:p>
            <w:pPr>
              <w:spacing w:after="0" w:line="240" w:lineRule="auto"/>
            </w:pPr>
            <w:r>
              <w:rPr>
                <w:rFonts w:ascii="Microsoft YaHei" w:hAnsi="Microsoft YaHei" w:eastAsia="Microsoft YaHei"/>
                <w:b w:val="0"/>
                <w:color w:val="19212A"/>
                <w:sz w:val="13"/>
              </w:rPr>
              <w:t>0.210/0.210/0.210</w:t>
            </w:r>
          </w:p>
        </w:tc>
        <w:tc>
          <w:tcPr>
            <w:tcW w:type="dxa" w:w="1522"/>
            <w:vAlign w:val="center"/>
            <w:shd w:fill="EAF2F8"/>
          </w:tcPr>
          <w:p>
            <w:pPr>
              <w:spacing w:after="0" w:line="240" w:lineRule="auto"/>
            </w:pPr>
            <w:r>
              <w:rPr>
                <w:rFonts w:ascii="Microsoft YaHei" w:hAnsi="Microsoft YaHei" w:eastAsia="Microsoft YaHei"/>
                <w:b w:val="0"/>
                <w:color w:val="19212A"/>
                <w:sz w:val="13"/>
              </w:rPr>
              <w:t>价格与OI方向分化，等待下一轮结构确认</w:t>
            </w:r>
          </w:p>
        </w:tc>
      </w:tr>
      <w:tr>
        <w:trPr>
          <w:cantSplit/>
        </w:trPr>
        <w:tc>
          <w:tcPr>
            <w:tcW w:type="dxa" w:w="1522"/>
            <w:vAlign w:val="center"/>
          </w:tcPr>
          <w:p>
            <w:pPr>
              <w:spacing w:after="0" w:line="240" w:lineRule="auto"/>
            </w:pPr>
            <w:r>
              <w:rPr>
                <w:rFonts w:ascii="Microsoft YaHei" w:hAnsi="Microsoft YaHei" w:eastAsia="Microsoft YaHei"/>
                <w:b w:val="0"/>
                <w:color w:val="19212A"/>
                <w:sz w:val="13"/>
              </w:rPr>
              <w:t>SOL</w:t>
            </w:r>
          </w:p>
        </w:tc>
        <w:tc>
          <w:tcPr>
            <w:tcW w:type="dxa" w:w="1522"/>
            <w:vAlign w:val="center"/>
          </w:tcPr>
          <w:p>
            <w:pPr>
              <w:spacing w:after="0" w:line="240" w:lineRule="auto"/>
            </w:pPr>
            <w:r>
              <w:rPr>
                <w:rFonts w:ascii="Microsoft YaHei" w:hAnsi="Microsoft YaHei" w:eastAsia="Microsoft YaHei"/>
                <w:b w:val="0"/>
                <w:color w:val="19212A"/>
                <w:sz w:val="13"/>
              </w:rPr>
              <w:t>+0.52%</w:t>
            </w:r>
          </w:p>
        </w:tc>
        <w:tc>
          <w:tcPr>
            <w:tcW w:type="dxa" w:w="1522"/>
            <w:vAlign w:val="center"/>
          </w:tcPr>
          <w:p>
            <w:pPr>
              <w:spacing w:after="0" w:line="240" w:lineRule="auto"/>
            </w:pPr>
            <w:r>
              <w:rPr>
                <w:rFonts w:ascii="Microsoft YaHei" w:hAnsi="Microsoft YaHei" w:eastAsia="Microsoft YaHei"/>
                <w:b w:val="0"/>
                <w:color w:val="19212A"/>
                <w:sz w:val="13"/>
              </w:rPr>
              <w:t>+0.0052%</w:t>
            </w:r>
          </w:p>
        </w:tc>
        <w:tc>
          <w:tcPr>
            <w:tcW w:type="dxa" w:w="1522"/>
            <w:vAlign w:val="center"/>
          </w:tcPr>
          <w:p>
            <w:pPr>
              <w:spacing w:after="0" w:line="240" w:lineRule="auto"/>
            </w:pPr>
            <w:r>
              <w:rPr>
                <w:rFonts w:ascii="Microsoft YaHei" w:hAnsi="Microsoft YaHei" w:eastAsia="Microsoft YaHei"/>
                <w:b w:val="0"/>
                <w:color w:val="19212A"/>
                <w:sz w:val="13"/>
              </w:rPr>
              <w:t>$0.31bn</w:t>
            </w:r>
          </w:p>
        </w:tc>
        <w:tc>
          <w:tcPr>
            <w:tcW w:type="dxa" w:w="1522"/>
            <w:vAlign w:val="center"/>
          </w:tcPr>
          <w:p>
            <w:pPr>
              <w:spacing w:after="0" w:line="240" w:lineRule="auto"/>
            </w:pPr>
            <w:r>
              <w:rPr>
                <w:rFonts w:ascii="Microsoft YaHei" w:hAnsi="Microsoft YaHei" w:eastAsia="Microsoft YaHei"/>
                <w:b w:val="0"/>
                <w:color w:val="19212A"/>
                <w:sz w:val="13"/>
              </w:rPr>
              <w:t>+0.00%</w:t>
            </w:r>
          </w:p>
        </w:tc>
        <w:tc>
          <w:tcPr>
            <w:tcW w:type="dxa" w:w="1522"/>
            <w:vAlign w:val="center"/>
          </w:tcPr>
          <w:p>
            <w:pPr>
              <w:spacing w:after="0" w:line="240" w:lineRule="auto"/>
            </w:pPr>
            <w:r>
              <w:rPr>
                <w:rFonts w:ascii="Microsoft YaHei" w:hAnsi="Microsoft YaHei" w:eastAsia="Microsoft YaHei"/>
                <w:b w:val="0"/>
                <w:color w:val="19212A"/>
                <w:sz w:val="13"/>
              </w:rPr>
              <w:t>0.298/0.298/0.298</w:t>
            </w:r>
          </w:p>
        </w:tc>
        <w:tc>
          <w:tcPr>
            <w:tcW w:type="dxa" w:w="1522"/>
            <w:vAlign w:val="center"/>
          </w:tcPr>
          <w:p>
            <w:pPr>
              <w:spacing w:after="0" w:line="240" w:lineRule="auto"/>
            </w:pPr>
            <w:r>
              <w:rPr>
                <w:rFonts w:ascii="Microsoft YaHei" w:hAnsi="Microsoft YaHei" w:eastAsia="Microsoft YaHei"/>
                <w:b w:val="0"/>
                <w:color w:val="19212A"/>
                <w:sz w:val="13"/>
              </w:rPr>
              <w:t>价格涨/OI增，反弹中有杠杆回补，末端Taker仍偏弱</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BTC 24小时下跌 0.47%、OI 增加 0.00%，最近三小时 Taker 为 1.251、1.251、1.251：价格与OI同步增加更像反弹中的杠杆回补，但末端 Taker 尚未稳定站上1.10，不能直接当成趋势反转。ETH 24小时下跌 0.43%、OI 增加 0.00%；SOL 24小时上涨 0.52%、OI 增加 0.00%。当前更像下跌后的修复与重新加杠杆混合，只有价格重新站回价值区、Taker持续改善且OI扩张不伴随冲高回落，才升级为趋势反转观察。</w:t>
      </w:r>
    </w:p>
    <w:p>
      <w:pPr>
        <w:keepNext/>
        <w:jc w:val="center"/>
      </w:pPr>
      <w:r>
        <w:drawing>
          <wp:inline xmlns:a="http://schemas.openxmlformats.org/drawingml/2006/main" xmlns:pic="http://schemas.openxmlformats.org/drawingml/2006/picture">
            <wp:extent cx="6309360" cy="4499752"/>
            <wp:docPr id="3" name="Picture 3"/>
            <wp:cNvGraphicFramePr>
              <a:graphicFrameLocks noChangeAspect="1"/>
            </wp:cNvGraphicFramePr>
            <a:graphic>
              <a:graphicData uri="http://schemas.openxmlformats.org/drawingml/2006/picture">
                <pic:pic>
                  <pic:nvPicPr>
                    <pic:cNvPr id="0" name="derivatives.png"/>
                    <pic:cNvPicPr/>
                  </pic:nvPicPr>
                  <pic:blipFill>
                    <a:blip r:embed="rId11"/>
                    <a:stretch>
                      <a:fillRect/>
                    </a:stretch>
                  </pic:blipFill>
                  <pic:spPr>
                    <a:xfrm>
                      <a:off x="0" y="0"/>
                      <a:ext cx="6309360" cy="4499752"/>
                    </a:xfrm>
                    <a:prstGeom prst="rect"/>
                  </pic:spPr>
                </pic:pic>
              </a:graphicData>
            </a:graphic>
          </wp:inline>
        </w:drawing>
      </w:r>
    </w:p>
    <w:p>
      <w:pPr>
        <w:spacing w:after="100"/>
        <w:jc w:val="center"/>
      </w:pPr>
      <w:r>
        <w:rPr>
          <w:rFonts w:ascii="Microsoft YaHei" w:hAnsi="Microsoft YaHei" w:eastAsia="Microsoft YaHei"/>
          <w:b w:val="0"/>
          <w:color w:val="464646"/>
          <w:sz w:val="16"/>
        </w:rPr>
        <w:t>图3：OI notional 六个日度观察、24h OI 变化、Funding 与最近三小时 Taker Buy/Sell Imbalance Proxy。Taker 比率不是 CVD。来源：OKX 永续合约备选源（Binance/Bybit 本轮不可用）。</w:t>
      </w:r>
    </w:p>
    <w:p>
      <w:pPr>
        <w:pStyle w:val="Heading1"/>
        <w:spacing w:before="180" w:after="60"/>
      </w:pPr>
      <w:r>
        <w:rPr>
          <w:rFonts w:ascii="Microsoft YaHei" w:hAnsi="Microsoft YaHei" w:eastAsia="Microsoft YaHei"/>
          <w:b/>
          <w:color w:val="1F4E79"/>
          <w:sz w:val="30"/>
        </w:rPr>
        <w:t>期权、成本与持仓结构</w:t>
      </w:r>
    </w:p>
    <w:tbl>
      <w:tblPr>
        <w:tblStyle w:val="TableGrid"/>
        <w:tblW w:type="auto" w:w="0"/>
        <w:jc w:val="center"/>
        <w:tblLayout w:type="autofit"/>
        <w:tblLook w:firstColumn="1" w:firstRow="1" w:lastColumn="0" w:lastRow="0" w:noHBand="0" w:noVBand="1" w:val="04A0"/>
      </w:tblPr>
      <w:tblGrid>
        <w:gridCol w:w="1776"/>
        <w:gridCol w:w="1776"/>
        <w:gridCol w:w="1776"/>
        <w:gridCol w:w="1776"/>
        <w:gridCol w:w="1776"/>
        <w:gridCol w:w="1776"/>
      </w:tblGrid>
      <w:tr>
        <w:trPr>
          <w:tblHeader w:val="true"/>
        </w:trPr>
        <w:tc>
          <w:tcPr>
            <w:tcW w:type="dxa" w:w="1776"/>
            <w:shd w:fill="1F4E78"/>
          </w:tcPr>
          <w:p>
            <w:r>
              <w:rPr>
                <w:rFonts w:ascii="Microsoft YaHei" w:hAnsi="Microsoft YaHei" w:eastAsia="Microsoft YaHei"/>
                <w:b/>
                <w:color w:val="FFFFFF"/>
                <w:sz w:val="14"/>
              </w:rPr>
              <w:t>资产</w:t>
            </w:r>
          </w:p>
        </w:tc>
        <w:tc>
          <w:tcPr>
            <w:tcW w:type="dxa" w:w="1776"/>
            <w:shd w:fill="1F4E78"/>
          </w:tcPr>
          <w:p>
            <w:r>
              <w:rPr>
                <w:rFonts w:ascii="Microsoft YaHei" w:hAnsi="Microsoft YaHei" w:eastAsia="Microsoft YaHei"/>
                <w:b/>
                <w:color w:val="FFFFFF"/>
                <w:sz w:val="14"/>
              </w:rPr>
              <w:t>全期限 Put/Call OI</w:t>
            </w:r>
          </w:p>
        </w:tc>
        <w:tc>
          <w:tcPr>
            <w:tcW w:type="dxa" w:w="1776"/>
            <w:shd w:fill="1F4E78"/>
          </w:tcPr>
          <w:p>
            <w:r>
              <w:rPr>
                <w:rFonts w:ascii="Microsoft YaHei" w:hAnsi="Microsoft YaHei" w:eastAsia="Microsoft YaHei"/>
                <w:b/>
                <w:color w:val="FFFFFF"/>
                <w:sz w:val="14"/>
              </w:rPr>
              <w:t>近月到期</w:t>
            </w:r>
          </w:p>
        </w:tc>
        <w:tc>
          <w:tcPr>
            <w:tcW w:type="dxa" w:w="1776"/>
            <w:shd w:fill="1F4E78"/>
          </w:tcPr>
          <w:p>
            <w:r>
              <w:rPr>
                <w:rFonts w:ascii="Microsoft YaHei" w:hAnsi="Microsoft YaHei" w:eastAsia="Microsoft YaHei"/>
                <w:b/>
                <w:color w:val="FFFFFF"/>
                <w:sz w:val="14"/>
              </w:rPr>
              <w:t>近月 Put/Call</w:t>
            </w:r>
          </w:p>
        </w:tc>
        <w:tc>
          <w:tcPr>
            <w:tcW w:type="dxa" w:w="1776"/>
            <w:shd w:fill="1F4E78"/>
          </w:tcPr>
          <w:p>
            <w:r>
              <w:rPr>
                <w:rFonts w:ascii="Microsoft YaHei" w:hAnsi="Microsoft YaHei" w:eastAsia="Microsoft YaHei"/>
                <w:b/>
                <w:color w:val="FFFFFF"/>
                <w:sz w:val="14"/>
              </w:rPr>
              <w:t>派生 Max Pain</w:t>
            </w:r>
          </w:p>
        </w:tc>
        <w:tc>
          <w:tcPr>
            <w:tcW w:type="dxa" w:w="1776"/>
            <w:shd w:fill="1F4E78"/>
          </w:tcPr>
          <w:p>
            <w:r>
              <w:rPr>
                <w:rFonts w:ascii="Microsoft YaHei" w:hAnsi="Microsoft YaHei" w:eastAsia="Microsoft YaHei"/>
                <w:b/>
                <w:color w:val="FFFFFF"/>
                <w:sz w:val="14"/>
              </w:rPr>
              <w:t>高 OI 锚</w:t>
            </w:r>
          </w:p>
        </w:tc>
      </w:tr>
      <w:tr>
        <w:trPr>
          <w:cantSplit/>
        </w:trPr>
        <w:tc>
          <w:tcPr>
            <w:tcW w:type="dxa" w:w="1776"/>
            <w:vAlign w:val="center"/>
          </w:tcPr>
          <w:p>
            <w:pPr>
              <w:spacing w:after="0" w:line="240" w:lineRule="auto"/>
            </w:pPr>
            <w:r>
              <w:rPr>
                <w:rFonts w:ascii="Microsoft YaHei" w:hAnsi="Microsoft YaHei" w:eastAsia="Microsoft YaHei"/>
                <w:b w:val="0"/>
                <w:color w:val="19212A"/>
                <w:sz w:val="14"/>
              </w:rPr>
              <w:t>BTC</w:t>
            </w:r>
          </w:p>
        </w:tc>
        <w:tc>
          <w:tcPr>
            <w:tcW w:type="dxa" w:w="1776"/>
            <w:vAlign w:val="center"/>
          </w:tcPr>
          <w:p>
            <w:pPr>
              <w:spacing w:after="0" w:line="240" w:lineRule="auto"/>
            </w:pPr>
            <w:r>
              <w:rPr>
                <w:rFonts w:ascii="Microsoft YaHei" w:hAnsi="Microsoft YaHei" w:eastAsia="Microsoft YaHei"/>
                <w:b w:val="0"/>
                <w:color w:val="19212A"/>
                <w:sz w:val="14"/>
              </w:rPr>
              <w:t>0.60</w:t>
            </w:r>
          </w:p>
        </w:tc>
        <w:tc>
          <w:tcPr>
            <w:tcW w:type="dxa" w:w="1776"/>
            <w:vAlign w:val="center"/>
          </w:tcPr>
          <w:p>
            <w:pPr>
              <w:spacing w:after="0" w:line="240" w:lineRule="auto"/>
            </w:pPr>
            <w:r>
              <w:rPr>
                <w:rFonts w:ascii="Microsoft YaHei" w:hAnsi="Microsoft YaHei" w:eastAsia="Microsoft YaHei"/>
                <w:b w:val="0"/>
                <w:color w:val="19212A"/>
                <w:sz w:val="14"/>
              </w:rPr>
              <w:t>20OCT26</w:t>
            </w:r>
          </w:p>
        </w:tc>
        <w:tc>
          <w:tcPr>
            <w:tcW w:type="dxa" w:w="1776"/>
            <w:vAlign w:val="center"/>
          </w:tcPr>
          <w:p>
            <w:pPr>
              <w:spacing w:after="0" w:line="240" w:lineRule="auto"/>
            </w:pPr>
            <w:r>
              <w:rPr>
                <w:rFonts w:ascii="Microsoft YaHei" w:hAnsi="Microsoft YaHei" w:eastAsia="Microsoft YaHei"/>
                <w:b w:val="0"/>
                <w:color w:val="19212A"/>
                <w:sz w:val="14"/>
              </w:rPr>
              <w:t>1.51</w:t>
            </w:r>
          </w:p>
        </w:tc>
        <w:tc>
          <w:tcPr>
            <w:tcW w:type="dxa" w:w="1776"/>
            <w:vAlign w:val="center"/>
          </w:tcPr>
          <w:p>
            <w:pPr>
              <w:spacing w:after="0" w:line="240" w:lineRule="auto"/>
            </w:pPr>
            <w:r>
              <w:rPr>
                <w:rFonts w:ascii="Microsoft YaHei" w:hAnsi="Microsoft YaHei" w:eastAsia="Microsoft YaHei"/>
                <w:b w:val="0"/>
                <w:color w:val="19212A"/>
                <w:sz w:val="14"/>
              </w:rPr>
              <w:t>N/A</w:t>
            </w:r>
          </w:p>
        </w:tc>
        <w:tc>
          <w:tcPr>
            <w:tcW w:type="dxa" w:w="1776"/>
            <w:vAlign w:val="center"/>
          </w:tcPr>
          <w:p>
            <w:pPr>
              <w:spacing w:after="0" w:line="240" w:lineRule="auto"/>
            </w:pPr>
            <w:r>
              <w:rPr>
                <w:rFonts w:ascii="Microsoft YaHei" w:hAnsi="Microsoft YaHei" w:eastAsia="Microsoft YaHei"/>
                <w:b w:val="0"/>
                <w:color w:val="19212A"/>
                <w:sz w:val="14"/>
              </w:rPr>
              <w:t>$90k / $95k / $100k calls</w:t>
            </w:r>
          </w:p>
        </w:tc>
      </w:tr>
      <w:tr>
        <w:trPr>
          <w:cantSplit/>
        </w:trPr>
        <w:tc>
          <w:tcPr>
            <w:tcW w:type="dxa" w:w="1776"/>
            <w:vAlign w:val="center"/>
            <w:shd w:fill="EAF2F8"/>
          </w:tcPr>
          <w:p>
            <w:pPr>
              <w:spacing w:after="0" w:line="240" w:lineRule="auto"/>
            </w:pPr>
            <w:r>
              <w:rPr>
                <w:rFonts w:ascii="Microsoft YaHei" w:hAnsi="Microsoft YaHei" w:eastAsia="Microsoft YaHei"/>
                <w:b w:val="0"/>
                <w:color w:val="19212A"/>
                <w:sz w:val="14"/>
              </w:rPr>
              <w:t>ETH</w:t>
            </w:r>
          </w:p>
        </w:tc>
        <w:tc>
          <w:tcPr>
            <w:tcW w:type="dxa" w:w="1776"/>
            <w:vAlign w:val="center"/>
            <w:shd w:fill="EAF2F8"/>
          </w:tcPr>
          <w:p>
            <w:pPr>
              <w:spacing w:after="0" w:line="240" w:lineRule="auto"/>
            </w:pPr>
            <w:r>
              <w:rPr>
                <w:rFonts w:ascii="Microsoft YaHei" w:hAnsi="Microsoft YaHei" w:eastAsia="Microsoft YaHei"/>
                <w:b w:val="0"/>
                <w:color w:val="19212A"/>
                <w:sz w:val="14"/>
              </w:rPr>
              <w:t>0.50</w:t>
            </w:r>
          </w:p>
        </w:tc>
        <w:tc>
          <w:tcPr>
            <w:tcW w:type="dxa" w:w="1776"/>
            <w:vAlign w:val="center"/>
            <w:shd w:fill="EAF2F8"/>
          </w:tcPr>
          <w:p>
            <w:pPr>
              <w:spacing w:after="0" w:line="240" w:lineRule="auto"/>
            </w:pPr>
            <w:r>
              <w:rPr>
                <w:rFonts w:ascii="Microsoft YaHei" w:hAnsi="Microsoft YaHei" w:eastAsia="Microsoft YaHei"/>
                <w:b w:val="0"/>
                <w:color w:val="19212A"/>
                <w:sz w:val="14"/>
              </w:rPr>
              <w:t>20OCT26</w:t>
            </w:r>
          </w:p>
        </w:tc>
        <w:tc>
          <w:tcPr>
            <w:tcW w:type="dxa" w:w="1776"/>
            <w:vAlign w:val="center"/>
            <w:shd w:fill="EAF2F8"/>
          </w:tcPr>
          <w:p>
            <w:pPr>
              <w:spacing w:after="0" w:line="240" w:lineRule="auto"/>
            </w:pPr>
            <w:r>
              <w:rPr>
                <w:rFonts w:ascii="Microsoft YaHei" w:hAnsi="Microsoft YaHei" w:eastAsia="Microsoft YaHei"/>
                <w:b w:val="0"/>
                <w:color w:val="19212A"/>
                <w:sz w:val="14"/>
              </w:rPr>
              <w:t>0.86</w:t>
            </w:r>
          </w:p>
        </w:tc>
        <w:tc>
          <w:tcPr>
            <w:tcW w:type="dxa" w:w="1776"/>
            <w:vAlign w:val="center"/>
            <w:shd w:fill="EAF2F8"/>
          </w:tcPr>
          <w:p>
            <w:pPr>
              <w:spacing w:after="0" w:line="240" w:lineRule="auto"/>
            </w:pPr>
            <w:r>
              <w:rPr>
                <w:rFonts w:ascii="Microsoft YaHei" w:hAnsi="Microsoft YaHei" w:eastAsia="Microsoft YaHei"/>
                <w:b w:val="0"/>
                <w:color w:val="19212A"/>
                <w:sz w:val="14"/>
              </w:rPr>
              <w:t>N/A</w:t>
            </w:r>
          </w:p>
        </w:tc>
        <w:tc>
          <w:tcPr>
            <w:tcW w:type="dxa" w:w="1776"/>
            <w:vAlign w:val="center"/>
            <w:shd w:fill="EAF2F8"/>
          </w:tcPr>
          <w:p>
            <w:pPr>
              <w:spacing w:after="0" w:line="240" w:lineRule="auto"/>
            </w:pPr>
            <w:r>
              <w:rPr>
                <w:rFonts w:ascii="Microsoft YaHei" w:hAnsi="Microsoft YaHei" w:eastAsia="Microsoft YaHei"/>
                <w:b w:val="0"/>
                <w:color w:val="19212A"/>
                <w:sz w:val="14"/>
              </w:rPr>
              <w:t>$2.5k puts / $3.2k-$3.5k calls</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成本参考</w:t>
            </w:r>
          </w:p>
        </w:tc>
        <w:tc>
          <w:tcPr>
            <w:tcW w:type="dxa" w:w="2664"/>
            <w:shd w:fill="1F4E78"/>
          </w:tcPr>
          <w:p>
            <w:r>
              <w:rPr>
                <w:rFonts w:ascii="Microsoft YaHei" w:hAnsi="Microsoft YaHei" w:eastAsia="Microsoft YaHei"/>
                <w:b/>
                <w:color w:val="FFFFFF"/>
                <w:sz w:val="14"/>
              </w:rPr>
              <w:t>数值</w:t>
            </w:r>
          </w:p>
        </w:tc>
        <w:tc>
          <w:tcPr>
            <w:tcW w:type="dxa" w:w="2664"/>
            <w:shd w:fill="1F4E78"/>
          </w:tcPr>
          <w:p>
            <w:r>
              <w:rPr>
                <w:rFonts w:ascii="Microsoft YaHei" w:hAnsi="Microsoft YaHei" w:eastAsia="Microsoft YaHei"/>
                <w:b/>
                <w:color w:val="FFFFFF"/>
                <w:sz w:val="14"/>
              </w:rPr>
              <w:t>含义</w:t>
            </w:r>
          </w:p>
        </w:tc>
        <w:tc>
          <w:tcPr>
            <w:tcW w:type="dxa" w:w="2664"/>
            <w:shd w:fill="1F4E78"/>
          </w:tcPr>
          <w:p>
            <w:r>
              <w:rPr>
                <w:rFonts w:ascii="Microsoft YaHei" w:hAnsi="Microsoft YaHei" w:eastAsia="Microsoft YaHei"/>
                <w:b/>
                <w:color w:val="FFFFFF"/>
                <w:sz w:val="14"/>
              </w:rPr>
              <w:t>证据</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Strategy 总持仓均价</w:t>
            </w:r>
          </w:p>
        </w:tc>
        <w:tc>
          <w:tcPr>
            <w:tcW w:type="dxa" w:w="2664"/>
            <w:vAlign w:val="center"/>
          </w:tcPr>
          <w:p>
            <w:pPr>
              <w:spacing w:after="0" w:line="240" w:lineRule="auto"/>
            </w:pPr>
            <w:r>
              <w:rPr>
                <w:rFonts w:ascii="Microsoft YaHei" w:hAnsi="Microsoft YaHei" w:eastAsia="Microsoft YaHei"/>
                <w:b w:val="0"/>
                <w:color w:val="19212A"/>
                <w:sz w:val="14"/>
              </w:rPr>
              <w:t>$75,437</w:t>
            </w:r>
          </w:p>
        </w:tc>
        <w:tc>
          <w:tcPr>
            <w:tcW w:type="dxa" w:w="2664"/>
            <w:vAlign w:val="center"/>
          </w:tcPr>
          <w:p>
            <w:pPr>
              <w:spacing w:after="0" w:line="240" w:lineRule="auto"/>
            </w:pPr>
            <w:r>
              <w:rPr>
                <w:rFonts w:ascii="Microsoft YaHei" w:hAnsi="Microsoft YaHei" w:eastAsia="Microsoft YaHei"/>
                <w:b w:val="0"/>
                <w:color w:val="19212A"/>
                <w:sz w:val="14"/>
              </w:rPr>
              <w:t>中期财库盈利区参考，不是市场平均成本</w:t>
            </w:r>
          </w:p>
        </w:tc>
        <w:tc>
          <w:tcPr>
            <w:tcW w:type="dxa" w:w="2664"/>
            <w:vAlign w:val="center"/>
          </w:tcPr>
          <w:p>
            <w:pPr>
              <w:spacing w:after="0" w:line="240" w:lineRule="auto"/>
            </w:pPr>
            <w:r>
              <w:rPr>
                <w:rFonts w:ascii="Microsoft YaHei" w:hAnsi="Microsoft YaHei" w:eastAsia="Microsoft YaHei"/>
                <w:b w:val="0"/>
                <w:color w:val="19212A"/>
                <w:sz w:val="14"/>
              </w:rPr>
              <w:t>SEC VERIFIED</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Strategy 最近披露买入均价</w:t>
            </w:r>
          </w:p>
        </w:tc>
        <w:tc>
          <w:tcPr>
            <w:tcW w:type="dxa" w:w="2664"/>
            <w:vAlign w:val="center"/>
            <w:shd w:fill="EAF2F8"/>
          </w:tcPr>
          <w:p>
            <w:pPr>
              <w:spacing w:after="0" w:line="240" w:lineRule="auto"/>
            </w:pPr>
            <w:r>
              <w:rPr>
                <w:rFonts w:ascii="Microsoft YaHei" w:hAnsi="Microsoft YaHei" w:eastAsia="Microsoft YaHei"/>
                <w:b w:val="0"/>
                <w:color w:val="19212A"/>
                <w:sz w:val="14"/>
              </w:rPr>
              <w:t>$85,681</w:t>
            </w:r>
          </w:p>
        </w:tc>
        <w:tc>
          <w:tcPr>
            <w:tcW w:type="dxa" w:w="2664"/>
            <w:vAlign w:val="center"/>
            <w:shd w:fill="EAF2F8"/>
          </w:tcPr>
          <w:p>
            <w:pPr>
              <w:spacing w:after="0" w:line="240" w:lineRule="auto"/>
            </w:pPr>
            <w:r>
              <w:rPr>
                <w:rFonts w:ascii="Microsoft YaHei" w:hAnsi="Microsoft YaHei" w:eastAsia="Microsoft YaHei"/>
                <w:b w:val="0"/>
                <w:color w:val="19212A"/>
                <w:sz w:val="14"/>
              </w:rPr>
              <w:t>当前价略低，可能形成公司最近批次的心理压力</w:t>
            </w:r>
          </w:p>
        </w:tc>
        <w:tc>
          <w:tcPr>
            <w:tcW w:type="dxa" w:w="2664"/>
            <w:vAlign w:val="center"/>
            <w:shd w:fill="EAF2F8"/>
          </w:tcPr>
          <w:p>
            <w:pPr>
              <w:spacing w:after="0" w:line="240" w:lineRule="auto"/>
            </w:pPr>
            <w:r>
              <w:rPr>
                <w:rFonts w:ascii="Microsoft YaHei" w:hAnsi="Microsoft YaHei" w:eastAsia="Microsoft YaHei"/>
                <w:b w:val="0"/>
                <w:color w:val="19212A"/>
                <w:sz w:val="14"/>
              </w:rPr>
              <w:t>SEC VERIFIED</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链上 realized/STH cost</w:t>
            </w:r>
          </w:p>
        </w:tc>
        <w:tc>
          <w:tcPr>
            <w:tcW w:type="dxa" w:w="2664"/>
            <w:vAlign w:val="center"/>
          </w:tcPr>
          <w:p>
            <w:pPr>
              <w:spacing w:after="0" w:line="240" w:lineRule="auto"/>
            </w:pPr>
            <w:r>
              <w:rPr>
                <w:rFonts w:ascii="Microsoft YaHei" w:hAnsi="Microsoft YaHei" w:eastAsia="Microsoft YaHei"/>
                <w:b w:val="0"/>
                <w:color w:val="19212A"/>
                <w:sz w:val="14"/>
              </w:rPr>
              <w:t>UNAVAILABLE</w:t>
            </w:r>
          </w:p>
        </w:tc>
        <w:tc>
          <w:tcPr>
            <w:tcW w:type="dxa" w:w="2664"/>
            <w:vAlign w:val="center"/>
          </w:tcPr>
          <w:p>
            <w:pPr>
              <w:spacing w:after="0" w:line="240" w:lineRule="auto"/>
            </w:pPr>
            <w:r>
              <w:rPr>
                <w:rFonts w:ascii="Microsoft YaHei" w:hAnsi="Microsoft YaHei" w:eastAsia="Microsoft YaHei"/>
                <w:b w:val="0"/>
                <w:color w:val="19212A"/>
                <w:sz w:val="14"/>
              </w:rPr>
              <w:t>不能用财库成本替代全市场持有人成本</w:t>
            </w:r>
          </w:p>
        </w:tc>
        <w:tc>
          <w:tcPr>
            <w:tcW w:type="dxa" w:w="2664"/>
            <w:vAlign w:val="center"/>
          </w:tcPr>
          <w:p>
            <w:pPr>
              <w:spacing w:after="0" w:line="240" w:lineRule="auto"/>
            </w:pPr>
            <w:r>
              <w:rPr>
                <w:rFonts w:ascii="Microsoft YaHei" w:hAnsi="Microsoft YaHei" w:eastAsia="Microsoft YaHei"/>
                <w:b w:val="0"/>
                <w:color w:val="19212A"/>
                <w:sz w:val="14"/>
              </w:rPr>
              <w:t>公开同轮来源未取得</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BTC 全期限 Put/Call 0.60、近月 1.51；ETH 全期限 0.50、近月 0.86。本轮只取得期权持仓结构，没有稳定的 Max Pain 数值，因此不把某个到期点当作价格目标；近月保护需求上升时，反弹更容易被对冲盘压住。</w:t>
      </w:r>
    </w:p>
    <w:p>
      <w:pPr>
        <w:pStyle w:val="Heading1"/>
        <w:spacing w:before="180" w:after="60"/>
      </w:pPr>
      <w:r>
        <w:rPr>
          <w:rFonts w:ascii="Microsoft YaHei" w:hAnsi="Microsoft YaHei" w:eastAsia="Microsoft YaHei"/>
          <w:b/>
          <w:color w:val="1F4E79"/>
          <w:sz w:val="30"/>
        </w:rPr>
        <w:t>Volume Profile、清算与筹码博弈</w:t>
      </w:r>
    </w:p>
    <w:tbl>
      <w:tblPr>
        <w:tblStyle w:val="TableGrid"/>
        <w:tblW w:type="auto" w:w="0"/>
        <w:jc w:val="center"/>
        <w:tblLayout w:type="autofit"/>
        <w:tblLook w:firstColumn="1" w:firstRow="1" w:lastColumn="0" w:lastRow="0" w:noHBand="0" w:noVBand="1" w:val="04A0"/>
      </w:tblPr>
      <w:tblGrid>
        <w:gridCol w:w="1522"/>
        <w:gridCol w:w="1522"/>
        <w:gridCol w:w="1522"/>
        <w:gridCol w:w="1522"/>
        <w:gridCol w:w="1522"/>
        <w:gridCol w:w="1522"/>
        <w:gridCol w:w="1522"/>
      </w:tblGrid>
      <w:tr>
        <w:trPr>
          <w:tblHeader w:val="true"/>
        </w:trPr>
        <w:tc>
          <w:tcPr>
            <w:tcW w:type="dxa" w:w="1522"/>
            <w:shd w:fill="1F4E78"/>
          </w:tcPr>
          <w:p>
            <w:r>
              <w:rPr>
                <w:rFonts w:ascii="Microsoft YaHei" w:hAnsi="Microsoft YaHei" w:eastAsia="Microsoft YaHei"/>
                <w:b/>
                <w:color w:val="FFFFFF"/>
                <w:sz w:val="12"/>
              </w:rPr>
              <w:t>资产</w:t>
            </w:r>
          </w:p>
        </w:tc>
        <w:tc>
          <w:tcPr>
            <w:tcW w:type="dxa" w:w="1522"/>
            <w:shd w:fill="1F4E78"/>
          </w:tcPr>
          <w:p>
            <w:r>
              <w:rPr>
                <w:rFonts w:ascii="Microsoft YaHei" w:hAnsi="Microsoft YaHei" w:eastAsia="Microsoft YaHei"/>
                <w:b/>
                <w:color w:val="FFFFFF"/>
                <w:sz w:val="12"/>
              </w:rPr>
              <w:t>VAL / 正常区下沿</w:t>
            </w:r>
          </w:p>
        </w:tc>
        <w:tc>
          <w:tcPr>
            <w:tcW w:type="dxa" w:w="1522"/>
            <w:shd w:fill="1F4E78"/>
          </w:tcPr>
          <w:p>
            <w:r>
              <w:rPr>
                <w:rFonts w:ascii="Microsoft YaHei" w:hAnsi="Microsoft YaHei" w:eastAsia="Microsoft YaHei"/>
                <w:b/>
                <w:color w:val="FFFFFF"/>
                <w:sz w:val="12"/>
              </w:rPr>
              <w:t>POC / 成交最密集</w:t>
            </w:r>
          </w:p>
        </w:tc>
        <w:tc>
          <w:tcPr>
            <w:tcW w:type="dxa" w:w="1522"/>
            <w:shd w:fill="1F4E78"/>
          </w:tcPr>
          <w:p>
            <w:r>
              <w:rPr>
                <w:rFonts w:ascii="Microsoft YaHei" w:hAnsi="Microsoft YaHei" w:eastAsia="Microsoft YaHei"/>
                <w:b/>
                <w:color w:val="FFFFFF"/>
                <w:sz w:val="12"/>
              </w:rPr>
              <w:t>VAH / 正常区上沿</w:t>
            </w:r>
          </w:p>
        </w:tc>
        <w:tc>
          <w:tcPr>
            <w:tcW w:type="dxa" w:w="1522"/>
            <w:shd w:fill="1F4E78"/>
          </w:tcPr>
          <w:p>
            <w:r>
              <w:rPr>
                <w:rFonts w:ascii="Microsoft YaHei" w:hAnsi="Microsoft YaHei" w:eastAsia="Microsoft YaHei"/>
                <w:b/>
                <w:color w:val="FFFFFF"/>
                <w:sz w:val="12"/>
              </w:rPr>
              <w:t>下方多头止损代理</w:t>
            </w:r>
          </w:p>
        </w:tc>
        <w:tc>
          <w:tcPr>
            <w:tcW w:type="dxa" w:w="1522"/>
            <w:shd w:fill="1F4E78"/>
          </w:tcPr>
          <w:p>
            <w:r>
              <w:rPr>
                <w:rFonts w:ascii="Microsoft YaHei" w:hAnsi="Microsoft YaHei" w:eastAsia="Microsoft YaHei"/>
                <w:b/>
                <w:color w:val="FFFFFF"/>
                <w:sz w:val="12"/>
              </w:rPr>
              <w:t>上方空头止损代理</w:t>
            </w:r>
          </w:p>
        </w:tc>
        <w:tc>
          <w:tcPr>
            <w:tcW w:type="dxa" w:w="1522"/>
            <w:shd w:fill="1F4E78"/>
          </w:tcPr>
          <w:p>
            <w:r>
              <w:rPr>
                <w:rFonts w:ascii="Microsoft YaHei" w:hAnsi="Microsoft YaHei" w:eastAsia="Microsoft YaHei"/>
                <w:b/>
                <w:color w:val="FFFFFF"/>
                <w:sz w:val="12"/>
              </w:rPr>
              <w:t>证据</w:t>
            </w:r>
          </w:p>
        </w:tc>
      </w:tr>
      <w:tr>
        <w:trPr>
          <w:cantSplit/>
        </w:trPr>
        <w:tc>
          <w:tcPr>
            <w:tcW w:type="dxa" w:w="1522"/>
            <w:vAlign w:val="center"/>
          </w:tcPr>
          <w:p>
            <w:pPr>
              <w:spacing w:after="0" w:line="240" w:lineRule="auto"/>
            </w:pPr>
            <w:r>
              <w:rPr>
                <w:rFonts w:ascii="Microsoft YaHei" w:hAnsi="Microsoft YaHei" w:eastAsia="Microsoft YaHei"/>
                <w:b w:val="0"/>
                <w:color w:val="19212A"/>
                <w:sz w:val="12"/>
              </w:rPr>
              <w:t>BTC</w:t>
            </w:r>
          </w:p>
        </w:tc>
        <w:tc>
          <w:tcPr>
            <w:tcW w:type="dxa" w:w="1522"/>
            <w:vAlign w:val="center"/>
          </w:tcPr>
          <w:p>
            <w:pPr>
              <w:spacing w:after="0" w:line="240" w:lineRule="auto"/>
            </w:pPr>
            <w:r>
              <w:rPr>
                <w:rFonts w:ascii="Microsoft YaHei" w:hAnsi="Microsoft YaHei" w:eastAsia="Microsoft YaHei"/>
                <w:b w:val="0"/>
                <w:color w:val="19212A"/>
                <w:sz w:val="12"/>
              </w:rPr>
              <w:t>81,519</w:t>
            </w:r>
          </w:p>
        </w:tc>
        <w:tc>
          <w:tcPr>
            <w:tcW w:type="dxa" w:w="1522"/>
            <w:vAlign w:val="center"/>
          </w:tcPr>
          <w:p>
            <w:pPr>
              <w:spacing w:after="0" w:line="240" w:lineRule="auto"/>
            </w:pPr>
            <w:r>
              <w:rPr>
                <w:rFonts w:ascii="Microsoft YaHei" w:hAnsi="Microsoft YaHei" w:eastAsia="Microsoft YaHei"/>
                <w:b w:val="0"/>
                <w:color w:val="19212A"/>
                <w:sz w:val="12"/>
              </w:rPr>
              <w:t>82,177</w:t>
            </w:r>
          </w:p>
        </w:tc>
        <w:tc>
          <w:tcPr>
            <w:tcW w:type="dxa" w:w="1522"/>
            <w:vAlign w:val="center"/>
          </w:tcPr>
          <w:p>
            <w:pPr>
              <w:spacing w:after="0" w:line="240" w:lineRule="auto"/>
            </w:pPr>
            <w:r>
              <w:rPr>
                <w:rFonts w:ascii="Microsoft YaHei" w:hAnsi="Microsoft YaHei" w:eastAsia="Microsoft YaHei"/>
                <w:b w:val="0"/>
                <w:color w:val="19212A"/>
                <w:sz w:val="12"/>
              </w:rPr>
              <w:t>82,834</w:t>
            </w:r>
          </w:p>
        </w:tc>
        <w:tc>
          <w:tcPr>
            <w:tcW w:type="dxa" w:w="1522"/>
            <w:vAlign w:val="center"/>
          </w:tcPr>
          <w:p>
            <w:pPr>
              <w:spacing w:after="0" w:line="240" w:lineRule="auto"/>
            </w:pPr>
            <w:r>
              <w:rPr>
                <w:rFonts w:ascii="Microsoft YaHei" w:hAnsi="Microsoft YaHei" w:eastAsia="Microsoft YaHei"/>
                <w:b w:val="0"/>
                <w:color w:val="19212A"/>
                <w:sz w:val="12"/>
              </w:rPr>
              <w:t>81,519 / 81,019 / 81,519</w:t>
            </w:r>
          </w:p>
        </w:tc>
        <w:tc>
          <w:tcPr>
            <w:tcW w:type="dxa" w:w="1522"/>
            <w:vAlign w:val="center"/>
          </w:tcPr>
          <w:p>
            <w:pPr>
              <w:spacing w:after="0" w:line="240" w:lineRule="auto"/>
            </w:pPr>
            <w:r>
              <w:rPr>
                <w:rFonts w:ascii="Microsoft YaHei" w:hAnsi="Microsoft YaHei" w:eastAsia="Microsoft YaHei"/>
                <w:b w:val="0"/>
                <w:color w:val="19212A"/>
                <w:sz w:val="12"/>
              </w:rPr>
              <w:t>82,834 / 83,334 / 82,834</w:t>
            </w:r>
          </w:p>
        </w:tc>
        <w:tc>
          <w:tcPr>
            <w:tcW w:type="dxa" w:w="1522"/>
            <w:vAlign w:val="center"/>
          </w:tcPr>
          <w:p>
            <w:pPr>
              <w:spacing w:after="0" w:line="240" w:lineRule="auto"/>
            </w:pPr>
            <w:r>
              <w:rPr>
                <w:rFonts w:ascii="Microsoft YaHei" w:hAnsi="Microsoft YaHei" w:eastAsia="Microsoft YaHei"/>
                <w:b w:val="0"/>
                <w:color w:val="19212A"/>
                <w:sz w:val="12"/>
              </w:rPr>
              <w:t>5d 1h profile PROXY + swing proxy</w:t>
            </w:r>
          </w:p>
        </w:tc>
      </w:tr>
      <w:tr>
        <w:trPr>
          <w:cantSplit/>
        </w:trPr>
        <w:tc>
          <w:tcPr>
            <w:tcW w:type="dxa" w:w="1522"/>
            <w:vAlign w:val="center"/>
            <w:shd w:fill="EAF2F8"/>
          </w:tcPr>
          <w:p>
            <w:pPr>
              <w:spacing w:after="0" w:line="240" w:lineRule="auto"/>
            </w:pPr>
            <w:r>
              <w:rPr>
                <w:rFonts w:ascii="Microsoft YaHei" w:hAnsi="Microsoft YaHei" w:eastAsia="Microsoft YaHei"/>
                <w:b w:val="0"/>
                <w:color w:val="19212A"/>
                <w:sz w:val="12"/>
              </w:rPr>
              <w:t>ETH</w:t>
            </w:r>
          </w:p>
        </w:tc>
        <w:tc>
          <w:tcPr>
            <w:tcW w:type="dxa" w:w="1522"/>
            <w:vAlign w:val="center"/>
            <w:shd w:fill="EAF2F8"/>
          </w:tcPr>
          <w:p>
            <w:pPr>
              <w:spacing w:after="0" w:line="240" w:lineRule="auto"/>
            </w:pPr>
            <w:r>
              <w:rPr>
                <w:rFonts w:ascii="Microsoft YaHei" w:hAnsi="Microsoft YaHei" w:eastAsia="Microsoft YaHei"/>
                <w:b w:val="0"/>
                <w:color w:val="19212A"/>
                <w:sz w:val="12"/>
              </w:rPr>
              <w:t>2,395</w:t>
            </w:r>
          </w:p>
        </w:tc>
        <w:tc>
          <w:tcPr>
            <w:tcW w:type="dxa" w:w="1522"/>
            <w:vAlign w:val="center"/>
            <w:shd w:fill="EAF2F8"/>
          </w:tcPr>
          <w:p>
            <w:pPr>
              <w:spacing w:after="0" w:line="240" w:lineRule="auto"/>
            </w:pPr>
            <w:r>
              <w:rPr>
                <w:rFonts w:ascii="Microsoft YaHei" w:hAnsi="Microsoft YaHei" w:eastAsia="Microsoft YaHei"/>
                <w:b w:val="0"/>
                <w:color w:val="19212A"/>
                <w:sz w:val="12"/>
              </w:rPr>
              <w:t>2,407</w:t>
            </w:r>
          </w:p>
        </w:tc>
        <w:tc>
          <w:tcPr>
            <w:tcW w:type="dxa" w:w="1522"/>
            <w:vAlign w:val="center"/>
            <w:shd w:fill="EAF2F8"/>
          </w:tcPr>
          <w:p>
            <w:pPr>
              <w:spacing w:after="0" w:line="240" w:lineRule="auto"/>
            </w:pPr>
            <w:r>
              <w:rPr>
                <w:rFonts w:ascii="Microsoft YaHei" w:hAnsi="Microsoft YaHei" w:eastAsia="Microsoft YaHei"/>
                <w:b w:val="0"/>
                <w:color w:val="19212A"/>
                <w:sz w:val="12"/>
              </w:rPr>
              <w:t>2,453</w:t>
            </w:r>
          </w:p>
        </w:tc>
        <w:tc>
          <w:tcPr>
            <w:tcW w:type="dxa" w:w="1522"/>
            <w:vAlign w:val="center"/>
            <w:shd w:fill="EAF2F8"/>
          </w:tcPr>
          <w:p>
            <w:pPr>
              <w:spacing w:after="0" w:line="240" w:lineRule="auto"/>
            </w:pPr>
            <w:r>
              <w:rPr>
                <w:rFonts w:ascii="Microsoft YaHei" w:hAnsi="Microsoft YaHei" w:eastAsia="Microsoft YaHei"/>
                <w:b w:val="0"/>
                <w:color w:val="19212A"/>
                <w:sz w:val="12"/>
              </w:rPr>
              <w:t>2,617 / 2,580 / 2,500</w:t>
            </w:r>
          </w:p>
        </w:tc>
        <w:tc>
          <w:tcPr>
            <w:tcW w:type="dxa" w:w="1522"/>
            <w:vAlign w:val="center"/>
            <w:shd w:fill="EAF2F8"/>
          </w:tcPr>
          <w:p>
            <w:pPr>
              <w:spacing w:after="0" w:line="240" w:lineRule="auto"/>
            </w:pPr>
            <w:r>
              <w:rPr>
                <w:rFonts w:ascii="Microsoft YaHei" w:hAnsi="Microsoft YaHei" w:eastAsia="Microsoft YaHei"/>
                <w:b w:val="0"/>
                <w:color w:val="19212A"/>
                <w:sz w:val="12"/>
              </w:rPr>
              <w:t>2,707 / 2,760 / 2,800</w:t>
            </w:r>
          </w:p>
        </w:tc>
        <w:tc>
          <w:tcPr>
            <w:tcW w:type="dxa" w:w="1522"/>
            <w:vAlign w:val="center"/>
            <w:shd w:fill="EAF2F8"/>
          </w:tcPr>
          <w:p>
            <w:pPr>
              <w:spacing w:after="0" w:line="240" w:lineRule="auto"/>
            </w:pPr>
            <w:r>
              <w:rPr>
                <w:rFonts w:ascii="Microsoft YaHei" w:hAnsi="Microsoft YaHei" w:eastAsia="Microsoft YaHei"/>
                <w:b w:val="0"/>
                <w:color w:val="19212A"/>
                <w:sz w:val="12"/>
              </w:rPr>
              <w:t>5d 1h profile PROXY + swing proxy</w:t>
            </w:r>
          </w:p>
        </w:tc>
      </w:tr>
      <w:tr>
        <w:trPr>
          <w:cantSplit/>
        </w:trPr>
        <w:tc>
          <w:tcPr>
            <w:tcW w:type="dxa" w:w="1522"/>
            <w:vAlign w:val="center"/>
          </w:tcPr>
          <w:p>
            <w:pPr>
              <w:spacing w:after="0" w:line="240" w:lineRule="auto"/>
            </w:pPr>
            <w:r>
              <w:rPr>
                <w:rFonts w:ascii="Microsoft YaHei" w:hAnsi="Microsoft YaHei" w:eastAsia="Microsoft YaHei"/>
                <w:b w:val="0"/>
                <w:color w:val="19212A"/>
                <w:sz w:val="12"/>
              </w:rPr>
              <w:t>SOL</w:t>
            </w:r>
          </w:p>
        </w:tc>
        <w:tc>
          <w:tcPr>
            <w:tcW w:type="dxa" w:w="1522"/>
            <w:vAlign w:val="center"/>
          </w:tcPr>
          <w:p>
            <w:pPr>
              <w:spacing w:after="0" w:line="240" w:lineRule="auto"/>
            </w:pPr>
            <w:r>
              <w:rPr>
                <w:rFonts w:ascii="Microsoft YaHei" w:hAnsi="Microsoft YaHei" w:eastAsia="Microsoft YaHei"/>
                <w:b w:val="0"/>
                <w:color w:val="19212A"/>
                <w:sz w:val="12"/>
              </w:rPr>
              <w:t>103.52</w:t>
            </w:r>
          </w:p>
        </w:tc>
        <w:tc>
          <w:tcPr>
            <w:tcW w:type="dxa" w:w="1522"/>
            <w:vAlign w:val="center"/>
          </w:tcPr>
          <w:p>
            <w:pPr>
              <w:spacing w:after="0" w:line="240" w:lineRule="auto"/>
            </w:pPr>
            <w:r>
              <w:rPr>
                <w:rFonts w:ascii="Microsoft YaHei" w:hAnsi="Microsoft YaHei" w:eastAsia="Microsoft YaHei"/>
                <w:b w:val="0"/>
                <w:color w:val="19212A"/>
                <w:sz w:val="12"/>
              </w:rPr>
              <w:t>104.40</w:t>
            </w:r>
          </w:p>
        </w:tc>
        <w:tc>
          <w:tcPr>
            <w:tcW w:type="dxa" w:w="1522"/>
            <w:vAlign w:val="center"/>
          </w:tcPr>
          <w:p>
            <w:pPr>
              <w:spacing w:after="0" w:line="240" w:lineRule="auto"/>
            </w:pPr>
            <w:r>
              <w:rPr>
                <w:rFonts w:ascii="Microsoft YaHei" w:hAnsi="Microsoft YaHei" w:eastAsia="Microsoft YaHei"/>
                <w:b w:val="0"/>
                <w:color w:val="19212A"/>
                <w:sz w:val="12"/>
              </w:rPr>
              <w:t>106.22</w:t>
            </w:r>
          </w:p>
        </w:tc>
        <w:tc>
          <w:tcPr>
            <w:tcW w:type="dxa" w:w="1522"/>
            <w:vAlign w:val="center"/>
          </w:tcPr>
          <w:p>
            <w:pPr>
              <w:spacing w:after="0" w:line="240" w:lineRule="auto"/>
            </w:pPr>
            <w:r>
              <w:rPr>
                <w:rFonts w:ascii="Microsoft YaHei" w:hAnsi="Microsoft YaHei" w:eastAsia="Microsoft YaHei"/>
                <w:b w:val="0"/>
                <w:color w:val="19212A"/>
                <w:sz w:val="12"/>
              </w:rPr>
              <w:t>118.19 / 117.30 / 115.00</w:t>
            </w:r>
          </w:p>
        </w:tc>
        <w:tc>
          <w:tcPr>
            <w:tcW w:type="dxa" w:w="1522"/>
            <w:vAlign w:val="center"/>
          </w:tcPr>
          <w:p>
            <w:pPr>
              <w:spacing w:after="0" w:line="240" w:lineRule="auto"/>
            </w:pPr>
            <w:r>
              <w:rPr>
                <w:rFonts w:ascii="Microsoft YaHei" w:hAnsi="Microsoft YaHei" w:eastAsia="Microsoft YaHei"/>
                <w:b w:val="0"/>
                <w:color w:val="19212A"/>
                <w:sz w:val="12"/>
              </w:rPr>
              <w:t>121.71 / 123.00 / 124.00</w:t>
            </w:r>
          </w:p>
        </w:tc>
        <w:tc>
          <w:tcPr>
            <w:tcW w:type="dxa" w:w="1522"/>
            <w:vAlign w:val="center"/>
          </w:tcPr>
          <w:p>
            <w:pPr>
              <w:spacing w:after="0" w:line="240" w:lineRule="auto"/>
            </w:pPr>
            <w:r>
              <w:rPr>
                <w:rFonts w:ascii="Microsoft YaHei" w:hAnsi="Microsoft YaHei" w:eastAsia="Microsoft YaHei"/>
                <w:b w:val="0"/>
                <w:color w:val="19212A"/>
                <w:sz w:val="12"/>
              </w:rPr>
              <w:t>5d 1h profile PROXY + swing proxy</w:t>
            </w:r>
          </w:p>
        </w:tc>
      </w:tr>
      <w:tr>
        <w:trPr>
          <w:cantSplit/>
        </w:trPr>
        <w:tc>
          <w:tcPr>
            <w:tcW w:type="dxa" w:w="1522"/>
            <w:vAlign w:val="center"/>
            <w:shd w:fill="EAF2F8"/>
          </w:tcPr>
          <w:p>
            <w:pPr>
              <w:spacing w:after="0" w:line="240" w:lineRule="auto"/>
            </w:pPr>
            <w:r>
              <w:rPr>
                <w:rFonts w:ascii="Microsoft YaHei" w:hAnsi="Microsoft YaHei" w:eastAsia="Microsoft YaHei"/>
                <w:b w:val="0"/>
                <w:color w:val="19212A"/>
                <w:sz w:val="12"/>
              </w:rPr>
              <w:t>AVAX</w:t>
            </w:r>
          </w:p>
        </w:tc>
        <w:tc>
          <w:tcPr>
            <w:tcW w:type="dxa" w:w="1522"/>
            <w:vAlign w:val="center"/>
            <w:shd w:fill="EAF2F8"/>
          </w:tcPr>
          <w:p>
            <w:pPr>
              <w:spacing w:after="0" w:line="240" w:lineRule="auto"/>
            </w:pPr>
            <w:r>
              <w:rPr>
                <w:rFonts w:ascii="Microsoft YaHei" w:hAnsi="Microsoft YaHei" w:eastAsia="Microsoft YaHei"/>
                <w:b w:val="0"/>
                <w:color w:val="19212A"/>
                <w:sz w:val="12"/>
              </w:rPr>
              <w:t>9.6530</w:t>
            </w:r>
          </w:p>
        </w:tc>
        <w:tc>
          <w:tcPr>
            <w:tcW w:type="dxa" w:w="1522"/>
            <w:vAlign w:val="center"/>
            <w:shd w:fill="EAF2F8"/>
          </w:tcPr>
          <w:p>
            <w:pPr>
              <w:spacing w:after="0" w:line="240" w:lineRule="auto"/>
            </w:pPr>
            <w:r>
              <w:rPr>
                <w:rFonts w:ascii="Microsoft YaHei" w:hAnsi="Microsoft YaHei" w:eastAsia="Microsoft YaHei"/>
                <w:b w:val="0"/>
                <w:color w:val="19212A"/>
                <w:sz w:val="12"/>
              </w:rPr>
              <w:t>10.0104</w:t>
            </w:r>
          </w:p>
        </w:tc>
        <w:tc>
          <w:tcPr>
            <w:tcW w:type="dxa" w:w="1522"/>
            <w:vAlign w:val="center"/>
            <w:shd w:fill="EAF2F8"/>
          </w:tcPr>
          <w:p>
            <w:pPr>
              <w:spacing w:after="0" w:line="240" w:lineRule="auto"/>
            </w:pPr>
            <w:r>
              <w:rPr>
                <w:rFonts w:ascii="Microsoft YaHei" w:hAnsi="Microsoft YaHei" w:eastAsia="Microsoft YaHei"/>
                <w:b w:val="0"/>
                <w:color w:val="19212A"/>
                <w:sz w:val="12"/>
              </w:rPr>
              <w:t>10.2862</w:t>
            </w:r>
          </w:p>
        </w:tc>
        <w:tc>
          <w:tcPr>
            <w:tcW w:type="dxa" w:w="1522"/>
            <w:vAlign w:val="center"/>
            <w:shd w:fill="EAF2F8"/>
          </w:tcPr>
          <w:p>
            <w:pPr>
              <w:spacing w:after="0" w:line="240" w:lineRule="auto"/>
            </w:pPr>
            <w:r>
              <w:rPr>
                <w:rFonts w:ascii="Microsoft YaHei" w:hAnsi="Microsoft YaHei" w:eastAsia="Microsoft YaHei"/>
                <w:b w:val="0"/>
                <w:color w:val="19212A"/>
                <w:sz w:val="12"/>
              </w:rPr>
              <w:t>9.4820 / 9.6530</w:t>
            </w:r>
          </w:p>
        </w:tc>
        <w:tc>
          <w:tcPr>
            <w:tcW w:type="dxa" w:w="1522"/>
            <w:vAlign w:val="center"/>
            <w:shd w:fill="EAF2F8"/>
          </w:tcPr>
          <w:p>
            <w:pPr>
              <w:spacing w:after="0" w:line="240" w:lineRule="auto"/>
            </w:pPr>
            <w:r>
              <w:rPr>
                <w:rFonts w:ascii="Microsoft YaHei" w:hAnsi="Microsoft YaHei" w:eastAsia="Microsoft YaHei"/>
                <w:b w:val="0"/>
                <w:color w:val="19212A"/>
                <w:sz w:val="12"/>
              </w:rPr>
              <w:t>10.2862 / 9.8350</w:t>
            </w:r>
          </w:p>
        </w:tc>
        <w:tc>
          <w:tcPr>
            <w:tcW w:type="dxa" w:w="1522"/>
            <w:vAlign w:val="center"/>
            <w:shd w:fill="EAF2F8"/>
          </w:tcPr>
          <w:p>
            <w:pPr>
              <w:spacing w:after="0" w:line="240" w:lineRule="auto"/>
            </w:pPr>
            <w:r>
              <w:rPr>
                <w:rFonts w:ascii="Microsoft YaHei" w:hAnsi="Microsoft YaHei" w:eastAsia="Microsoft YaHei"/>
                <w:b w:val="0"/>
                <w:color w:val="19212A"/>
                <w:sz w:val="12"/>
              </w:rPr>
              <w:t>5d 1h profile PROXY; derivative/liquidation available</w:t>
            </w:r>
          </w:p>
        </w:tc>
      </w:tr>
      <w:tr>
        <w:trPr>
          <w:cantSplit/>
        </w:trPr>
        <w:tc>
          <w:tcPr>
            <w:tcW w:type="dxa" w:w="1522"/>
            <w:vAlign w:val="center"/>
          </w:tcPr>
          <w:p>
            <w:pPr>
              <w:spacing w:after="0" w:line="240" w:lineRule="auto"/>
            </w:pPr>
            <w:r>
              <w:rPr>
                <w:rFonts w:ascii="Microsoft YaHei" w:hAnsi="Microsoft YaHei" w:eastAsia="Microsoft YaHei"/>
                <w:b w:val="0"/>
                <w:color w:val="19212A"/>
                <w:sz w:val="12"/>
              </w:rPr>
              <w:t>XRP</w:t>
            </w:r>
          </w:p>
        </w:tc>
        <w:tc>
          <w:tcPr>
            <w:tcW w:type="dxa" w:w="1522"/>
            <w:vAlign w:val="center"/>
          </w:tcPr>
          <w:p>
            <w:pPr>
              <w:spacing w:after="0" w:line="240" w:lineRule="auto"/>
            </w:pPr>
            <w:r>
              <w:rPr>
                <w:rFonts w:ascii="Microsoft YaHei" w:hAnsi="Microsoft YaHei" w:eastAsia="Microsoft YaHei"/>
                <w:b w:val="0"/>
                <w:color w:val="19212A"/>
                <w:sz w:val="12"/>
              </w:rPr>
              <w:t>1.2902</w:t>
            </w:r>
          </w:p>
        </w:tc>
        <w:tc>
          <w:tcPr>
            <w:tcW w:type="dxa" w:w="1522"/>
            <w:vAlign w:val="center"/>
          </w:tcPr>
          <w:p>
            <w:pPr>
              <w:spacing w:after="0" w:line="240" w:lineRule="auto"/>
            </w:pPr>
            <w:r>
              <w:rPr>
                <w:rFonts w:ascii="Microsoft YaHei" w:hAnsi="Microsoft YaHei" w:eastAsia="Microsoft YaHei"/>
                <w:b w:val="0"/>
                <w:color w:val="19212A"/>
                <w:sz w:val="12"/>
              </w:rPr>
              <w:t>1.3047</w:t>
            </w:r>
          </w:p>
        </w:tc>
        <w:tc>
          <w:tcPr>
            <w:tcW w:type="dxa" w:w="1522"/>
            <w:vAlign w:val="center"/>
          </w:tcPr>
          <w:p>
            <w:pPr>
              <w:spacing w:after="0" w:line="240" w:lineRule="auto"/>
            </w:pPr>
            <w:r>
              <w:rPr>
                <w:rFonts w:ascii="Microsoft YaHei" w:hAnsi="Microsoft YaHei" w:eastAsia="Microsoft YaHei"/>
                <w:b w:val="0"/>
                <w:color w:val="19212A"/>
                <w:sz w:val="12"/>
              </w:rPr>
              <w:t>1.3347</w:t>
            </w:r>
          </w:p>
        </w:tc>
        <w:tc>
          <w:tcPr>
            <w:tcW w:type="dxa" w:w="1522"/>
            <w:vAlign w:val="center"/>
          </w:tcPr>
          <w:p>
            <w:pPr>
              <w:spacing w:after="0" w:line="240" w:lineRule="auto"/>
            </w:pPr>
            <w:r>
              <w:rPr>
                <w:rFonts w:ascii="Microsoft YaHei" w:hAnsi="Microsoft YaHei" w:eastAsia="Microsoft YaHei"/>
                <w:b w:val="0"/>
                <w:color w:val="19212A"/>
                <w:sz w:val="12"/>
              </w:rPr>
              <w:t>1.2925 / 1.2902</w:t>
            </w:r>
          </w:p>
        </w:tc>
        <w:tc>
          <w:tcPr>
            <w:tcW w:type="dxa" w:w="1522"/>
            <w:vAlign w:val="center"/>
          </w:tcPr>
          <w:p>
            <w:pPr>
              <w:spacing w:after="0" w:line="240" w:lineRule="auto"/>
            </w:pPr>
            <w:r>
              <w:rPr>
                <w:rFonts w:ascii="Microsoft YaHei" w:hAnsi="Microsoft YaHei" w:eastAsia="Microsoft YaHei"/>
                <w:b w:val="0"/>
                <w:color w:val="19212A"/>
                <w:sz w:val="12"/>
              </w:rPr>
              <w:t>1.3347 / 1.3212</w:t>
            </w:r>
          </w:p>
        </w:tc>
        <w:tc>
          <w:tcPr>
            <w:tcW w:type="dxa" w:w="1522"/>
            <w:vAlign w:val="center"/>
          </w:tcPr>
          <w:p>
            <w:pPr>
              <w:spacing w:after="0" w:line="240" w:lineRule="auto"/>
            </w:pPr>
            <w:r>
              <w:rPr>
                <w:rFonts w:ascii="Microsoft YaHei" w:hAnsi="Microsoft YaHei" w:eastAsia="Microsoft YaHei"/>
                <w:b w:val="0"/>
                <w:color w:val="19212A"/>
                <w:sz w:val="12"/>
              </w:rPr>
              <w:t>5d 1h profile PROXY; true liquidation heatmap unavailable</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POC 是近期成交最集中的价格，短线常像价格磁铁，但不是必然支撑；VAL 和 VAH 是覆盖约七成成交量的正常区下沿与上沿。BTC 当前在 VAL 81,519 与 VAH 82,834 之间、靠近 POC 82,177，说明价格在正常成交区中部，不自动等于多头或空头；下沿多头本轮未通过第一目标净R:R闸门，上沿 82,734-82,914 失败才有空头条件。AVAX 的 POC 约 10.0104、XRP 的 POC 约 1.3047，只代表这五天成交最密集处。真实全网清算热力图本轮未取得，图中上下方数字只是止损/流动性代理，不代表真实清算金额。</w:t>
      </w:r>
    </w:p>
    <w:p>
      <w:pPr>
        <w:keepNext/>
        <w:jc w:val="center"/>
      </w:pPr>
      <w:r>
        <w:drawing>
          <wp:inline xmlns:a="http://schemas.openxmlformats.org/drawingml/2006/main" xmlns:pic="http://schemas.openxmlformats.org/drawingml/2006/picture">
            <wp:extent cx="6309360" cy="5810158"/>
            <wp:docPr id="4" name="Picture 4"/>
            <wp:cNvGraphicFramePr>
              <a:graphicFrameLocks noChangeAspect="1"/>
            </wp:cNvGraphicFramePr>
            <a:graphic>
              <a:graphicData uri="http://schemas.openxmlformats.org/drawingml/2006/picture">
                <pic:pic>
                  <pic:nvPicPr>
                    <pic:cNvPr id="0" name="profile_liquidity.png"/>
                    <pic:cNvPicPr/>
                  </pic:nvPicPr>
                  <pic:blipFill>
                    <a:blip r:embed="rId12"/>
                    <a:stretch>
                      <a:fillRect/>
                    </a:stretch>
                  </pic:blipFill>
                  <pic:spPr>
                    <a:xfrm>
                      <a:off x="0" y="0"/>
                      <a:ext cx="6309360" cy="5810158"/>
                    </a:xfrm>
                    <a:prstGeom prst="rect"/>
                  </pic:spPr>
                </pic:pic>
              </a:graphicData>
            </a:graphic>
          </wp:inline>
        </w:drawing>
      </w:r>
    </w:p>
    <w:p>
      <w:pPr>
        <w:spacing w:after="100"/>
        <w:jc w:val="center"/>
      </w:pPr>
      <w:r>
        <w:rPr>
          <w:rFonts w:ascii="Microsoft YaHei" w:hAnsi="Microsoft YaHei" w:eastAsia="Microsoft YaHei"/>
          <w:b w:val="0"/>
          <w:color w:val="464646"/>
          <w:sz w:val="16"/>
        </w:rPr>
        <w:t>图4：左侧为 5 日 1h 典型价格分配的估算 Volume Profile；右侧为双向止损代理。蓝色为下方潜在多头止损，红色为上方潜在空头止损。不是 CoinGlass/Hyblock 真实清算热力图。</w:t>
      </w:r>
    </w:p>
    <w:p>
      <w:pPr>
        <w:pStyle w:val="Heading1"/>
        <w:spacing w:before="180" w:after="60"/>
      </w:pPr>
      <w:r>
        <w:rPr>
          <w:rFonts w:ascii="Microsoft YaHei" w:hAnsi="Microsoft YaHei" w:eastAsia="Microsoft YaHei"/>
          <w:b/>
          <w:color w:val="1F4E79"/>
          <w:sz w:val="30"/>
        </w:rPr>
        <w:t>盘面主线与板块轮动</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层级</w:t>
            </w:r>
          </w:p>
        </w:tc>
        <w:tc>
          <w:tcPr>
            <w:tcW w:type="dxa" w:w="2131"/>
            <w:shd w:fill="1F4E78"/>
          </w:tcPr>
          <w:p>
            <w:r>
              <w:rPr>
                <w:rFonts w:ascii="Microsoft YaHei" w:hAnsi="Microsoft YaHei" w:eastAsia="Microsoft YaHei"/>
                <w:b/>
                <w:color w:val="FFFFFF"/>
                <w:sz w:val="14"/>
              </w:rPr>
              <w:t>代表</w:t>
            </w:r>
          </w:p>
        </w:tc>
        <w:tc>
          <w:tcPr>
            <w:tcW w:type="dxa" w:w="2131"/>
            <w:shd w:fill="1F4E78"/>
          </w:tcPr>
          <w:p>
            <w:r>
              <w:rPr>
                <w:rFonts w:ascii="Microsoft YaHei" w:hAnsi="Microsoft YaHei" w:eastAsia="Microsoft YaHei"/>
                <w:b/>
                <w:color w:val="FFFFFF"/>
                <w:sz w:val="14"/>
              </w:rPr>
              <w:t>24h</w:t>
            </w:r>
          </w:p>
        </w:tc>
        <w:tc>
          <w:tcPr>
            <w:tcW w:type="dxa" w:w="2131"/>
            <w:shd w:fill="1F4E78"/>
          </w:tcPr>
          <w:p>
            <w:r>
              <w:rPr>
                <w:rFonts w:ascii="Microsoft YaHei" w:hAnsi="Microsoft YaHei" w:eastAsia="Microsoft YaHei"/>
                <w:b/>
                <w:color w:val="FFFFFF"/>
                <w:sz w:val="14"/>
              </w:rPr>
              <w:t>相对 BTC</w:t>
            </w:r>
          </w:p>
        </w:tc>
        <w:tc>
          <w:tcPr>
            <w:tcW w:type="dxa" w:w="2131"/>
            <w:shd w:fill="1F4E78"/>
          </w:tcPr>
          <w:p>
            <w:r>
              <w:rPr>
                <w:rFonts w:ascii="Microsoft YaHei" w:hAnsi="Microsoft YaHei" w:eastAsia="Microsoft YaHei"/>
                <w:b/>
                <w:color w:val="FFFFFF"/>
                <w:sz w:val="14"/>
              </w:rPr>
              <w:t>结论</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Core</w:t>
            </w:r>
          </w:p>
        </w:tc>
        <w:tc>
          <w:tcPr>
            <w:tcW w:type="dxa" w:w="2131"/>
            <w:vAlign w:val="center"/>
          </w:tcPr>
          <w:p>
            <w:pPr>
              <w:spacing w:after="0" w:line="240" w:lineRule="auto"/>
            </w:pPr>
            <w:r>
              <w:rPr>
                <w:rFonts w:ascii="Microsoft YaHei" w:hAnsi="Microsoft YaHei" w:eastAsia="Microsoft YaHei"/>
                <w:b w:val="0"/>
                <w:color w:val="19212A"/>
                <w:sz w:val="14"/>
              </w:rPr>
              <w:t>BTC</w:t>
            </w:r>
          </w:p>
        </w:tc>
        <w:tc>
          <w:tcPr>
            <w:tcW w:type="dxa" w:w="2131"/>
            <w:vAlign w:val="center"/>
          </w:tcPr>
          <w:p>
            <w:pPr>
              <w:spacing w:after="0" w:line="240" w:lineRule="auto"/>
            </w:pPr>
            <w:r>
              <w:rPr>
                <w:rFonts w:ascii="Microsoft YaHei" w:hAnsi="Microsoft YaHei" w:eastAsia="Microsoft YaHei"/>
                <w:b w:val="0"/>
                <w:color w:val="19212A"/>
                <w:sz w:val="14"/>
              </w:rPr>
              <w:t>-0.47%</w:t>
            </w:r>
          </w:p>
        </w:tc>
        <w:tc>
          <w:tcPr>
            <w:tcW w:type="dxa" w:w="2131"/>
            <w:vAlign w:val="center"/>
          </w:tcPr>
          <w:p>
            <w:pPr>
              <w:spacing w:after="0" w:line="240" w:lineRule="auto"/>
            </w:pPr>
            <w:r>
              <w:rPr>
                <w:rFonts w:ascii="Microsoft YaHei" w:hAnsi="Microsoft YaHei" w:eastAsia="Microsoft YaHei"/>
                <w:b w:val="0"/>
                <w:color w:val="19212A"/>
                <w:sz w:val="14"/>
              </w:rPr>
              <w:t>基准</w:t>
            </w:r>
          </w:p>
        </w:tc>
        <w:tc>
          <w:tcPr>
            <w:tcW w:type="dxa" w:w="2131"/>
            <w:vAlign w:val="center"/>
          </w:tcPr>
          <w:p>
            <w:pPr>
              <w:spacing w:after="0" w:line="240" w:lineRule="auto"/>
            </w:pPr>
            <w:r>
              <w:rPr>
                <w:rFonts w:ascii="Microsoft YaHei" w:hAnsi="Microsoft YaHei" w:eastAsia="Microsoft YaHei"/>
                <w:b w:val="0"/>
                <w:color w:val="19212A"/>
                <w:sz w:val="14"/>
              </w:rPr>
              <w:t>ETF 5日净流为正，仍是资金主轴</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ETH beta</w:t>
            </w:r>
          </w:p>
        </w:tc>
        <w:tc>
          <w:tcPr>
            <w:tcW w:type="dxa" w:w="2131"/>
            <w:vAlign w:val="center"/>
            <w:shd w:fill="EAF2F8"/>
          </w:tcPr>
          <w:p>
            <w:pPr>
              <w:spacing w:after="0" w:line="240" w:lineRule="auto"/>
            </w:pPr>
            <w:r>
              <w:rPr>
                <w:rFonts w:ascii="Microsoft YaHei" w:hAnsi="Microsoft YaHei" w:eastAsia="Microsoft YaHei"/>
                <w:b w:val="0"/>
                <w:color w:val="19212A"/>
                <w:sz w:val="14"/>
              </w:rPr>
              <w:t>ETH</w:t>
            </w:r>
          </w:p>
        </w:tc>
        <w:tc>
          <w:tcPr>
            <w:tcW w:type="dxa" w:w="2131"/>
            <w:vAlign w:val="center"/>
            <w:shd w:fill="EAF2F8"/>
          </w:tcPr>
          <w:p>
            <w:pPr>
              <w:spacing w:after="0" w:line="240" w:lineRule="auto"/>
            </w:pPr>
            <w:r>
              <w:rPr>
                <w:rFonts w:ascii="Microsoft YaHei" w:hAnsi="Microsoft YaHei" w:eastAsia="Microsoft YaHei"/>
                <w:b w:val="0"/>
                <w:color w:val="19212A"/>
                <w:sz w:val="14"/>
              </w:rPr>
              <w:t>-0.43%</w:t>
            </w:r>
          </w:p>
        </w:tc>
        <w:tc>
          <w:tcPr>
            <w:tcW w:type="dxa" w:w="2131"/>
            <w:vAlign w:val="center"/>
            <w:shd w:fill="EAF2F8"/>
          </w:tcPr>
          <w:p>
            <w:pPr>
              <w:spacing w:after="0" w:line="240" w:lineRule="auto"/>
            </w:pPr>
            <w:r>
              <w:rPr>
                <w:rFonts w:ascii="Microsoft YaHei" w:hAnsi="Microsoft YaHei" w:eastAsia="Microsoft YaHei"/>
                <w:b w:val="0"/>
                <w:color w:val="19212A"/>
                <w:sz w:val="14"/>
              </w:rPr>
              <w:t>ETH/BTC +0.12%</w:t>
            </w:r>
          </w:p>
        </w:tc>
        <w:tc>
          <w:tcPr>
            <w:tcW w:type="dxa" w:w="2131"/>
            <w:vAlign w:val="center"/>
            <w:shd w:fill="EAF2F8"/>
          </w:tcPr>
          <w:p>
            <w:pPr>
              <w:spacing w:after="0" w:line="240" w:lineRule="auto"/>
            </w:pPr>
            <w:r>
              <w:rPr>
                <w:rFonts w:ascii="Microsoft YaHei" w:hAnsi="Microsoft YaHei" w:eastAsia="Microsoft YaHei"/>
                <w:b w:val="0"/>
                <w:color w:val="19212A"/>
                <w:sz w:val="14"/>
              </w:rPr>
              <w:t>跑输BTC，ETF仍流出</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Beta / payments</w:t>
            </w:r>
          </w:p>
        </w:tc>
        <w:tc>
          <w:tcPr>
            <w:tcW w:type="dxa" w:w="2131"/>
            <w:vAlign w:val="center"/>
          </w:tcPr>
          <w:p>
            <w:pPr>
              <w:spacing w:after="0" w:line="240" w:lineRule="auto"/>
            </w:pPr>
            <w:r>
              <w:rPr>
                <w:rFonts w:ascii="Microsoft YaHei" w:hAnsi="Microsoft YaHei" w:eastAsia="Microsoft YaHei"/>
                <w:b w:val="0"/>
                <w:color w:val="19212A"/>
                <w:sz w:val="14"/>
              </w:rPr>
              <w:t>SOL/AVAX/XRP</w:t>
            </w:r>
          </w:p>
        </w:tc>
        <w:tc>
          <w:tcPr>
            <w:tcW w:type="dxa" w:w="2131"/>
            <w:vAlign w:val="center"/>
          </w:tcPr>
          <w:p>
            <w:pPr>
              <w:spacing w:after="0" w:line="240" w:lineRule="auto"/>
            </w:pPr>
            <w:r>
              <w:rPr>
                <w:rFonts w:ascii="Microsoft YaHei" w:hAnsi="Microsoft YaHei" w:eastAsia="Microsoft YaHei"/>
                <w:b w:val="0"/>
                <w:color w:val="19212A"/>
                <w:sz w:val="14"/>
              </w:rPr>
              <w:t>+0.52% / -2.01% / -0.56%</w:t>
            </w:r>
          </w:p>
        </w:tc>
        <w:tc>
          <w:tcPr>
            <w:tcW w:type="dxa" w:w="2131"/>
            <w:vAlign w:val="center"/>
          </w:tcPr>
          <w:p>
            <w:pPr>
              <w:spacing w:after="0" w:line="240" w:lineRule="auto"/>
            </w:pPr>
            <w:r>
              <w:rPr>
                <w:rFonts w:ascii="Microsoft YaHei" w:hAnsi="Microsoft YaHei" w:eastAsia="Microsoft YaHei"/>
                <w:b w:val="0"/>
                <w:color w:val="19212A"/>
                <w:sz w:val="14"/>
              </w:rPr>
              <w:t>XRP仅相对山寨抗跌，仍跑输BTC</w:t>
            </w:r>
          </w:p>
        </w:tc>
        <w:tc>
          <w:tcPr>
            <w:tcW w:type="dxa" w:w="2131"/>
            <w:vAlign w:val="center"/>
          </w:tcPr>
          <w:p>
            <w:pPr>
              <w:spacing w:after="0" w:line="240" w:lineRule="auto"/>
            </w:pPr>
            <w:r>
              <w:rPr>
                <w:rFonts w:ascii="Microsoft YaHei" w:hAnsi="Microsoft YaHei" w:eastAsia="Microsoft YaHei"/>
                <w:b w:val="0"/>
                <w:color w:val="19212A"/>
                <w:sz w:val="14"/>
              </w:rPr>
              <w:t>价格扩散失败，链上使用未同步</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Other liquid alts</w:t>
            </w:r>
          </w:p>
        </w:tc>
        <w:tc>
          <w:tcPr>
            <w:tcW w:type="dxa" w:w="2131"/>
            <w:vAlign w:val="center"/>
            <w:shd w:fill="EAF2F8"/>
          </w:tcPr>
          <w:p>
            <w:pPr>
              <w:spacing w:after="0" w:line="240" w:lineRule="auto"/>
            </w:pPr>
            <w:r>
              <w:rPr>
                <w:rFonts w:ascii="Microsoft YaHei" w:hAnsi="Microsoft YaHei" w:eastAsia="Microsoft YaHei"/>
                <w:b w:val="0"/>
                <w:color w:val="19212A"/>
                <w:sz w:val="14"/>
              </w:rPr>
              <w:t>LINK/XRP/DOGE</w:t>
            </w:r>
          </w:p>
        </w:tc>
        <w:tc>
          <w:tcPr>
            <w:tcW w:type="dxa" w:w="2131"/>
            <w:vAlign w:val="center"/>
            <w:shd w:fill="EAF2F8"/>
          </w:tcPr>
          <w:p>
            <w:pPr>
              <w:spacing w:after="0" w:line="240" w:lineRule="auto"/>
            </w:pPr>
            <w:r>
              <w:rPr>
                <w:rFonts w:ascii="Microsoft YaHei" w:hAnsi="Microsoft YaHei" w:eastAsia="Microsoft YaHei"/>
                <w:b w:val="0"/>
                <w:color w:val="19212A"/>
                <w:sz w:val="14"/>
              </w:rPr>
              <w:t>-0.40% / -0.56% / +0.11%</w:t>
            </w:r>
          </w:p>
        </w:tc>
        <w:tc>
          <w:tcPr>
            <w:tcW w:type="dxa" w:w="2131"/>
            <w:vAlign w:val="center"/>
            <w:shd w:fill="EAF2F8"/>
          </w:tcPr>
          <w:p>
            <w:pPr>
              <w:spacing w:after="0" w:line="240" w:lineRule="auto"/>
            </w:pPr>
            <w:r>
              <w:rPr>
                <w:rFonts w:ascii="Microsoft YaHei" w:hAnsi="Microsoft YaHei" w:eastAsia="Microsoft YaHei"/>
                <w:b w:val="0"/>
                <w:color w:val="19212A"/>
                <w:sz w:val="14"/>
              </w:rPr>
              <w:t>普遍弱于BTC</w:t>
            </w:r>
          </w:p>
        </w:tc>
        <w:tc>
          <w:tcPr>
            <w:tcW w:type="dxa" w:w="2131"/>
            <w:vAlign w:val="center"/>
            <w:shd w:fill="EAF2F8"/>
          </w:tcPr>
          <w:p>
            <w:pPr>
              <w:spacing w:after="0" w:line="240" w:lineRule="auto"/>
            </w:pPr>
            <w:r>
              <w:rPr>
                <w:rFonts w:ascii="Microsoft YaHei" w:hAnsi="Microsoft YaHei" w:eastAsia="Microsoft YaHei"/>
                <w:b w:val="0"/>
                <w:color w:val="19212A"/>
                <w:sz w:val="14"/>
              </w:rPr>
              <w:t>不是全面山寨季</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今早山寨出现普遍反弹，但还不是已经确认的轮动扩散：AVAX、XRP、DOGE均上涨，OI变化分化，尚未证明有持续的主题资金进场。价格反弹不能单独升级为 S4，必须等同题材广度、主动买盘和可核验链上使用一起改善。</w:t>
      </w:r>
    </w:p>
    <w:p>
      <w:pPr>
        <w:pStyle w:val="Heading1"/>
        <w:spacing w:before="180" w:after="60"/>
      </w:pPr>
      <w:r>
        <w:rPr>
          <w:rFonts w:ascii="Microsoft YaHei" w:hAnsi="Microsoft YaHei" w:eastAsia="Microsoft YaHei"/>
          <w:b/>
          <w:color w:val="1F4E79"/>
          <w:sz w:val="30"/>
        </w:rPr>
        <w:t>山寨币题材分层与基本面</w:t>
      </w:r>
    </w:p>
    <w:tbl>
      <w:tblPr>
        <w:tblStyle w:val="TableGrid"/>
        <w:tblW w:type="auto" w:w="0"/>
        <w:jc w:val="center"/>
        <w:tblLayout w:type="autofit"/>
        <w:tblLook w:firstColumn="1" w:firstRow="1" w:lastColumn="0" w:lastRow="0" w:noHBand="0" w:noVBand="1" w:val="04A0"/>
      </w:tblPr>
      <w:tblGrid>
        <w:gridCol w:w="1776"/>
        <w:gridCol w:w="1776"/>
        <w:gridCol w:w="1776"/>
        <w:gridCol w:w="1776"/>
        <w:gridCol w:w="1776"/>
        <w:gridCol w:w="1776"/>
      </w:tblGrid>
      <w:tr>
        <w:trPr>
          <w:tblHeader w:val="true"/>
        </w:trPr>
        <w:tc>
          <w:tcPr>
            <w:tcW w:type="dxa" w:w="1776"/>
            <w:shd w:fill="1F4E78"/>
          </w:tcPr>
          <w:p>
            <w:r>
              <w:rPr>
                <w:rFonts w:ascii="Microsoft YaHei" w:hAnsi="Microsoft YaHei" w:eastAsia="Microsoft YaHei"/>
                <w:b/>
                <w:color w:val="FFFFFF"/>
                <w:sz w:val="13"/>
              </w:rPr>
              <w:t>题材/标的</w:t>
            </w:r>
          </w:p>
        </w:tc>
        <w:tc>
          <w:tcPr>
            <w:tcW w:type="dxa" w:w="1776"/>
            <w:shd w:fill="1F4E78"/>
          </w:tcPr>
          <w:p>
            <w:r>
              <w:rPr>
                <w:rFonts w:ascii="Microsoft YaHei" w:hAnsi="Microsoft YaHei" w:eastAsia="Microsoft YaHei"/>
                <w:b/>
                <w:color w:val="FFFFFF"/>
                <w:sz w:val="13"/>
              </w:rPr>
              <w:t>相对强弱</w:t>
            </w:r>
          </w:p>
        </w:tc>
        <w:tc>
          <w:tcPr>
            <w:tcW w:type="dxa" w:w="1776"/>
            <w:shd w:fill="1F4E78"/>
          </w:tcPr>
          <w:p>
            <w:r>
              <w:rPr>
                <w:rFonts w:ascii="Microsoft YaHei" w:hAnsi="Microsoft YaHei" w:eastAsia="Microsoft YaHei"/>
                <w:b/>
                <w:color w:val="FFFFFF"/>
                <w:sz w:val="13"/>
              </w:rPr>
              <w:t>网络使用/收入</w:t>
            </w:r>
          </w:p>
        </w:tc>
        <w:tc>
          <w:tcPr>
            <w:tcW w:type="dxa" w:w="1776"/>
            <w:shd w:fill="1F4E78"/>
          </w:tcPr>
          <w:p>
            <w:r>
              <w:rPr>
                <w:rFonts w:ascii="Microsoft YaHei" w:hAnsi="Microsoft YaHei" w:eastAsia="Microsoft YaHei"/>
                <w:b/>
                <w:color w:val="FFFFFF"/>
                <w:sz w:val="13"/>
              </w:rPr>
              <w:t>Tokenomics</w:t>
            </w:r>
          </w:p>
        </w:tc>
        <w:tc>
          <w:tcPr>
            <w:tcW w:type="dxa" w:w="1776"/>
            <w:shd w:fill="1F4E78"/>
          </w:tcPr>
          <w:p>
            <w:r>
              <w:rPr>
                <w:rFonts w:ascii="Microsoft YaHei" w:hAnsi="Microsoft YaHei" w:eastAsia="Microsoft YaHei"/>
                <w:b/>
                <w:color w:val="FFFFFF"/>
                <w:sz w:val="13"/>
              </w:rPr>
              <w:t>资金/叙事归因</w:t>
            </w:r>
          </w:p>
        </w:tc>
        <w:tc>
          <w:tcPr>
            <w:tcW w:type="dxa" w:w="1776"/>
            <w:shd w:fill="1F4E78"/>
          </w:tcPr>
          <w:p>
            <w:r>
              <w:rPr>
                <w:rFonts w:ascii="Microsoft YaHei" w:hAnsi="Microsoft YaHei" w:eastAsia="Microsoft YaHei"/>
                <w:b/>
                <w:color w:val="FFFFFF"/>
                <w:sz w:val="13"/>
              </w:rPr>
              <w:t>交易结论</w:t>
            </w:r>
          </w:p>
        </w:tc>
      </w:tr>
      <w:tr>
        <w:trPr>
          <w:cantSplit/>
        </w:trPr>
        <w:tc>
          <w:tcPr>
            <w:tcW w:type="dxa" w:w="1776"/>
            <w:vAlign w:val="center"/>
          </w:tcPr>
          <w:p>
            <w:pPr>
              <w:spacing w:after="0" w:line="240" w:lineRule="auto"/>
            </w:pPr>
            <w:r>
              <w:rPr>
                <w:rFonts w:ascii="Microsoft YaHei" w:hAnsi="Microsoft YaHei" w:eastAsia="Microsoft YaHei"/>
                <w:b w:val="0"/>
                <w:color w:val="19212A"/>
                <w:sz w:val="13"/>
              </w:rPr>
              <w:t>L1 / AVAX</w:t>
            </w:r>
          </w:p>
        </w:tc>
        <w:tc>
          <w:tcPr>
            <w:tcW w:type="dxa" w:w="1776"/>
            <w:vAlign w:val="center"/>
          </w:tcPr>
          <w:p>
            <w:pPr>
              <w:spacing w:after="0" w:line="240" w:lineRule="auto"/>
            </w:pPr>
            <w:r>
              <w:rPr>
                <w:rFonts w:ascii="Microsoft YaHei" w:hAnsi="Microsoft YaHei" w:eastAsia="Microsoft YaHei"/>
                <w:b w:val="0"/>
                <w:color w:val="19212A"/>
                <w:sz w:val="13"/>
              </w:rPr>
              <w:t>相对BTC -1.54pp</w:t>
            </w:r>
          </w:p>
        </w:tc>
        <w:tc>
          <w:tcPr>
            <w:tcW w:type="dxa" w:w="1776"/>
            <w:vAlign w:val="center"/>
          </w:tcPr>
          <w:p>
            <w:pPr>
              <w:spacing w:after="0" w:line="240" w:lineRule="auto"/>
            </w:pPr>
            <w:r>
              <w:rPr>
                <w:rFonts w:ascii="Microsoft YaHei" w:hAnsi="Microsoft YaHei" w:eastAsia="Microsoft YaHei"/>
                <w:b w:val="0"/>
                <w:color w:val="19212A"/>
                <w:sz w:val="13"/>
              </w:rPr>
              <w:t>TVL $600.4m；7d -38.58%；DEX量7d -38.58%；费用未取得</w:t>
            </w:r>
          </w:p>
        </w:tc>
        <w:tc>
          <w:tcPr>
            <w:tcW w:type="dxa" w:w="1776"/>
            <w:vAlign w:val="center"/>
          </w:tcPr>
          <w:p>
            <w:pPr>
              <w:spacing w:after="0" w:line="240" w:lineRule="auto"/>
            </w:pPr>
            <w:r>
              <w:rPr>
                <w:rFonts w:ascii="Microsoft YaHei" w:hAnsi="Microsoft YaHei" w:eastAsia="Microsoft YaHei"/>
                <w:b w:val="0"/>
                <w:color w:val="19212A"/>
                <w:sz w:val="13"/>
              </w:rPr>
              <w:t>公开解锁字段本轮未核验</w:t>
            </w:r>
          </w:p>
        </w:tc>
        <w:tc>
          <w:tcPr>
            <w:tcW w:type="dxa" w:w="1776"/>
            <w:vAlign w:val="center"/>
          </w:tcPr>
          <w:p>
            <w:pPr>
              <w:spacing w:after="0" w:line="240" w:lineRule="auto"/>
            </w:pPr>
            <w:r>
              <w:rPr>
                <w:rFonts w:ascii="Microsoft YaHei" w:hAnsi="Microsoft YaHei" w:eastAsia="Microsoft YaHei"/>
                <w:b w:val="0"/>
                <w:color w:val="19212A"/>
                <w:sz w:val="13"/>
              </w:rPr>
              <w:t>价格 -2.01%；OI +0.00%；Funding +0.0035%；Taker 0.972</w:t>
            </w:r>
          </w:p>
        </w:tc>
        <w:tc>
          <w:tcPr>
            <w:tcW w:type="dxa" w:w="1776"/>
            <w:vAlign w:val="center"/>
          </w:tcPr>
          <w:p>
            <w:pPr>
              <w:spacing w:after="0" w:line="240" w:lineRule="auto"/>
            </w:pPr>
            <w:r>
              <w:rPr>
                <w:rFonts w:ascii="Microsoft YaHei" w:hAnsi="Microsoft YaHei" w:eastAsia="Microsoft YaHei"/>
                <w:b w:val="0"/>
                <w:color w:val="19212A"/>
                <w:sz w:val="13"/>
              </w:rPr>
              <w:t>研究Top2；相对BTC偏弱，不单独交易</w:t>
            </w:r>
          </w:p>
        </w:tc>
      </w:tr>
      <w:tr>
        <w:trPr>
          <w:cantSplit/>
        </w:trPr>
        <w:tc>
          <w:tcPr>
            <w:tcW w:type="dxa" w:w="1776"/>
            <w:vAlign w:val="center"/>
            <w:shd w:fill="EAF2F8"/>
          </w:tcPr>
          <w:p>
            <w:pPr>
              <w:spacing w:after="0" w:line="240" w:lineRule="auto"/>
            </w:pPr>
            <w:r>
              <w:rPr>
                <w:rFonts w:ascii="Microsoft YaHei" w:hAnsi="Microsoft YaHei" w:eastAsia="Microsoft YaHei"/>
                <w:b w:val="0"/>
                <w:color w:val="19212A"/>
                <w:sz w:val="13"/>
              </w:rPr>
              <w:t>支付 / XRP</w:t>
            </w:r>
          </w:p>
        </w:tc>
        <w:tc>
          <w:tcPr>
            <w:tcW w:type="dxa" w:w="1776"/>
            <w:vAlign w:val="center"/>
            <w:shd w:fill="EAF2F8"/>
          </w:tcPr>
          <w:p>
            <w:pPr>
              <w:spacing w:after="0" w:line="240" w:lineRule="auto"/>
            </w:pPr>
            <w:r>
              <w:rPr>
                <w:rFonts w:ascii="Microsoft YaHei" w:hAnsi="Microsoft YaHei" w:eastAsia="Microsoft YaHei"/>
                <w:b w:val="0"/>
                <w:color w:val="19212A"/>
                <w:sz w:val="13"/>
              </w:rPr>
              <w:t>相对BTC -0.09pp</w:t>
            </w:r>
          </w:p>
        </w:tc>
        <w:tc>
          <w:tcPr>
            <w:tcW w:type="dxa" w:w="1776"/>
            <w:vAlign w:val="center"/>
            <w:shd w:fill="EAF2F8"/>
          </w:tcPr>
          <w:p>
            <w:pPr>
              <w:spacing w:after="0" w:line="240" w:lineRule="auto"/>
            </w:pPr>
            <w:r>
              <w:rPr>
                <w:rFonts w:ascii="Microsoft YaHei" w:hAnsi="Microsoft YaHei" w:eastAsia="Microsoft YaHei"/>
                <w:b w:val="0"/>
                <w:color w:val="19212A"/>
                <w:sz w:val="13"/>
              </w:rPr>
              <w:t>TVL/DEX收入本轮不可得；不把价格上涨当作使用增长</w:t>
            </w:r>
          </w:p>
        </w:tc>
        <w:tc>
          <w:tcPr>
            <w:tcW w:type="dxa" w:w="1776"/>
            <w:vAlign w:val="center"/>
            <w:shd w:fill="EAF2F8"/>
          </w:tcPr>
          <w:p>
            <w:pPr>
              <w:spacing w:after="0" w:line="240" w:lineRule="auto"/>
            </w:pPr>
            <w:r>
              <w:rPr>
                <w:rFonts w:ascii="Microsoft YaHei" w:hAnsi="Microsoft YaHei" w:eastAsia="Microsoft YaHei"/>
                <w:b w:val="0"/>
                <w:color w:val="19212A"/>
                <w:sz w:val="13"/>
              </w:rPr>
              <w:t>公开解锁字段本轮未核验</w:t>
            </w:r>
          </w:p>
        </w:tc>
        <w:tc>
          <w:tcPr>
            <w:tcW w:type="dxa" w:w="1776"/>
            <w:vAlign w:val="center"/>
            <w:shd w:fill="EAF2F8"/>
          </w:tcPr>
          <w:p>
            <w:pPr>
              <w:spacing w:after="0" w:line="240" w:lineRule="auto"/>
            </w:pPr>
            <w:r>
              <w:rPr>
                <w:rFonts w:ascii="Microsoft YaHei" w:hAnsi="Microsoft YaHei" w:eastAsia="Microsoft YaHei"/>
                <w:b w:val="0"/>
                <w:color w:val="19212A"/>
                <w:sz w:val="13"/>
              </w:rPr>
              <w:t>价格 -0.56%；OI +0.00%；Funding +0.0100%；Taker 0.110</w:t>
            </w:r>
          </w:p>
        </w:tc>
        <w:tc>
          <w:tcPr>
            <w:tcW w:type="dxa" w:w="1776"/>
            <w:vAlign w:val="center"/>
            <w:shd w:fill="EAF2F8"/>
          </w:tcPr>
          <w:p>
            <w:pPr>
              <w:spacing w:after="0" w:line="240" w:lineRule="auto"/>
            </w:pPr>
            <w:r>
              <w:rPr>
                <w:rFonts w:ascii="Microsoft YaHei" w:hAnsi="Microsoft YaHei" w:eastAsia="Microsoft YaHei"/>
                <w:b w:val="0"/>
                <w:color w:val="19212A"/>
                <w:sz w:val="13"/>
              </w:rPr>
              <w:t>研究Top1；叙事/资金驱动，不给交易卡</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本轮 Alpha 研究仍只保留 AVAX 与 XRP：两者价格相对 BTC 有所修复，但尚未形成独立强势；AVAX 的链上数据只有部分可得，XRP 的使用与解锁数据不可得。它们没有同时通过相对强弱、资金流、基本面和供给闸门，因此没有给山寨交易卡；DOGE只作为高波动模因风险提示。</w:t>
      </w:r>
    </w:p>
    <w:p>
      <w:pPr>
        <w:keepNext/>
        <w:jc w:val="center"/>
      </w:pPr>
      <w:r>
        <w:drawing>
          <wp:inline xmlns:a="http://schemas.openxmlformats.org/drawingml/2006/main" xmlns:pic="http://schemas.openxmlformats.org/drawingml/2006/picture">
            <wp:extent cx="6309360" cy="2800952"/>
            <wp:docPr id="5" name="Picture 5"/>
            <wp:cNvGraphicFramePr>
              <a:graphicFrameLocks noChangeAspect="1"/>
            </wp:cNvGraphicFramePr>
            <a:graphic>
              <a:graphicData uri="http://schemas.openxmlformats.org/drawingml/2006/picture">
                <pic:pic>
                  <pic:nvPicPr>
                    <pic:cNvPr id="0" name="alt_alpha.png"/>
                    <pic:cNvPicPr/>
                  </pic:nvPicPr>
                  <pic:blipFill>
                    <a:blip r:embed="rId13"/>
                    <a:stretch>
                      <a:fillRect/>
                    </a:stretch>
                  </pic:blipFill>
                  <pic:spPr>
                    <a:xfrm>
                      <a:off x="0" y="0"/>
                      <a:ext cx="6309360" cy="2800952"/>
                    </a:xfrm>
                    <a:prstGeom prst="rect"/>
                  </pic:spPr>
                </pic:pic>
              </a:graphicData>
            </a:graphic>
          </wp:inline>
        </w:drawing>
      </w:r>
    </w:p>
    <w:p>
      <w:pPr>
        <w:spacing w:after="100"/>
        <w:jc w:val="center"/>
      </w:pPr>
      <w:r>
        <w:rPr>
          <w:rFonts w:ascii="Microsoft YaHei" w:hAnsi="Microsoft YaHei" w:eastAsia="Microsoft YaHei"/>
          <w:b w:val="0"/>
          <w:color w:val="464646"/>
          <w:sz w:val="16"/>
        </w:rPr>
        <w:t>图5：Top-2山寨研究标的相对BTC的24h表现与经核验的7日DEX成交量变化。价格强不等于链上使用同步改善。</w:t>
      </w:r>
    </w:p>
    <w:p>
      <w:pPr>
        <w:pStyle w:val="Heading1"/>
        <w:spacing w:before="180" w:after="60"/>
      </w:pPr>
      <w:r>
        <w:rPr>
          <w:rFonts w:ascii="Microsoft YaHei" w:hAnsi="Microsoft YaHei" w:eastAsia="Microsoft YaHei"/>
          <w:b/>
          <w:color w:val="1F4E79"/>
          <w:sz w:val="30"/>
        </w:rPr>
        <w:t>S4 Rotation Research</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检查项</w:t>
            </w:r>
          </w:p>
        </w:tc>
        <w:tc>
          <w:tcPr>
            <w:tcW w:type="dxa" w:w="2664"/>
            <w:shd w:fill="1F4E78"/>
          </w:tcPr>
          <w:p>
            <w:r>
              <w:rPr>
                <w:rFonts w:ascii="Microsoft YaHei" w:hAnsi="Microsoft YaHei" w:eastAsia="Microsoft YaHei"/>
                <w:b/>
                <w:color w:val="FFFFFF"/>
                <w:sz w:val="14"/>
              </w:rPr>
              <w:t>AVAX</w:t>
            </w:r>
          </w:p>
        </w:tc>
        <w:tc>
          <w:tcPr>
            <w:tcW w:type="dxa" w:w="2664"/>
            <w:shd w:fill="1F4E78"/>
          </w:tcPr>
          <w:p>
            <w:r>
              <w:rPr>
                <w:rFonts w:ascii="Microsoft YaHei" w:hAnsi="Microsoft YaHei" w:eastAsia="Microsoft YaHei"/>
                <w:b/>
                <w:color w:val="FFFFFF"/>
                <w:sz w:val="14"/>
              </w:rPr>
              <w:t>XRP</w:t>
            </w:r>
          </w:p>
        </w:tc>
        <w:tc>
          <w:tcPr>
            <w:tcW w:type="dxa" w:w="2664"/>
            <w:shd w:fill="1F4E78"/>
          </w:tcPr>
          <w:p>
            <w:r>
              <w:rPr>
                <w:rFonts w:ascii="Microsoft YaHei" w:hAnsi="Microsoft YaHei" w:eastAsia="Microsoft YaHei"/>
                <w:b/>
                <w:color w:val="FFFFFF"/>
                <w:sz w:val="14"/>
              </w:rPr>
              <w:t>S4 结论</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相对BTC</w:t>
            </w:r>
          </w:p>
        </w:tc>
        <w:tc>
          <w:tcPr>
            <w:tcW w:type="dxa" w:w="2664"/>
            <w:vAlign w:val="center"/>
          </w:tcPr>
          <w:p>
            <w:pPr>
              <w:spacing w:after="0" w:line="240" w:lineRule="auto"/>
            </w:pPr>
            <w:r>
              <w:rPr>
                <w:rFonts w:ascii="Microsoft YaHei" w:hAnsi="Microsoft YaHei" w:eastAsia="Microsoft YaHei"/>
                <w:b w:val="0"/>
                <w:color w:val="19212A"/>
                <w:sz w:val="14"/>
              </w:rPr>
              <w:t>-1.54pp</w:t>
            </w:r>
          </w:p>
        </w:tc>
        <w:tc>
          <w:tcPr>
            <w:tcW w:type="dxa" w:w="2664"/>
            <w:vAlign w:val="center"/>
          </w:tcPr>
          <w:p>
            <w:pPr>
              <w:spacing w:after="0" w:line="240" w:lineRule="auto"/>
            </w:pPr>
            <w:r>
              <w:rPr>
                <w:rFonts w:ascii="Microsoft YaHei" w:hAnsi="Microsoft YaHei" w:eastAsia="Microsoft YaHei"/>
                <w:b w:val="0"/>
                <w:color w:val="19212A"/>
                <w:sz w:val="14"/>
              </w:rPr>
              <w:t>-0.09pp</w:t>
            </w:r>
          </w:p>
        </w:tc>
        <w:tc>
          <w:tcPr>
            <w:tcW w:type="dxa" w:w="2664"/>
            <w:vAlign w:val="center"/>
          </w:tcPr>
          <w:p>
            <w:pPr>
              <w:spacing w:after="0" w:line="240" w:lineRule="auto"/>
            </w:pPr>
            <w:r>
              <w:rPr>
                <w:rFonts w:ascii="Microsoft YaHei" w:hAnsi="Microsoft YaHei" w:eastAsia="Microsoft YaHei"/>
                <w:b w:val="0"/>
                <w:color w:val="19212A"/>
                <w:sz w:val="14"/>
              </w:rPr>
              <w:t>有修复但未形成持续扩散</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同题材广度</w:t>
            </w:r>
          </w:p>
        </w:tc>
        <w:tc>
          <w:tcPr>
            <w:tcW w:type="dxa" w:w="2664"/>
            <w:vAlign w:val="center"/>
            <w:shd w:fill="EAF2F8"/>
          </w:tcPr>
          <w:p>
            <w:pPr>
              <w:spacing w:after="0" w:line="240" w:lineRule="auto"/>
            </w:pPr>
            <w:r>
              <w:rPr>
                <w:rFonts w:ascii="Microsoft YaHei" w:hAnsi="Microsoft YaHei" w:eastAsia="Microsoft YaHei"/>
                <w:b w:val="0"/>
                <w:color w:val="19212A"/>
                <w:sz w:val="14"/>
              </w:rPr>
              <w:t>L1</w:t>
            </w:r>
          </w:p>
        </w:tc>
        <w:tc>
          <w:tcPr>
            <w:tcW w:type="dxa" w:w="2664"/>
            <w:vAlign w:val="center"/>
            <w:shd w:fill="EAF2F8"/>
          </w:tcPr>
          <w:p>
            <w:pPr>
              <w:spacing w:after="0" w:line="240" w:lineRule="auto"/>
            </w:pPr>
            <w:r>
              <w:rPr>
                <w:rFonts w:ascii="Microsoft YaHei" w:hAnsi="Microsoft YaHei" w:eastAsia="Microsoft YaHei"/>
                <w:b w:val="0"/>
                <w:color w:val="19212A"/>
                <w:sz w:val="14"/>
              </w:rPr>
              <w:t>支付/监管beta</w:t>
            </w:r>
          </w:p>
        </w:tc>
        <w:tc>
          <w:tcPr>
            <w:tcW w:type="dxa" w:w="2664"/>
            <w:vAlign w:val="center"/>
            <w:shd w:fill="EAF2F8"/>
          </w:tcPr>
          <w:p>
            <w:pPr>
              <w:spacing w:after="0" w:line="240" w:lineRule="auto"/>
            </w:pPr>
            <w:r>
              <w:rPr>
                <w:rFonts w:ascii="Microsoft YaHei" w:hAnsi="Microsoft YaHei" w:eastAsia="Microsoft YaHei"/>
                <w:b w:val="0"/>
                <w:color w:val="19212A"/>
                <w:sz w:val="14"/>
              </w:rPr>
              <w:t>不是同题材扩散</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Flow/OI</w:t>
            </w:r>
          </w:p>
        </w:tc>
        <w:tc>
          <w:tcPr>
            <w:tcW w:type="dxa" w:w="2664"/>
            <w:vAlign w:val="center"/>
          </w:tcPr>
          <w:p>
            <w:pPr>
              <w:spacing w:after="0" w:line="240" w:lineRule="auto"/>
            </w:pPr>
            <w:r>
              <w:rPr>
                <w:rFonts w:ascii="Microsoft YaHei" w:hAnsi="Microsoft YaHei" w:eastAsia="Microsoft YaHei"/>
                <w:b w:val="0"/>
                <w:color w:val="19212A"/>
                <w:sz w:val="14"/>
              </w:rPr>
              <w:t>OI +0.00%，Taker 0.972</w:t>
            </w:r>
          </w:p>
        </w:tc>
        <w:tc>
          <w:tcPr>
            <w:tcW w:type="dxa" w:w="2664"/>
            <w:vAlign w:val="center"/>
          </w:tcPr>
          <w:p>
            <w:pPr>
              <w:spacing w:after="0" w:line="240" w:lineRule="auto"/>
            </w:pPr>
            <w:r>
              <w:rPr>
                <w:rFonts w:ascii="Microsoft YaHei" w:hAnsi="Microsoft YaHei" w:eastAsia="Microsoft YaHei"/>
                <w:b w:val="0"/>
                <w:color w:val="19212A"/>
                <w:sz w:val="14"/>
              </w:rPr>
              <w:t>OI +0.00%，Taker 0.110</w:t>
            </w:r>
          </w:p>
        </w:tc>
        <w:tc>
          <w:tcPr>
            <w:tcW w:type="dxa" w:w="2664"/>
            <w:vAlign w:val="center"/>
          </w:tcPr>
          <w:p>
            <w:pPr>
              <w:spacing w:after="0" w:line="240" w:lineRule="auto"/>
            </w:pPr>
            <w:r>
              <w:rPr>
                <w:rFonts w:ascii="Microsoft YaHei" w:hAnsi="Microsoft YaHei" w:eastAsia="Microsoft YaHei"/>
                <w:b w:val="0"/>
                <w:color w:val="19212A"/>
                <w:sz w:val="14"/>
              </w:rPr>
              <w:t>资金有修复，但不足以确认主线</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基本面/解锁</w:t>
            </w:r>
          </w:p>
        </w:tc>
        <w:tc>
          <w:tcPr>
            <w:tcW w:type="dxa" w:w="2664"/>
            <w:vAlign w:val="center"/>
            <w:shd w:fill="EAF2F8"/>
          </w:tcPr>
          <w:p>
            <w:pPr>
              <w:spacing w:after="0" w:line="240" w:lineRule="auto"/>
            </w:pPr>
            <w:r>
              <w:rPr>
                <w:rFonts w:ascii="Microsoft YaHei" w:hAnsi="Microsoft YaHei" w:eastAsia="Microsoft YaHei"/>
                <w:b w:val="0"/>
                <w:color w:val="19212A"/>
                <w:sz w:val="14"/>
              </w:rPr>
              <w:t>TVL 7d +1.85%，DEX量7d -4.76%，解锁未核验</w:t>
            </w:r>
          </w:p>
        </w:tc>
        <w:tc>
          <w:tcPr>
            <w:tcW w:type="dxa" w:w="2664"/>
            <w:vAlign w:val="center"/>
            <w:shd w:fill="EAF2F8"/>
          </w:tcPr>
          <w:p>
            <w:pPr>
              <w:spacing w:after="0" w:line="240" w:lineRule="auto"/>
            </w:pPr>
            <w:r>
              <w:rPr>
                <w:rFonts w:ascii="Microsoft YaHei" w:hAnsi="Microsoft YaHei" w:eastAsia="Microsoft YaHei"/>
                <w:b w:val="0"/>
                <w:color w:val="19212A"/>
                <w:sz w:val="14"/>
              </w:rPr>
              <w:t>TVL/DEX/解锁本轮不可得</w:t>
            </w:r>
          </w:p>
        </w:tc>
        <w:tc>
          <w:tcPr>
            <w:tcW w:type="dxa" w:w="2664"/>
            <w:vAlign w:val="center"/>
            <w:shd w:fill="EAF2F8"/>
          </w:tcPr>
          <w:p>
            <w:pPr>
              <w:spacing w:after="0" w:line="240" w:lineRule="auto"/>
            </w:pPr>
            <w:r>
              <w:rPr>
                <w:rFonts w:ascii="Microsoft YaHei" w:hAnsi="Microsoft YaHei" w:eastAsia="Microsoft YaHei"/>
                <w:b w:val="0"/>
                <w:color w:val="19212A"/>
                <w:sz w:val="14"/>
              </w:rPr>
              <w:t>基本面/供给闸门未通过</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最终</w:t>
            </w:r>
          </w:p>
        </w:tc>
        <w:tc>
          <w:tcPr>
            <w:tcW w:type="dxa" w:w="2664"/>
            <w:vAlign w:val="center"/>
          </w:tcPr>
          <w:p>
            <w:pPr>
              <w:spacing w:after="0" w:line="240" w:lineRule="auto"/>
            </w:pPr>
            <w:r>
              <w:rPr>
                <w:rFonts w:ascii="Microsoft YaHei" w:hAnsi="Microsoft YaHei" w:eastAsia="Microsoft YaHei"/>
                <w:b w:val="0"/>
                <w:color w:val="19212A"/>
                <w:sz w:val="14"/>
              </w:rPr>
              <w:t>Research Top2</w:t>
            </w:r>
          </w:p>
        </w:tc>
        <w:tc>
          <w:tcPr>
            <w:tcW w:type="dxa" w:w="2664"/>
            <w:vAlign w:val="center"/>
          </w:tcPr>
          <w:p>
            <w:pPr>
              <w:spacing w:after="0" w:line="240" w:lineRule="auto"/>
            </w:pPr>
            <w:r>
              <w:rPr>
                <w:rFonts w:ascii="Microsoft YaHei" w:hAnsi="Microsoft YaHei" w:eastAsia="Microsoft YaHei"/>
                <w:b w:val="0"/>
                <w:color w:val="19212A"/>
                <w:sz w:val="14"/>
              </w:rPr>
              <w:t>Research Top1</w:t>
            </w:r>
          </w:p>
        </w:tc>
        <w:tc>
          <w:tcPr>
            <w:tcW w:type="dxa" w:w="2664"/>
            <w:vAlign w:val="center"/>
          </w:tcPr>
          <w:p>
            <w:pPr>
              <w:spacing w:after="0" w:line="240" w:lineRule="auto"/>
            </w:pPr>
            <w:r>
              <w:rPr>
                <w:rFonts w:ascii="Microsoft YaHei" w:hAnsi="Microsoft YaHei" w:eastAsia="Microsoft YaHei"/>
                <w:b w:val="0"/>
                <w:color w:val="19212A"/>
                <w:sz w:val="14"/>
              </w:rPr>
              <w:t>NO EXECUTABLE ROTATION</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S4 的价格广度本轮仍没有通过：AVAX 和 XRP 虽然反弹，但没有同一题材的第二、第三个代表币同步确认，且链上基本面与解锁闸门不完整。因此只保留 AVAX/XRP 研究，不给山寨交易卡。</w:t>
      </w:r>
    </w:p>
    <w:p>
      <w:pPr>
        <w:pStyle w:val="Heading1"/>
        <w:spacing w:before="180" w:after="60"/>
      </w:pPr>
      <w:r>
        <w:rPr>
          <w:rFonts w:ascii="Microsoft YaHei" w:hAnsi="Microsoft YaHei" w:eastAsia="Microsoft YaHei"/>
          <w:b/>
          <w:color w:val="1F4E79"/>
          <w:sz w:val="30"/>
        </w:rPr>
        <w:t>预测回测与 Setup Performance</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维度</w:t>
            </w:r>
          </w:p>
        </w:tc>
        <w:tc>
          <w:tcPr>
            <w:tcW w:type="dxa" w:w="2664"/>
            <w:shd w:fill="1F4E78"/>
          </w:tcPr>
          <w:p>
            <w:r>
              <w:rPr>
                <w:rFonts w:ascii="Microsoft YaHei" w:hAnsi="Microsoft YaHei" w:eastAsia="Microsoft YaHei"/>
                <w:b/>
                <w:color w:val="FFFFFF"/>
                <w:sz w:val="14"/>
              </w:rPr>
              <w:t>截至本轮</w:t>
            </w:r>
          </w:p>
        </w:tc>
        <w:tc>
          <w:tcPr>
            <w:tcW w:type="dxa" w:w="2664"/>
            <w:shd w:fill="1F4E78"/>
          </w:tcPr>
          <w:p>
            <w:r>
              <w:rPr>
                <w:rFonts w:ascii="Microsoft YaHei" w:hAnsi="Microsoft YaHei" w:eastAsia="Microsoft YaHei"/>
                <w:b/>
                <w:color w:val="FFFFFF"/>
                <w:sz w:val="14"/>
              </w:rPr>
              <w:t>本轮新增</w:t>
            </w:r>
          </w:p>
        </w:tc>
        <w:tc>
          <w:tcPr>
            <w:tcW w:type="dxa" w:w="2664"/>
            <w:shd w:fill="1F4E78"/>
          </w:tcPr>
          <w:p>
            <w:r>
              <w:rPr>
                <w:rFonts w:ascii="Microsoft YaHei" w:hAnsi="Microsoft YaHei" w:eastAsia="Microsoft YaHei"/>
                <w:b/>
                <w:color w:val="FFFFFF"/>
                <w:sz w:val="14"/>
              </w:rPr>
              <w:t>解释</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Forecast Accuracy</w:t>
            </w:r>
          </w:p>
        </w:tc>
        <w:tc>
          <w:tcPr>
            <w:tcW w:type="dxa" w:w="2664"/>
            <w:vAlign w:val="center"/>
          </w:tcPr>
          <w:p>
            <w:pPr>
              <w:spacing w:after="0" w:line="240" w:lineRule="auto"/>
            </w:pPr>
            <w:r>
              <w:rPr>
                <w:rFonts w:ascii="Microsoft YaHei" w:hAnsi="Microsoft YaHei" w:eastAsia="Microsoft YaHei"/>
                <w:b w:val="0"/>
                <w:color w:val="19212A"/>
                <w:sz w:val="14"/>
              </w:rPr>
              <w:t>昨日下沿限价区未触达</w:t>
            </w:r>
          </w:p>
        </w:tc>
        <w:tc>
          <w:tcPr>
            <w:tcW w:type="dxa" w:w="2664"/>
            <w:vAlign w:val="center"/>
          </w:tcPr>
          <w:p>
            <w:pPr>
              <w:spacing w:after="0" w:line="240" w:lineRule="auto"/>
            </w:pPr>
            <w:r>
              <w:rPr>
                <w:rFonts w:ascii="Microsoft YaHei" w:hAnsi="Microsoft YaHei" w:eastAsia="Microsoft YaHei"/>
                <w:b w:val="0"/>
                <w:color w:val="19212A"/>
                <w:sz w:val="14"/>
              </w:rPr>
              <w:t>UNTRIGGERED</w:t>
            </w:r>
          </w:p>
        </w:tc>
        <w:tc>
          <w:tcPr>
            <w:tcW w:type="dxa" w:w="2664"/>
            <w:vAlign w:val="center"/>
          </w:tcPr>
          <w:p>
            <w:pPr>
              <w:spacing w:after="0" w:line="240" w:lineRule="auto"/>
            </w:pPr>
            <w:r>
              <w:rPr>
                <w:rFonts w:ascii="Microsoft YaHei" w:hAnsi="Microsoft YaHei" w:eastAsia="Microsoft YaHei"/>
                <w:b w:val="0"/>
                <w:color w:val="19212A"/>
                <w:sz w:val="14"/>
              </w:rPr>
              <w:t>价格路径判断与交易成交分开统计</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Completed Model Trades</w:t>
            </w:r>
          </w:p>
        </w:tc>
        <w:tc>
          <w:tcPr>
            <w:tcW w:type="dxa" w:w="2664"/>
            <w:vAlign w:val="center"/>
            <w:shd w:fill="EAF2F8"/>
          </w:tcPr>
          <w:p>
            <w:pPr>
              <w:spacing w:after="0" w:line="240" w:lineRule="auto"/>
            </w:pPr>
            <w:r>
              <w:rPr>
                <w:rFonts w:ascii="Microsoft YaHei" w:hAnsi="Microsoft YaHei" w:eastAsia="Microsoft YaHei"/>
                <w:b w:val="0"/>
                <w:color w:val="19212A"/>
                <w:sz w:val="14"/>
              </w:rPr>
              <w:t>0</w:t>
            </w:r>
          </w:p>
        </w:tc>
        <w:tc>
          <w:tcPr>
            <w:tcW w:type="dxa" w:w="2664"/>
            <w:vAlign w:val="center"/>
            <w:shd w:fill="EAF2F8"/>
          </w:tcPr>
          <w:p>
            <w:pPr>
              <w:spacing w:after="0" w:line="240" w:lineRule="auto"/>
            </w:pPr>
            <w:r>
              <w:rPr>
                <w:rFonts w:ascii="Microsoft YaHei" w:hAnsi="Microsoft YaHei" w:eastAsia="Microsoft YaHei"/>
                <w:b w:val="0"/>
                <w:color w:val="19212A"/>
                <w:sz w:val="14"/>
              </w:rPr>
              <w:t>0</w:t>
            </w:r>
          </w:p>
        </w:tc>
        <w:tc>
          <w:tcPr>
            <w:tcW w:type="dxa" w:w="2664"/>
            <w:vAlign w:val="center"/>
            <w:shd w:fill="EAF2F8"/>
          </w:tcPr>
          <w:p>
            <w:pPr>
              <w:spacing w:after="0" w:line="240" w:lineRule="auto"/>
            </w:pPr>
            <w:r>
              <w:rPr>
                <w:rFonts w:ascii="Microsoft YaHei" w:hAnsi="Microsoft YaHei" w:eastAsia="Microsoft YaHei"/>
                <w:b w:val="0"/>
                <w:color w:val="19212A"/>
                <w:sz w:val="14"/>
              </w:rPr>
              <w:t>昨日卡未触发，不能回填成交</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S5 RANGE_EDGE N</w:t>
            </w:r>
          </w:p>
        </w:tc>
        <w:tc>
          <w:tcPr>
            <w:tcW w:type="dxa" w:w="2664"/>
            <w:vAlign w:val="center"/>
          </w:tcPr>
          <w:p>
            <w:pPr>
              <w:spacing w:after="0" w:line="240" w:lineRule="auto"/>
            </w:pPr>
            <w:r>
              <w:rPr>
                <w:rFonts w:ascii="Microsoft YaHei" w:hAnsi="Microsoft YaHei" w:eastAsia="Microsoft YaHei"/>
                <w:b w:val="0"/>
                <w:color w:val="19212A"/>
                <w:sz w:val="14"/>
              </w:rPr>
              <w:t>0</w:t>
            </w:r>
          </w:p>
        </w:tc>
        <w:tc>
          <w:tcPr>
            <w:tcW w:type="dxa" w:w="2664"/>
            <w:vAlign w:val="center"/>
          </w:tcPr>
          <w:p>
            <w:pPr>
              <w:spacing w:after="0" w:line="240" w:lineRule="auto"/>
            </w:pPr>
            <w:r>
              <w:rPr>
                <w:rFonts w:ascii="Microsoft YaHei" w:hAnsi="Microsoft YaHei" w:eastAsia="Microsoft YaHei"/>
                <w:b w:val="0"/>
                <w:color w:val="19212A"/>
                <w:sz w:val="14"/>
              </w:rPr>
              <w:t>0</w:t>
            </w:r>
          </w:p>
        </w:tc>
        <w:tc>
          <w:tcPr>
            <w:tcW w:type="dxa" w:w="2664"/>
            <w:vAlign w:val="center"/>
          </w:tcPr>
          <w:p>
            <w:pPr>
              <w:spacing w:after="0" w:line="240" w:lineRule="auto"/>
            </w:pPr>
            <w:r>
              <w:rPr>
                <w:rFonts w:ascii="Microsoft YaHei" w:hAnsi="Microsoft YaHei" w:eastAsia="Microsoft YaHei"/>
                <w:b w:val="0"/>
                <w:color w:val="19212A"/>
                <w:sz w:val="14"/>
              </w:rPr>
              <w:t>Kelly 仍无资格</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User Realized Ledger</w:t>
            </w:r>
          </w:p>
        </w:tc>
        <w:tc>
          <w:tcPr>
            <w:tcW w:type="dxa" w:w="2664"/>
            <w:vAlign w:val="center"/>
            <w:shd w:fill="EAF2F8"/>
          </w:tcPr>
          <w:p>
            <w:pPr>
              <w:spacing w:after="0" w:line="240" w:lineRule="auto"/>
            </w:pPr>
            <w:r>
              <w:rPr>
                <w:rFonts w:ascii="Microsoft YaHei" w:hAnsi="Microsoft YaHei" w:eastAsia="Microsoft YaHei"/>
                <w:b w:val="0"/>
                <w:color w:val="19212A"/>
                <w:sz w:val="14"/>
              </w:rPr>
              <w:t>UNKNOWN</w:t>
            </w:r>
          </w:p>
        </w:tc>
        <w:tc>
          <w:tcPr>
            <w:tcW w:type="dxa" w:w="2664"/>
            <w:vAlign w:val="center"/>
            <w:shd w:fill="EAF2F8"/>
          </w:tcPr>
          <w:p>
            <w:pPr>
              <w:spacing w:after="0" w:line="240" w:lineRule="auto"/>
            </w:pPr>
            <w:r>
              <w:rPr>
                <w:rFonts w:ascii="Microsoft YaHei" w:hAnsi="Microsoft YaHei" w:eastAsia="Microsoft YaHei"/>
                <w:b w:val="0"/>
                <w:color w:val="19212A"/>
                <w:sz w:val="14"/>
              </w:rPr>
              <w:t>UNKNOWN</w:t>
            </w:r>
          </w:p>
        </w:tc>
        <w:tc>
          <w:tcPr>
            <w:tcW w:type="dxa" w:w="2664"/>
            <w:vAlign w:val="center"/>
            <w:shd w:fill="EAF2F8"/>
          </w:tcPr>
          <w:p>
            <w:pPr>
              <w:spacing w:after="0" w:line="240" w:lineRule="auto"/>
            </w:pPr>
            <w:r>
              <w:rPr>
                <w:rFonts w:ascii="Microsoft YaHei" w:hAnsi="Microsoft YaHei" w:eastAsia="Microsoft YaHei"/>
                <w:b w:val="0"/>
                <w:color w:val="19212A"/>
                <w:sz w:val="14"/>
              </w:rPr>
              <w:t>没有用户成交确认</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Counterfactual</w:t>
            </w:r>
          </w:p>
        </w:tc>
        <w:tc>
          <w:tcPr>
            <w:tcW w:type="dxa" w:w="2664"/>
            <w:vAlign w:val="center"/>
          </w:tcPr>
          <w:p>
            <w:pPr>
              <w:spacing w:after="0" w:line="240" w:lineRule="auto"/>
            </w:pPr>
            <w:r>
              <w:rPr>
                <w:rFonts w:ascii="Microsoft YaHei" w:hAnsi="Microsoft YaHei" w:eastAsia="Microsoft YaHei"/>
                <w:b w:val="0"/>
                <w:color w:val="19212A"/>
                <w:sz w:val="14"/>
              </w:rPr>
              <w:t>不适用</w:t>
            </w:r>
          </w:p>
        </w:tc>
        <w:tc>
          <w:tcPr>
            <w:tcW w:type="dxa" w:w="2664"/>
            <w:vAlign w:val="center"/>
          </w:tcPr>
          <w:p>
            <w:pPr>
              <w:spacing w:after="0" w:line="240" w:lineRule="auto"/>
            </w:pPr>
            <w:r>
              <w:rPr>
                <w:rFonts w:ascii="Microsoft YaHei" w:hAnsi="Microsoft YaHei" w:eastAsia="Microsoft YaHei"/>
                <w:b w:val="0"/>
                <w:color w:val="19212A"/>
                <w:sz w:val="14"/>
              </w:rPr>
              <w:t>N/A</w:t>
            </w:r>
          </w:p>
        </w:tc>
        <w:tc>
          <w:tcPr>
            <w:tcW w:type="dxa" w:w="2664"/>
            <w:vAlign w:val="center"/>
          </w:tcPr>
          <w:p>
            <w:pPr>
              <w:spacing w:after="0" w:line="240" w:lineRule="auto"/>
            </w:pPr>
            <w:r>
              <w:rPr>
                <w:rFonts w:ascii="Microsoft YaHei" w:hAnsi="Microsoft YaHei" w:eastAsia="Microsoft YaHei"/>
                <w:b w:val="0"/>
                <w:color w:val="19212A"/>
                <w:sz w:val="14"/>
              </w:rPr>
              <w:t>价格始终未触及旧入场区</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上一版 BTC S5/S5 条件卡没有可核验成交，所以没有模型交易，也不能计入 Kelly。今天上沿空头条件卡都只是触发后执行的预案；每张有效卡的最大风险预算仍是0.10%，不是要求必须用满的目标仓位。</w:t>
      </w:r>
    </w:p>
    <w:p>
      <w:pPr>
        <w:pStyle w:val="Heading1"/>
        <w:spacing w:before="180" w:after="60"/>
      </w:pPr>
      <w:r>
        <w:rPr>
          <w:rFonts w:ascii="Microsoft YaHei" w:hAnsi="Microsoft YaHei" w:eastAsia="Microsoft YaHei"/>
          <w:b/>
          <w:color w:val="1F4E79"/>
          <w:sz w:val="30"/>
        </w:rPr>
        <w:t>未来大事催化</w:t>
      </w:r>
    </w:p>
    <w:tbl>
      <w:tblPr>
        <w:tblStyle w:val="TableGrid"/>
        <w:tblW w:type="auto" w:w="0"/>
        <w:jc w:val="center"/>
        <w:tblLayout w:type="autofit"/>
        <w:tblLook w:firstColumn="1" w:firstRow="1" w:lastColumn="0" w:lastRow="0" w:noHBand="0" w:noVBand="1" w:val="04A0"/>
      </w:tblPr>
      <w:tblGrid>
        <w:gridCol w:w="1066"/>
        <w:gridCol w:w="1066"/>
        <w:gridCol w:w="1066"/>
        <w:gridCol w:w="1066"/>
        <w:gridCol w:w="1066"/>
        <w:gridCol w:w="1066"/>
        <w:gridCol w:w="1066"/>
        <w:gridCol w:w="1066"/>
        <w:gridCol w:w="1066"/>
        <w:gridCol w:w="1066"/>
      </w:tblGrid>
      <w:tr>
        <w:trPr>
          <w:tblHeader w:val="true"/>
        </w:trPr>
        <w:tc>
          <w:tcPr>
            <w:tcW w:type="dxa" w:w="1066"/>
            <w:shd w:fill="1F4E78"/>
          </w:tcPr>
          <w:p>
            <w:r>
              <w:rPr>
                <w:rFonts w:ascii="Microsoft YaHei" w:hAnsi="Microsoft YaHei" w:eastAsia="Microsoft YaHei"/>
                <w:b/>
                <w:color w:val="FFFFFF"/>
                <w:sz w:val="11"/>
              </w:rPr>
              <w:t>时间 BJT</w:t>
            </w:r>
          </w:p>
        </w:tc>
        <w:tc>
          <w:tcPr>
            <w:tcW w:type="dxa" w:w="1066"/>
            <w:shd w:fill="1F4E78"/>
          </w:tcPr>
          <w:p>
            <w:r>
              <w:rPr>
                <w:rFonts w:ascii="Microsoft YaHei" w:hAnsi="Microsoft YaHei" w:eastAsia="Microsoft YaHei"/>
                <w:b/>
                <w:color w:val="FFFFFF"/>
                <w:sz w:val="11"/>
              </w:rPr>
              <w:t>分类</w:t>
            </w:r>
          </w:p>
        </w:tc>
        <w:tc>
          <w:tcPr>
            <w:tcW w:type="dxa" w:w="1066"/>
            <w:shd w:fill="1F4E78"/>
          </w:tcPr>
          <w:p>
            <w:r>
              <w:rPr>
                <w:rFonts w:ascii="Microsoft YaHei" w:hAnsi="Microsoft YaHei" w:eastAsia="Microsoft YaHei"/>
                <w:b/>
                <w:color w:val="FFFFFF"/>
                <w:sz w:val="11"/>
              </w:rPr>
              <w:t>事件</w:t>
            </w:r>
          </w:p>
        </w:tc>
        <w:tc>
          <w:tcPr>
            <w:tcW w:type="dxa" w:w="1066"/>
            <w:shd w:fill="1F4E78"/>
          </w:tcPr>
          <w:p>
            <w:r>
              <w:rPr>
                <w:rFonts w:ascii="Microsoft YaHei" w:hAnsi="Microsoft YaHei" w:eastAsia="Microsoft YaHei"/>
                <w:b/>
                <w:color w:val="FFFFFF"/>
                <w:sz w:val="11"/>
              </w:rPr>
              <w:t>状态</w:t>
            </w:r>
          </w:p>
        </w:tc>
        <w:tc>
          <w:tcPr>
            <w:tcW w:type="dxa" w:w="1066"/>
            <w:shd w:fill="1F4E78"/>
          </w:tcPr>
          <w:p>
            <w:r>
              <w:rPr>
                <w:rFonts w:ascii="Microsoft YaHei" w:hAnsi="Microsoft YaHei" w:eastAsia="Microsoft YaHei"/>
                <w:b/>
                <w:color w:val="FFFFFF"/>
                <w:sz w:val="11"/>
              </w:rPr>
              <w:t>首次确认</w:t>
            </w:r>
          </w:p>
        </w:tc>
        <w:tc>
          <w:tcPr>
            <w:tcW w:type="dxa" w:w="1066"/>
            <w:shd w:fill="1F4E78"/>
          </w:tcPr>
          <w:p>
            <w:r>
              <w:rPr>
                <w:rFonts w:ascii="Microsoft YaHei" w:hAnsi="Microsoft YaHei" w:eastAsia="Microsoft YaHei"/>
                <w:b/>
                <w:color w:val="FFFFFF"/>
                <w:sz w:val="11"/>
              </w:rPr>
              <w:t>本次新增</w:t>
            </w:r>
          </w:p>
        </w:tc>
        <w:tc>
          <w:tcPr>
            <w:tcW w:type="dxa" w:w="1066"/>
            <w:shd w:fill="1F4E78"/>
          </w:tcPr>
          <w:p>
            <w:r>
              <w:rPr>
                <w:rFonts w:ascii="Microsoft YaHei" w:hAnsi="Microsoft YaHei" w:eastAsia="Microsoft YaHei"/>
                <w:b/>
                <w:color w:val="FFFFFF"/>
                <w:sz w:val="11"/>
              </w:rPr>
              <w:t>资产</w:t>
            </w:r>
          </w:p>
        </w:tc>
        <w:tc>
          <w:tcPr>
            <w:tcW w:type="dxa" w:w="1066"/>
            <w:shd w:fill="1F4E78"/>
          </w:tcPr>
          <w:p>
            <w:r>
              <w:rPr>
                <w:rFonts w:ascii="Microsoft YaHei" w:hAnsi="Microsoft YaHei" w:eastAsia="Microsoft YaHei"/>
                <w:b/>
                <w:color w:val="FFFFFF"/>
                <w:sz w:val="11"/>
              </w:rPr>
              <w:t>传导</w:t>
            </w:r>
          </w:p>
        </w:tc>
        <w:tc>
          <w:tcPr>
            <w:tcW w:type="dxa" w:w="1066"/>
            <w:shd w:fill="1F4E78"/>
          </w:tcPr>
          <w:p>
            <w:r>
              <w:rPr>
                <w:rFonts w:ascii="Microsoft YaHei" w:hAnsi="Microsoft YaHei" w:eastAsia="Microsoft YaHei"/>
                <w:b/>
                <w:color w:val="FFFFFF"/>
                <w:sz w:val="11"/>
              </w:rPr>
              <w:t>确认</w:t>
            </w:r>
          </w:p>
        </w:tc>
        <w:tc>
          <w:tcPr>
            <w:tcW w:type="dxa" w:w="1066"/>
            <w:shd w:fill="1F4E78"/>
          </w:tcPr>
          <w:p>
            <w:r>
              <w:rPr>
                <w:rFonts w:ascii="Microsoft YaHei" w:hAnsi="Microsoft YaHei" w:eastAsia="Microsoft YaHei"/>
                <w:b/>
                <w:color w:val="FFFFFF"/>
                <w:sz w:val="11"/>
              </w:rPr>
              <w:t>失效/处理</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2026-10-08 02:00</w:t>
            </w:r>
          </w:p>
        </w:tc>
        <w:tc>
          <w:tcPr>
            <w:tcW w:type="dxa" w:w="1066"/>
            <w:vAlign w:val="center"/>
          </w:tcPr>
          <w:p>
            <w:pPr>
              <w:spacing w:after="0" w:line="240" w:lineRule="auto"/>
            </w:pPr>
            <w:r>
              <w:rPr>
                <w:rFonts w:ascii="Microsoft YaHei" w:hAnsi="Microsoft YaHei" w:eastAsia="Microsoft YaHei"/>
                <w:b w:val="0"/>
                <w:color w:val="19212A"/>
                <w:sz w:val="11"/>
              </w:rPr>
              <w:t>Event Outcome</w:t>
            </w:r>
          </w:p>
        </w:tc>
        <w:tc>
          <w:tcPr>
            <w:tcW w:type="dxa" w:w="1066"/>
            <w:vAlign w:val="center"/>
          </w:tcPr>
          <w:p>
            <w:pPr>
              <w:spacing w:after="0" w:line="240" w:lineRule="auto"/>
            </w:pPr>
            <w:r>
              <w:rPr>
                <w:rFonts w:ascii="Microsoft YaHei" w:hAnsi="Microsoft YaHei" w:eastAsia="Microsoft YaHei"/>
                <w:b w:val="0"/>
                <w:color w:val="19212A"/>
                <w:sz w:val="11"/>
              </w:rPr>
              <w:t>September 15-16 FOMC minutes</w:t>
            </w:r>
          </w:p>
        </w:tc>
        <w:tc>
          <w:tcPr>
            <w:tcW w:type="dxa" w:w="1066"/>
            <w:vAlign w:val="center"/>
          </w:tcPr>
          <w:p>
            <w:pPr>
              <w:spacing w:after="0" w:line="240" w:lineRule="auto"/>
            </w:pPr>
            <w:r>
              <w:rPr>
                <w:rFonts w:ascii="Microsoft YaHei" w:hAnsi="Microsoft YaHei" w:eastAsia="Microsoft YaHei"/>
                <w:b w:val="0"/>
                <w:color w:val="19212A"/>
                <w:sz w:val="11"/>
              </w:rPr>
              <w:t>已落地</w:t>
            </w:r>
          </w:p>
        </w:tc>
        <w:tc>
          <w:tcPr>
            <w:tcW w:type="dxa" w:w="1066"/>
            <w:vAlign w:val="center"/>
          </w:tcPr>
          <w:p>
            <w:pPr>
              <w:spacing w:after="0" w:line="240" w:lineRule="auto"/>
            </w:pPr>
            <w:r>
              <w:rPr>
                <w:rFonts w:ascii="Microsoft YaHei" w:hAnsi="Microsoft YaHei" w:eastAsia="Microsoft YaHei"/>
                <w:b w:val="0"/>
                <w:color w:val="19212A"/>
                <w:sz w:val="11"/>
              </w:rPr>
              <w:t>Federal Reserve minutes page</w:t>
            </w:r>
          </w:p>
        </w:tc>
        <w:tc>
          <w:tcPr>
            <w:tcW w:type="dxa" w:w="1066"/>
            <w:vAlign w:val="center"/>
          </w:tcPr>
          <w:p>
            <w:pPr>
              <w:spacing w:after="0" w:line="240" w:lineRule="auto"/>
            </w:pPr>
            <w:r>
              <w:rPr>
                <w:rFonts w:ascii="Microsoft YaHei" w:hAnsi="Microsoft YaHei" w:eastAsia="Microsoft YaHei"/>
                <w:b w:val="0"/>
                <w:color w:val="19212A"/>
                <w:sz w:val="11"/>
              </w:rPr>
              <w:t>已落地：通胀仍高，多数委员认为年内再次加息可能合适；不是新的利率决定</w:t>
            </w:r>
          </w:p>
        </w:tc>
        <w:tc>
          <w:tcPr>
            <w:tcW w:type="dxa" w:w="1066"/>
            <w:vAlign w:val="center"/>
          </w:tcPr>
          <w:p>
            <w:pPr>
              <w:spacing w:after="0" w:line="240" w:lineRule="auto"/>
            </w:pPr>
            <w:r>
              <w:rPr>
                <w:rFonts w:ascii="Microsoft YaHei" w:hAnsi="Microsoft YaHei" w:eastAsia="Microsoft YaHei"/>
                <w:b w:val="0"/>
                <w:color w:val="19212A"/>
                <w:sz w:val="11"/>
              </w:rPr>
              <w:t>BTC/ETH/SOL and rates</w:t>
            </w:r>
          </w:p>
        </w:tc>
        <w:tc>
          <w:tcPr>
            <w:tcW w:type="dxa" w:w="1066"/>
            <w:vAlign w:val="center"/>
          </w:tcPr>
          <w:p>
            <w:pPr>
              <w:spacing w:after="0" w:line="240" w:lineRule="auto"/>
            </w:pPr>
            <w:r>
              <w:rPr>
                <w:rFonts w:ascii="Microsoft YaHei" w:hAnsi="Microsoft YaHei" w:eastAsia="Microsoft YaHei"/>
                <w:b w:val="0"/>
                <w:color w:val="19212A"/>
                <w:sz w:val="11"/>
              </w:rPr>
              <w:t>DXY/收益率 -&gt; BTC/ETH/SOL</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2026-10-08</w:t>
            </w:r>
          </w:p>
        </w:tc>
        <w:tc>
          <w:tcPr>
            <w:tcW w:type="dxa" w:w="1066"/>
            <w:vAlign w:val="center"/>
            <w:shd w:fill="EAF2F8"/>
          </w:tcPr>
          <w:p>
            <w:pPr>
              <w:spacing w:after="0" w:line="240" w:lineRule="auto"/>
            </w:pPr>
            <w:r>
              <w:rPr>
                <w:rFonts w:ascii="Microsoft YaHei" w:hAnsi="Microsoft YaHei" w:eastAsia="Microsoft YaHei"/>
                <w:b w:val="0"/>
                <w:color w:val="19212A"/>
                <w:sz w:val="11"/>
              </w:rPr>
              <w:t>Event Outcome</w:t>
            </w:r>
          </w:p>
        </w:tc>
        <w:tc>
          <w:tcPr>
            <w:tcW w:type="dxa" w:w="1066"/>
            <w:vAlign w:val="center"/>
            <w:shd w:fill="EAF2F8"/>
          </w:tcPr>
          <w:p>
            <w:pPr>
              <w:spacing w:after="0" w:line="240" w:lineRule="auto"/>
            </w:pPr>
            <w:r>
              <w:rPr>
                <w:rFonts w:ascii="Microsoft YaHei" w:hAnsi="Microsoft YaHei" w:eastAsia="Microsoft YaHei"/>
                <w:b w:val="0"/>
                <w:color w:val="19212A"/>
                <w:sz w:val="11"/>
              </w:rPr>
              <w:t>Stable token scheduled unlock</w:t>
            </w:r>
          </w:p>
        </w:tc>
        <w:tc>
          <w:tcPr>
            <w:tcW w:type="dxa" w:w="1066"/>
            <w:vAlign w:val="center"/>
            <w:shd w:fill="EAF2F8"/>
          </w:tcPr>
          <w:p>
            <w:pPr>
              <w:spacing w:after="0" w:line="240" w:lineRule="auto"/>
            </w:pPr>
            <w:r>
              <w:rPr>
                <w:rFonts w:ascii="Microsoft YaHei" w:hAnsi="Microsoft YaHei" w:eastAsia="Microsoft YaHei"/>
                <w:b w:val="0"/>
                <w:color w:val="19212A"/>
                <w:sz w:val="11"/>
              </w:rPr>
              <w:t>已落地</w:t>
            </w:r>
          </w:p>
        </w:tc>
        <w:tc>
          <w:tcPr>
            <w:tcW w:type="dxa" w:w="1066"/>
            <w:vAlign w:val="center"/>
            <w:shd w:fill="EAF2F8"/>
          </w:tcPr>
          <w:p>
            <w:pPr>
              <w:spacing w:after="0" w:line="240" w:lineRule="auto"/>
            </w:pPr>
            <w:r>
              <w:rPr>
                <w:rFonts w:ascii="Microsoft YaHei" w:hAnsi="Microsoft YaHei" w:eastAsia="Microsoft YaHei"/>
                <w:b w:val="0"/>
                <w:color w:val="19212A"/>
                <w:sz w:val="11"/>
              </w:rPr>
              <w:t>DefiLlama unlock calendar</w:t>
            </w:r>
          </w:p>
        </w:tc>
        <w:tc>
          <w:tcPr>
            <w:tcW w:type="dxa" w:w="1066"/>
            <w:vAlign w:val="center"/>
            <w:shd w:fill="EAF2F8"/>
          </w:tcPr>
          <w:p>
            <w:pPr>
              <w:spacing w:after="0" w:line="240" w:lineRule="auto"/>
            </w:pPr>
            <w:r>
              <w:rPr>
                <w:rFonts w:ascii="Microsoft YaHei" w:hAnsi="Microsoft YaHei" w:eastAsia="Microsoft YaHei"/>
                <w:b w:val="0"/>
                <w:color w:val="19212A"/>
                <w:sz w:val="11"/>
              </w:rPr>
              <w:t>计划日期已过去；本轮未取得实际解锁结果，不能把它继续列为待公布事件</w:t>
            </w:r>
          </w:p>
        </w:tc>
        <w:tc>
          <w:tcPr>
            <w:tcW w:type="dxa" w:w="1066"/>
            <w:vAlign w:val="center"/>
            <w:shd w:fill="EAF2F8"/>
          </w:tcPr>
          <w:p>
            <w:pPr>
              <w:spacing w:after="0" w:line="240" w:lineRule="auto"/>
            </w:pPr>
            <w:r>
              <w:rPr>
                <w:rFonts w:ascii="Microsoft YaHei" w:hAnsi="Microsoft YaHei" w:eastAsia="Microsoft YaHei"/>
                <w:b w:val="0"/>
                <w:color w:val="19212A"/>
                <w:sz w:val="11"/>
              </w:rPr>
              <w:t>STABLE</w:t>
            </w:r>
          </w:p>
        </w:tc>
        <w:tc>
          <w:tcPr>
            <w:tcW w:type="dxa" w:w="1066"/>
            <w:vAlign w:val="center"/>
            <w:shd w:fill="EAF2F8"/>
          </w:tcPr>
          <w:p>
            <w:pPr>
              <w:spacing w:after="0" w:line="240" w:lineRule="auto"/>
            </w:pPr>
            <w:r>
              <w:rPr>
                <w:rFonts w:ascii="Microsoft YaHei" w:hAnsi="Microsoft YaHei" w:eastAsia="Microsoft YaHei"/>
                <w:b w:val="0"/>
                <w:color w:val="19212A"/>
                <w:sz w:val="11"/>
              </w:rPr>
              <w:t>美国加密监管</w:t>
            </w:r>
          </w:p>
        </w:tc>
        <w:tc>
          <w:tcPr>
            <w:tcW w:type="dxa" w:w="1066"/>
            <w:vAlign w:val="center"/>
            <w:shd w:fill="EAF2F8"/>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shd w:fill="EAF2F8"/>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2026-10-09</w:t>
            </w:r>
          </w:p>
        </w:tc>
        <w:tc>
          <w:tcPr>
            <w:tcW w:type="dxa" w:w="1066"/>
            <w:vAlign w:val="center"/>
          </w:tcPr>
          <w:p>
            <w:pPr>
              <w:spacing w:after="0" w:line="240" w:lineRule="auto"/>
            </w:pPr>
            <w:r>
              <w:rPr>
                <w:rFonts w:ascii="Microsoft YaHei" w:hAnsi="Microsoft YaHei" w:eastAsia="Microsoft YaHei"/>
                <w:b w:val="0"/>
                <w:color w:val="19212A"/>
                <w:sz w:val="11"/>
              </w:rPr>
              <w:t>Event Outcome</w:t>
            </w:r>
          </w:p>
        </w:tc>
        <w:tc>
          <w:tcPr>
            <w:tcW w:type="dxa" w:w="1066"/>
            <w:vAlign w:val="center"/>
          </w:tcPr>
          <w:p>
            <w:pPr>
              <w:spacing w:after="0" w:line="240" w:lineRule="auto"/>
            </w:pPr>
            <w:r>
              <w:rPr>
                <w:rFonts w:ascii="Microsoft YaHei" w:hAnsi="Microsoft YaHei" w:eastAsia="Microsoft YaHei"/>
                <w:b w:val="0"/>
                <w:color w:val="19212A"/>
                <w:sz w:val="11"/>
              </w:rPr>
              <w:t>Movement scheduled unlock</w:t>
            </w:r>
          </w:p>
        </w:tc>
        <w:tc>
          <w:tcPr>
            <w:tcW w:type="dxa" w:w="1066"/>
            <w:vAlign w:val="center"/>
          </w:tcPr>
          <w:p>
            <w:pPr>
              <w:spacing w:after="0" w:line="240" w:lineRule="auto"/>
            </w:pPr>
            <w:r>
              <w:rPr>
                <w:rFonts w:ascii="Microsoft YaHei" w:hAnsi="Microsoft YaHei" w:eastAsia="Microsoft YaHei"/>
                <w:b w:val="0"/>
                <w:color w:val="19212A"/>
                <w:sz w:val="11"/>
              </w:rPr>
              <w:t>已落地</w:t>
            </w:r>
          </w:p>
        </w:tc>
        <w:tc>
          <w:tcPr>
            <w:tcW w:type="dxa" w:w="1066"/>
            <w:vAlign w:val="center"/>
          </w:tcPr>
          <w:p>
            <w:pPr>
              <w:spacing w:after="0" w:line="240" w:lineRule="auto"/>
            </w:pPr>
            <w:r>
              <w:rPr>
                <w:rFonts w:ascii="Microsoft YaHei" w:hAnsi="Microsoft YaHei" w:eastAsia="Microsoft YaHei"/>
                <w:b w:val="0"/>
                <w:color w:val="19212A"/>
                <w:sz w:val="11"/>
              </w:rPr>
              <w:t>DefiLlama unlock calendar</w:t>
            </w:r>
          </w:p>
        </w:tc>
        <w:tc>
          <w:tcPr>
            <w:tcW w:type="dxa" w:w="1066"/>
            <w:vAlign w:val="center"/>
          </w:tcPr>
          <w:p>
            <w:pPr>
              <w:spacing w:after="0" w:line="240" w:lineRule="auto"/>
            </w:pPr>
            <w:r>
              <w:rPr>
                <w:rFonts w:ascii="Microsoft YaHei" w:hAnsi="Microsoft YaHei" w:eastAsia="Microsoft YaHei"/>
                <w:b w:val="0"/>
                <w:color w:val="19212A"/>
                <w:sz w:val="11"/>
              </w:rPr>
              <w:t>计划日期已过去；本轮未取得实际解锁结果，不能把它继续列为待公布事件</w:t>
            </w:r>
          </w:p>
        </w:tc>
        <w:tc>
          <w:tcPr>
            <w:tcW w:type="dxa" w:w="1066"/>
            <w:vAlign w:val="center"/>
          </w:tcPr>
          <w:p>
            <w:pPr>
              <w:spacing w:after="0" w:line="240" w:lineRule="auto"/>
            </w:pPr>
            <w:r>
              <w:rPr>
                <w:rFonts w:ascii="Microsoft YaHei" w:hAnsi="Microsoft YaHei" w:eastAsia="Microsoft YaHei"/>
                <w:b w:val="0"/>
                <w:color w:val="19212A"/>
                <w:sz w:val="11"/>
              </w:rPr>
              <w:t>MOVE</w:t>
            </w:r>
          </w:p>
        </w:tc>
        <w:tc>
          <w:tcPr>
            <w:tcW w:type="dxa" w:w="1066"/>
            <w:vAlign w:val="center"/>
          </w:tcPr>
          <w:p>
            <w:pPr>
              <w:spacing w:after="0" w:line="240" w:lineRule="auto"/>
            </w:pPr>
            <w:r>
              <w:rPr>
                <w:rFonts w:ascii="Microsoft YaHei" w:hAnsi="Microsoft YaHei" w:eastAsia="Microsoft YaHei"/>
                <w:b w:val="0"/>
                <w:color w:val="19212A"/>
                <w:sz w:val="11"/>
              </w:rPr>
              <w:t>美国加密监管</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2026-10-12 00:55</w:t>
            </w:r>
          </w:p>
        </w:tc>
        <w:tc>
          <w:tcPr>
            <w:tcW w:type="dxa" w:w="1066"/>
            <w:vAlign w:val="center"/>
            <w:shd w:fill="EAF2F8"/>
          </w:tcPr>
          <w:p>
            <w:pPr>
              <w:spacing w:after="0" w:line="240" w:lineRule="auto"/>
            </w:pPr>
            <w:r>
              <w:rPr>
                <w:rFonts w:ascii="Microsoft YaHei" w:hAnsi="Microsoft YaHei" w:eastAsia="Microsoft YaHei"/>
                <w:b w:val="0"/>
                <w:color w:val="19212A"/>
                <w:sz w:val="11"/>
              </w:rPr>
              <w:t>Event Outcome</w:t>
            </w:r>
          </w:p>
        </w:tc>
        <w:tc>
          <w:tcPr>
            <w:tcW w:type="dxa" w:w="1066"/>
            <w:vAlign w:val="center"/>
            <w:shd w:fill="EAF2F8"/>
          </w:tcPr>
          <w:p>
            <w:pPr>
              <w:spacing w:after="0" w:line="240" w:lineRule="auto"/>
            </w:pPr>
            <w:r>
              <w:rPr>
                <w:rFonts w:ascii="Microsoft YaHei" w:hAnsi="Microsoft YaHei" w:eastAsia="Microsoft YaHei"/>
                <w:b w:val="0"/>
                <w:color w:val="19212A"/>
                <w:sz w:val="11"/>
              </w:rPr>
              <w:t>Solana scheduled staking rewards</w:t>
            </w:r>
          </w:p>
        </w:tc>
        <w:tc>
          <w:tcPr>
            <w:tcW w:type="dxa" w:w="1066"/>
            <w:vAlign w:val="center"/>
            <w:shd w:fill="EAF2F8"/>
          </w:tcPr>
          <w:p>
            <w:pPr>
              <w:spacing w:after="0" w:line="240" w:lineRule="auto"/>
            </w:pPr>
            <w:r>
              <w:rPr>
                <w:rFonts w:ascii="Microsoft YaHei" w:hAnsi="Microsoft YaHei" w:eastAsia="Microsoft YaHei"/>
                <w:b w:val="0"/>
                <w:color w:val="19212A"/>
                <w:sz w:val="11"/>
              </w:rPr>
              <w:t>已落地</w:t>
            </w:r>
          </w:p>
        </w:tc>
        <w:tc>
          <w:tcPr>
            <w:tcW w:type="dxa" w:w="1066"/>
            <w:vAlign w:val="center"/>
            <w:shd w:fill="EAF2F8"/>
          </w:tcPr>
          <w:p>
            <w:pPr>
              <w:spacing w:after="0" w:line="240" w:lineRule="auto"/>
            </w:pPr>
            <w:r>
              <w:rPr>
                <w:rFonts w:ascii="Microsoft YaHei" w:hAnsi="Microsoft YaHei" w:eastAsia="Microsoft YaHei"/>
                <w:b w:val="0"/>
                <w:color w:val="19212A"/>
                <w:sz w:val="11"/>
              </w:rPr>
              <w:t>DefiLlama unlock schedule</w:t>
            </w:r>
          </w:p>
        </w:tc>
        <w:tc>
          <w:tcPr>
            <w:tcW w:type="dxa" w:w="1066"/>
            <w:vAlign w:val="center"/>
            <w:shd w:fill="EAF2F8"/>
          </w:tcPr>
          <w:p>
            <w:pPr>
              <w:spacing w:after="0" w:line="240" w:lineRule="auto"/>
            </w:pPr>
            <w:r>
              <w:rPr>
                <w:rFonts w:ascii="Microsoft YaHei" w:hAnsi="Microsoft YaHei" w:eastAsia="Microsoft YaHei"/>
                <w:b w:val="0"/>
                <w:color w:val="19212A"/>
                <w:sz w:val="11"/>
              </w:rPr>
              <w:t>计划时间已过去；本轮未取得实际发放结果，不能继续列为待公布事件</w:t>
            </w:r>
          </w:p>
        </w:tc>
        <w:tc>
          <w:tcPr>
            <w:tcW w:type="dxa" w:w="1066"/>
            <w:vAlign w:val="center"/>
            <w:shd w:fill="EAF2F8"/>
          </w:tcPr>
          <w:p>
            <w:pPr>
              <w:spacing w:after="0" w:line="240" w:lineRule="auto"/>
            </w:pPr>
            <w:r>
              <w:rPr>
                <w:rFonts w:ascii="Microsoft YaHei" w:hAnsi="Microsoft YaHei" w:eastAsia="Microsoft YaHei"/>
                <w:b w:val="0"/>
                <w:color w:val="19212A"/>
                <w:sz w:val="11"/>
              </w:rPr>
              <w:t>SOL</w:t>
            </w:r>
          </w:p>
        </w:tc>
        <w:tc>
          <w:tcPr>
            <w:tcW w:type="dxa" w:w="1066"/>
            <w:vAlign w:val="center"/>
            <w:shd w:fill="EAF2F8"/>
          </w:tcPr>
          <w:p>
            <w:pPr>
              <w:spacing w:after="0" w:line="240" w:lineRule="auto"/>
            </w:pPr>
            <w:r>
              <w:rPr>
                <w:rFonts w:ascii="Microsoft YaHei" w:hAnsi="Microsoft YaHei" w:eastAsia="Microsoft YaHei"/>
                <w:b w:val="0"/>
                <w:color w:val="19212A"/>
                <w:sz w:val="11"/>
              </w:rPr>
              <w:t>SOL 供应节奏</w:t>
            </w:r>
          </w:p>
        </w:tc>
        <w:tc>
          <w:tcPr>
            <w:tcW w:type="dxa" w:w="1066"/>
            <w:vAlign w:val="center"/>
            <w:shd w:fill="EAF2F8"/>
          </w:tcPr>
          <w:p>
            <w:pPr>
              <w:spacing w:after="0" w:line="240" w:lineRule="auto"/>
            </w:pPr>
            <w:r>
              <w:rPr>
                <w:rFonts w:ascii="Microsoft YaHei" w:hAnsi="Microsoft YaHei" w:eastAsia="Microsoft YaHei"/>
                <w:b w:val="0"/>
                <w:color w:val="19212A"/>
                <w:sz w:val="11"/>
              </w:rPr>
              <w:t>规模保持低于1%流通量</w:t>
            </w:r>
          </w:p>
        </w:tc>
        <w:tc>
          <w:tcPr>
            <w:tcW w:type="dxa" w:w="1066"/>
            <w:vAlign w:val="center"/>
            <w:shd w:fill="EAF2F8"/>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2026-10-14 20:30</w:t>
            </w:r>
          </w:p>
        </w:tc>
        <w:tc>
          <w:tcPr>
            <w:tcW w:type="dxa" w:w="1066"/>
            <w:vAlign w:val="center"/>
          </w:tcPr>
          <w:p>
            <w:pPr>
              <w:spacing w:after="0" w:line="240" w:lineRule="auto"/>
            </w:pPr>
            <w:r>
              <w:rPr>
                <w:rFonts w:ascii="Microsoft YaHei" w:hAnsi="Microsoft YaHei" w:eastAsia="Microsoft YaHei"/>
                <w:b w:val="0"/>
                <w:color w:val="19212A"/>
                <w:sz w:val="11"/>
              </w:rPr>
              <w:t>Event Outcome</w:t>
            </w:r>
          </w:p>
        </w:tc>
        <w:tc>
          <w:tcPr>
            <w:tcW w:type="dxa" w:w="1066"/>
            <w:vAlign w:val="center"/>
          </w:tcPr>
          <w:p>
            <w:pPr>
              <w:spacing w:after="0" w:line="240" w:lineRule="auto"/>
            </w:pPr>
            <w:r>
              <w:rPr>
                <w:rFonts w:ascii="Microsoft YaHei" w:hAnsi="Microsoft YaHei" w:eastAsia="Microsoft YaHei"/>
                <w:b w:val="0"/>
                <w:color w:val="19212A"/>
                <w:sz w:val="11"/>
              </w:rPr>
              <w:t>US September CPI</w:t>
            </w:r>
          </w:p>
        </w:tc>
        <w:tc>
          <w:tcPr>
            <w:tcW w:type="dxa" w:w="1066"/>
            <w:vAlign w:val="center"/>
          </w:tcPr>
          <w:p>
            <w:pPr>
              <w:spacing w:after="0" w:line="240" w:lineRule="auto"/>
            </w:pPr>
            <w:r>
              <w:rPr>
                <w:rFonts w:ascii="Microsoft YaHei" w:hAnsi="Microsoft YaHei" w:eastAsia="Microsoft YaHei"/>
                <w:b w:val="0"/>
                <w:color w:val="19212A"/>
                <w:sz w:val="11"/>
              </w:rPr>
              <w:t>已落地</w:t>
            </w:r>
          </w:p>
        </w:tc>
        <w:tc>
          <w:tcPr>
            <w:tcW w:type="dxa" w:w="1066"/>
            <w:vAlign w:val="center"/>
          </w:tcPr>
          <w:p>
            <w:pPr>
              <w:spacing w:after="0" w:line="240" w:lineRule="auto"/>
            </w:pPr>
            <w:r>
              <w:rPr>
                <w:rFonts w:ascii="Microsoft YaHei" w:hAnsi="Microsoft YaHei" w:eastAsia="Microsoft YaHei"/>
                <w:b w:val="0"/>
                <w:color w:val="19212A"/>
                <w:sz w:val="11"/>
              </w:rPr>
              <w:t>BLS 2026 release calendar</w:t>
            </w:r>
          </w:p>
        </w:tc>
        <w:tc>
          <w:tcPr>
            <w:tcW w:type="dxa" w:w="1066"/>
            <w:vAlign w:val="center"/>
          </w:tcPr>
          <w:p>
            <w:pPr>
              <w:spacing w:after="0" w:line="240" w:lineRule="auto"/>
            </w:pPr>
            <w:r>
              <w:rPr>
                <w:rFonts w:ascii="Microsoft YaHei" w:hAnsi="Microsoft YaHei" w:eastAsia="Microsoft YaHei"/>
                <w:b w:val="0"/>
                <w:color w:val="19212A"/>
                <w:sz w:val="11"/>
              </w:rPr>
              <w:t>已落地：CPI-U 9月环比 +0.6%，同比 +3.7%；能源价格上升是主要推动项。</w:t>
            </w:r>
          </w:p>
        </w:tc>
        <w:tc>
          <w:tcPr>
            <w:tcW w:type="dxa" w:w="1066"/>
            <w:vAlign w:val="center"/>
          </w:tcPr>
          <w:p>
            <w:pPr>
              <w:spacing w:after="0" w:line="240" w:lineRule="auto"/>
            </w:pPr>
            <w:r>
              <w:rPr>
                <w:rFonts w:ascii="Microsoft YaHei" w:hAnsi="Microsoft YaHei" w:eastAsia="Microsoft YaHei"/>
                <w:b w:val="0"/>
                <w:color w:val="19212A"/>
                <w:sz w:val="11"/>
              </w:rPr>
              <w:t>BTC/ETH/SOL and rates</w:t>
            </w:r>
          </w:p>
        </w:tc>
        <w:tc>
          <w:tcPr>
            <w:tcW w:type="dxa" w:w="1066"/>
            <w:vAlign w:val="center"/>
          </w:tcPr>
          <w:p>
            <w:pPr>
              <w:spacing w:after="0" w:line="240" w:lineRule="auto"/>
            </w:pPr>
            <w:r>
              <w:rPr>
                <w:rFonts w:ascii="Microsoft YaHei" w:hAnsi="Microsoft YaHei" w:eastAsia="Microsoft YaHei"/>
                <w:b w:val="0"/>
                <w:color w:val="19212A"/>
                <w:sz w:val="11"/>
              </w:rPr>
              <w:t>DXY/收益率 -&gt; BTC/ETH/SOL</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2026-10-15 20:30</w:t>
            </w:r>
          </w:p>
        </w:tc>
        <w:tc>
          <w:tcPr>
            <w:tcW w:type="dxa" w:w="1066"/>
            <w:vAlign w:val="center"/>
            <w:shd w:fill="EAF2F8"/>
          </w:tcPr>
          <w:p>
            <w:pPr>
              <w:spacing w:after="0" w:line="240" w:lineRule="auto"/>
            </w:pPr>
            <w:r>
              <w:rPr>
                <w:rFonts w:ascii="Microsoft YaHei" w:hAnsi="Microsoft YaHei" w:eastAsia="Microsoft YaHei"/>
                <w:b w:val="0"/>
                <w:color w:val="19212A"/>
                <w:sz w:val="11"/>
              </w:rPr>
              <w:t>Event Outcome</w:t>
            </w:r>
          </w:p>
        </w:tc>
        <w:tc>
          <w:tcPr>
            <w:tcW w:type="dxa" w:w="1066"/>
            <w:vAlign w:val="center"/>
            <w:shd w:fill="EAF2F8"/>
          </w:tcPr>
          <w:p>
            <w:pPr>
              <w:spacing w:after="0" w:line="240" w:lineRule="auto"/>
            </w:pPr>
            <w:r>
              <w:rPr>
                <w:rFonts w:ascii="Microsoft YaHei" w:hAnsi="Microsoft YaHei" w:eastAsia="Microsoft YaHei"/>
                <w:b w:val="0"/>
                <w:color w:val="19212A"/>
                <w:sz w:val="11"/>
              </w:rPr>
              <w:t>US September PPI</w:t>
            </w:r>
          </w:p>
        </w:tc>
        <w:tc>
          <w:tcPr>
            <w:tcW w:type="dxa" w:w="1066"/>
            <w:vAlign w:val="center"/>
            <w:shd w:fill="EAF2F8"/>
          </w:tcPr>
          <w:p>
            <w:pPr>
              <w:spacing w:after="0" w:line="240" w:lineRule="auto"/>
            </w:pPr>
            <w:r>
              <w:rPr>
                <w:rFonts w:ascii="Microsoft YaHei" w:hAnsi="Microsoft YaHei" w:eastAsia="Microsoft YaHei"/>
                <w:b w:val="0"/>
                <w:color w:val="19212A"/>
                <w:sz w:val="11"/>
              </w:rPr>
              <w:t>已落地</w:t>
            </w:r>
          </w:p>
        </w:tc>
        <w:tc>
          <w:tcPr>
            <w:tcW w:type="dxa" w:w="1066"/>
            <w:vAlign w:val="center"/>
            <w:shd w:fill="EAF2F8"/>
          </w:tcPr>
          <w:p>
            <w:pPr>
              <w:spacing w:after="0" w:line="240" w:lineRule="auto"/>
            </w:pPr>
            <w:r>
              <w:rPr>
                <w:rFonts w:ascii="Microsoft YaHei" w:hAnsi="Microsoft YaHei" w:eastAsia="Microsoft YaHei"/>
                <w:b w:val="0"/>
                <w:color w:val="19212A"/>
                <w:sz w:val="11"/>
              </w:rPr>
              <w:t>BLS 2026 release calendar</w:t>
            </w:r>
          </w:p>
        </w:tc>
        <w:tc>
          <w:tcPr>
            <w:tcW w:type="dxa" w:w="1066"/>
            <w:vAlign w:val="center"/>
            <w:shd w:fill="EAF2F8"/>
          </w:tcPr>
          <w:p>
            <w:pPr>
              <w:spacing w:after="0" w:line="240" w:lineRule="auto"/>
            </w:pPr>
            <w:r>
              <w:rPr>
                <w:rFonts w:ascii="Microsoft YaHei" w:hAnsi="Microsoft YaHei" w:eastAsia="Microsoft YaHei"/>
                <w:b w:val="0"/>
                <w:color w:val="19212A"/>
                <w:sz w:val="11"/>
              </w:rPr>
              <w:t>已落地：最终需求PPI 9月环比 +1.3%，为2022年3月以来最大月度涨幅。</w:t>
            </w:r>
          </w:p>
        </w:tc>
        <w:tc>
          <w:tcPr>
            <w:tcW w:type="dxa" w:w="1066"/>
            <w:vAlign w:val="center"/>
            <w:shd w:fill="EAF2F8"/>
          </w:tcPr>
          <w:p>
            <w:pPr>
              <w:spacing w:after="0" w:line="240" w:lineRule="auto"/>
            </w:pPr>
            <w:r>
              <w:rPr>
                <w:rFonts w:ascii="Microsoft YaHei" w:hAnsi="Microsoft YaHei" w:eastAsia="Microsoft YaHei"/>
                <w:b w:val="0"/>
                <w:color w:val="19212A"/>
                <w:sz w:val="11"/>
              </w:rPr>
              <w:t>BTC/ETH/SOL and rates</w:t>
            </w:r>
          </w:p>
        </w:tc>
        <w:tc>
          <w:tcPr>
            <w:tcW w:type="dxa" w:w="1066"/>
            <w:vAlign w:val="center"/>
            <w:shd w:fill="EAF2F8"/>
          </w:tcPr>
          <w:p>
            <w:pPr>
              <w:spacing w:after="0" w:line="240" w:lineRule="auto"/>
            </w:pPr>
            <w:r>
              <w:rPr>
                <w:rFonts w:ascii="Microsoft YaHei" w:hAnsi="Microsoft YaHei" w:eastAsia="Microsoft YaHei"/>
                <w:b w:val="0"/>
                <w:color w:val="19212A"/>
                <w:sz w:val="11"/>
              </w:rPr>
              <w:t>DXY/收益率 -&gt; BTC/ETH/SOL</w:t>
            </w:r>
          </w:p>
        </w:tc>
        <w:tc>
          <w:tcPr>
            <w:tcW w:type="dxa" w:w="1066"/>
            <w:vAlign w:val="center"/>
            <w:shd w:fill="EAF2F8"/>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shd w:fill="EAF2F8"/>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2026-10-15</w:t>
            </w:r>
          </w:p>
        </w:tc>
        <w:tc>
          <w:tcPr>
            <w:tcW w:type="dxa" w:w="1066"/>
            <w:vAlign w:val="center"/>
          </w:tcPr>
          <w:p>
            <w:pPr>
              <w:spacing w:after="0" w:line="240" w:lineRule="auto"/>
            </w:pPr>
            <w:r>
              <w:rPr>
                <w:rFonts w:ascii="Microsoft YaHei" w:hAnsi="Microsoft YaHei" w:eastAsia="Microsoft YaHei"/>
                <w:b w:val="0"/>
                <w:color w:val="19212A"/>
                <w:sz w:val="11"/>
              </w:rPr>
              <w:t>Known Scheduled Event</w:t>
            </w:r>
          </w:p>
        </w:tc>
        <w:tc>
          <w:tcPr>
            <w:tcW w:type="dxa" w:w="1066"/>
            <w:vAlign w:val="center"/>
          </w:tcPr>
          <w:p>
            <w:pPr>
              <w:spacing w:after="0" w:line="240" w:lineRule="auto"/>
            </w:pPr>
            <w:r>
              <w:rPr>
                <w:rFonts w:ascii="Microsoft YaHei" w:hAnsi="Microsoft YaHei" w:eastAsia="Microsoft YaHei"/>
                <w:b w:val="0"/>
                <w:color w:val="19212A"/>
                <w:sz w:val="11"/>
              </w:rPr>
              <w:t>Arbitrum scheduled unlock</w:t>
            </w:r>
          </w:p>
        </w:tc>
        <w:tc>
          <w:tcPr>
            <w:tcW w:type="dxa" w:w="1066"/>
            <w:vAlign w:val="center"/>
          </w:tcPr>
          <w:p>
            <w:pPr>
              <w:spacing w:after="0" w:line="240" w:lineRule="auto"/>
            </w:pPr>
            <w:r>
              <w:rPr>
                <w:rFonts w:ascii="Microsoft YaHei" w:hAnsi="Microsoft YaHei" w:eastAsia="Microsoft YaHei"/>
                <w:b w:val="0"/>
                <w:color w:val="19212A"/>
                <w:sz w:val="11"/>
              </w:rPr>
              <w:t>已落地（结果待核验）</w:t>
            </w:r>
          </w:p>
        </w:tc>
        <w:tc>
          <w:tcPr>
            <w:tcW w:type="dxa" w:w="1066"/>
            <w:vAlign w:val="center"/>
          </w:tcPr>
          <w:p>
            <w:pPr>
              <w:spacing w:after="0" w:line="240" w:lineRule="auto"/>
            </w:pPr>
            <w:r>
              <w:rPr>
                <w:rFonts w:ascii="Microsoft YaHei" w:hAnsi="Microsoft YaHei" w:eastAsia="Microsoft YaHei"/>
                <w:b w:val="0"/>
                <w:color w:val="19212A"/>
                <w:sz w:val="11"/>
              </w:rPr>
              <w:t>DefiLlama unlock calendar</w:t>
            </w:r>
          </w:p>
        </w:tc>
        <w:tc>
          <w:tcPr>
            <w:tcW w:type="dxa" w:w="1066"/>
            <w:vAlign w:val="center"/>
          </w:tcPr>
          <w:p>
            <w:pPr>
              <w:spacing w:after="0" w:line="240" w:lineRule="auto"/>
            </w:pPr>
            <w:r>
              <w:rPr>
                <w:rFonts w:ascii="Microsoft YaHei" w:hAnsi="Microsoft YaHei" w:eastAsia="Microsoft YaHei"/>
                <w:b w:val="0"/>
                <w:color w:val="19212A"/>
                <w:sz w:val="11"/>
              </w:rPr>
              <w:t>No change; about 1.37% of float, outside 7-day but inside 30-day window</w:t>
            </w:r>
          </w:p>
        </w:tc>
        <w:tc>
          <w:tcPr>
            <w:tcW w:type="dxa" w:w="1066"/>
            <w:vAlign w:val="center"/>
          </w:tcPr>
          <w:p>
            <w:pPr>
              <w:spacing w:after="0" w:line="240" w:lineRule="auto"/>
            </w:pPr>
            <w:r>
              <w:rPr>
                <w:rFonts w:ascii="Microsoft YaHei" w:hAnsi="Microsoft YaHei" w:eastAsia="Microsoft YaHei"/>
                <w:b w:val="0"/>
                <w:color w:val="19212A"/>
                <w:sz w:val="11"/>
              </w:rPr>
              <w:t>ARB / L2 beta</w:t>
            </w:r>
          </w:p>
        </w:tc>
        <w:tc>
          <w:tcPr>
            <w:tcW w:type="dxa" w:w="1066"/>
            <w:vAlign w:val="center"/>
          </w:tcPr>
          <w:p>
            <w:pPr>
              <w:spacing w:after="0" w:line="240" w:lineRule="auto"/>
            </w:pPr>
            <w:r>
              <w:rPr>
                <w:rFonts w:ascii="Microsoft YaHei" w:hAnsi="Microsoft YaHei" w:eastAsia="Microsoft YaHei"/>
                <w:b w:val="0"/>
                <w:color w:val="19212A"/>
                <w:sz w:val="11"/>
              </w:rPr>
              <w:t>美国加密监管</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2026-10-28 02:00</w:t>
            </w:r>
          </w:p>
        </w:tc>
        <w:tc>
          <w:tcPr>
            <w:tcW w:type="dxa" w:w="1066"/>
            <w:vAlign w:val="center"/>
            <w:shd w:fill="EAF2F8"/>
          </w:tcPr>
          <w:p>
            <w:pPr>
              <w:spacing w:after="0" w:line="240" w:lineRule="auto"/>
            </w:pPr>
            <w:r>
              <w:rPr>
                <w:rFonts w:ascii="Microsoft YaHei" w:hAnsi="Microsoft YaHei" w:eastAsia="Microsoft YaHei"/>
                <w:b w:val="0"/>
                <w:color w:val="19212A"/>
                <w:sz w:val="11"/>
              </w:rPr>
              <w:t>Known Scheduled Event</w:t>
            </w:r>
          </w:p>
        </w:tc>
        <w:tc>
          <w:tcPr>
            <w:tcW w:type="dxa" w:w="1066"/>
            <w:vAlign w:val="center"/>
            <w:shd w:fill="EAF2F8"/>
          </w:tcPr>
          <w:p>
            <w:pPr>
              <w:spacing w:after="0" w:line="240" w:lineRule="auto"/>
            </w:pPr>
            <w:r>
              <w:rPr>
                <w:rFonts w:ascii="Microsoft YaHei" w:hAnsi="Microsoft YaHei" w:eastAsia="Microsoft YaHei"/>
                <w:b w:val="0"/>
                <w:color w:val="19212A"/>
                <w:sz w:val="11"/>
              </w:rPr>
              <w:t>FOMC meeting and press conference</w:t>
            </w:r>
          </w:p>
        </w:tc>
        <w:tc>
          <w:tcPr>
            <w:tcW w:type="dxa" w:w="1066"/>
            <w:vAlign w:val="center"/>
            <w:shd w:fill="EAF2F8"/>
          </w:tcPr>
          <w:p>
            <w:pPr>
              <w:spacing w:after="0" w:line="240" w:lineRule="auto"/>
            </w:pPr>
            <w:r>
              <w:rPr>
                <w:rFonts w:ascii="Microsoft YaHei" w:hAnsi="Microsoft YaHei" w:eastAsia="Microsoft YaHei"/>
                <w:b w:val="0"/>
                <w:color w:val="19212A"/>
                <w:sz w:val="11"/>
              </w:rPr>
              <w:t>待公布</w:t>
            </w:r>
          </w:p>
        </w:tc>
        <w:tc>
          <w:tcPr>
            <w:tcW w:type="dxa" w:w="1066"/>
            <w:vAlign w:val="center"/>
            <w:shd w:fill="EAF2F8"/>
          </w:tcPr>
          <w:p>
            <w:pPr>
              <w:spacing w:after="0" w:line="240" w:lineRule="auto"/>
            </w:pPr>
            <w:r>
              <w:rPr>
                <w:rFonts w:ascii="Microsoft YaHei" w:hAnsi="Microsoft YaHei" w:eastAsia="Microsoft YaHei"/>
                <w:b w:val="0"/>
                <w:color w:val="19212A"/>
                <w:sz w:val="11"/>
              </w:rPr>
              <w:t>Federal Reserve 2026 calendar</w:t>
            </w:r>
          </w:p>
        </w:tc>
        <w:tc>
          <w:tcPr>
            <w:tcW w:type="dxa" w:w="1066"/>
            <w:vAlign w:val="center"/>
            <w:shd w:fill="EAF2F8"/>
          </w:tcPr>
          <w:p>
            <w:pPr>
              <w:spacing w:after="0" w:line="240" w:lineRule="auto"/>
            </w:pPr>
            <w:r>
              <w:rPr>
                <w:rFonts w:ascii="Microsoft YaHei" w:hAnsi="Microsoft YaHei" w:eastAsia="Microsoft YaHei"/>
                <w:b w:val="0"/>
                <w:color w:val="19212A"/>
                <w:sz w:val="11"/>
              </w:rPr>
              <w:t>已确认：下一次会议为10月27-28日；声明与记者会仍是待公布结果</w:t>
            </w:r>
          </w:p>
        </w:tc>
        <w:tc>
          <w:tcPr>
            <w:tcW w:type="dxa" w:w="1066"/>
            <w:vAlign w:val="center"/>
            <w:shd w:fill="EAF2F8"/>
          </w:tcPr>
          <w:p>
            <w:pPr>
              <w:spacing w:after="0" w:line="240" w:lineRule="auto"/>
            </w:pPr>
            <w:r>
              <w:rPr>
                <w:rFonts w:ascii="Microsoft YaHei" w:hAnsi="Microsoft YaHei" w:eastAsia="Microsoft YaHei"/>
                <w:b w:val="0"/>
                <w:color w:val="19212A"/>
                <w:sz w:val="11"/>
              </w:rPr>
              <w:t>BTC/ETH/SOL and rates</w:t>
            </w:r>
          </w:p>
        </w:tc>
        <w:tc>
          <w:tcPr>
            <w:tcW w:type="dxa" w:w="1066"/>
            <w:vAlign w:val="center"/>
            <w:shd w:fill="EAF2F8"/>
          </w:tcPr>
          <w:p>
            <w:pPr>
              <w:spacing w:after="0" w:line="240" w:lineRule="auto"/>
            </w:pPr>
            <w:r>
              <w:rPr>
                <w:rFonts w:ascii="Microsoft YaHei" w:hAnsi="Microsoft YaHei" w:eastAsia="Microsoft YaHei"/>
                <w:b w:val="0"/>
                <w:color w:val="19212A"/>
                <w:sz w:val="11"/>
              </w:rPr>
              <w:t>DXY/收益率 -&gt; BTC/ETH/SOL</w:t>
            </w:r>
          </w:p>
        </w:tc>
        <w:tc>
          <w:tcPr>
            <w:tcW w:type="dxa" w:w="1066"/>
            <w:vAlign w:val="center"/>
            <w:shd w:fill="EAF2F8"/>
          </w:tcPr>
          <w:p>
            <w:pPr>
              <w:spacing w:after="0" w:line="240" w:lineRule="auto"/>
            </w:pPr>
            <w:r>
              <w:rPr>
                <w:rFonts w:ascii="Microsoft YaHei" w:hAnsi="Microsoft YaHei" w:eastAsia="Microsoft YaHei"/>
                <w:b w:val="0"/>
                <w:color w:val="19212A"/>
                <w:sz w:val="11"/>
              </w:rPr>
              <w:t>公布后15m价格、收益率、DXY与OI同向</w:t>
            </w:r>
          </w:p>
        </w:tc>
        <w:tc>
          <w:tcPr>
            <w:tcW w:type="dxa" w:w="1066"/>
            <w:vAlign w:val="center"/>
            <w:shd w:fill="EAF2F8"/>
          </w:tcPr>
          <w:p>
            <w:pPr>
              <w:spacing w:after="0" w:line="240" w:lineRule="auto"/>
            </w:pPr>
            <w:r>
              <w:rPr>
                <w:rFonts w:ascii="Microsoft YaHei" w:hAnsi="Microsoft YaHei" w:eastAsia="Microsoft YaHei"/>
                <w:b w:val="0"/>
                <w:color w:val="19212A"/>
                <w:sz w:val="11"/>
              </w:rPr>
              <w:t>日期更改或官方取消</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2026-10-21</w:t>
            </w:r>
          </w:p>
        </w:tc>
        <w:tc>
          <w:tcPr>
            <w:tcW w:type="dxa" w:w="1066"/>
            <w:vAlign w:val="center"/>
          </w:tcPr>
          <w:p>
            <w:pPr>
              <w:spacing w:after="0" w:line="240" w:lineRule="auto"/>
            </w:pPr>
            <w:r>
              <w:rPr>
                <w:rFonts w:ascii="Microsoft YaHei" w:hAnsi="Microsoft YaHei" w:eastAsia="Microsoft YaHei"/>
                <w:b w:val="0"/>
                <w:color w:val="19212A"/>
                <w:sz w:val="11"/>
              </w:rPr>
              <w:t>Known Scheduled Event</w:t>
            </w:r>
          </w:p>
        </w:tc>
        <w:tc>
          <w:tcPr>
            <w:tcW w:type="dxa" w:w="1066"/>
            <w:vAlign w:val="center"/>
          </w:tcPr>
          <w:p>
            <w:pPr>
              <w:spacing w:after="0" w:line="240" w:lineRule="auto"/>
            </w:pPr>
            <w:r>
              <w:rPr>
                <w:rFonts w:ascii="Microsoft YaHei" w:hAnsi="Microsoft YaHei" w:eastAsia="Microsoft YaHei"/>
                <w:b w:val="0"/>
                <w:color w:val="19212A"/>
                <w:sz w:val="11"/>
              </w:rPr>
              <w:t>AVAX scheduled unlock</w:t>
            </w:r>
          </w:p>
        </w:tc>
        <w:tc>
          <w:tcPr>
            <w:tcW w:type="dxa" w:w="1066"/>
            <w:vAlign w:val="center"/>
          </w:tcPr>
          <w:p>
            <w:pPr>
              <w:spacing w:after="0" w:line="240" w:lineRule="auto"/>
            </w:pPr>
            <w:r>
              <w:rPr>
                <w:rFonts w:ascii="Microsoft YaHei" w:hAnsi="Microsoft YaHei" w:eastAsia="Microsoft YaHei"/>
                <w:b w:val="0"/>
                <w:color w:val="19212A"/>
                <w:sz w:val="11"/>
              </w:rPr>
              <w:t>待公布</w:t>
            </w:r>
          </w:p>
        </w:tc>
        <w:tc>
          <w:tcPr>
            <w:tcW w:type="dxa" w:w="1066"/>
            <w:vAlign w:val="center"/>
          </w:tcPr>
          <w:p>
            <w:pPr>
              <w:spacing w:after="0" w:line="240" w:lineRule="auto"/>
            </w:pPr>
            <w:r>
              <w:rPr>
                <w:rFonts w:ascii="Microsoft YaHei" w:hAnsi="Microsoft YaHei" w:eastAsia="Microsoft YaHei"/>
                <w:b w:val="0"/>
                <w:color w:val="19212A"/>
                <w:sz w:val="11"/>
              </w:rPr>
              <w:t>Tokenomics.com unlock schedule</w:t>
            </w:r>
          </w:p>
        </w:tc>
        <w:tc>
          <w:tcPr>
            <w:tcW w:type="dxa" w:w="1066"/>
            <w:vAlign w:val="center"/>
          </w:tcPr>
          <w:p>
            <w:pPr>
              <w:spacing w:after="0" w:line="240" w:lineRule="auto"/>
            </w:pPr>
            <w:r>
              <w:rPr>
                <w:rFonts w:ascii="Microsoft YaHei" w:hAnsi="Microsoft YaHei" w:eastAsia="Microsoft YaHei"/>
                <w:b w:val="0"/>
                <w:color w:val="19212A"/>
                <w:sz w:val="11"/>
              </w:rPr>
              <w:t>新增近7日供给风险：约3.584842m AVAX，约占总供应0.5%、市值0.7%</w:t>
            </w:r>
          </w:p>
        </w:tc>
        <w:tc>
          <w:tcPr>
            <w:tcW w:type="dxa" w:w="1066"/>
            <w:vAlign w:val="center"/>
          </w:tcPr>
          <w:p>
            <w:pPr>
              <w:spacing w:after="0" w:line="240" w:lineRule="auto"/>
            </w:pPr>
            <w:r>
              <w:rPr>
                <w:rFonts w:ascii="Microsoft YaHei" w:hAnsi="Microsoft YaHei" w:eastAsia="Microsoft YaHei"/>
                <w:b w:val="0"/>
                <w:color w:val="19212A"/>
                <w:sz w:val="11"/>
              </w:rPr>
              <w:t>AVAX / L1 beta</w:t>
            </w:r>
          </w:p>
        </w:tc>
        <w:tc>
          <w:tcPr>
            <w:tcW w:type="dxa" w:w="1066"/>
            <w:vAlign w:val="center"/>
          </w:tcPr>
          <w:p>
            <w:pPr>
              <w:spacing w:after="0" w:line="240" w:lineRule="auto"/>
            </w:pPr>
            <w:r>
              <w:rPr>
                <w:rFonts w:ascii="Microsoft YaHei" w:hAnsi="Microsoft YaHei" w:eastAsia="Microsoft YaHei"/>
                <w:b w:val="0"/>
                <w:color w:val="19212A"/>
                <w:sz w:val="11"/>
              </w:rPr>
              <w:t>美国加密监管</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日期更改或官方取消</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2026-10-29 20:30</w:t>
            </w:r>
          </w:p>
        </w:tc>
        <w:tc>
          <w:tcPr>
            <w:tcW w:type="dxa" w:w="1066"/>
            <w:vAlign w:val="center"/>
            <w:shd w:fill="EAF2F8"/>
          </w:tcPr>
          <w:p>
            <w:pPr>
              <w:spacing w:after="0" w:line="240" w:lineRule="auto"/>
            </w:pPr>
            <w:r>
              <w:rPr>
                <w:rFonts w:ascii="Microsoft YaHei" w:hAnsi="Microsoft YaHei" w:eastAsia="Microsoft YaHei"/>
                <w:b w:val="0"/>
                <w:color w:val="19212A"/>
                <w:sz w:val="11"/>
              </w:rPr>
              <w:t>Known Scheduled Event</w:t>
            </w:r>
          </w:p>
        </w:tc>
        <w:tc>
          <w:tcPr>
            <w:tcW w:type="dxa" w:w="1066"/>
            <w:vAlign w:val="center"/>
            <w:shd w:fill="EAF2F8"/>
          </w:tcPr>
          <w:p>
            <w:pPr>
              <w:spacing w:after="0" w:line="240" w:lineRule="auto"/>
            </w:pPr>
            <w:r>
              <w:rPr>
                <w:rFonts w:ascii="Microsoft YaHei" w:hAnsi="Microsoft YaHei" w:eastAsia="Microsoft YaHei"/>
                <w:b w:val="0"/>
                <w:color w:val="19212A"/>
                <w:sz w:val="11"/>
              </w:rPr>
              <w:t>US advance Q3 GDP and September PCE</w:t>
            </w:r>
          </w:p>
        </w:tc>
        <w:tc>
          <w:tcPr>
            <w:tcW w:type="dxa" w:w="1066"/>
            <w:vAlign w:val="center"/>
            <w:shd w:fill="EAF2F8"/>
          </w:tcPr>
          <w:p>
            <w:pPr>
              <w:spacing w:after="0" w:line="240" w:lineRule="auto"/>
            </w:pPr>
            <w:r>
              <w:rPr>
                <w:rFonts w:ascii="Microsoft YaHei" w:hAnsi="Microsoft YaHei" w:eastAsia="Microsoft YaHei"/>
                <w:b w:val="0"/>
                <w:color w:val="19212A"/>
                <w:sz w:val="11"/>
              </w:rPr>
              <w:t>待公布</w:t>
            </w:r>
          </w:p>
        </w:tc>
        <w:tc>
          <w:tcPr>
            <w:tcW w:type="dxa" w:w="1066"/>
            <w:vAlign w:val="center"/>
            <w:shd w:fill="EAF2F8"/>
          </w:tcPr>
          <w:p>
            <w:pPr>
              <w:spacing w:after="0" w:line="240" w:lineRule="auto"/>
            </w:pPr>
            <w:r>
              <w:rPr>
                <w:rFonts w:ascii="Microsoft YaHei" w:hAnsi="Microsoft YaHei" w:eastAsia="Microsoft YaHei"/>
                <w:b w:val="0"/>
                <w:color w:val="19212A"/>
                <w:sz w:val="11"/>
              </w:rPr>
              <w:t>BEA 2026 release calendar</w:t>
            </w:r>
          </w:p>
        </w:tc>
        <w:tc>
          <w:tcPr>
            <w:tcW w:type="dxa" w:w="1066"/>
            <w:vAlign w:val="center"/>
            <w:shd w:fill="EAF2F8"/>
          </w:tcPr>
          <w:p>
            <w:pPr>
              <w:spacing w:after="0" w:line="240" w:lineRule="auto"/>
            </w:pPr>
            <w:r>
              <w:rPr>
                <w:rFonts w:ascii="Microsoft YaHei" w:hAnsi="Microsoft YaHei" w:eastAsia="Microsoft YaHei"/>
                <w:b w:val="0"/>
                <w:color w:val="19212A"/>
                <w:sz w:val="11"/>
              </w:rPr>
              <w:t>No change; retained as known schedule</w:t>
            </w:r>
          </w:p>
        </w:tc>
        <w:tc>
          <w:tcPr>
            <w:tcW w:type="dxa" w:w="1066"/>
            <w:vAlign w:val="center"/>
            <w:shd w:fill="EAF2F8"/>
          </w:tcPr>
          <w:p>
            <w:pPr>
              <w:spacing w:after="0" w:line="240" w:lineRule="auto"/>
            </w:pPr>
            <w:r>
              <w:rPr>
                <w:rFonts w:ascii="Microsoft YaHei" w:hAnsi="Microsoft YaHei" w:eastAsia="Microsoft YaHei"/>
                <w:b w:val="0"/>
                <w:color w:val="19212A"/>
                <w:sz w:val="11"/>
              </w:rPr>
              <w:t>BTC/ETH/SOL and rates</w:t>
            </w:r>
          </w:p>
        </w:tc>
        <w:tc>
          <w:tcPr>
            <w:tcW w:type="dxa" w:w="1066"/>
            <w:vAlign w:val="center"/>
            <w:shd w:fill="EAF2F8"/>
          </w:tcPr>
          <w:p>
            <w:pPr>
              <w:spacing w:after="0" w:line="240" w:lineRule="auto"/>
            </w:pPr>
            <w:r>
              <w:rPr>
                <w:rFonts w:ascii="Microsoft YaHei" w:hAnsi="Microsoft YaHei" w:eastAsia="Microsoft YaHei"/>
                <w:b w:val="0"/>
                <w:color w:val="19212A"/>
                <w:sz w:val="11"/>
              </w:rPr>
              <w:t>DXY/收益率 -&gt; BTC/ETH/SOL</w:t>
            </w:r>
          </w:p>
        </w:tc>
        <w:tc>
          <w:tcPr>
            <w:tcW w:type="dxa" w:w="1066"/>
            <w:vAlign w:val="center"/>
            <w:shd w:fill="EAF2F8"/>
          </w:tcPr>
          <w:p>
            <w:pPr>
              <w:spacing w:after="0" w:line="240" w:lineRule="auto"/>
            </w:pPr>
            <w:r>
              <w:rPr>
                <w:rFonts w:ascii="Microsoft YaHei" w:hAnsi="Microsoft YaHei" w:eastAsia="Microsoft YaHei"/>
                <w:b w:val="0"/>
                <w:color w:val="19212A"/>
                <w:sz w:val="11"/>
              </w:rPr>
              <w:t>公布后15m价格、收益率、DXY与OI同向</w:t>
            </w:r>
          </w:p>
        </w:tc>
        <w:tc>
          <w:tcPr>
            <w:tcW w:type="dxa" w:w="1066"/>
            <w:vAlign w:val="center"/>
            <w:shd w:fill="EAF2F8"/>
          </w:tcPr>
          <w:p>
            <w:pPr>
              <w:spacing w:after="0" w:line="240" w:lineRule="auto"/>
            </w:pPr>
            <w:r>
              <w:rPr>
                <w:rFonts w:ascii="Microsoft YaHei" w:hAnsi="Microsoft YaHei" w:eastAsia="Microsoft YaHei"/>
                <w:b w:val="0"/>
                <w:color w:val="19212A"/>
                <w:sz w:val="11"/>
              </w:rPr>
              <w:t>日期更改或官方取消</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2026-09-16 completed</w:t>
            </w:r>
          </w:p>
        </w:tc>
        <w:tc>
          <w:tcPr>
            <w:tcW w:type="dxa" w:w="1066"/>
            <w:vAlign w:val="center"/>
          </w:tcPr>
          <w:p>
            <w:pPr>
              <w:spacing w:after="0" w:line="240" w:lineRule="auto"/>
            </w:pPr>
            <w:r>
              <w:rPr>
                <w:rFonts w:ascii="Microsoft YaHei" w:hAnsi="Microsoft YaHei" w:eastAsia="Microsoft YaHei"/>
                <w:b w:val="0"/>
                <w:color w:val="19212A"/>
                <w:sz w:val="11"/>
              </w:rPr>
              <w:t>Event Outcome</w:t>
            </w:r>
          </w:p>
        </w:tc>
        <w:tc>
          <w:tcPr>
            <w:tcW w:type="dxa" w:w="1066"/>
            <w:vAlign w:val="center"/>
          </w:tcPr>
          <w:p>
            <w:pPr>
              <w:spacing w:after="0" w:line="240" w:lineRule="auto"/>
            </w:pPr>
            <w:r>
              <w:rPr>
                <w:rFonts w:ascii="Microsoft YaHei" w:hAnsi="Microsoft YaHei" w:eastAsia="Microsoft YaHei"/>
                <w:b w:val="0"/>
                <w:color w:val="19212A"/>
                <w:sz w:val="11"/>
              </w:rPr>
              <w:t>CLARITY Act Senate cloture vote</w:t>
            </w:r>
          </w:p>
        </w:tc>
        <w:tc>
          <w:tcPr>
            <w:tcW w:type="dxa" w:w="1066"/>
            <w:vAlign w:val="center"/>
          </w:tcPr>
          <w:p>
            <w:pPr>
              <w:spacing w:after="0" w:line="240" w:lineRule="auto"/>
            </w:pPr>
            <w:r>
              <w:rPr>
                <w:rFonts w:ascii="Microsoft YaHei" w:hAnsi="Microsoft YaHei" w:eastAsia="Microsoft YaHei"/>
                <w:b w:val="0"/>
                <w:color w:val="19212A"/>
                <w:sz w:val="11"/>
              </w:rPr>
              <w:t>已落地</w:t>
            </w:r>
          </w:p>
        </w:tc>
        <w:tc>
          <w:tcPr>
            <w:tcW w:type="dxa" w:w="1066"/>
            <w:vAlign w:val="center"/>
          </w:tcPr>
          <w:p>
            <w:pPr>
              <w:spacing w:after="0" w:line="240" w:lineRule="auto"/>
            </w:pPr>
            <w:r>
              <w:rPr>
                <w:rFonts w:ascii="Microsoft YaHei" w:hAnsi="Microsoft YaHei" w:eastAsia="Microsoft YaHei"/>
                <w:b w:val="0"/>
                <w:color w:val="19212A"/>
                <w:sz w:val="11"/>
              </w:rPr>
              <w:t>US Senate Daily Press 2026-09-15</w:t>
            </w:r>
          </w:p>
        </w:tc>
        <w:tc>
          <w:tcPr>
            <w:tcW w:type="dxa" w:w="1066"/>
            <w:vAlign w:val="center"/>
          </w:tcPr>
          <w:p>
            <w:pPr>
              <w:spacing w:after="0" w:line="240" w:lineRule="auto"/>
            </w:pPr>
            <w:r>
              <w:rPr>
                <w:rFonts w:ascii="Microsoft YaHei" w:hAnsi="Microsoft YaHei" w:eastAsia="Microsoft YaHei"/>
                <w:b w:val="0"/>
                <w:color w:val="19212A"/>
                <w:sz w:val="11"/>
              </w:rPr>
              <w:t>No new vote date confirmed in this scan</w:t>
            </w:r>
          </w:p>
        </w:tc>
        <w:tc>
          <w:tcPr>
            <w:tcW w:type="dxa" w:w="1066"/>
            <w:vAlign w:val="center"/>
          </w:tcPr>
          <w:p>
            <w:pPr>
              <w:spacing w:after="0" w:line="240" w:lineRule="auto"/>
            </w:pPr>
            <w:r>
              <w:rPr>
                <w:rFonts w:ascii="Microsoft YaHei" w:hAnsi="Microsoft YaHei" w:eastAsia="Microsoft YaHei"/>
                <w:b w:val="0"/>
                <w:color w:val="19212A"/>
                <w:sz w:val="11"/>
              </w:rPr>
              <w:t>US crypto market structure</w:t>
            </w:r>
          </w:p>
        </w:tc>
        <w:tc>
          <w:tcPr>
            <w:tcW w:type="dxa" w:w="1066"/>
            <w:vAlign w:val="center"/>
          </w:tcPr>
          <w:p>
            <w:pPr>
              <w:spacing w:after="0" w:line="240" w:lineRule="auto"/>
            </w:pPr>
            <w:r>
              <w:rPr>
                <w:rFonts w:ascii="Microsoft YaHei" w:hAnsi="Microsoft YaHei" w:eastAsia="Microsoft YaHei"/>
                <w:b w:val="0"/>
                <w:color w:val="19212A"/>
                <w:sz w:val="11"/>
              </w:rPr>
              <w:t>美国加密监管</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已发生或计划日期已过去的事件不会因为当天没有新消息就从时间线消失；报告把它们标为‘已落地’或‘已落地（结果待核验）’，并单独写首次确认时间和本次新增变化。CPI与PPI已按官方发布结果更新，不再列为待公布；下一项待公布节点为 AVAX scheduled unlock（2026-10-21 BJT）。CLARITY投票没有新日期，只保留历史结果。</w:t>
      </w:r>
    </w:p>
    <w:p>
      <w:pPr>
        <w:pStyle w:val="Heading1"/>
        <w:spacing w:before="180" w:after="60"/>
      </w:pPr>
      <w:r>
        <w:rPr>
          <w:rFonts w:ascii="Microsoft YaHei" w:hAnsi="Microsoft YaHei" w:eastAsia="Microsoft YaHei"/>
          <w:b/>
          <w:color w:val="1F4E79"/>
          <w:sz w:val="30"/>
        </w:rPr>
        <w:t>明日观察清单</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优先级</w:t>
            </w:r>
          </w:p>
        </w:tc>
        <w:tc>
          <w:tcPr>
            <w:tcW w:type="dxa" w:w="2664"/>
            <w:shd w:fill="1F4E78"/>
          </w:tcPr>
          <w:p>
            <w:r>
              <w:rPr>
                <w:rFonts w:ascii="Microsoft YaHei" w:hAnsi="Microsoft YaHei" w:eastAsia="Microsoft YaHei"/>
                <w:b/>
                <w:color w:val="FFFFFF"/>
                <w:sz w:val="14"/>
              </w:rPr>
              <w:t>观察点</w:t>
            </w:r>
          </w:p>
        </w:tc>
        <w:tc>
          <w:tcPr>
            <w:tcW w:type="dxa" w:w="2664"/>
            <w:shd w:fill="1F4E78"/>
          </w:tcPr>
          <w:p>
            <w:r>
              <w:rPr>
                <w:rFonts w:ascii="Microsoft YaHei" w:hAnsi="Microsoft YaHei" w:eastAsia="Microsoft YaHei"/>
                <w:b/>
                <w:color w:val="FFFFFF"/>
                <w:sz w:val="14"/>
              </w:rPr>
              <w:t>具体判定</w:t>
            </w:r>
          </w:p>
        </w:tc>
        <w:tc>
          <w:tcPr>
            <w:tcW w:type="dxa" w:w="2664"/>
            <w:shd w:fill="1F4E78"/>
          </w:tcPr>
          <w:p>
            <w:r>
              <w:rPr>
                <w:rFonts w:ascii="Microsoft YaHei" w:hAnsi="Microsoft YaHei" w:eastAsia="Microsoft YaHei"/>
                <w:b/>
                <w:color w:val="FFFFFF"/>
                <w:sz w:val="14"/>
              </w:rPr>
              <w:t>对应动作</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1</w:t>
            </w:r>
          </w:p>
        </w:tc>
        <w:tc>
          <w:tcPr>
            <w:tcW w:type="dxa" w:w="2664"/>
            <w:vAlign w:val="center"/>
          </w:tcPr>
          <w:p>
            <w:pPr>
              <w:spacing w:after="0" w:line="240" w:lineRule="auto"/>
            </w:pPr>
            <w:r>
              <w:rPr>
                <w:rFonts w:ascii="Microsoft YaHei" w:hAnsi="Microsoft YaHei" w:eastAsia="Microsoft YaHei"/>
                <w:b w:val="0"/>
                <w:color w:val="19212A"/>
                <w:sz w:val="14"/>
              </w:rPr>
              <w:t>BTC 上沿受阻空</w:t>
            </w:r>
          </w:p>
        </w:tc>
        <w:tc>
          <w:tcPr>
            <w:tcW w:type="dxa" w:w="2664"/>
            <w:vAlign w:val="center"/>
          </w:tcPr>
          <w:p>
            <w:pPr>
              <w:spacing w:after="0" w:line="240" w:lineRule="auto"/>
            </w:pPr>
            <w:r>
              <w:rPr>
                <w:rFonts w:ascii="Microsoft YaHei" w:hAnsi="Microsoft YaHei" w:eastAsia="Microsoft YaHei"/>
                <w:b w:val="0"/>
                <w:color w:val="19212A"/>
                <w:sz w:val="14"/>
              </w:rPr>
              <w:t>82,734-82,914是否触达；15m/30m能否冲高失败、跌回VAH 82,834下方并形成LH</w:t>
            </w:r>
          </w:p>
        </w:tc>
        <w:tc>
          <w:tcPr>
            <w:tcW w:type="dxa" w:w="2664"/>
            <w:vAlign w:val="center"/>
          </w:tcPr>
          <w:p>
            <w:pPr>
              <w:spacing w:after="0" w:line="240" w:lineRule="auto"/>
            </w:pPr>
            <w:r>
              <w:rPr>
                <w:rFonts w:ascii="Microsoft YaHei" w:hAnsi="Microsoft YaHei" w:eastAsia="Microsoft YaHei"/>
                <w:b w:val="0"/>
                <w:color w:val="19212A"/>
                <w:sz w:val="14"/>
              </w:rPr>
              <w:t>最多0.10%风险；站回Max Entry即取消</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2</w:t>
            </w:r>
          </w:p>
        </w:tc>
        <w:tc>
          <w:tcPr>
            <w:tcW w:type="dxa" w:w="2664"/>
            <w:vAlign w:val="center"/>
            <w:shd w:fill="EAF2F8"/>
          </w:tcPr>
          <w:p>
            <w:pPr>
              <w:spacing w:after="0" w:line="240" w:lineRule="auto"/>
            </w:pPr>
            <w:r>
              <w:rPr>
                <w:rFonts w:ascii="Microsoft YaHei" w:hAnsi="Microsoft YaHei" w:eastAsia="Microsoft YaHei"/>
                <w:b w:val="0"/>
                <w:color w:val="19212A"/>
                <w:sz w:val="14"/>
              </w:rPr>
              <w:t>BTC 反弹失败空</w:t>
            </w:r>
          </w:p>
        </w:tc>
        <w:tc>
          <w:tcPr>
            <w:tcW w:type="dxa" w:w="2664"/>
            <w:vAlign w:val="center"/>
            <w:shd w:fill="EAF2F8"/>
          </w:tcPr>
          <w:p>
            <w:pPr>
              <w:spacing w:after="0" w:line="240" w:lineRule="auto"/>
            </w:pPr>
            <w:r>
              <w:rPr>
                <w:rFonts w:ascii="Microsoft YaHei" w:hAnsi="Microsoft YaHei" w:eastAsia="Microsoft YaHei"/>
                <w:b w:val="0"/>
                <w:color w:val="19212A"/>
                <w:sz w:val="14"/>
              </w:rPr>
              <w:t>82,734-82,914是否触达；反弹后能否重新跌回VAL下方并形成LH</w:t>
            </w:r>
          </w:p>
        </w:tc>
        <w:tc>
          <w:tcPr>
            <w:tcW w:type="dxa" w:w="2664"/>
            <w:vAlign w:val="center"/>
            <w:shd w:fill="EAF2F8"/>
          </w:tcPr>
          <w:p>
            <w:pPr>
              <w:spacing w:after="0" w:line="240" w:lineRule="auto"/>
            </w:pPr>
            <w:r>
              <w:rPr>
                <w:rFonts w:ascii="Microsoft YaHei" w:hAnsi="Microsoft YaHei" w:eastAsia="Microsoft YaHei"/>
                <w:b w:val="0"/>
                <w:color w:val="19212A"/>
                <w:sz w:val="14"/>
              </w:rPr>
              <w:t>最多0.10%风险；站回Max Entry即取消</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3</w:t>
            </w:r>
          </w:p>
        </w:tc>
        <w:tc>
          <w:tcPr>
            <w:tcW w:type="dxa" w:w="2664"/>
            <w:vAlign w:val="center"/>
          </w:tcPr>
          <w:p>
            <w:pPr>
              <w:spacing w:after="0" w:line="240" w:lineRule="auto"/>
            </w:pPr>
            <w:r>
              <w:rPr>
                <w:rFonts w:ascii="Microsoft YaHei" w:hAnsi="Microsoft YaHei" w:eastAsia="Microsoft YaHei"/>
                <w:b w:val="0"/>
                <w:color w:val="19212A"/>
                <w:sz w:val="14"/>
              </w:rPr>
              <w:t>杠杆</w:t>
            </w:r>
          </w:p>
        </w:tc>
        <w:tc>
          <w:tcPr>
            <w:tcW w:type="dxa" w:w="2664"/>
            <w:vAlign w:val="center"/>
          </w:tcPr>
          <w:p>
            <w:pPr>
              <w:spacing w:after="0" w:line="240" w:lineRule="auto"/>
            </w:pPr>
            <w:r>
              <w:rPr>
                <w:rFonts w:ascii="Microsoft YaHei" w:hAnsi="Microsoft YaHei" w:eastAsia="Microsoft YaHei"/>
                <w:b w:val="0"/>
                <w:color w:val="19212A"/>
                <w:sz w:val="14"/>
              </w:rPr>
              <w:t>BTC OI增加后是否继续；Taker能否从1.251回落并再次转弱</w:t>
            </w:r>
          </w:p>
        </w:tc>
        <w:tc>
          <w:tcPr>
            <w:tcW w:type="dxa" w:w="2664"/>
            <w:vAlign w:val="center"/>
          </w:tcPr>
          <w:p>
            <w:pPr>
              <w:spacing w:after="0" w:line="240" w:lineRule="auto"/>
            </w:pPr>
            <w:r>
              <w:rPr>
                <w:rFonts w:ascii="Microsoft YaHei" w:hAnsi="Microsoft YaHei" w:eastAsia="Microsoft YaHei"/>
                <w:b w:val="0"/>
                <w:color w:val="19212A"/>
                <w:sz w:val="14"/>
              </w:rPr>
              <w:t>区分反抽修复与二次下压</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4</w:t>
            </w:r>
          </w:p>
        </w:tc>
        <w:tc>
          <w:tcPr>
            <w:tcW w:type="dxa" w:w="2664"/>
            <w:vAlign w:val="center"/>
            <w:shd w:fill="EAF2F8"/>
          </w:tcPr>
          <w:p>
            <w:pPr>
              <w:spacing w:after="0" w:line="240" w:lineRule="auto"/>
            </w:pPr>
            <w:r>
              <w:rPr>
                <w:rFonts w:ascii="Microsoft YaHei" w:hAnsi="Microsoft YaHei" w:eastAsia="Microsoft YaHei"/>
                <w:b w:val="0"/>
                <w:color w:val="19212A"/>
                <w:sz w:val="14"/>
              </w:rPr>
              <w:t>ETF</w:t>
            </w:r>
          </w:p>
        </w:tc>
        <w:tc>
          <w:tcPr>
            <w:tcW w:type="dxa" w:w="2664"/>
            <w:vAlign w:val="center"/>
            <w:shd w:fill="EAF2F8"/>
          </w:tcPr>
          <w:p>
            <w:pPr>
              <w:spacing w:after="0" w:line="240" w:lineRule="auto"/>
            </w:pPr>
            <w:r>
              <w:rPr>
                <w:rFonts w:ascii="Microsoft YaHei" w:hAnsi="Microsoft YaHei" w:eastAsia="Microsoft YaHei"/>
                <w:b w:val="0"/>
                <w:color w:val="19212A"/>
                <w:sz w:val="14"/>
              </w:rPr>
              <w:t>BTC 流入能否扩张、ETH 是否结束连续流出</w:t>
            </w:r>
          </w:p>
        </w:tc>
        <w:tc>
          <w:tcPr>
            <w:tcW w:type="dxa" w:w="2664"/>
            <w:vAlign w:val="center"/>
            <w:shd w:fill="EAF2F8"/>
          </w:tcPr>
          <w:p>
            <w:pPr>
              <w:spacing w:after="0" w:line="240" w:lineRule="auto"/>
            </w:pPr>
            <w:r>
              <w:rPr>
                <w:rFonts w:ascii="Microsoft YaHei" w:hAnsi="Microsoft YaHei" w:eastAsia="Microsoft YaHei"/>
                <w:b w:val="0"/>
                <w:color w:val="19212A"/>
                <w:sz w:val="14"/>
              </w:rPr>
              <w:t>判断资金是否从 BTC 向 beta 扩散</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5</w:t>
            </w:r>
          </w:p>
        </w:tc>
        <w:tc>
          <w:tcPr>
            <w:tcW w:type="dxa" w:w="2664"/>
            <w:vAlign w:val="center"/>
          </w:tcPr>
          <w:p>
            <w:pPr>
              <w:spacing w:after="0" w:line="240" w:lineRule="auto"/>
            </w:pPr>
            <w:r>
              <w:rPr>
                <w:rFonts w:ascii="Microsoft YaHei" w:hAnsi="Microsoft YaHei" w:eastAsia="Microsoft YaHei"/>
                <w:b w:val="0"/>
                <w:color w:val="19212A"/>
                <w:sz w:val="14"/>
              </w:rPr>
              <w:t>山寨广度</w:t>
            </w:r>
          </w:p>
        </w:tc>
        <w:tc>
          <w:tcPr>
            <w:tcW w:type="dxa" w:w="2664"/>
            <w:vAlign w:val="center"/>
          </w:tcPr>
          <w:p>
            <w:pPr>
              <w:spacing w:after="0" w:line="240" w:lineRule="auto"/>
            </w:pPr>
            <w:r>
              <w:rPr>
                <w:rFonts w:ascii="Microsoft YaHei" w:hAnsi="Microsoft YaHei" w:eastAsia="Microsoft YaHei"/>
                <w:b w:val="0"/>
                <w:color w:val="19212A"/>
                <w:sz w:val="14"/>
              </w:rPr>
              <w:t>AVAX/XRP能否形成同题材扩散，并且Taker与可核验链上指标共同改善</w:t>
            </w:r>
          </w:p>
        </w:tc>
        <w:tc>
          <w:tcPr>
            <w:tcW w:type="dxa" w:w="2664"/>
            <w:vAlign w:val="center"/>
          </w:tcPr>
          <w:p>
            <w:pPr>
              <w:spacing w:after="0" w:line="240" w:lineRule="auto"/>
            </w:pPr>
            <w:r>
              <w:rPr>
                <w:rFonts w:ascii="Microsoft YaHei" w:hAnsi="Microsoft YaHei" w:eastAsia="Microsoft YaHei"/>
                <w:b w:val="0"/>
                <w:color w:val="19212A"/>
                <w:sz w:val="14"/>
              </w:rPr>
              <w:t>否则只保留研究主线</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下一轮最重要的不是猜 BTC 会涨还是跌，而是观察下沿是否扫过 VAL 81,519 后收回形成 HL，或上沿 82,734-82,914 是否冲高失败形成 LH。当前价附近不追空，也不直接抄底；只有触发对应条件后，才按表内 Entry、Max Entry、止损和目标执行。</w:t>
      </w:r>
    </w:p>
    <w:p>
      <w:pPr>
        <w:pStyle w:val="Heading1"/>
        <w:spacing w:before="180" w:after="60"/>
      </w:pPr>
      <w:r>
        <w:rPr>
          <w:rFonts w:ascii="Microsoft YaHei" w:hAnsi="Microsoft YaHei" w:eastAsia="Microsoft YaHei"/>
          <w:b/>
          <w:color w:val="1F4E79"/>
          <w:sz w:val="30"/>
        </w:rPr>
        <w:t>数据与来源</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2"/>
              </w:rPr>
              <w:t>模块</w:t>
            </w:r>
          </w:p>
        </w:tc>
        <w:tc>
          <w:tcPr>
            <w:tcW w:type="dxa" w:w="2131"/>
            <w:shd w:fill="1F4E78"/>
          </w:tcPr>
          <w:p>
            <w:r>
              <w:rPr>
                <w:rFonts w:ascii="Microsoft YaHei" w:hAnsi="Microsoft YaHei" w:eastAsia="Microsoft YaHei"/>
                <w:b/>
                <w:color w:val="FFFFFF"/>
                <w:sz w:val="12"/>
              </w:rPr>
              <w:t>主源/备用</w:t>
            </w:r>
          </w:p>
        </w:tc>
        <w:tc>
          <w:tcPr>
            <w:tcW w:type="dxa" w:w="2131"/>
            <w:shd w:fill="1F4E78"/>
          </w:tcPr>
          <w:p>
            <w:r>
              <w:rPr>
                <w:rFonts w:ascii="Microsoft YaHei" w:hAnsi="Microsoft YaHei" w:eastAsia="Microsoft YaHei"/>
                <w:b/>
                <w:color w:val="FFFFFF"/>
                <w:sz w:val="12"/>
              </w:rPr>
              <w:t>观察时间</w:t>
            </w:r>
          </w:p>
        </w:tc>
        <w:tc>
          <w:tcPr>
            <w:tcW w:type="dxa" w:w="2131"/>
            <w:shd w:fill="1F4E78"/>
          </w:tcPr>
          <w:p>
            <w:r>
              <w:rPr>
                <w:rFonts w:ascii="Microsoft YaHei" w:hAnsi="Microsoft YaHei" w:eastAsia="Microsoft YaHei"/>
                <w:b/>
                <w:color w:val="FFFFFF"/>
                <w:sz w:val="12"/>
              </w:rPr>
              <w:t>结果</w:t>
            </w:r>
          </w:p>
        </w:tc>
        <w:tc>
          <w:tcPr>
            <w:tcW w:type="dxa" w:w="2131"/>
            <w:shd w:fill="1F4E78"/>
          </w:tcPr>
          <w:p>
            <w:r>
              <w:rPr>
                <w:rFonts w:ascii="Microsoft YaHei" w:hAnsi="Microsoft YaHei" w:eastAsia="Microsoft YaHei"/>
                <w:b/>
                <w:color w:val="FFFFFF"/>
                <w:sz w:val="12"/>
              </w:rPr>
              <w:t>证据</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价格/衍生品</w:t>
            </w:r>
          </w:p>
        </w:tc>
        <w:tc>
          <w:tcPr>
            <w:tcW w:type="dxa" w:w="2131"/>
            <w:vAlign w:val="center"/>
          </w:tcPr>
          <w:p>
            <w:pPr>
              <w:spacing w:after="0" w:line="240" w:lineRule="auto"/>
            </w:pPr>
            <w:r>
              <w:rPr>
                <w:rFonts w:ascii="Microsoft YaHei" w:hAnsi="Microsoft YaHei" w:eastAsia="Microsoft YaHei"/>
                <w:b w:val="0"/>
                <w:color w:val="19212A"/>
                <w:sz w:val="12"/>
              </w:rPr>
              <w:t>OKX 永续合约备选源（Binance/Bybit 本轮不可用）</w:t>
            </w:r>
          </w:p>
        </w:tc>
        <w:tc>
          <w:tcPr>
            <w:tcW w:type="dxa" w:w="2131"/>
            <w:vAlign w:val="center"/>
          </w:tcPr>
          <w:p>
            <w:pPr>
              <w:spacing w:after="0" w:line="240" w:lineRule="auto"/>
            </w:pPr>
            <w:r>
              <w:rPr>
                <w:rFonts w:ascii="Microsoft YaHei" w:hAnsi="Microsoft YaHei" w:eastAsia="Microsoft YaHei"/>
                <w:b w:val="0"/>
                <w:color w:val="19212A"/>
                <w:sz w:val="12"/>
              </w:rPr>
              <w:t>2026-10-20T08:10:27.684057+08:00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VERIFIED / fallback where noted</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现货大单/盘口</w:t>
            </w:r>
          </w:p>
        </w:tc>
        <w:tc>
          <w:tcPr>
            <w:tcW w:type="dxa" w:w="2131"/>
            <w:vAlign w:val="center"/>
            <w:shd w:fill="EAF2F8"/>
          </w:tcPr>
          <w:p>
            <w:pPr>
              <w:spacing w:after="0" w:line="240" w:lineRule="auto"/>
            </w:pPr>
            <w:r>
              <w:rPr>
                <w:rFonts w:ascii="Microsoft YaHei" w:hAnsi="Microsoft YaHei" w:eastAsia="Microsoft YaHei"/>
                <w:b w:val="0"/>
                <w:color w:val="19212A"/>
                <w:sz w:val="12"/>
              </w:rPr>
              <w:t>Binance Spot / OKX fallback</w:t>
            </w:r>
          </w:p>
        </w:tc>
        <w:tc>
          <w:tcPr>
            <w:tcW w:type="dxa" w:w="2131"/>
            <w:vAlign w:val="center"/>
            <w:shd w:fill="EAF2F8"/>
          </w:tcPr>
          <w:p>
            <w:pPr>
              <w:spacing w:after="0" w:line="240" w:lineRule="auto"/>
            </w:pPr>
            <w:r>
              <w:rPr>
                <w:rFonts w:ascii="Microsoft YaHei" w:hAnsi="Microsoft YaHei" w:eastAsia="Microsoft YaHei"/>
                <w:b w:val="0"/>
                <w:color w:val="19212A"/>
                <w:sz w:val="12"/>
              </w:rPr>
              <w:t>2026-10-20T08:10:27.684057+08:00</w:t>
            </w:r>
          </w:p>
        </w:tc>
        <w:tc>
          <w:tcPr>
            <w:tcW w:type="dxa" w:w="2131"/>
            <w:vAlign w:val="center"/>
            <w:shd w:fill="EAF2F8"/>
          </w:tcPr>
          <w:p>
            <w:pPr>
              <w:spacing w:after="0" w:line="240" w:lineRule="auto"/>
            </w:pPr>
            <w:r>
              <w:rPr>
                <w:rFonts w:ascii="Microsoft YaHei" w:hAnsi="Microsoft YaHei" w:eastAsia="Microsoft YaHei"/>
                <w:b w:val="0"/>
                <w:color w:val="19212A"/>
                <w:sz w:val="12"/>
              </w:rPr>
              <w:t>PARTIAL_FAILURE</w:t>
            </w:r>
          </w:p>
        </w:tc>
        <w:tc>
          <w:tcPr>
            <w:tcW w:type="dxa" w:w="2131"/>
            <w:vAlign w:val="center"/>
            <w:shd w:fill="EAF2F8"/>
          </w:tcPr>
          <w:p>
            <w:pPr>
              <w:spacing w:after="0" w:line="240" w:lineRule="auto"/>
            </w:pPr>
            <w:r>
              <w:rPr>
                <w:rFonts w:ascii="Microsoft YaHei" w:hAnsi="Microsoft YaHei" w:eastAsia="Microsoft YaHei"/>
                <w:b w:val="0"/>
                <w:color w:val="19212A"/>
                <w:sz w:val="12"/>
              </w:rPr>
              <w:t>VERIFIED per successful venue</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宏观/事件</w:t>
            </w:r>
          </w:p>
        </w:tc>
        <w:tc>
          <w:tcPr>
            <w:tcW w:type="dxa" w:w="2131"/>
            <w:vAlign w:val="center"/>
          </w:tcPr>
          <w:p>
            <w:pPr>
              <w:spacing w:after="0" w:line="240" w:lineRule="auto"/>
            </w:pPr>
            <w:r>
              <w:rPr>
                <w:rFonts w:ascii="Microsoft YaHei" w:hAnsi="Microsoft YaHei" w:eastAsia="Microsoft YaHei"/>
                <w:b w:val="0"/>
                <w:color w:val="19212A"/>
                <w:sz w:val="12"/>
              </w:rPr>
              <w:t>Federal Reserve, BLS, BEA; Yahoo cross-asset</w:t>
            </w:r>
          </w:p>
        </w:tc>
        <w:tc>
          <w:tcPr>
            <w:tcW w:type="dxa" w:w="2131"/>
            <w:vAlign w:val="center"/>
          </w:tcPr>
          <w:p>
            <w:pPr>
              <w:spacing w:after="0" w:line="240" w:lineRule="auto"/>
            </w:pPr>
            <w:r>
              <w:rPr>
                <w:rFonts w:ascii="Microsoft YaHei" w:hAnsi="Microsoft YaHei" w:eastAsia="Microsoft YaHei"/>
                <w:b w:val="0"/>
                <w:color w:val="19212A"/>
                <w:sz w:val="12"/>
              </w:rPr>
              <w:t>2026-10-20 08:10 BJT</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VERIFIED / latest market close</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BTC/ETH/SOL ETF</w:t>
            </w:r>
          </w:p>
        </w:tc>
        <w:tc>
          <w:tcPr>
            <w:tcW w:type="dxa" w:w="2131"/>
            <w:vAlign w:val="center"/>
            <w:shd w:fill="EAF2F8"/>
          </w:tcPr>
          <w:p>
            <w:pPr>
              <w:spacing w:after="0" w:line="240" w:lineRule="auto"/>
            </w:pPr>
            <w:r>
              <w:rPr>
                <w:rFonts w:ascii="Microsoft YaHei" w:hAnsi="Microsoft YaHei" w:eastAsia="Microsoft YaHei"/>
                <w:b w:val="0"/>
                <w:color w:val="19212A"/>
                <w:sz w:val="12"/>
              </w:rPr>
              <w:t>CryptoMeter / Alpha Finance; Farside fallback</w:t>
            </w:r>
          </w:p>
        </w:tc>
        <w:tc>
          <w:tcPr>
            <w:tcW w:type="dxa" w:w="2131"/>
            <w:vAlign w:val="center"/>
            <w:shd w:fill="EAF2F8"/>
          </w:tcPr>
          <w:p>
            <w:pPr>
              <w:spacing w:after="0" w:line="240" w:lineRule="auto"/>
            </w:pPr>
            <w:r>
              <w:rPr>
                <w:rFonts w:ascii="Microsoft YaHei" w:hAnsi="Microsoft YaHei" w:eastAsia="Microsoft YaHei"/>
                <w:b w:val="0"/>
                <w:color w:val="19212A"/>
                <w:sz w:val="12"/>
              </w:rPr>
              <w:t>latest published values in current input; ETH/SOL partial</w:t>
            </w:r>
          </w:p>
        </w:tc>
        <w:tc>
          <w:tcPr>
            <w:tcW w:type="dxa" w:w="2131"/>
            <w:vAlign w:val="center"/>
            <w:shd w:fill="EAF2F8"/>
          </w:tcPr>
          <w:p>
            <w:pPr>
              <w:spacing w:after="0" w:line="240" w:lineRule="auto"/>
            </w:pPr>
            <w:r>
              <w:rPr>
                <w:rFonts w:ascii="Microsoft YaHei" w:hAnsi="Microsoft YaHei" w:eastAsia="Microsoft YaHei"/>
                <w:b w:val="0"/>
                <w:color w:val="19212A"/>
                <w:sz w:val="12"/>
              </w:rPr>
              <w:t>PARTIAL</w:t>
            </w:r>
          </w:p>
        </w:tc>
        <w:tc>
          <w:tcPr>
            <w:tcW w:type="dxa" w:w="2131"/>
            <w:vAlign w:val="center"/>
            <w:shd w:fill="EAF2F8"/>
          </w:tcPr>
          <w:p>
            <w:pPr>
              <w:spacing w:after="0" w:line="240" w:lineRule="auto"/>
            </w:pPr>
            <w:r>
              <w:rPr>
                <w:rFonts w:ascii="Microsoft YaHei" w:hAnsi="Microsoft YaHei" w:eastAsia="Microsoft YaHei"/>
                <w:b w:val="0"/>
                <w:color w:val="19212A"/>
                <w:sz w:val="12"/>
              </w:rPr>
              <w:t>SECONDARY</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稳定币</w:t>
            </w:r>
          </w:p>
        </w:tc>
        <w:tc>
          <w:tcPr>
            <w:tcW w:type="dxa" w:w="2131"/>
            <w:vAlign w:val="center"/>
          </w:tcPr>
          <w:p>
            <w:pPr>
              <w:spacing w:after="0" w:line="240" w:lineRule="auto"/>
            </w:pPr>
            <w:r>
              <w:rPr>
                <w:rFonts w:ascii="Microsoft YaHei" w:hAnsi="Microsoft YaHei" w:eastAsia="Microsoft YaHei"/>
                <w:b w:val="0"/>
                <w:color w:val="19212A"/>
                <w:sz w:val="12"/>
              </w:rPr>
              <w:t>DefiLlama stablecoin API</w:t>
            </w:r>
          </w:p>
        </w:tc>
        <w:tc>
          <w:tcPr>
            <w:tcW w:type="dxa" w:w="2131"/>
            <w:vAlign w:val="center"/>
          </w:tcPr>
          <w:p>
            <w:pPr>
              <w:spacing w:after="0" w:line="240" w:lineRule="auto"/>
            </w:pPr>
            <w:r>
              <w:rPr>
                <w:rFonts w:ascii="Microsoft YaHei" w:hAnsi="Microsoft YaHei" w:eastAsia="Microsoft YaHei"/>
                <w:b w:val="0"/>
                <w:color w:val="19212A"/>
                <w:sz w:val="12"/>
              </w:rPr>
              <w:t>2026-10-20T08:10:27.684057+08:00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SECONDARY</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财库</w:t>
            </w:r>
          </w:p>
        </w:tc>
        <w:tc>
          <w:tcPr>
            <w:tcW w:type="dxa" w:w="2131"/>
            <w:vAlign w:val="center"/>
            <w:shd w:fill="EAF2F8"/>
          </w:tcPr>
          <w:p>
            <w:pPr>
              <w:spacing w:after="0" w:line="240" w:lineRule="auto"/>
            </w:pPr>
            <w:r>
              <w:rPr>
                <w:rFonts w:ascii="Microsoft YaHei" w:hAnsi="Microsoft YaHei" w:eastAsia="Microsoft YaHei"/>
                <w:b w:val="0"/>
                <w:color w:val="19212A"/>
                <w:sz w:val="12"/>
              </w:rPr>
              <w:t>SEC EDGAR Strategy 8-K</w:t>
            </w:r>
          </w:p>
        </w:tc>
        <w:tc>
          <w:tcPr>
            <w:tcW w:type="dxa" w:w="2131"/>
            <w:vAlign w:val="center"/>
            <w:shd w:fill="EAF2F8"/>
          </w:tcPr>
          <w:p>
            <w:pPr>
              <w:spacing w:after="0" w:line="240" w:lineRule="auto"/>
            </w:pPr>
            <w:r>
              <w:rPr>
                <w:rFonts w:ascii="Microsoft YaHei" w:hAnsi="Microsoft YaHei" w:eastAsia="Microsoft YaHei"/>
                <w:b w:val="0"/>
                <w:color w:val="19212A"/>
                <w:sz w:val="12"/>
              </w:rPr>
              <w:t>2026-10-19</w:t>
            </w:r>
          </w:p>
        </w:tc>
        <w:tc>
          <w:tcPr>
            <w:tcW w:type="dxa" w:w="2131"/>
            <w:vAlign w:val="center"/>
            <w:shd w:fill="EAF2F8"/>
          </w:tcPr>
          <w:p>
            <w:pPr>
              <w:spacing w:after="0" w:line="240" w:lineRule="auto"/>
            </w:pPr>
            <w:r>
              <w:rPr>
                <w:rFonts w:ascii="Microsoft YaHei" w:hAnsi="Microsoft YaHei" w:eastAsia="Microsoft YaHei"/>
                <w:b w:val="0"/>
                <w:color w:val="19212A"/>
                <w:sz w:val="12"/>
              </w:rPr>
              <w:t>SUCCESS</w:t>
            </w:r>
          </w:p>
        </w:tc>
        <w:tc>
          <w:tcPr>
            <w:tcW w:type="dxa" w:w="2131"/>
            <w:vAlign w:val="center"/>
            <w:shd w:fill="EAF2F8"/>
          </w:tcPr>
          <w:p>
            <w:pPr>
              <w:spacing w:after="0" w:line="240" w:lineRule="auto"/>
            </w:pPr>
            <w:r>
              <w:rPr>
                <w:rFonts w:ascii="Microsoft YaHei" w:hAnsi="Microsoft YaHei" w:eastAsia="Microsoft YaHei"/>
                <w:b w:val="0"/>
                <w:color w:val="19212A"/>
                <w:sz w:val="12"/>
              </w:rPr>
              <w:t>VERIFIED</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链上大额候选</w:t>
            </w:r>
          </w:p>
        </w:tc>
        <w:tc>
          <w:tcPr>
            <w:tcW w:type="dxa" w:w="2131"/>
            <w:vAlign w:val="center"/>
          </w:tcPr>
          <w:p>
            <w:pPr>
              <w:spacing w:after="0" w:line="240" w:lineRule="auto"/>
            </w:pPr>
            <w:r>
              <w:rPr>
                <w:rFonts w:ascii="Microsoft YaHei" w:hAnsi="Microsoft YaHei" w:eastAsia="Microsoft YaHei"/>
                <w:b w:val="0"/>
                <w:color w:val="19212A"/>
                <w:sz w:val="12"/>
              </w:rPr>
              <w:t>mempool.space recent tx</w:t>
            </w:r>
          </w:p>
        </w:tc>
        <w:tc>
          <w:tcPr>
            <w:tcW w:type="dxa" w:w="2131"/>
            <w:vAlign w:val="center"/>
          </w:tcPr>
          <w:p>
            <w:pPr>
              <w:spacing w:after="0" w:line="240" w:lineRule="auto"/>
            </w:pPr>
            <w:r>
              <w:rPr>
                <w:rFonts w:ascii="Microsoft YaHei" w:hAnsi="Microsoft YaHei" w:eastAsia="Microsoft YaHei"/>
                <w:b w:val="0"/>
                <w:color w:val="19212A"/>
                <w:sz w:val="12"/>
              </w:rPr>
              <w:t>2026-10-20T08:10:27.684057+08:00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PROXY / unlabeled</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标签化 CEX 钱包净流</w:t>
            </w:r>
          </w:p>
        </w:tc>
        <w:tc>
          <w:tcPr>
            <w:tcW w:type="dxa" w:w="2131"/>
            <w:vAlign w:val="center"/>
            <w:shd w:fill="EAF2F8"/>
          </w:tcPr>
          <w:p>
            <w:pPr>
              <w:spacing w:after="0" w:line="240" w:lineRule="auto"/>
            </w:pPr>
            <w:r>
              <w:rPr>
                <w:rFonts w:ascii="Microsoft YaHei" w:hAnsi="Microsoft YaHei" w:eastAsia="Microsoft YaHei"/>
                <w:b w:val="0"/>
                <w:color w:val="19212A"/>
                <w:sz w:val="12"/>
              </w:rPr>
              <w:t>Public exchange API check / no authenticated labelled provider</w:t>
            </w:r>
          </w:p>
        </w:tc>
        <w:tc>
          <w:tcPr>
            <w:tcW w:type="dxa" w:w="2131"/>
            <w:vAlign w:val="center"/>
            <w:shd w:fill="EAF2F8"/>
          </w:tcPr>
          <w:p>
            <w:pPr>
              <w:spacing w:after="0" w:line="240" w:lineRule="auto"/>
            </w:pPr>
            <w:r>
              <w:rPr>
                <w:rFonts w:ascii="Microsoft YaHei" w:hAnsi="Microsoft YaHei" w:eastAsia="Microsoft YaHei"/>
                <w:b w:val="0"/>
                <w:color w:val="19212A"/>
                <w:sz w:val="12"/>
              </w:rPr>
              <w:t>2026-10-20T08:10:27.684057+08:00</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期权</w:t>
            </w:r>
          </w:p>
        </w:tc>
        <w:tc>
          <w:tcPr>
            <w:tcW w:type="dxa" w:w="2131"/>
            <w:vAlign w:val="center"/>
          </w:tcPr>
          <w:p>
            <w:pPr>
              <w:spacing w:after="0" w:line="240" w:lineRule="auto"/>
            </w:pPr>
            <w:r>
              <w:rPr>
                <w:rFonts w:ascii="Microsoft YaHei" w:hAnsi="Microsoft YaHei" w:eastAsia="Microsoft YaHei"/>
                <w:b w:val="0"/>
                <w:color w:val="19212A"/>
                <w:sz w:val="12"/>
              </w:rPr>
              <w:t>Deribit public API; local max-pain derivation</w:t>
            </w:r>
          </w:p>
        </w:tc>
        <w:tc>
          <w:tcPr>
            <w:tcW w:type="dxa" w:w="2131"/>
            <w:vAlign w:val="center"/>
          </w:tcPr>
          <w:p>
            <w:pPr>
              <w:spacing w:after="0" w:line="240" w:lineRule="auto"/>
            </w:pPr>
            <w:r>
              <w:rPr>
                <w:rFonts w:ascii="Microsoft YaHei" w:hAnsi="Microsoft YaHei" w:eastAsia="Microsoft YaHei"/>
                <w:b w:val="0"/>
                <w:color w:val="19212A"/>
                <w:sz w:val="12"/>
              </w:rPr>
              <w:t>2026-10-20T08:10:27.684057+08:00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VERIFIED + DERIVED</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链上 realized/STH cost</w:t>
            </w:r>
          </w:p>
        </w:tc>
        <w:tc>
          <w:tcPr>
            <w:tcW w:type="dxa" w:w="2131"/>
            <w:vAlign w:val="center"/>
            <w:shd w:fill="EAF2F8"/>
          </w:tcPr>
          <w:p>
            <w:pPr>
              <w:spacing w:after="0" w:line="240" w:lineRule="auto"/>
            </w:pPr>
            <w:r>
              <w:rPr>
                <w:rFonts w:ascii="Microsoft YaHei" w:hAnsi="Microsoft YaHei" w:eastAsia="Microsoft YaHei"/>
                <w:b w:val="0"/>
                <w:color w:val="19212A"/>
                <w:sz w:val="12"/>
              </w:rPr>
              <w:t>Public-source scan</w:t>
            </w:r>
          </w:p>
        </w:tc>
        <w:tc>
          <w:tcPr>
            <w:tcW w:type="dxa" w:w="2131"/>
            <w:vAlign w:val="center"/>
            <w:shd w:fill="EAF2F8"/>
          </w:tcPr>
          <w:p>
            <w:pPr>
              <w:spacing w:after="0" w:line="240" w:lineRule="auto"/>
            </w:pPr>
            <w:r>
              <w:rPr>
                <w:rFonts w:ascii="Microsoft YaHei" w:hAnsi="Microsoft YaHei" w:eastAsia="Microsoft YaHei"/>
                <w:b w:val="0"/>
                <w:color w:val="19212A"/>
                <w:sz w:val="12"/>
              </w:rPr>
              <w:t>2026-10-20</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Volume Profile</w:t>
            </w:r>
          </w:p>
        </w:tc>
        <w:tc>
          <w:tcPr>
            <w:tcW w:type="dxa" w:w="2131"/>
            <w:vAlign w:val="center"/>
          </w:tcPr>
          <w:p>
            <w:pPr>
              <w:spacing w:after="0" w:line="240" w:lineRule="auto"/>
            </w:pPr>
            <w:r>
              <w:rPr>
                <w:rFonts w:ascii="Microsoft YaHei" w:hAnsi="Microsoft YaHei" w:eastAsia="Microsoft YaHei"/>
                <w:b w:val="0"/>
                <w:color w:val="19212A"/>
                <w:sz w:val="12"/>
              </w:rPr>
              <w:t>OKX 永续合约备选源（Binance/Bybit 本轮不可用） 1h OHLCV typical-price allocation</w:t>
            </w:r>
          </w:p>
        </w:tc>
        <w:tc>
          <w:tcPr>
            <w:tcW w:type="dxa" w:w="2131"/>
            <w:vAlign w:val="center"/>
          </w:tcPr>
          <w:p>
            <w:pPr>
              <w:spacing w:after="0" w:line="240" w:lineRule="auto"/>
            </w:pPr>
            <w:r>
              <w:rPr>
                <w:rFonts w:ascii="Microsoft YaHei" w:hAnsi="Microsoft YaHei" w:eastAsia="Microsoft YaHei"/>
                <w:b w:val="0"/>
                <w:color w:val="19212A"/>
                <w:sz w:val="12"/>
              </w:rPr>
              <w:t>2026-10-20T08:10:27.684057+08:00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PROXY</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真实清算热力图</w:t>
            </w:r>
          </w:p>
        </w:tc>
        <w:tc>
          <w:tcPr>
            <w:tcW w:type="dxa" w:w="2131"/>
            <w:vAlign w:val="center"/>
            <w:shd w:fill="EAF2F8"/>
          </w:tcPr>
          <w:p>
            <w:pPr>
              <w:spacing w:after="0" w:line="240" w:lineRule="auto"/>
            </w:pPr>
            <w:r>
              <w:rPr>
                <w:rFonts w:ascii="Microsoft YaHei" w:hAnsi="Microsoft YaHei" w:eastAsia="Microsoft YaHei"/>
                <w:b w:val="0"/>
                <w:color w:val="19212A"/>
                <w:sz w:val="12"/>
              </w:rPr>
              <w:t>CoinGlass/Hyblock lawful public access</w:t>
            </w:r>
          </w:p>
        </w:tc>
        <w:tc>
          <w:tcPr>
            <w:tcW w:type="dxa" w:w="2131"/>
            <w:vAlign w:val="center"/>
            <w:shd w:fill="EAF2F8"/>
          </w:tcPr>
          <w:p>
            <w:pPr>
              <w:spacing w:after="0" w:line="240" w:lineRule="auto"/>
            </w:pPr>
            <w:r>
              <w:rPr>
                <w:rFonts w:ascii="Microsoft YaHei" w:hAnsi="Microsoft YaHei" w:eastAsia="Microsoft YaHei"/>
                <w:b w:val="0"/>
                <w:color w:val="19212A"/>
                <w:sz w:val="12"/>
              </w:rPr>
              <w:t>2026-10-20</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 stop proxy shown separately</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山寨基本面/解锁</w:t>
            </w:r>
          </w:p>
        </w:tc>
        <w:tc>
          <w:tcPr>
            <w:tcW w:type="dxa" w:w="2131"/>
            <w:vAlign w:val="center"/>
          </w:tcPr>
          <w:p>
            <w:pPr>
              <w:spacing w:after="0" w:line="240" w:lineRule="auto"/>
            </w:pPr>
            <w:r>
              <w:rPr>
                <w:rFonts w:ascii="Microsoft YaHei" w:hAnsi="Microsoft YaHei" w:eastAsia="Microsoft YaHei"/>
                <w:b w:val="0"/>
                <w:color w:val="19212A"/>
                <w:sz w:val="12"/>
              </w:rPr>
              <w:t>DefiLlama chain/unlock pages</w:t>
            </w:r>
          </w:p>
        </w:tc>
        <w:tc>
          <w:tcPr>
            <w:tcW w:type="dxa" w:w="2131"/>
            <w:vAlign w:val="center"/>
          </w:tcPr>
          <w:p>
            <w:pPr>
              <w:spacing w:after="0" w:line="240" w:lineRule="auto"/>
            </w:pPr>
            <w:r>
              <w:rPr>
                <w:rFonts w:ascii="Microsoft YaHei" w:hAnsi="Microsoft YaHei" w:eastAsia="Microsoft YaHei"/>
                <w:b w:val="0"/>
                <w:color w:val="19212A"/>
                <w:sz w:val="12"/>
              </w:rPr>
              <w:t>2026-10-20</w:t>
            </w:r>
          </w:p>
        </w:tc>
        <w:tc>
          <w:tcPr>
            <w:tcW w:type="dxa" w:w="2131"/>
            <w:vAlign w:val="center"/>
          </w:tcPr>
          <w:p>
            <w:pPr>
              <w:spacing w:after="0" w:line="240" w:lineRule="auto"/>
            </w:pPr>
            <w:r>
              <w:rPr>
                <w:rFonts w:ascii="Microsoft YaHei" w:hAnsi="Microsoft YaHei" w:eastAsia="Microsoft YaHei"/>
                <w:b w:val="0"/>
                <w:color w:val="19212A"/>
                <w:sz w:val="12"/>
              </w:rPr>
              <w:t>PARTIAL; AVAX only</w:t>
            </w:r>
          </w:p>
        </w:tc>
        <w:tc>
          <w:tcPr>
            <w:tcW w:type="dxa" w:w="2131"/>
            <w:vAlign w:val="center"/>
          </w:tcPr>
          <w:p>
            <w:pPr>
              <w:spacing w:after="0" w:line="240" w:lineRule="auto"/>
            </w:pPr>
            <w:r>
              <w:rPr>
                <w:rFonts w:ascii="Microsoft YaHei" w:hAnsi="Microsoft YaHei" w:eastAsia="Microsoft YaHei"/>
                <w:b w:val="0"/>
                <w:color w:val="19212A"/>
                <w:sz w:val="12"/>
              </w:rPr>
              <w:t>SECONDARY</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大佬观点</w:t>
            </w:r>
          </w:p>
        </w:tc>
        <w:tc>
          <w:tcPr>
            <w:tcW w:type="dxa" w:w="2131"/>
            <w:vAlign w:val="center"/>
            <w:shd w:fill="EAF2F8"/>
          </w:tcPr>
          <w:p>
            <w:pPr>
              <w:spacing w:after="0" w:line="240" w:lineRule="auto"/>
            </w:pPr>
            <w:r>
              <w:rPr>
                <w:rFonts w:ascii="Microsoft YaHei" w:hAnsi="Microsoft YaHei" w:eastAsia="Microsoft YaHei"/>
                <w:b w:val="0"/>
                <w:color w:val="19212A"/>
                <w:sz w:val="12"/>
              </w:rPr>
              <w:t>Google News candidate monitor + SEC/Senate/White House/issuer checks</w:t>
            </w:r>
          </w:p>
        </w:tc>
        <w:tc>
          <w:tcPr>
            <w:tcW w:type="dxa" w:w="2131"/>
            <w:vAlign w:val="center"/>
            <w:shd w:fill="EAF2F8"/>
          </w:tcPr>
          <w:p>
            <w:pPr>
              <w:spacing w:after="0" w:line="240" w:lineRule="auto"/>
            </w:pPr>
            <w:r>
              <w:rPr>
                <w:rFonts w:ascii="Microsoft YaHei" w:hAnsi="Microsoft YaHei" w:eastAsia="Microsoft YaHei"/>
                <w:b w:val="0"/>
                <w:color w:val="19212A"/>
                <w:sz w:val="12"/>
              </w:rPr>
              <w:t>2026-10-20T08:10:27.684057+08:00</w:t>
            </w:r>
          </w:p>
        </w:tc>
        <w:tc>
          <w:tcPr>
            <w:tcW w:type="dxa" w:w="2131"/>
            <w:vAlign w:val="center"/>
            <w:shd w:fill="EAF2F8"/>
          </w:tcPr>
          <w:p>
            <w:pPr>
              <w:spacing w:after="0" w:line="240" w:lineRule="auto"/>
            </w:pPr>
            <w:r>
              <w:rPr>
                <w:rFonts w:ascii="Microsoft YaHei" w:hAnsi="Microsoft YaHei" w:eastAsia="Microsoft YaHei"/>
                <w:b w:val="0"/>
                <w:color w:val="19212A"/>
                <w:sz w:val="12"/>
              </w:rPr>
              <w:t>DATA_COLLECTION_FAILED</w:t>
            </w:r>
          </w:p>
        </w:tc>
        <w:tc>
          <w:tcPr>
            <w:tcW w:type="dxa" w:w="2131"/>
            <w:vAlign w:val="center"/>
            <w:shd w:fill="EAF2F8"/>
          </w:tcPr>
          <w:p>
            <w:pPr>
              <w:spacing w:after="0" w:line="240" w:lineRule="auto"/>
            </w:pPr>
            <w:r>
              <w:rPr>
                <w:rFonts w:ascii="Microsoft YaHei" w:hAnsi="Microsoft YaHei" w:eastAsia="Microsoft YaHei"/>
                <w:b w:val="0"/>
                <w:color w:val="19212A"/>
                <w:sz w:val="12"/>
              </w:rPr>
              <w:t>VERIFIED where promoted</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未来催化</w:t>
            </w:r>
          </w:p>
        </w:tc>
        <w:tc>
          <w:tcPr>
            <w:tcW w:type="dxa" w:w="2131"/>
            <w:vAlign w:val="center"/>
          </w:tcPr>
          <w:p>
            <w:pPr>
              <w:spacing w:after="0" w:line="240" w:lineRule="auto"/>
            </w:pPr>
            <w:r>
              <w:rPr>
                <w:rFonts w:ascii="Microsoft YaHei" w:hAnsi="Microsoft YaHei" w:eastAsia="Microsoft YaHei"/>
                <w:b w:val="0"/>
                <w:color w:val="19212A"/>
                <w:sz w:val="12"/>
              </w:rPr>
              <w:t>Federal Reserve/BLS/BEA/Senate/DefiLlama calendars</w:t>
            </w:r>
          </w:p>
        </w:tc>
        <w:tc>
          <w:tcPr>
            <w:tcW w:type="dxa" w:w="2131"/>
            <w:vAlign w:val="center"/>
          </w:tcPr>
          <w:p>
            <w:pPr>
              <w:spacing w:after="0" w:line="240" w:lineRule="auto"/>
            </w:pPr>
            <w:r>
              <w:rPr>
                <w:rFonts w:ascii="Microsoft YaHei" w:hAnsi="Microsoft YaHei" w:eastAsia="Microsoft YaHei"/>
                <w:b w:val="0"/>
                <w:color w:val="19212A"/>
                <w:sz w:val="12"/>
              </w:rPr>
              <w:t>2026-10-20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VERIFIED / SECONDARY unlock</w:t>
            </w:r>
          </w:p>
        </w:tc>
      </w:tr>
    </w:tbl>
    <w:p>
      <w:pPr>
        <w:spacing w:after="20" w:line="269" w:lineRule="auto"/>
      </w:pPr>
      <w:r>
        <w:rPr>
          <w:rFonts w:ascii="Microsoft YaHei" w:hAnsi="Microsoft YaHei" w:eastAsia="Microsoft YaHei"/>
          <w:b w:val="0"/>
          <w:color w:val="19212A"/>
          <w:sz w:val="4"/>
        </w:rPr>
      </w:r>
    </w:p>
    <w:p>
      <w:pPr>
        <w:spacing w:after="0" w:line="269" w:lineRule="auto"/>
      </w:pPr>
      <w:r>
        <w:rPr>
          <w:rFonts w:ascii="Microsoft YaHei" w:hAnsi="Microsoft YaHei" w:eastAsia="Microsoft YaHei"/>
          <w:b w:val="0"/>
          <w:color w:val="19212A"/>
          <w:sz w:val="17"/>
        </w:rPr>
        <w:t>来源：Binance/OKX、Deribit、BLS、Fed、BEA、Farside、SEC EDGAR、mempool.space、DefiLlama；代理数据均已在正文单列。</w:t>
      </w:r>
    </w:p>
    <w:sectPr w:rsidR="00FC693F" w:rsidRPr="0006063C" w:rsidSect="00034616">
      <w:pgSz w:w="12240" w:h="15840"/>
      <w:pgMar w:top="691" w:right="792" w:bottom="504"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加密宏观每日复盘 - 2026-10-20</dc:title>
  <dc:subject>BTC/ETH/SOL 宏观、衍生品、交易台与风险复盘</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