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- 2026-10-22 07:56 BJT</w:t>
      </w:r>
    </w:p>
    <w:p>
      <w:pPr>
        <w:spacing w:after="160"/>
        <w:jc w:val="center"/>
      </w:pPr>
      <w:r>
        <w:rPr>
          <w:rFonts w:ascii="Microsoft YaHei" w:hAnsi="Microsoft YaHei" w:eastAsia="Microsoft YaHei"/>
          <w:b w:val="0"/>
          <w:color w:val="5A5A5A"/>
          <w:sz w:val="16"/>
        </w:rPr>
        <w:t>2026-10-22 | 市场快照 07:56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2026-10-22T07:56:47.434108+08:00 的 BTC/ETH/SOL 行情与 OKX 永续合约备选源（Binance/Bybit 本轮不可用）、Deribit 期权、Binance/OKX 现货成交带与盘口快照；ETF 数据以本次输入中最新可核验公开值为准，ETH/SOL 当日值可能不完整，宏观、催化剂与大佬观点核验截止 2026-10-22 07:56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84,087高于正常震荡区上沿 VAH 83,099，现价不直接追单；下沿只有扫过 VAL 81,153 后收回并形成 HL 才做多；上沿只有进入 82,999-83,179 后冲高失败才做空。两条条件卡有效至 2026-10-22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HTF_TREND_UP + CONSOLIDATION / 高于正常震荡区上沿 VAH 83,099</w:t>
            </w:r>
          </w:p>
        </w:tc>
        <w:tc>
          <w:tcPr>
            <w:tcW w:type="dxa" w:w="2131"/>
            <w:vAlign w:val="center"/>
          </w:tcPr>
          <w:p>
            <w:pPr>
              <w:spacing w:after="0" w:line="240" w:lineRule="auto"/>
            </w:pPr>
            <w:r>
              <w:rPr>
                <w:rFonts w:ascii="Microsoft YaHei" w:hAnsi="Microsoft YaHei" w:eastAsia="Microsoft YaHei"/>
                <w:b w:val="0"/>
                <w:color w:val="19212A"/>
                <w:sz w:val="14"/>
              </w:rPr>
              <w:t>下沿等S5 下沿均值回归多；上沿等S5 上沿受阻空 82,999-83,179</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81,153-83,099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2,385 收回与 EMA20 2,441，无独立交易卡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2,441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103.63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EMA20 105.82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HTF_TREND_UP + CONSOLIDATION，ETH/SOL处于过渡，因此当前更准确的描述是‘中线震荡、短线偏弱’，还不是确认的大级别牛市或熊市。今天只允许下沿扫低收回多、只允许上沿回踩受阻空，现价附近不交易。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多（S5 下沿均值回归多）</w:t>
            </w:r>
          </w:p>
        </w:tc>
        <w:tc>
          <w:tcPr>
            <w:tcW w:type="dxa" w:w="1332"/>
            <w:vAlign w:val="center"/>
          </w:tcPr>
          <w:p>
            <w:pPr>
              <w:spacing w:after="0" w:line="240" w:lineRule="auto"/>
            </w:pPr>
            <w:r>
              <w:rPr>
                <w:rFonts w:ascii="Microsoft YaHei" w:hAnsi="Microsoft YaHei" w:eastAsia="Microsoft YaHei"/>
                <w:b w:val="0"/>
                <w:color w:val="19212A"/>
                <w:sz w:val="12"/>
              </w:rPr>
              <w:t>跌破 VAL 81,153 后，15m/30m 收回 81,153 并形成 HL，且卖压减弱</w:t>
            </w:r>
          </w:p>
        </w:tc>
        <w:tc>
          <w:tcPr>
            <w:tcW w:type="dxa" w:w="1332"/>
            <w:vAlign w:val="center"/>
          </w:tcPr>
          <w:p>
            <w:pPr>
              <w:spacing w:after="0" w:line="240" w:lineRule="auto"/>
            </w:pPr>
            <w:r>
              <w:rPr>
                <w:rFonts w:ascii="Microsoft YaHei" w:hAnsi="Microsoft YaHei" w:eastAsia="Microsoft YaHei"/>
                <w:b w:val="0"/>
                <w:color w:val="19212A"/>
                <w:sz w:val="12"/>
              </w:rPr>
              <w:t>81,053-81,203 / 81,203</w:t>
            </w:r>
          </w:p>
        </w:tc>
        <w:tc>
          <w:tcPr>
            <w:tcW w:type="dxa" w:w="1332"/>
            <w:vAlign w:val="center"/>
          </w:tcPr>
          <w:p>
            <w:pPr>
              <w:spacing w:after="0" w:line="240" w:lineRule="auto"/>
            </w:pPr>
            <w:r>
              <w:rPr>
                <w:rFonts w:ascii="Microsoft YaHei" w:hAnsi="Microsoft YaHei" w:eastAsia="Microsoft YaHei"/>
                <w:b w:val="0"/>
                <w:color w:val="19212A"/>
                <w:sz w:val="12"/>
              </w:rPr>
              <w:t>80,653</w:t>
            </w:r>
          </w:p>
        </w:tc>
        <w:tc>
          <w:tcPr>
            <w:tcW w:type="dxa" w:w="1332"/>
            <w:vAlign w:val="center"/>
          </w:tcPr>
          <w:p>
            <w:pPr>
              <w:spacing w:after="0" w:line="240" w:lineRule="auto"/>
            </w:pPr>
            <w:r>
              <w:rPr>
                <w:rFonts w:ascii="Microsoft YaHei" w:hAnsi="Microsoft YaHei" w:eastAsia="Microsoft YaHei"/>
                <w:b w:val="0"/>
                <w:color w:val="19212A"/>
                <w:sz w:val="12"/>
              </w:rPr>
              <w:t>82,904 / 83,099</w:t>
            </w:r>
          </w:p>
        </w:tc>
        <w:tc>
          <w:tcPr>
            <w:tcW w:type="dxa" w:w="1332"/>
            <w:vAlign w:val="center"/>
          </w:tcPr>
          <w:p>
            <w:pPr>
              <w:spacing w:after="0" w:line="240" w:lineRule="auto"/>
            </w:pPr>
            <w:r>
              <w:rPr>
                <w:rFonts w:ascii="Microsoft YaHei" w:hAnsi="Microsoft YaHei" w:eastAsia="Microsoft YaHei"/>
                <w:b w:val="0"/>
                <w:color w:val="19212A"/>
                <w:sz w:val="12"/>
              </w:rPr>
              <w:t>TP1 1:2.48；加权 1:2.66</w:t>
            </w:r>
          </w:p>
        </w:tc>
        <w:tc>
          <w:tcPr>
            <w:tcW w:type="dxa" w:w="1332"/>
            <w:vAlign w:val="center"/>
          </w:tcPr>
          <w:p>
            <w:pPr>
              <w:spacing w:after="0" w:line="240" w:lineRule="auto"/>
            </w:pPr>
            <w:r>
              <w:rPr>
                <w:rFonts w:ascii="Microsoft YaHei" w:hAnsi="Microsoft YaHei" w:eastAsia="Microsoft YaHei"/>
                <w:b w:val="0"/>
                <w:color w:val="19212A"/>
                <w:sz w:val="12"/>
              </w:rPr>
              <w:t>2026-10-22 20:00；跌回VAL下方或事件/结构失效即取消</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 上沿受阻空）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82,999-83,179，15m/30m出现冲高失败、LH并重新跌回 VAH 83,099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82,999-83,179 / 83,179</w:t>
            </w:r>
          </w:p>
        </w:tc>
        <w:tc>
          <w:tcPr>
            <w:tcW w:type="dxa" w:w="1332"/>
            <w:vAlign w:val="center"/>
            <w:shd w:fill="EAF2F8"/>
          </w:tcPr>
          <w:p>
            <w:pPr>
              <w:spacing w:after="0" w:line="240" w:lineRule="auto"/>
            </w:pPr>
            <w:r>
              <w:rPr>
                <w:rFonts w:ascii="Microsoft YaHei" w:hAnsi="Microsoft YaHei" w:eastAsia="Microsoft YaHei"/>
                <w:b w:val="0"/>
                <w:color w:val="19212A"/>
                <w:sz w:val="12"/>
              </w:rPr>
              <w:t>83,599</w:t>
            </w:r>
          </w:p>
        </w:tc>
        <w:tc>
          <w:tcPr>
            <w:tcW w:type="dxa" w:w="1332"/>
            <w:vAlign w:val="center"/>
            <w:shd w:fill="EAF2F8"/>
          </w:tcPr>
          <w:p>
            <w:pPr>
              <w:spacing w:after="0" w:line="240" w:lineRule="auto"/>
            </w:pPr>
            <w:r>
              <w:rPr>
                <w:rFonts w:ascii="Microsoft YaHei" w:hAnsi="Microsoft YaHei" w:eastAsia="Microsoft YaHei"/>
                <w:b w:val="0"/>
                <w:color w:val="19212A"/>
                <w:sz w:val="12"/>
              </w:rPr>
              <w:t>82,904 / 81,153</w:t>
            </w:r>
          </w:p>
        </w:tc>
        <w:tc>
          <w:tcPr>
            <w:tcW w:type="dxa" w:w="1332"/>
            <w:vAlign w:val="center"/>
            <w:shd w:fill="EAF2F8"/>
          </w:tcPr>
          <w:p>
            <w:pPr>
              <w:spacing w:after="0" w:line="240" w:lineRule="auto"/>
            </w:pPr>
            <w:r>
              <w:rPr>
                <w:rFonts w:ascii="Microsoft YaHei" w:hAnsi="Microsoft YaHei" w:eastAsia="Microsoft YaHei"/>
                <w:b w:val="0"/>
                <w:color w:val="19212A"/>
                <w:sz w:val="12"/>
              </w:rPr>
              <w:t>TP1 1:0.34；加权 1:2.36</w:t>
            </w:r>
          </w:p>
        </w:tc>
        <w:tc>
          <w:tcPr>
            <w:tcW w:type="dxa" w:w="1332"/>
            <w:vAlign w:val="center"/>
            <w:shd w:fill="EAF2F8"/>
          </w:tcPr>
          <w:p>
            <w:pPr>
              <w:spacing w:after="0" w:line="240" w:lineRule="auto"/>
            </w:pPr>
            <w:r>
              <w:rPr>
                <w:rFonts w:ascii="Microsoft YaHei" w:hAnsi="Microsoft YaHei" w:eastAsia="Microsoft YaHei"/>
                <w:b w:val="0"/>
                <w:color w:val="19212A"/>
                <w:sz w:val="12"/>
              </w:rPr>
              <w:t>2026-10-22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当前高于正常震荡区上沿 VAH 83,099；POC 82,904 可以理解为最近成交最拥挤的中轴，不是追单位置。下沿多头必须先扫过 VAL 81,153 再收回并形成 HL；上沿空头必须先进入 82,999-83,179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HTF_TREND_UP + CONSOLIDATION</w:t>
            </w:r>
          </w:p>
        </w:tc>
        <w:tc>
          <w:tcPr>
            <w:tcW w:type="dxa" w:w="969"/>
            <w:vAlign w:val="center"/>
          </w:tcPr>
          <w:p>
            <w:pPr>
              <w:spacing w:after="0" w:line="240" w:lineRule="auto"/>
            </w:pPr>
            <w:r>
              <w:rPr>
                <w:rFonts w:ascii="Microsoft YaHei" w:hAnsi="Microsoft YaHei" w:eastAsia="Microsoft YaHei"/>
                <w:b w:val="0"/>
                <w:color w:val="19212A"/>
                <w:sz w:val="10"/>
              </w:rPr>
              <w:t>83,050-85,847</w:t>
            </w:r>
          </w:p>
        </w:tc>
        <w:tc>
          <w:tcPr>
            <w:tcW w:type="dxa" w:w="969"/>
            <w:vAlign w:val="center"/>
          </w:tcPr>
          <w:p>
            <w:pPr>
              <w:spacing w:after="0" w:line="240" w:lineRule="auto"/>
            </w:pPr>
            <w:r>
              <w:rPr>
                <w:rFonts w:ascii="Microsoft YaHei" w:hAnsi="Microsoft YaHei" w:eastAsia="Microsoft YaHei"/>
                <w:b w:val="0"/>
                <w:color w:val="19212A"/>
                <w:sz w:val="10"/>
              </w:rPr>
              <w:t>83,124-83,804</w:t>
            </w:r>
          </w:p>
        </w:tc>
        <w:tc>
          <w:tcPr>
            <w:tcW w:type="dxa" w:w="969"/>
            <w:vAlign w:val="center"/>
          </w:tcPr>
          <w:p>
            <w:pPr>
              <w:spacing w:after="0" w:line="240" w:lineRule="auto"/>
            </w:pPr>
            <w:r>
              <w:rPr>
                <w:rFonts w:ascii="Microsoft YaHei" w:hAnsi="Microsoft YaHei" w:eastAsia="Microsoft YaHei"/>
                <w:b w:val="0"/>
                <w:color w:val="19212A"/>
                <w:sz w:val="10"/>
              </w:rPr>
              <w:t>84,890-86,117</w:t>
            </w:r>
          </w:p>
        </w:tc>
        <w:tc>
          <w:tcPr>
            <w:tcW w:type="dxa" w:w="969"/>
            <w:vAlign w:val="center"/>
          </w:tcPr>
          <w:p>
            <w:pPr>
              <w:spacing w:after="0" w:line="240" w:lineRule="auto"/>
            </w:pPr>
            <w:r>
              <w:rPr>
                <w:rFonts w:ascii="Microsoft YaHei" w:hAnsi="Microsoft YaHei" w:eastAsia="Microsoft YaHei"/>
                <w:b w:val="0"/>
                <w:color w:val="19212A"/>
                <w:sz w:val="10"/>
              </w:rPr>
              <w:t>40.0% / 17.2% / 42.7%</w:t>
            </w:r>
          </w:p>
        </w:tc>
        <w:tc>
          <w:tcPr>
            <w:tcW w:type="dxa" w:w="969"/>
            <w:vAlign w:val="center"/>
          </w:tcPr>
          <w:p>
            <w:pPr>
              <w:spacing w:after="0" w:line="240" w:lineRule="auto"/>
            </w:pPr>
            <w:r>
              <w:rPr>
                <w:rFonts w:ascii="Microsoft YaHei" w:hAnsi="Microsoft YaHei" w:eastAsia="Microsoft YaHei"/>
                <w:b w:val="0"/>
                <w:color w:val="19212A"/>
                <w:sz w:val="10"/>
              </w:rPr>
              <w:t>18.6%</w:t>
            </w:r>
          </w:p>
        </w:tc>
        <w:tc>
          <w:tcPr>
            <w:tcW w:type="dxa" w:w="969"/>
            <w:vAlign w:val="center"/>
          </w:tcPr>
          <w:p>
            <w:pPr>
              <w:spacing w:after="0" w:line="240" w:lineRule="auto"/>
            </w:pPr>
            <w:r>
              <w:rPr>
                <w:rFonts w:ascii="Microsoft YaHei" w:hAnsi="Microsoft YaHei" w:eastAsia="Microsoft YaHei"/>
                <w:b w:val="0"/>
                <w:color w:val="19212A"/>
                <w:sz w:val="10"/>
              </w:rPr>
              <w:t>31.9</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84,087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HTF_TREND_UP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82,050-86,894</w:t>
            </w:r>
          </w:p>
        </w:tc>
        <w:tc>
          <w:tcPr>
            <w:tcW w:type="dxa" w:w="969"/>
            <w:vAlign w:val="center"/>
            <w:shd w:fill="EAF2F8"/>
          </w:tcPr>
          <w:p>
            <w:pPr>
              <w:spacing w:after="0" w:line="240" w:lineRule="auto"/>
            </w:pPr>
            <w:r>
              <w:rPr>
                <w:rFonts w:ascii="Microsoft YaHei" w:hAnsi="Microsoft YaHei" w:eastAsia="Microsoft YaHei"/>
                <w:b w:val="0"/>
                <w:color w:val="19212A"/>
                <w:sz w:val="10"/>
              </w:rPr>
              <w:t>83,149-83,660</w:t>
            </w:r>
          </w:p>
        </w:tc>
        <w:tc>
          <w:tcPr>
            <w:tcW w:type="dxa" w:w="969"/>
            <w:vAlign w:val="center"/>
            <w:shd w:fill="EAF2F8"/>
          </w:tcPr>
          <w:p>
            <w:pPr>
              <w:spacing w:after="0" w:line="240" w:lineRule="auto"/>
            </w:pPr>
            <w:r>
              <w:rPr>
                <w:rFonts w:ascii="Microsoft YaHei" w:hAnsi="Microsoft YaHei" w:eastAsia="Microsoft YaHei"/>
                <w:b w:val="0"/>
                <w:color w:val="19212A"/>
                <w:sz w:val="10"/>
              </w:rPr>
              <w:t>85,026-86,537</w:t>
            </w:r>
          </w:p>
        </w:tc>
        <w:tc>
          <w:tcPr>
            <w:tcW w:type="dxa" w:w="969"/>
            <w:vAlign w:val="center"/>
            <w:shd w:fill="EAF2F8"/>
          </w:tcPr>
          <w:p>
            <w:pPr>
              <w:spacing w:after="0" w:line="240" w:lineRule="auto"/>
            </w:pPr>
            <w:r>
              <w:rPr>
                <w:rFonts w:ascii="Microsoft YaHei" w:hAnsi="Microsoft YaHei" w:eastAsia="Microsoft YaHei"/>
                <w:b w:val="0"/>
                <w:color w:val="19212A"/>
                <w:sz w:val="10"/>
              </w:rPr>
              <w:t>70.7% / 14.9% / 14.4%</w:t>
            </w:r>
          </w:p>
        </w:tc>
        <w:tc>
          <w:tcPr>
            <w:tcW w:type="dxa" w:w="969"/>
            <w:vAlign w:val="center"/>
            <w:shd w:fill="EAF2F8"/>
          </w:tcPr>
          <w:p>
            <w:pPr>
              <w:spacing w:after="0" w:line="240" w:lineRule="auto"/>
            </w:pPr>
            <w:r>
              <w:rPr>
                <w:rFonts w:ascii="Microsoft YaHei" w:hAnsi="Microsoft YaHei" w:eastAsia="Microsoft YaHei"/>
                <w:b w:val="0"/>
                <w:color w:val="19212A"/>
                <w:sz w:val="10"/>
              </w:rPr>
              <w:t>46.3%</w:t>
            </w:r>
          </w:p>
        </w:tc>
        <w:tc>
          <w:tcPr>
            <w:tcW w:type="dxa" w:w="969"/>
            <w:vAlign w:val="center"/>
            <w:shd w:fill="EAF2F8"/>
          </w:tcPr>
          <w:p>
            <w:pPr>
              <w:spacing w:after="0" w:line="240" w:lineRule="auto"/>
            </w:pPr>
            <w:r>
              <w:rPr>
                <w:rFonts w:ascii="Microsoft YaHei" w:hAnsi="Microsoft YaHei" w:eastAsia="Microsoft YaHei"/>
                <w:b w:val="0"/>
                <w:color w:val="19212A"/>
                <w:sz w:val="10"/>
              </w:rPr>
              <w:t>20.6</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84,087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HTF_TREND_UP + CONSOLIDATION</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RANGE_MIDDLE</w:t>
            </w:r>
          </w:p>
        </w:tc>
        <w:tc>
          <w:tcPr>
            <w:tcW w:type="dxa" w:w="969"/>
            <w:vAlign w:val="center"/>
            <w:shd w:fill="EAF2F8"/>
          </w:tcPr>
          <w:p>
            <w:pPr>
              <w:spacing w:after="0" w:line="240" w:lineRule="auto"/>
            </w:pPr>
            <w:r>
              <w:rPr>
                <w:rFonts w:ascii="Microsoft YaHei" w:hAnsi="Microsoft YaHei" w:eastAsia="Microsoft YaHei"/>
                <w:b w:val="0"/>
                <w:color w:val="19212A"/>
                <w:sz w:val="10"/>
              </w:rPr>
              <w:t>2,421-2,568</w:t>
            </w:r>
          </w:p>
        </w:tc>
        <w:tc>
          <w:tcPr>
            <w:tcW w:type="dxa" w:w="969"/>
            <w:vAlign w:val="center"/>
            <w:shd w:fill="EAF2F8"/>
          </w:tcPr>
          <w:p>
            <w:pPr>
              <w:spacing w:after="0" w:line="240" w:lineRule="auto"/>
            </w:pPr>
            <w:r>
              <w:rPr>
                <w:rFonts w:ascii="Microsoft YaHei" w:hAnsi="Microsoft YaHei" w:eastAsia="Microsoft YaHei"/>
                <w:b w:val="0"/>
                <w:color w:val="19212A"/>
                <w:sz w:val="10"/>
              </w:rPr>
              <w:t>2,428-2,468</w:t>
            </w:r>
          </w:p>
        </w:tc>
        <w:tc>
          <w:tcPr>
            <w:tcW w:type="dxa" w:w="969"/>
            <w:vAlign w:val="center"/>
            <w:shd w:fill="EAF2F8"/>
          </w:tcPr>
          <w:p>
            <w:pPr>
              <w:spacing w:after="0" w:line="240" w:lineRule="auto"/>
            </w:pPr>
            <w:r>
              <w:rPr>
                <w:rFonts w:ascii="Microsoft YaHei" w:hAnsi="Microsoft YaHei" w:eastAsia="Microsoft YaHei"/>
                <w:b w:val="0"/>
                <w:color w:val="19212A"/>
                <w:sz w:val="10"/>
              </w:rPr>
              <w:t>2,508-2,557</w:t>
            </w:r>
          </w:p>
        </w:tc>
        <w:tc>
          <w:tcPr>
            <w:tcW w:type="dxa" w:w="969"/>
            <w:vAlign w:val="center"/>
            <w:shd w:fill="EAF2F8"/>
          </w:tcPr>
          <w:p>
            <w:pPr>
              <w:spacing w:after="0" w:line="240" w:lineRule="auto"/>
            </w:pPr>
            <w:r>
              <w:rPr>
                <w:rFonts w:ascii="Microsoft YaHei" w:hAnsi="Microsoft YaHei" w:eastAsia="Microsoft YaHei"/>
                <w:b w:val="0"/>
                <w:color w:val="19212A"/>
                <w:sz w:val="10"/>
              </w:rPr>
              <w:t>38.3% / 31.5% / 30.2%</w:t>
            </w:r>
          </w:p>
        </w:tc>
        <w:tc>
          <w:tcPr>
            <w:tcW w:type="dxa" w:w="969"/>
            <w:vAlign w:val="center"/>
            <w:shd w:fill="EAF2F8"/>
          </w:tcPr>
          <w:p>
            <w:pPr>
              <w:spacing w:after="0" w:line="240" w:lineRule="auto"/>
            </w:pPr>
            <w:r>
              <w:rPr>
                <w:rFonts w:ascii="Microsoft YaHei" w:hAnsi="Microsoft YaHei" w:eastAsia="Microsoft YaHei"/>
                <w:b w:val="0"/>
                <w:color w:val="19212A"/>
                <w:sz w:val="10"/>
              </w:rPr>
              <w:t>15.2%</w:t>
            </w:r>
          </w:p>
        </w:tc>
        <w:tc>
          <w:tcPr>
            <w:tcW w:type="dxa" w:w="969"/>
            <w:vAlign w:val="center"/>
            <w:shd w:fill="EAF2F8"/>
          </w:tcPr>
          <w:p>
            <w:pPr>
              <w:spacing w:after="0" w:line="240" w:lineRule="auto"/>
            </w:pPr>
            <w:r>
              <w:rPr>
                <w:rFonts w:ascii="Microsoft YaHei" w:hAnsi="Microsoft YaHei" w:eastAsia="Microsoft YaHei"/>
                <w:b w:val="0"/>
                <w:color w:val="19212A"/>
                <w:sz w:val="10"/>
              </w:rPr>
              <w:t>31.5</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2,472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HTF_RANGE + RANGE_MIDDLE</w:t>
            </w:r>
          </w:p>
        </w:tc>
        <w:tc>
          <w:tcPr>
            <w:tcW w:type="dxa" w:w="969"/>
            <w:vAlign w:val="center"/>
          </w:tcPr>
          <w:p>
            <w:pPr>
              <w:spacing w:after="0" w:line="240" w:lineRule="auto"/>
            </w:pPr>
            <w:r>
              <w:rPr>
                <w:rFonts w:ascii="Microsoft YaHei" w:hAnsi="Microsoft YaHei" w:eastAsia="Microsoft YaHei"/>
                <w:b w:val="0"/>
                <w:color w:val="19212A"/>
                <w:sz w:val="10"/>
              </w:rPr>
              <w:t>2,370-2,623</w:t>
            </w:r>
          </w:p>
        </w:tc>
        <w:tc>
          <w:tcPr>
            <w:tcW w:type="dxa" w:w="969"/>
            <w:vAlign w:val="center"/>
          </w:tcPr>
          <w:p>
            <w:pPr>
              <w:spacing w:after="0" w:line="240" w:lineRule="auto"/>
            </w:pPr>
            <w:r>
              <w:rPr>
                <w:rFonts w:ascii="Microsoft YaHei" w:hAnsi="Microsoft YaHei" w:eastAsia="Microsoft YaHei"/>
                <w:b w:val="0"/>
                <w:color w:val="19212A"/>
                <w:sz w:val="10"/>
              </w:rPr>
              <w:t>2,392-2,415</w:t>
            </w:r>
          </w:p>
        </w:tc>
        <w:tc>
          <w:tcPr>
            <w:tcW w:type="dxa" w:w="969"/>
            <w:vAlign w:val="center"/>
          </w:tcPr>
          <w:p>
            <w:pPr>
              <w:spacing w:after="0" w:line="240" w:lineRule="auto"/>
            </w:pPr>
            <w:r>
              <w:rPr>
                <w:rFonts w:ascii="Microsoft YaHei" w:hAnsi="Microsoft YaHei" w:eastAsia="Microsoft YaHei"/>
                <w:b w:val="0"/>
                <w:color w:val="19212A"/>
                <w:sz w:val="10"/>
              </w:rPr>
              <w:t>2,508-2,561</w:t>
            </w:r>
          </w:p>
        </w:tc>
        <w:tc>
          <w:tcPr>
            <w:tcW w:type="dxa" w:w="969"/>
            <w:vAlign w:val="center"/>
          </w:tcPr>
          <w:p>
            <w:pPr>
              <w:spacing w:after="0" w:line="240" w:lineRule="auto"/>
            </w:pPr>
            <w:r>
              <w:rPr>
                <w:rFonts w:ascii="Microsoft YaHei" w:hAnsi="Microsoft YaHei" w:eastAsia="Microsoft YaHei"/>
                <w:b w:val="0"/>
                <w:color w:val="19212A"/>
                <w:sz w:val="10"/>
              </w:rPr>
              <w:t>67.2% / 30.4% / 2.4%</w:t>
            </w:r>
          </w:p>
        </w:tc>
        <w:tc>
          <w:tcPr>
            <w:tcW w:type="dxa" w:w="969"/>
            <w:vAlign w:val="center"/>
          </w:tcPr>
          <w:p>
            <w:pPr>
              <w:spacing w:after="0" w:line="240" w:lineRule="auto"/>
            </w:pPr>
            <w:r>
              <w:rPr>
                <w:rFonts w:ascii="Microsoft YaHei" w:hAnsi="Microsoft YaHei" w:eastAsia="Microsoft YaHei"/>
                <w:b w:val="0"/>
                <w:color w:val="19212A"/>
                <w:sz w:val="10"/>
              </w:rPr>
              <w:t>48.3%</w:t>
            </w:r>
          </w:p>
        </w:tc>
        <w:tc>
          <w:tcPr>
            <w:tcW w:type="dxa" w:w="969"/>
            <w:vAlign w:val="center"/>
          </w:tcPr>
          <w:p>
            <w:pPr>
              <w:spacing w:after="0" w:line="240" w:lineRule="auto"/>
            </w:pPr>
            <w:r>
              <w:rPr>
                <w:rFonts w:ascii="Microsoft YaHei" w:hAnsi="Microsoft YaHei" w:eastAsia="Microsoft YaHei"/>
                <w:b w:val="0"/>
                <w:color w:val="19212A"/>
                <w:sz w:val="10"/>
              </w:rPr>
              <w:t>20.1</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2,472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HTF_RANGE + RANGE_MIDDLE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RANGE_MIDDLE</w:t>
            </w:r>
          </w:p>
        </w:tc>
        <w:tc>
          <w:tcPr>
            <w:tcW w:type="dxa" w:w="969"/>
            <w:vAlign w:val="center"/>
          </w:tcPr>
          <w:p>
            <w:pPr>
              <w:spacing w:after="0" w:line="240" w:lineRule="auto"/>
            </w:pPr>
            <w:r>
              <w:rPr>
                <w:rFonts w:ascii="Microsoft YaHei" w:hAnsi="Microsoft YaHei" w:eastAsia="Microsoft YaHei"/>
                <w:b w:val="0"/>
                <w:color w:val="19212A"/>
                <w:sz w:val="10"/>
              </w:rPr>
              <w:t>105.22-111.34</w:t>
            </w:r>
          </w:p>
        </w:tc>
        <w:tc>
          <w:tcPr>
            <w:tcW w:type="dxa" w:w="969"/>
            <w:vAlign w:val="center"/>
          </w:tcPr>
          <w:p>
            <w:pPr>
              <w:spacing w:after="0" w:line="240" w:lineRule="auto"/>
            </w:pPr>
            <w:r>
              <w:rPr>
                <w:rFonts w:ascii="Microsoft YaHei" w:hAnsi="Microsoft YaHei" w:eastAsia="Microsoft YaHei"/>
                <w:b w:val="0"/>
                <w:color w:val="19212A"/>
                <w:sz w:val="10"/>
              </w:rPr>
              <w:t>105.13-107.65</w:t>
            </w:r>
          </w:p>
        </w:tc>
        <w:tc>
          <w:tcPr>
            <w:tcW w:type="dxa" w:w="969"/>
            <w:vAlign w:val="center"/>
          </w:tcPr>
          <w:p>
            <w:pPr>
              <w:spacing w:after="0" w:line="240" w:lineRule="auto"/>
            </w:pPr>
            <w:r>
              <w:rPr>
                <w:rFonts w:ascii="Microsoft YaHei" w:hAnsi="Microsoft YaHei" w:eastAsia="Microsoft YaHei"/>
                <w:b w:val="0"/>
                <w:color w:val="19212A"/>
                <w:sz w:val="10"/>
              </w:rPr>
              <w:t>109.06-111.00</w:t>
            </w:r>
          </w:p>
        </w:tc>
        <w:tc>
          <w:tcPr>
            <w:tcW w:type="dxa" w:w="969"/>
            <w:vAlign w:val="center"/>
          </w:tcPr>
          <w:p>
            <w:pPr>
              <w:spacing w:after="0" w:line="240" w:lineRule="auto"/>
            </w:pPr>
            <w:r>
              <w:rPr>
                <w:rFonts w:ascii="Microsoft YaHei" w:hAnsi="Microsoft YaHei" w:eastAsia="Microsoft YaHei"/>
                <w:b w:val="0"/>
                <w:color w:val="19212A"/>
                <w:sz w:val="10"/>
              </w:rPr>
              <w:t>40.1% / 27.9% / 32.0%</w:t>
            </w:r>
          </w:p>
        </w:tc>
        <w:tc>
          <w:tcPr>
            <w:tcW w:type="dxa" w:w="969"/>
            <w:vAlign w:val="center"/>
          </w:tcPr>
          <w:p>
            <w:pPr>
              <w:spacing w:after="0" w:line="240" w:lineRule="auto"/>
            </w:pPr>
            <w:r>
              <w:rPr>
                <w:rFonts w:ascii="Microsoft YaHei" w:hAnsi="Microsoft YaHei" w:eastAsia="Microsoft YaHei"/>
                <w:b w:val="0"/>
                <w:color w:val="19212A"/>
                <w:sz w:val="10"/>
              </w:rPr>
              <w:t>14.7%</w:t>
            </w:r>
          </w:p>
        </w:tc>
        <w:tc>
          <w:tcPr>
            <w:tcW w:type="dxa" w:w="969"/>
            <w:vAlign w:val="center"/>
          </w:tcPr>
          <w:p>
            <w:pPr>
              <w:spacing w:after="0" w:line="240" w:lineRule="auto"/>
            </w:pPr>
            <w:r>
              <w:rPr>
                <w:rFonts w:ascii="Microsoft YaHei" w:hAnsi="Microsoft YaHei" w:eastAsia="Microsoft YaHei"/>
                <w:b w:val="0"/>
                <w:color w:val="19212A"/>
                <w:sz w:val="10"/>
              </w:rPr>
              <w:t>31.4</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106.82 进入条件底带</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RANGE_MIDDLE</w:t>
            </w:r>
          </w:p>
        </w:tc>
        <w:tc>
          <w:tcPr>
            <w:tcW w:type="dxa" w:w="969"/>
            <w:vAlign w:val="center"/>
            <w:shd w:fill="EAF2F8"/>
          </w:tcPr>
          <w:p>
            <w:pPr>
              <w:spacing w:after="0" w:line="240" w:lineRule="auto"/>
            </w:pPr>
            <w:r>
              <w:rPr>
                <w:rFonts w:ascii="Microsoft YaHei" w:hAnsi="Microsoft YaHei" w:eastAsia="Microsoft YaHei"/>
                <w:b w:val="0"/>
                <w:color w:val="19212A"/>
                <w:sz w:val="10"/>
              </w:rPr>
              <w:t>103.07-113.67</w:t>
            </w:r>
          </w:p>
        </w:tc>
        <w:tc>
          <w:tcPr>
            <w:tcW w:type="dxa" w:w="969"/>
            <w:vAlign w:val="center"/>
            <w:shd w:fill="EAF2F8"/>
          </w:tcPr>
          <w:p>
            <w:pPr>
              <w:spacing w:after="0" w:line="240" w:lineRule="auto"/>
            </w:pPr>
            <w:r>
              <w:rPr>
                <w:rFonts w:ascii="Microsoft YaHei" w:hAnsi="Microsoft YaHei" w:eastAsia="Microsoft YaHei"/>
                <w:b w:val="0"/>
                <w:color w:val="19212A"/>
                <w:sz w:val="10"/>
              </w:rPr>
              <w:t>104.17-104.97</w:t>
            </w:r>
          </w:p>
        </w:tc>
        <w:tc>
          <w:tcPr>
            <w:tcW w:type="dxa" w:w="969"/>
            <w:vAlign w:val="center"/>
            <w:shd w:fill="EAF2F8"/>
          </w:tcPr>
          <w:p>
            <w:pPr>
              <w:spacing w:after="0" w:line="240" w:lineRule="auto"/>
            </w:pPr>
            <w:r>
              <w:rPr>
                <w:rFonts w:ascii="Microsoft YaHei" w:hAnsi="Microsoft YaHei" w:eastAsia="Microsoft YaHei"/>
                <w:b w:val="0"/>
                <w:color w:val="19212A"/>
                <w:sz w:val="10"/>
              </w:rPr>
              <w:t>109.22-112.63</w:t>
            </w:r>
          </w:p>
        </w:tc>
        <w:tc>
          <w:tcPr>
            <w:tcW w:type="dxa" w:w="969"/>
            <w:vAlign w:val="center"/>
            <w:shd w:fill="EAF2F8"/>
          </w:tcPr>
          <w:p>
            <w:pPr>
              <w:spacing w:after="0" w:line="240" w:lineRule="auto"/>
            </w:pPr>
            <w:r>
              <w:rPr>
                <w:rFonts w:ascii="Microsoft YaHei" w:hAnsi="Microsoft YaHei" w:eastAsia="Microsoft YaHei"/>
                <w:b w:val="0"/>
                <w:color w:val="19212A"/>
                <w:sz w:val="10"/>
              </w:rPr>
              <w:t>74.7% / 17.1% / 8.2%</w:t>
            </w:r>
          </w:p>
        </w:tc>
        <w:tc>
          <w:tcPr>
            <w:tcW w:type="dxa" w:w="969"/>
            <w:vAlign w:val="center"/>
            <w:shd w:fill="EAF2F8"/>
          </w:tcPr>
          <w:p>
            <w:pPr>
              <w:spacing w:after="0" w:line="240" w:lineRule="auto"/>
            </w:pPr>
            <w:r>
              <w:rPr>
                <w:rFonts w:ascii="Microsoft YaHei" w:hAnsi="Microsoft YaHei" w:eastAsia="Microsoft YaHei"/>
                <w:b w:val="0"/>
                <w:color w:val="19212A"/>
                <w:sz w:val="10"/>
              </w:rPr>
              <w:t>54.0%</w:t>
            </w:r>
          </w:p>
        </w:tc>
        <w:tc>
          <w:tcPr>
            <w:tcW w:type="dxa" w:w="969"/>
            <w:vAlign w:val="center"/>
            <w:shd w:fill="EAF2F8"/>
          </w:tcPr>
          <w:p>
            <w:pPr>
              <w:spacing w:after="0" w:line="240" w:lineRule="auto"/>
            </w:pPr>
            <w:r>
              <w:rPr>
                <w:rFonts w:ascii="Microsoft YaHei" w:hAnsi="Microsoft YaHei" w:eastAsia="Microsoft YaHei"/>
                <w:b w:val="0"/>
                <w:color w:val="19212A"/>
                <w:sz w:val="10"/>
              </w:rPr>
              <w:t>20.3</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106.82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RANGE_MIDDLE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84,087，独立使用自身的24h/72h/7d区间；ETH 当前 2,472，独立使用自身的24h/72h/7d区间；SOL 当前 106.82，独立使用自身的24h/72h/7d区间。BTC今天仍要等BTC 下沿是否扫过 VAL 81,153 后收回形成 HL，以及上沿 82,999-83,179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81,153 / POC 82,904 / VAH 83,099</w:t>
            </w:r>
          </w:p>
        </w:tc>
        <w:tc>
          <w:tcPr>
            <w:tcW w:type="dxa" w:w="2131"/>
            <w:vAlign w:val="center"/>
          </w:tcPr>
          <w:p>
            <w:pPr>
              <w:spacing w:after="0" w:line="240" w:lineRule="auto"/>
            </w:pPr>
            <w:r>
              <w:rPr>
                <w:rFonts w:ascii="Microsoft YaHei" w:hAnsi="Microsoft YaHei" w:eastAsia="Microsoft YaHei"/>
                <w:b w:val="0"/>
                <w:color w:val="19212A"/>
                <w:sz w:val="14"/>
              </w:rPr>
              <w:t>HTF_TREND_UP + CONSOLIDATION</w:t>
            </w:r>
          </w:p>
        </w:tc>
        <w:tc>
          <w:tcPr>
            <w:tcW w:type="dxa" w:w="2131"/>
            <w:vAlign w:val="center"/>
          </w:tcPr>
          <w:p>
            <w:pPr>
              <w:spacing w:after="0" w:line="240" w:lineRule="auto"/>
            </w:pPr>
            <w:r>
              <w:rPr>
                <w:rFonts w:ascii="Microsoft YaHei" w:hAnsi="Microsoft YaHei" w:eastAsia="Microsoft YaHei"/>
                <w:b w:val="0"/>
                <w:color w:val="19212A"/>
                <w:sz w:val="14"/>
              </w:rPr>
              <w:t>高于正常震荡区上沿 VAH 83,099不追单；下沿等S5 下沿均值回归多；上沿等S5 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2,385 / POC 2,451 / VAH 2,459</w:t>
            </w:r>
          </w:p>
        </w:tc>
        <w:tc>
          <w:tcPr>
            <w:tcW w:type="dxa" w:w="2131"/>
            <w:vAlign w:val="center"/>
            <w:shd w:fill="EAF2F8"/>
          </w:tcPr>
          <w:p>
            <w:pPr>
              <w:spacing w:after="0" w:line="240" w:lineRule="auto"/>
            </w:pPr>
            <w:r>
              <w:rPr>
                <w:rFonts w:ascii="Microsoft YaHei" w:hAnsi="Microsoft YaHei" w:eastAsia="Microsoft YaHei"/>
                <w:b w:val="0"/>
                <w:color w:val="19212A"/>
                <w:sz w:val="14"/>
              </w:rPr>
              <w:t>HTF_RANGE + RANGE_MIDDLE</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103.63 / POC 106.98 / VAH 107.06</w:t>
            </w:r>
          </w:p>
        </w:tc>
        <w:tc>
          <w:tcPr>
            <w:tcW w:type="dxa" w:w="2131"/>
            <w:vAlign w:val="center"/>
          </w:tcPr>
          <w:p>
            <w:pPr>
              <w:spacing w:after="0" w:line="240" w:lineRule="auto"/>
            </w:pPr>
            <w:r>
              <w:rPr>
                <w:rFonts w:ascii="Microsoft YaHei" w:hAnsi="Microsoft YaHei" w:eastAsia="Microsoft YaHei"/>
                <w:b w:val="0"/>
                <w:color w:val="19212A"/>
                <w:sz w:val="14"/>
              </w:rPr>
              <w:t>HTF_RANGE + RANGE_MIDDLE</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+2.18%；DOGE +0.07%；AVAX -1.04%</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82,904 是最近五天成交最密集的价格，可理解为短期筹码最拥挤的‘价格磁铁’；VAL 81,153 是正常震荡区下沿，VAH 83,099 是正常震荡区上沿。BTC 当前高于正常震荡区上沿 VAH 83,099，仍未进入执行带，不是自动做多或做空；下沿等扫低收回、上沿等冲高失败。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81,153后快速收回，卖压减弱并形成HL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S5 下沿均值回归多已扫描；本轮24h低点仍在VAL上方，尚未触发</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S5 上沿受阻空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HTF_TREND_UP + CONSOLIDATION，S5不作为主执行；上沿路径按 S5 上沿受阻空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高于正常震荡区上沿 VAH 83,099，不能把反弹强度当成追多信号。下沿多头只等扫过 VAL 81,153 后收回形成 HL，空头只等上沿 82,999-83,179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 上沿受阻空；S5 下沿均值回归多</w:t>
            </w:r>
          </w:p>
        </w:tc>
        <w:tc>
          <w:tcPr>
            <w:tcW w:type="dxa" w:w="710"/>
            <w:vAlign w:val="center"/>
          </w:tcPr>
          <w:p>
            <w:pPr>
              <w:spacing w:after="0" w:line="240" w:lineRule="auto"/>
            </w:pPr>
            <w:r>
              <w:rPr>
                <w:rFonts w:ascii="Microsoft YaHei" w:hAnsi="Microsoft YaHei" w:eastAsia="Microsoft YaHei"/>
                <w:b w:val="0"/>
                <w:color w:val="19212A"/>
                <w:sz w:val="11"/>
              </w:rPr>
              <w:t>HTF_TREND_UP + CONSOLIDATION</w:t>
            </w:r>
          </w:p>
        </w:tc>
        <w:tc>
          <w:tcPr>
            <w:tcW w:type="dxa" w:w="710"/>
            <w:vAlign w:val="center"/>
          </w:tcPr>
          <w:p>
            <w:pPr>
              <w:spacing w:after="0" w:line="240" w:lineRule="auto"/>
            </w:pPr>
            <w:r>
              <w:rPr>
                <w:rFonts w:ascii="Microsoft YaHei" w:hAnsi="Microsoft YaHei" w:eastAsia="Microsoft YaHei"/>
                <w:b w:val="0"/>
                <w:color w:val="19212A"/>
                <w:sz w:val="11"/>
              </w:rPr>
              <w:t>现价高于正常震荡区上沿 VAH 83,099；两端都有结构位置，现价不在执行区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83,099 后跌回；多：扫过 VAL 81,153 后收回；现价 84,087</w:t>
            </w:r>
          </w:p>
        </w:tc>
        <w:tc>
          <w:tcPr>
            <w:tcW w:type="dxa" w:w="710"/>
            <w:vAlign w:val="center"/>
          </w:tcPr>
          <w:p>
            <w:pPr>
              <w:spacing w:after="0" w:line="240" w:lineRule="auto"/>
            </w:pPr>
            <w:r>
              <w:rPr>
                <w:rFonts w:ascii="Microsoft YaHei" w:hAnsi="Microsoft YaHei" w:eastAsia="Microsoft YaHei"/>
                <w:b w:val="0"/>
                <w:color w:val="19212A"/>
                <w:sz w:val="11"/>
              </w:rPr>
              <w:t>空 83,119 / 多 81,133</w:t>
            </w:r>
          </w:p>
        </w:tc>
        <w:tc>
          <w:tcPr>
            <w:tcW w:type="dxa" w:w="710"/>
            <w:vAlign w:val="center"/>
          </w:tcPr>
          <w:p>
            <w:pPr>
              <w:spacing w:after="0" w:line="240" w:lineRule="auto"/>
            </w:pPr>
            <w:r>
              <w:rPr>
                <w:rFonts w:ascii="Microsoft YaHei" w:hAnsi="Microsoft YaHei" w:eastAsia="Microsoft YaHei"/>
                <w:b w:val="0"/>
                <w:color w:val="19212A"/>
                <w:sz w:val="11"/>
              </w:rPr>
              <w:t>空 83,179 / 多 81,203</w:t>
            </w:r>
          </w:p>
        </w:tc>
        <w:tc>
          <w:tcPr>
            <w:tcW w:type="dxa" w:w="710"/>
            <w:vAlign w:val="center"/>
          </w:tcPr>
          <w:p>
            <w:pPr>
              <w:spacing w:after="0" w:line="240" w:lineRule="auto"/>
            </w:pPr>
            <w:r>
              <w:rPr>
                <w:rFonts w:ascii="Microsoft YaHei" w:hAnsi="Microsoft YaHei" w:eastAsia="Microsoft YaHei"/>
                <w:b w:val="0"/>
                <w:color w:val="19212A"/>
                <w:sz w:val="11"/>
              </w:rPr>
              <w:t>空 83,599 / 多 80,653</w:t>
            </w:r>
          </w:p>
        </w:tc>
        <w:tc>
          <w:tcPr>
            <w:tcW w:type="dxa" w:w="710"/>
            <w:vAlign w:val="center"/>
          </w:tcPr>
          <w:p>
            <w:pPr>
              <w:spacing w:after="0" w:line="240" w:lineRule="auto"/>
            </w:pPr>
            <w:r>
              <w:rPr>
                <w:rFonts w:ascii="Microsoft YaHei" w:hAnsi="Microsoft YaHei" w:eastAsia="Microsoft YaHei"/>
                <w:b w:val="0"/>
                <w:color w:val="19212A"/>
                <w:sz w:val="11"/>
              </w:rPr>
              <w:t>空看 POC 82,904 / 多看 POC 82,904</w:t>
            </w:r>
          </w:p>
        </w:tc>
        <w:tc>
          <w:tcPr>
            <w:tcW w:type="dxa" w:w="710"/>
            <w:vAlign w:val="center"/>
          </w:tcPr>
          <w:p>
            <w:pPr>
              <w:spacing w:after="0" w:line="240" w:lineRule="auto"/>
            </w:pPr>
            <w:r>
              <w:rPr>
                <w:rFonts w:ascii="Microsoft YaHei" w:hAnsi="Microsoft YaHei" w:eastAsia="Microsoft YaHei"/>
                <w:b w:val="0"/>
                <w:color w:val="19212A"/>
                <w:sz w:val="11"/>
              </w:rPr>
              <w:t>空看 VAL 81,153 / 多看 VAH 83,099</w:t>
            </w:r>
          </w:p>
        </w:tc>
        <w:tc>
          <w:tcPr>
            <w:tcW w:type="dxa" w:w="710"/>
            <w:vAlign w:val="center"/>
          </w:tcPr>
          <w:p>
            <w:pPr>
              <w:spacing w:after="0" w:line="240" w:lineRule="auto"/>
            </w:pPr>
            <w:r>
              <w:rPr>
                <w:rFonts w:ascii="Microsoft YaHei" w:hAnsi="Microsoft YaHei" w:eastAsia="Microsoft YaHei"/>
                <w:b w:val="0"/>
                <w:color w:val="19212A"/>
                <w:sz w:val="11"/>
              </w:rPr>
              <w:t>空 1:2.36 / 多 1:2.66</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空头出现LH且流量不恶化；多头出现HL且流量不恶化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仍在价值区下半部。下沿要先扫过 VAL 81,153 再收回形成 HL，上沿要进入 82,999-83,179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S5/S5</w:t>
            </w:r>
          </w:p>
        </w:tc>
        <w:tc>
          <w:tcPr>
            <w:tcW w:type="dxa" w:w="1332"/>
            <w:vAlign w:val="center"/>
          </w:tcPr>
          <w:p>
            <w:pPr>
              <w:spacing w:after="0" w:line="240" w:lineRule="auto"/>
            </w:pPr>
            <w:r>
              <w:rPr>
                <w:rFonts w:ascii="Microsoft YaHei" w:hAnsi="Microsoft YaHei" w:eastAsia="Microsoft YaHei"/>
                <w:b w:val="0"/>
                <w:color w:val="19212A"/>
                <w:sz w:val="13"/>
              </w:rPr>
              <w:t>2</w:t>
            </w:r>
          </w:p>
        </w:tc>
        <w:tc>
          <w:tcPr>
            <w:tcW w:type="dxa" w:w="1332"/>
            <w:vAlign w:val="center"/>
          </w:tcPr>
          <w:p>
            <w:pPr>
              <w:spacing w:after="0" w:line="240" w:lineRule="auto"/>
            </w:pPr>
            <w:r>
              <w:rPr>
                <w:rFonts w:ascii="Microsoft YaHei" w:hAnsi="Microsoft YaHei" w:eastAsia="Microsoft YaHei"/>
                <w:b w:val="0"/>
                <w:color w:val="19212A"/>
                <w:sz w:val="13"/>
              </w:rPr>
              <w:t>BTC上下沿各1张条件卡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扫描了13个流动标的，BTC上下沿各有一张通过位置和动态盈亏比检查的条件卡，分别是 S5 下沿均值回归多 与  S5 上沿受阻空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S5/S5</w:t>
            </w:r>
          </w:p>
        </w:tc>
        <w:tc>
          <w:tcPr>
            <w:tcW w:type="dxa" w:w="888"/>
            <w:vAlign w:val="center"/>
          </w:tcPr>
          <w:p>
            <w:pPr>
              <w:spacing w:after="0" w:line="240" w:lineRule="auto"/>
            </w:pPr>
            <w:r>
              <w:rPr>
                <w:rFonts w:ascii="Microsoft YaHei" w:hAnsi="Microsoft YaHei" w:eastAsia="Microsoft YaHei"/>
                <w:b w:val="0"/>
                <w:color w:val="19212A"/>
                <w:sz w:val="13"/>
              </w:rPr>
              <w:t>HTF_TREND_UP + CONSOLIDATION</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19.8%</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9.9%-19.8%</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 上沿受阻空 / S5 下沿均值回归多</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81,153 / POC 82,904 / VAH 83,099，两端条件卡均保留，现价不在执行区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81,153、POC 82,904、VAH 83,099，当前 Regime 为 HTF_TREND_UP + CONSOLIDATION，价格高于正常震荡区上沿 VAH 83,099；两端条件卡均保留，现价不在执行区。这是按新快照和新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84,086.60 / +1.31%</w:t>
            </w:r>
          </w:p>
        </w:tc>
        <w:tc>
          <w:tcPr>
            <w:tcW w:type="dxa" w:w="1776"/>
            <w:vAlign w:val="center"/>
          </w:tcPr>
          <w:p>
            <w:pPr>
              <w:spacing w:after="0" w:line="240" w:lineRule="auto"/>
            </w:pPr>
            <w:r>
              <w:rPr>
                <w:rFonts w:ascii="Microsoft YaHei" w:hAnsi="Microsoft YaHei" w:eastAsia="Microsoft YaHei"/>
                <w:b w:val="0"/>
                <w:color w:val="19212A"/>
                <w:sz w:val="14"/>
              </w:rPr>
              <w:t>81,152.81 / 82,903.94 / 83,098.51</w:t>
            </w:r>
          </w:p>
        </w:tc>
        <w:tc>
          <w:tcPr>
            <w:tcW w:type="dxa" w:w="1776"/>
            <w:vAlign w:val="center"/>
          </w:tcPr>
          <w:p>
            <w:pPr>
              <w:spacing w:after="0" w:line="240" w:lineRule="auto"/>
            </w:pPr>
            <w:r>
              <w:rPr>
                <w:rFonts w:ascii="Microsoft YaHei" w:hAnsi="Microsoft YaHei" w:eastAsia="Microsoft YaHei"/>
                <w:b w:val="0"/>
                <w:color w:val="19212A"/>
                <w:sz w:val="14"/>
              </w:rPr>
              <w:t>-0.0048%</w:t>
            </w:r>
          </w:p>
        </w:tc>
        <w:tc>
          <w:tcPr>
            <w:tcW w:type="dxa" w:w="1776"/>
            <w:vAlign w:val="center"/>
          </w:tcPr>
          <w:p>
            <w:pPr>
              <w:spacing w:after="0" w:line="240" w:lineRule="auto"/>
            </w:pPr>
            <w:r>
              <w:rPr>
                <w:rFonts w:ascii="Microsoft YaHei" w:hAnsi="Microsoft YaHei" w:eastAsia="Microsoft YaHei"/>
                <w:b w:val="0"/>
                <w:color w:val="19212A"/>
                <w:sz w:val="14"/>
              </w:rPr>
              <w:t>$2.62bn / +0.00%</w:t>
            </w:r>
          </w:p>
        </w:tc>
        <w:tc>
          <w:tcPr>
            <w:tcW w:type="dxa" w:w="1776"/>
            <w:vAlign w:val="center"/>
          </w:tcPr>
          <w:p>
            <w:pPr>
              <w:spacing w:after="0" w:line="240" w:lineRule="auto"/>
            </w:pPr>
            <w:r>
              <w:rPr>
                <w:rFonts w:ascii="Microsoft YaHei" w:hAnsi="Microsoft YaHei" w:eastAsia="Microsoft YaHei"/>
                <w:b w:val="0"/>
                <w:color w:val="19212A"/>
                <w:sz w:val="14"/>
              </w:rPr>
              <w:t>7.712 / 7.712 / 7.712</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2,471.82 / +0.97%</w:t>
            </w:r>
          </w:p>
        </w:tc>
        <w:tc>
          <w:tcPr>
            <w:tcW w:type="dxa" w:w="1776"/>
            <w:vAlign w:val="center"/>
            <w:shd w:fill="EAF2F8"/>
          </w:tcPr>
          <w:p>
            <w:pPr>
              <w:spacing w:after="0" w:line="240" w:lineRule="auto"/>
            </w:pPr>
            <w:r>
              <w:rPr>
                <w:rFonts w:ascii="Microsoft YaHei" w:hAnsi="Microsoft YaHei" w:eastAsia="Microsoft YaHei"/>
                <w:b w:val="0"/>
                <w:color w:val="19212A"/>
                <w:sz w:val="14"/>
              </w:rPr>
              <w:t>2,385.14 / 2,450.71 / 2,459.11</w:t>
            </w:r>
          </w:p>
        </w:tc>
        <w:tc>
          <w:tcPr>
            <w:tcW w:type="dxa" w:w="1776"/>
            <w:vAlign w:val="center"/>
            <w:shd w:fill="EAF2F8"/>
          </w:tcPr>
          <w:p>
            <w:pPr>
              <w:spacing w:after="0" w:line="240" w:lineRule="auto"/>
            </w:pPr>
            <w:r>
              <w:rPr>
                <w:rFonts w:ascii="Microsoft YaHei" w:hAnsi="Microsoft YaHei" w:eastAsia="Microsoft YaHei"/>
                <w:b w:val="0"/>
                <w:color w:val="19212A"/>
                <w:sz w:val="14"/>
              </w:rPr>
              <w:t>+0.0035%</w:t>
            </w:r>
          </w:p>
        </w:tc>
        <w:tc>
          <w:tcPr>
            <w:tcW w:type="dxa" w:w="1776"/>
            <w:vAlign w:val="center"/>
            <w:shd w:fill="EAF2F8"/>
          </w:tcPr>
          <w:p>
            <w:pPr>
              <w:spacing w:after="0" w:line="240" w:lineRule="auto"/>
            </w:pPr>
            <w:r>
              <w:rPr>
                <w:rFonts w:ascii="Microsoft YaHei" w:hAnsi="Microsoft YaHei" w:eastAsia="Microsoft YaHei"/>
                <w:b w:val="0"/>
                <w:color w:val="19212A"/>
                <w:sz w:val="14"/>
              </w:rPr>
              <w:t>$1.39bn / +0.00%</w:t>
            </w:r>
          </w:p>
        </w:tc>
        <w:tc>
          <w:tcPr>
            <w:tcW w:type="dxa" w:w="1776"/>
            <w:vAlign w:val="center"/>
            <w:shd w:fill="EAF2F8"/>
          </w:tcPr>
          <w:p>
            <w:pPr>
              <w:spacing w:after="0" w:line="240" w:lineRule="auto"/>
            </w:pPr>
            <w:r>
              <w:rPr>
                <w:rFonts w:ascii="Microsoft YaHei" w:hAnsi="Microsoft YaHei" w:eastAsia="Microsoft YaHei"/>
                <w:b w:val="0"/>
                <w:color w:val="19212A"/>
                <w:sz w:val="14"/>
              </w:rPr>
              <w:t>0.566 / 0.566 / 0.566</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106.82 / +0.36%</w:t>
            </w:r>
          </w:p>
        </w:tc>
        <w:tc>
          <w:tcPr>
            <w:tcW w:type="dxa" w:w="1776"/>
            <w:vAlign w:val="center"/>
          </w:tcPr>
          <w:p>
            <w:pPr>
              <w:spacing w:after="0" w:line="240" w:lineRule="auto"/>
            </w:pPr>
            <w:r>
              <w:rPr>
                <w:rFonts w:ascii="Microsoft YaHei" w:hAnsi="Microsoft YaHei" w:eastAsia="Microsoft YaHei"/>
                <w:b w:val="0"/>
                <w:color w:val="19212A"/>
                <w:sz w:val="14"/>
              </w:rPr>
              <w:t>103.63 / 106.98 / 107.06</w:t>
            </w:r>
          </w:p>
        </w:tc>
        <w:tc>
          <w:tcPr>
            <w:tcW w:type="dxa" w:w="1776"/>
            <w:vAlign w:val="center"/>
          </w:tcPr>
          <w:p>
            <w:pPr>
              <w:spacing w:after="0" w:line="240" w:lineRule="auto"/>
            </w:pPr>
            <w:r>
              <w:rPr>
                <w:rFonts w:ascii="Microsoft YaHei" w:hAnsi="Microsoft YaHei" w:eastAsia="Microsoft YaHei"/>
                <w:b w:val="0"/>
                <w:color w:val="19212A"/>
                <w:sz w:val="14"/>
              </w:rPr>
              <w:t>+0.0039%</w:t>
            </w:r>
          </w:p>
        </w:tc>
        <w:tc>
          <w:tcPr>
            <w:tcW w:type="dxa" w:w="1776"/>
            <w:vAlign w:val="center"/>
          </w:tcPr>
          <w:p>
            <w:pPr>
              <w:spacing w:after="0" w:line="240" w:lineRule="auto"/>
            </w:pPr>
            <w:r>
              <w:rPr>
                <w:rFonts w:ascii="Microsoft YaHei" w:hAnsi="Microsoft YaHei" w:eastAsia="Microsoft YaHei"/>
                <w:b w:val="0"/>
                <w:color w:val="19212A"/>
                <w:sz w:val="14"/>
              </w:rPr>
              <w:t>$0.31bn / +0.00%</w:t>
            </w:r>
          </w:p>
        </w:tc>
        <w:tc>
          <w:tcPr>
            <w:tcW w:type="dxa" w:w="1776"/>
            <w:vAlign w:val="center"/>
          </w:tcPr>
          <w:p>
            <w:pPr>
              <w:spacing w:after="0" w:line="240" w:lineRule="auto"/>
            </w:pPr>
            <w:r>
              <w:rPr>
                <w:rFonts w:ascii="Microsoft YaHei" w:hAnsi="Microsoft YaHei" w:eastAsia="Microsoft YaHei"/>
                <w:b w:val="0"/>
                <w:color w:val="19212A"/>
                <w:sz w:val="14"/>
              </w:rPr>
              <w:t>1.461 / 1.461 / 1.461</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7.712，下沿多头要等扫过 VAL 后收回形成 HL，上沿空头要等冲高失败形成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7,757.17</w:t>
            </w:r>
          </w:p>
        </w:tc>
        <w:tc>
          <w:tcPr>
            <w:tcW w:type="dxa" w:w="2664"/>
            <w:vAlign w:val="center"/>
            <w:shd w:fill="EAF2F8"/>
          </w:tcPr>
          <w:p>
            <w:pPr>
              <w:spacing w:after="0" w:line="240" w:lineRule="auto"/>
            </w:pPr>
            <w:r>
              <w:rPr>
                <w:rFonts w:ascii="Microsoft YaHei" w:hAnsi="Microsoft YaHei" w:eastAsia="Microsoft YaHei"/>
                <w:b w:val="0"/>
                <w:color w:val="19212A"/>
                <w:sz w:val="14"/>
              </w:rPr>
              <w:t>+0.58%</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26,702.86</w:t>
            </w:r>
          </w:p>
        </w:tc>
        <w:tc>
          <w:tcPr>
            <w:tcW w:type="dxa" w:w="2664"/>
            <w:vAlign w:val="center"/>
          </w:tcPr>
          <w:p>
            <w:pPr>
              <w:spacing w:after="0" w:line="240" w:lineRule="auto"/>
            </w:pPr>
            <w:r>
              <w:rPr>
                <w:rFonts w:ascii="Microsoft YaHei" w:hAnsi="Microsoft YaHei" w:eastAsia="Microsoft YaHei"/>
                <w:b w:val="0"/>
                <w:color w:val="19212A"/>
                <w:sz w:val="14"/>
              </w:rPr>
              <w:t>+1.05%</w:t>
            </w:r>
          </w:p>
        </w:tc>
        <w:tc>
          <w:tcPr>
            <w:tcW w:type="dxa" w:w="2664"/>
            <w:vAlign w:val="center"/>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101.68</w:t>
            </w:r>
          </w:p>
        </w:tc>
        <w:tc>
          <w:tcPr>
            <w:tcW w:type="dxa" w:w="2664"/>
            <w:vAlign w:val="center"/>
            <w:shd w:fill="EAF2F8"/>
          </w:tcPr>
          <w:p>
            <w:pPr>
              <w:spacing w:after="0" w:line="240" w:lineRule="auto"/>
            </w:pPr>
            <w:r>
              <w:rPr>
                <w:rFonts w:ascii="Microsoft YaHei" w:hAnsi="Microsoft YaHei" w:eastAsia="Microsoft YaHei"/>
                <w:b w:val="0"/>
                <w:color w:val="19212A"/>
                <w:sz w:val="14"/>
              </w:rPr>
              <w:t>-0.05%</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5.15</w:t>
            </w:r>
          </w:p>
        </w:tc>
        <w:tc>
          <w:tcPr>
            <w:tcW w:type="dxa" w:w="2664"/>
            <w:vAlign w:val="center"/>
          </w:tcPr>
          <w:p>
            <w:pPr>
              <w:spacing w:after="0" w:line="240" w:lineRule="auto"/>
            </w:pPr>
            <w:r>
              <w:rPr>
                <w:rFonts w:ascii="Microsoft YaHei" w:hAnsi="Microsoft YaHei" w:eastAsia="Microsoft YaHei"/>
                <w:b w:val="0"/>
                <w:color w:val="19212A"/>
                <w:sz w:val="14"/>
              </w:rPr>
              <w:t>+0.57%</w:t>
            </w:r>
          </w:p>
        </w:tc>
        <w:tc>
          <w:tcPr>
            <w:tcW w:type="dxa" w:w="2664"/>
            <w:vAlign w:val="center"/>
          </w:tcPr>
          <w:p>
            <w:pPr>
              <w:spacing w:after="0" w:line="240" w:lineRule="auto"/>
            </w:pPr>
            <w:r>
              <w:rPr>
                <w:rFonts w:ascii="Microsoft YaHei" w:hAnsi="Microsoft YaHei" w:eastAsia="Microsoft YaHei"/>
                <w:b w:val="0"/>
                <w:color w:val="19212A"/>
                <w:sz w:val="14"/>
              </w:rPr>
              <w:t>收益率上行形成压制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4,140.70</w:t>
            </w:r>
          </w:p>
        </w:tc>
        <w:tc>
          <w:tcPr>
            <w:tcW w:type="dxa" w:w="2664"/>
            <w:vAlign w:val="center"/>
            <w:shd w:fill="EAF2F8"/>
          </w:tcPr>
          <w:p>
            <w:pPr>
              <w:spacing w:after="0" w:line="240" w:lineRule="auto"/>
            </w:pPr>
            <w:r>
              <w:rPr>
                <w:rFonts w:ascii="Microsoft YaHei" w:hAnsi="Microsoft YaHei" w:eastAsia="Microsoft YaHei"/>
                <w:b w:val="0"/>
                <w:color w:val="19212A"/>
                <w:sz w:val="14"/>
              </w:rPr>
              <w:t>-0.05%</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97.94</w:t>
            </w:r>
          </w:p>
        </w:tc>
        <w:tc>
          <w:tcPr>
            <w:tcW w:type="dxa" w:w="2664"/>
            <w:vAlign w:val="center"/>
          </w:tcPr>
          <w:p>
            <w:pPr>
              <w:spacing w:after="0" w:line="240" w:lineRule="auto"/>
            </w:pPr>
            <w:r>
              <w:rPr>
                <w:rFonts w:ascii="Microsoft YaHei" w:hAnsi="Microsoft YaHei" w:eastAsia="Microsoft YaHei"/>
                <w:b w:val="0"/>
                <w:color w:val="19212A"/>
                <w:sz w:val="14"/>
              </w:rPr>
              <w:t>-3.78%</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+0.58%、纳指 +1.05%，风险偏好偏弱；DXY -0.05%、10年期收益率 +0.57%，美元与利率仍有压制，黄金 -0.05% 则保留避险/通胀对冲需求。宏观没有给出可以覆盖技术结构的单边优势，因此不在 BTC 高于正常震荡区上沿 VAH 83,099 猜方向，只执行两端条件：下沿扫低收回多、上沿受阻空。</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$305.1bn，提供中期流动性底座，但不能证明今天正在主动买币。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43s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60.1%</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354s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65.6%</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469s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37.3%</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$5.84m</w:t>
            </w:r>
          </w:p>
        </w:tc>
        <w:tc>
          <w:tcPr>
            <w:tcW w:type="dxa" w:w="2131"/>
            <w:vAlign w:val="center"/>
          </w:tcPr>
          <w:p>
            <w:pPr>
              <w:spacing w:after="0" w:line="240" w:lineRule="auto"/>
            </w:pPr>
            <w:r>
              <w:rPr>
                <w:rFonts w:ascii="Microsoft YaHei" w:hAnsi="Microsoft YaHei" w:eastAsia="Microsoft YaHei"/>
                <w:b w:val="0"/>
                <w:color w:val="19212A"/>
                <w:sz w:val="14"/>
              </w:rPr>
              <w:t>$7.32m</w:t>
            </w:r>
          </w:p>
        </w:tc>
        <w:tc>
          <w:tcPr>
            <w:tcW w:type="dxa" w:w="2131"/>
            <w:vAlign w:val="center"/>
          </w:tcPr>
          <w:p>
            <w:pPr>
              <w:spacing w:after="0" w:line="240" w:lineRule="auto"/>
            </w:pPr>
            <w:r>
              <w:rPr>
                <w:rFonts w:ascii="Microsoft YaHei" w:hAnsi="Microsoft YaHei" w:eastAsia="Microsoft YaHei"/>
                <w:b w:val="0"/>
                <w:color w:val="19212A"/>
                <w:sz w:val="14"/>
              </w:rPr>
              <w:t>-11.2%</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$4.97m</w:t>
            </w:r>
          </w:p>
        </w:tc>
        <w:tc>
          <w:tcPr>
            <w:tcW w:type="dxa" w:w="2131"/>
            <w:vAlign w:val="center"/>
            <w:shd w:fill="EAF2F8"/>
          </w:tcPr>
          <w:p>
            <w:pPr>
              <w:spacing w:after="0" w:line="240" w:lineRule="auto"/>
            </w:pPr>
            <w:r>
              <w:rPr>
                <w:rFonts w:ascii="Microsoft YaHei" w:hAnsi="Microsoft YaHei" w:eastAsia="Microsoft YaHei"/>
                <w:b w:val="0"/>
                <w:color w:val="19212A"/>
                <w:sz w:val="14"/>
              </w:rPr>
              <w:t>$6.09m</w:t>
            </w:r>
          </w:p>
        </w:tc>
        <w:tc>
          <w:tcPr>
            <w:tcW w:type="dxa" w:w="2131"/>
            <w:vAlign w:val="center"/>
            <w:shd w:fill="EAF2F8"/>
          </w:tcPr>
          <w:p>
            <w:pPr>
              <w:spacing w:after="0" w:line="240" w:lineRule="auto"/>
            </w:pPr>
            <w:r>
              <w:rPr>
                <w:rFonts w:ascii="Microsoft YaHei" w:hAnsi="Microsoft YaHei" w:eastAsia="Microsoft YaHei"/>
                <w:b w:val="0"/>
                <w:color w:val="19212A"/>
                <w:sz w:val="14"/>
              </w:rPr>
              <w:t>-10.1%</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$1.97m</w:t>
            </w:r>
          </w:p>
        </w:tc>
        <w:tc>
          <w:tcPr>
            <w:tcW w:type="dxa" w:w="2131"/>
            <w:vAlign w:val="center"/>
          </w:tcPr>
          <w:p>
            <w:pPr>
              <w:spacing w:after="0" w:line="240" w:lineRule="auto"/>
            </w:pPr>
            <w:r>
              <w:rPr>
                <w:rFonts w:ascii="Microsoft YaHei" w:hAnsi="Microsoft YaHei" w:eastAsia="Microsoft YaHei"/>
                <w:b w:val="0"/>
                <w:color w:val="19212A"/>
                <w:sz w:val="14"/>
              </w:rPr>
              <w:t>$1.33m</w:t>
            </w:r>
          </w:p>
        </w:tc>
        <w:tc>
          <w:tcPr>
            <w:tcW w:type="dxa" w:w="2131"/>
            <w:vAlign w:val="center"/>
          </w:tcPr>
          <w:p>
            <w:pPr>
              <w:spacing w:after="0" w:line="240" w:lineRule="auto"/>
            </w:pPr>
            <w:r>
              <w:rPr>
                <w:rFonts w:ascii="Microsoft YaHei" w:hAnsi="Microsoft YaHei" w:eastAsia="Microsoft YaHei"/>
                <w:b w:val="0"/>
                <w:color w:val="19212A"/>
                <w:sz w:val="14"/>
              </w:rPr>
              <w:t>+19.2%</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282.91 BTC</w:t>
            </w:r>
          </w:p>
        </w:tc>
        <w:tc>
          <w:tcPr>
            <w:tcW w:type="dxa" w:w="2664"/>
            <w:vAlign w:val="center"/>
          </w:tcPr>
          <w:p>
            <w:pPr>
              <w:spacing w:after="0" w:line="240" w:lineRule="auto"/>
            </w:pPr>
            <w:r>
              <w:rPr>
                <w:rFonts w:ascii="Microsoft YaHei" w:hAnsi="Microsoft YaHei" w:eastAsia="Microsoft YaHei"/>
                <w:b w:val="0"/>
                <w:color w:val="19212A"/>
                <w:sz w:val="14"/>
              </w:rPr>
              <w:t>$23.79m</w:t>
            </w:r>
          </w:p>
        </w:tc>
        <w:tc>
          <w:tcPr>
            <w:tcW w:type="dxa" w:w="2664"/>
            <w:vAlign w:val="center"/>
          </w:tcPr>
          <w:p>
            <w:pPr>
              <w:spacing w:after="0" w:line="240" w:lineRule="auto"/>
            </w:pPr>
            <w:r>
              <w:rPr>
                <w:rFonts w:ascii="Microsoft YaHei" w:hAnsi="Microsoft YaHei" w:eastAsia="Microsoft YaHei"/>
                <w:b w:val="0"/>
                <w:color w:val="19212A"/>
                <w:sz w:val="14"/>
              </w:rPr>
              <w:t>824ca5c224f6...</w:t>
            </w:r>
          </w:p>
        </w:tc>
        <w:tc>
          <w:tcPr>
            <w:tcW w:type="dxa" w:w="2664"/>
            <w:vAlign w:val="center"/>
          </w:tcPr>
          <w:p>
            <w:pPr>
              <w:spacing w:after="0" w:line="240" w:lineRule="auto"/>
            </w:pPr>
            <w:r>
              <w:rPr>
                <w:rFonts w:ascii="Microsoft YaHei" w:hAnsi="Microsoft YaHei" w:eastAsia="Microsoft YaHei"/>
                <w:b w:val="0"/>
                <w:color w:val="19212A"/>
                <w:sz w:val="14"/>
              </w:rPr>
              <w:t>PROXY / 地址未标注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+1.31%</w:t>
            </w:r>
          </w:p>
        </w:tc>
        <w:tc>
          <w:tcPr>
            <w:tcW w:type="dxa" w:w="1522"/>
            <w:vAlign w:val="center"/>
          </w:tcPr>
          <w:p>
            <w:pPr>
              <w:spacing w:after="0" w:line="240" w:lineRule="auto"/>
            </w:pPr>
            <w:r>
              <w:rPr>
                <w:rFonts w:ascii="Microsoft YaHei" w:hAnsi="Microsoft YaHei" w:eastAsia="Microsoft YaHei"/>
                <w:b w:val="0"/>
                <w:color w:val="19212A"/>
                <w:sz w:val="13"/>
              </w:rPr>
              <w:t>-0.0048%</w:t>
            </w:r>
          </w:p>
        </w:tc>
        <w:tc>
          <w:tcPr>
            <w:tcW w:type="dxa" w:w="1522"/>
            <w:vAlign w:val="center"/>
          </w:tcPr>
          <w:p>
            <w:pPr>
              <w:spacing w:after="0" w:line="240" w:lineRule="auto"/>
            </w:pPr>
            <w:r>
              <w:rPr>
                <w:rFonts w:ascii="Microsoft YaHei" w:hAnsi="Microsoft YaHei" w:eastAsia="Microsoft YaHei"/>
                <w:b w:val="0"/>
                <w:color w:val="19212A"/>
                <w:sz w:val="13"/>
              </w:rPr>
              <w:t>$2.62bn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7.712/7.712/7.712</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+0.97%</w:t>
            </w:r>
          </w:p>
        </w:tc>
        <w:tc>
          <w:tcPr>
            <w:tcW w:type="dxa" w:w="1522"/>
            <w:vAlign w:val="center"/>
            <w:shd w:fill="EAF2F8"/>
          </w:tcPr>
          <w:p>
            <w:pPr>
              <w:spacing w:after="0" w:line="240" w:lineRule="auto"/>
            </w:pPr>
            <w:r>
              <w:rPr>
                <w:rFonts w:ascii="Microsoft YaHei" w:hAnsi="Microsoft YaHei" w:eastAsia="Microsoft YaHei"/>
                <w:b w:val="0"/>
                <w:color w:val="19212A"/>
                <w:sz w:val="13"/>
              </w:rPr>
              <w:t>+0.0035%</w:t>
            </w:r>
          </w:p>
        </w:tc>
        <w:tc>
          <w:tcPr>
            <w:tcW w:type="dxa" w:w="1522"/>
            <w:vAlign w:val="center"/>
            <w:shd w:fill="EAF2F8"/>
          </w:tcPr>
          <w:p>
            <w:pPr>
              <w:spacing w:after="0" w:line="240" w:lineRule="auto"/>
            </w:pPr>
            <w:r>
              <w:rPr>
                <w:rFonts w:ascii="Microsoft YaHei" w:hAnsi="Microsoft YaHei" w:eastAsia="Microsoft YaHei"/>
                <w:b w:val="0"/>
                <w:color w:val="19212A"/>
                <w:sz w:val="13"/>
              </w:rPr>
              <w:t>$1.39bn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0.566/0.566/0.566</w:t>
            </w:r>
          </w:p>
        </w:tc>
        <w:tc>
          <w:tcPr>
            <w:tcW w:type="dxa" w:w="1522"/>
            <w:vAlign w:val="center"/>
            <w:shd w:fill="EAF2F8"/>
          </w:tcPr>
          <w:p>
            <w:pPr>
              <w:spacing w:after="0" w:line="240" w:lineRule="auto"/>
            </w:pPr>
            <w:r>
              <w:rPr>
                <w:rFonts w:ascii="Microsoft YaHei" w:hAnsi="Microsoft YaHei" w:eastAsia="Microsoft YaHei"/>
                <w:b w:val="0"/>
                <w:color w:val="19212A"/>
                <w:sz w:val="13"/>
              </w:rPr>
              <w:t>价格涨/OI增，反弹中有杠杆回补，末端Taker仍偏弱</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+0.36%</w:t>
            </w:r>
          </w:p>
        </w:tc>
        <w:tc>
          <w:tcPr>
            <w:tcW w:type="dxa" w:w="1522"/>
            <w:vAlign w:val="center"/>
          </w:tcPr>
          <w:p>
            <w:pPr>
              <w:spacing w:after="0" w:line="240" w:lineRule="auto"/>
            </w:pPr>
            <w:r>
              <w:rPr>
                <w:rFonts w:ascii="Microsoft YaHei" w:hAnsi="Microsoft YaHei" w:eastAsia="Microsoft YaHei"/>
                <w:b w:val="0"/>
                <w:color w:val="19212A"/>
                <w:sz w:val="13"/>
              </w:rPr>
              <w:t>+0.0039%</w:t>
            </w:r>
          </w:p>
        </w:tc>
        <w:tc>
          <w:tcPr>
            <w:tcW w:type="dxa" w:w="1522"/>
            <w:vAlign w:val="center"/>
          </w:tcPr>
          <w:p>
            <w:pPr>
              <w:spacing w:after="0" w:line="240" w:lineRule="auto"/>
            </w:pPr>
            <w:r>
              <w:rPr>
                <w:rFonts w:ascii="Microsoft YaHei" w:hAnsi="Microsoft YaHei" w:eastAsia="Microsoft YaHei"/>
                <w:b w:val="0"/>
                <w:color w:val="19212A"/>
                <w:sz w:val="13"/>
              </w:rPr>
              <w:t>$0.31bn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1.461/1.461/1.461</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价格涨/OI增，反弹中有杠杆回补，末端Taker仍偏弱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1.31%、OI 增加 0.00%，最近三小时 Taker 为 7.712、7.712、7.712：价格与OI同步增加更像反弹中的杠杆回补，但末端 Taker 尚未稳定站上1.10，不能直接当成趋势反转。ETH 24小时上涨 0.97%、OI 增加 0.00%；SOL 24小时上涨 0.36%、OI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22OCT26</w:t>
            </w:r>
          </w:p>
        </w:tc>
        <w:tc>
          <w:tcPr>
            <w:tcW w:type="dxa" w:w="1776"/>
            <w:vAlign w:val="center"/>
          </w:tcPr>
          <w:p>
            <w:pPr>
              <w:spacing w:after="0" w:line="240" w:lineRule="auto"/>
            </w:pPr>
            <w:r>
              <w:rPr>
                <w:rFonts w:ascii="Microsoft YaHei" w:hAnsi="Microsoft YaHei" w:eastAsia="Microsoft YaHei"/>
                <w:b w:val="0"/>
                <w:color w:val="19212A"/>
                <w:sz w:val="14"/>
              </w:rPr>
              <w:t>0.82</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0.51</w:t>
            </w:r>
          </w:p>
        </w:tc>
        <w:tc>
          <w:tcPr>
            <w:tcW w:type="dxa" w:w="1776"/>
            <w:vAlign w:val="center"/>
            <w:shd w:fill="EAF2F8"/>
          </w:tcPr>
          <w:p>
            <w:pPr>
              <w:spacing w:after="0" w:line="240" w:lineRule="auto"/>
            </w:pPr>
            <w:r>
              <w:rPr>
                <w:rFonts w:ascii="Microsoft YaHei" w:hAnsi="Microsoft YaHei" w:eastAsia="Microsoft YaHei"/>
                <w:b w:val="0"/>
                <w:color w:val="19212A"/>
                <w:sz w:val="14"/>
              </w:rPr>
              <w:t>22OCT26</w:t>
            </w:r>
          </w:p>
        </w:tc>
        <w:tc>
          <w:tcPr>
            <w:tcW w:type="dxa" w:w="1776"/>
            <w:vAlign w:val="center"/>
            <w:shd w:fill="EAF2F8"/>
          </w:tcPr>
          <w:p>
            <w:pPr>
              <w:spacing w:after="0" w:line="240" w:lineRule="auto"/>
            </w:pPr>
            <w:r>
              <w:rPr>
                <w:rFonts w:ascii="Microsoft YaHei" w:hAnsi="Microsoft YaHei" w:eastAsia="Microsoft YaHei"/>
                <w:b w:val="0"/>
                <w:color w:val="19212A"/>
                <w:sz w:val="14"/>
              </w:rPr>
              <w:t>1.26</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0.82；ETH 全期限 0.51、近月 1.26。本轮只取得期权持仓结构，没有稳定的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81,153</w:t>
            </w:r>
          </w:p>
        </w:tc>
        <w:tc>
          <w:tcPr>
            <w:tcW w:type="dxa" w:w="1522"/>
            <w:vAlign w:val="center"/>
          </w:tcPr>
          <w:p>
            <w:pPr>
              <w:spacing w:after="0" w:line="240" w:lineRule="auto"/>
            </w:pPr>
            <w:r>
              <w:rPr>
                <w:rFonts w:ascii="Microsoft YaHei" w:hAnsi="Microsoft YaHei" w:eastAsia="Microsoft YaHei"/>
                <w:b w:val="0"/>
                <w:color w:val="19212A"/>
                <w:sz w:val="12"/>
              </w:rPr>
              <w:t>82,904</w:t>
            </w:r>
          </w:p>
        </w:tc>
        <w:tc>
          <w:tcPr>
            <w:tcW w:type="dxa" w:w="1522"/>
            <w:vAlign w:val="center"/>
          </w:tcPr>
          <w:p>
            <w:pPr>
              <w:spacing w:after="0" w:line="240" w:lineRule="auto"/>
            </w:pPr>
            <w:r>
              <w:rPr>
                <w:rFonts w:ascii="Microsoft YaHei" w:hAnsi="Microsoft YaHei" w:eastAsia="Microsoft YaHei"/>
                <w:b w:val="0"/>
                <w:color w:val="19212A"/>
                <w:sz w:val="12"/>
              </w:rPr>
              <w:t>83,099</w:t>
            </w:r>
          </w:p>
        </w:tc>
        <w:tc>
          <w:tcPr>
            <w:tcW w:type="dxa" w:w="1522"/>
            <w:vAlign w:val="center"/>
          </w:tcPr>
          <w:p>
            <w:pPr>
              <w:spacing w:after="0" w:line="240" w:lineRule="auto"/>
            </w:pPr>
            <w:r>
              <w:rPr>
                <w:rFonts w:ascii="Microsoft YaHei" w:hAnsi="Microsoft YaHei" w:eastAsia="Microsoft YaHei"/>
                <w:b w:val="0"/>
                <w:color w:val="19212A"/>
                <w:sz w:val="12"/>
              </w:rPr>
              <w:t>81,153 / 80,653 / 81,153</w:t>
            </w:r>
          </w:p>
        </w:tc>
        <w:tc>
          <w:tcPr>
            <w:tcW w:type="dxa" w:w="1522"/>
            <w:vAlign w:val="center"/>
          </w:tcPr>
          <w:p>
            <w:pPr>
              <w:spacing w:after="0" w:line="240" w:lineRule="auto"/>
            </w:pPr>
            <w:r>
              <w:rPr>
                <w:rFonts w:ascii="Microsoft YaHei" w:hAnsi="Microsoft YaHei" w:eastAsia="Microsoft YaHei"/>
                <w:b w:val="0"/>
                <w:color w:val="19212A"/>
                <w:sz w:val="12"/>
              </w:rPr>
              <w:t>83,099 / 83,599 / 84,733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2,385</w:t>
            </w:r>
          </w:p>
        </w:tc>
        <w:tc>
          <w:tcPr>
            <w:tcW w:type="dxa" w:w="1522"/>
            <w:vAlign w:val="center"/>
            <w:shd w:fill="EAF2F8"/>
          </w:tcPr>
          <w:p>
            <w:pPr>
              <w:spacing w:after="0" w:line="240" w:lineRule="auto"/>
            </w:pPr>
            <w:r>
              <w:rPr>
                <w:rFonts w:ascii="Microsoft YaHei" w:hAnsi="Microsoft YaHei" w:eastAsia="Microsoft YaHei"/>
                <w:b w:val="0"/>
                <w:color w:val="19212A"/>
                <w:sz w:val="12"/>
              </w:rPr>
              <w:t>2,451</w:t>
            </w:r>
          </w:p>
        </w:tc>
        <w:tc>
          <w:tcPr>
            <w:tcW w:type="dxa" w:w="1522"/>
            <w:vAlign w:val="center"/>
            <w:shd w:fill="EAF2F8"/>
          </w:tcPr>
          <w:p>
            <w:pPr>
              <w:spacing w:after="0" w:line="240" w:lineRule="auto"/>
            </w:pPr>
            <w:r>
              <w:rPr>
                <w:rFonts w:ascii="Microsoft YaHei" w:hAnsi="Microsoft YaHei" w:eastAsia="Microsoft YaHei"/>
                <w:b w:val="0"/>
                <w:color w:val="19212A"/>
                <w:sz w:val="12"/>
              </w:rPr>
              <w:t>2,459</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103.63</w:t>
            </w:r>
          </w:p>
        </w:tc>
        <w:tc>
          <w:tcPr>
            <w:tcW w:type="dxa" w:w="1522"/>
            <w:vAlign w:val="center"/>
          </w:tcPr>
          <w:p>
            <w:pPr>
              <w:spacing w:after="0" w:line="240" w:lineRule="auto"/>
            </w:pPr>
            <w:r>
              <w:rPr>
                <w:rFonts w:ascii="Microsoft YaHei" w:hAnsi="Microsoft YaHei" w:eastAsia="Microsoft YaHei"/>
                <w:b w:val="0"/>
                <w:color w:val="19212A"/>
                <w:sz w:val="12"/>
              </w:rPr>
              <w:t>106.98</w:t>
            </w:r>
          </w:p>
        </w:tc>
        <w:tc>
          <w:tcPr>
            <w:tcW w:type="dxa" w:w="1522"/>
            <w:vAlign w:val="center"/>
          </w:tcPr>
          <w:p>
            <w:pPr>
              <w:spacing w:after="0" w:line="240" w:lineRule="auto"/>
            </w:pPr>
            <w:r>
              <w:rPr>
                <w:rFonts w:ascii="Microsoft YaHei" w:hAnsi="Microsoft YaHei" w:eastAsia="Microsoft YaHei"/>
                <w:b w:val="0"/>
                <w:color w:val="19212A"/>
                <w:sz w:val="12"/>
              </w:rPr>
              <w:t>107.06</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9.6372</w:t>
            </w:r>
          </w:p>
        </w:tc>
        <w:tc>
          <w:tcPr>
            <w:tcW w:type="dxa" w:w="1522"/>
            <w:vAlign w:val="center"/>
            <w:shd w:fill="EAF2F8"/>
          </w:tcPr>
          <w:p>
            <w:pPr>
              <w:spacing w:after="0" w:line="240" w:lineRule="auto"/>
            </w:pPr>
            <w:r>
              <w:rPr>
                <w:rFonts w:ascii="Microsoft YaHei" w:hAnsi="Microsoft YaHei" w:eastAsia="Microsoft YaHei"/>
                <w:b w:val="0"/>
                <w:color w:val="19212A"/>
                <w:sz w:val="12"/>
              </w:rPr>
              <w:t>9.6879</w:t>
            </w:r>
          </w:p>
        </w:tc>
        <w:tc>
          <w:tcPr>
            <w:tcW w:type="dxa" w:w="1522"/>
            <w:vAlign w:val="center"/>
            <w:shd w:fill="EAF2F8"/>
          </w:tcPr>
          <w:p>
            <w:pPr>
              <w:spacing w:after="0" w:line="240" w:lineRule="auto"/>
            </w:pPr>
            <w:r>
              <w:rPr>
                <w:rFonts w:ascii="Microsoft YaHei" w:hAnsi="Microsoft YaHei" w:eastAsia="Microsoft YaHei"/>
                <w:b w:val="0"/>
                <w:color w:val="19212A"/>
                <w:sz w:val="12"/>
              </w:rPr>
              <w:t>9.9300</w:t>
            </w:r>
          </w:p>
        </w:tc>
        <w:tc>
          <w:tcPr>
            <w:tcW w:type="dxa" w:w="1522"/>
            <w:vAlign w:val="center"/>
            <w:shd w:fill="EAF2F8"/>
          </w:tcPr>
          <w:p>
            <w:pPr>
              <w:spacing w:after="0" w:line="240" w:lineRule="auto"/>
            </w:pPr>
            <w:r>
              <w:rPr>
                <w:rFonts w:ascii="Microsoft YaHei" w:hAnsi="Microsoft YaHei" w:eastAsia="Microsoft YaHei"/>
                <w:b w:val="0"/>
                <w:color w:val="19212A"/>
                <w:sz w:val="12"/>
              </w:rPr>
              <w:t>9.5670 / 9.6372</w:t>
            </w:r>
          </w:p>
        </w:tc>
        <w:tc>
          <w:tcPr>
            <w:tcW w:type="dxa" w:w="1522"/>
            <w:vAlign w:val="center"/>
            <w:shd w:fill="EAF2F8"/>
          </w:tcPr>
          <w:p>
            <w:pPr>
              <w:spacing w:after="0" w:line="240" w:lineRule="auto"/>
            </w:pPr>
            <w:r>
              <w:rPr>
                <w:rFonts w:ascii="Microsoft YaHei" w:hAnsi="Microsoft YaHei" w:eastAsia="Microsoft YaHei"/>
                <w:b w:val="0"/>
                <w:color w:val="19212A"/>
                <w:sz w:val="12"/>
              </w:rPr>
              <w:t>9.9300 / 10.0480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1.2973</w:t>
            </w:r>
          </w:p>
        </w:tc>
        <w:tc>
          <w:tcPr>
            <w:tcW w:type="dxa" w:w="1522"/>
            <w:vAlign w:val="center"/>
          </w:tcPr>
          <w:p>
            <w:pPr>
              <w:spacing w:after="0" w:line="240" w:lineRule="auto"/>
            </w:pPr>
            <w:r>
              <w:rPr>
                <w:rFonts w:ascii="Microsoft YaHei" w:hAnsi="Microsoft YaHei" w:eastAsia="Microsoft YaHei"/>
                <w:b w:val="0"/>
                <w:color w:val="19212A"/>
                <w:sz w:val="12"/>
              </w:rPr>
              <w:t>1.3580</w:t>
            </w:r>
          </w:p>
        </w:tc>
        <w:tc>
          <w:tcPr>
            <w:tcW w:type="dxa" w:w="1522"/>
            <w:vAlign w:val="center"/>
          </w:tcPr>
          <w:p>
            <w:pPr>
              <w:spacing w:after="0" w:line="240" w:lineRule="auto"/>
            </w:pPr>
            <w:r>
              <w:rPr>
                <w:rFonts w:ascii="Microsoft YaHei" w:hAnsi="Microsoft YaHei" w:eastAsia="Microsoft YaHei"/>
                <w:b w:val="0"/>
                <w:color w:val="19212A"/>
                <w:sz w:val="12"/>
              </w:rPr>
              <w:t>1.3902</w:t>
            </w:r>
          </w:p>
        </w:tc>
        <w:tc>
          <w:tcPr>
            <w:tcW w:type="dxa" w:w="1522"/>
            <w:vAlign w:val="center"/>
          </w:tcPr>
          <w:p>
            <w:pPr>
              <w:spacing w:after="0" w:line="240" w:lineRule="auto"/>
            </w:pPr>
            <w:r>
              <w:rPr>
                <w:rFonts w:ascii="Microsoft YaHei" w:hAnsi="Microsoft YaHei" w:eastAsia="Microsoft YaHei"/>
                <w:b w:val="0"/>
                <w:color w:val="19212A"/>
                <w:sz w:val="12"/>
              </w:rPr>
              <w:t>1.3308 / 1.2973</w:t>
            </w:r>
          </w:p>
        </w:tc>
        <w:tc>
          <w:tcPr>
            <w:tcW w:type="dxa" w:w="1522"/>
            <w:vAlign w:val="center"/>
          </w:tcPr>
          <w:p>
            <w:pPr>
              <w:spacing w:after="0" w:line="240" w:lineRule="auto"/>
            </w:pPr>
            <w:r>
              <w:rPr>
                <w:rFonts w:ascii="Microsoft YaHei" w:hAnsi="Microsoft YaHei" w:eastAsia="Microsoft YaHei"/>
                <w:b w:val="0"/>
                <w:color w:val="19212A"/>
                <w:sz w:val="12"/>
              </w:rPr>
              <w:t>1.3902 / 1.3985</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81,153 与 VAH 83,099 之间、靠近 POC 82,904，说明价格在正常成交区中部，不自动等于多头或空头；下沿扫低收回才有多头条件，上沿 82,999-83,179 失败才有空头条件。AVAX 的 POC 约 9.6879、XRP 的 POC 约 1.3580，只代表这五天成交最密集处。真实全网清算热力图本轮未取得，图中上下方数字只是止损/流动性代理，不代表真实清算金额。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+1.31%</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+0.97%</w:t>
            </w:r>
          </w:p>
        </w:tc>
        <w:tc>
          <w:tcPr>
            <w:tcW w:type="dxa" w:w="2131"/>
            <w:vAlign w:val="center"/>
            <w:shd w:fill="EAF2F8"/>
          </w:tcPr>
          <w:p>
            <w:pPr>
              <w:spacing w:after="0" w:line="240" w:lineRule="auto"/>
            </w:pPr>
            <w:r>
              <w:rPr>
                <w:rFonts w:ascii="Microsoft YaHei" w:hAnsi="Microsoft YaHei" w:eastAsia="Microsoft YaHei"/>
                <w:b w:val="0"/>
                <w:color w:val="19212A"/>
                <w:sz w:val="14"/>
              </w:rPr>
              <w:t>ETH/BTC -0.35%</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+0.36% / -1.04% / +2.18%</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+1.39% / +2.18% / +0.07%</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-2.35pp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-1.04%；OI +0.00%；Funding +0.0005%；Taker 0.969</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+0.86pp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+2.18%；OI +0.00%；Funding +0.0090%；Taker 2.819</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-2.35pp</w:t>
            </w:r>
          </w:p>
        </w:tc>
        <w:tc>
          <w:tcPr>
            <w:tcW w:type="dxa" w:w="2664"/>
            <w:vAlign w:val="center"/>
          </w:tcPr>
          <w:p>
            <w:pPr>
              <w:spacing w:after="0" w:line="240" w:lineRule="auto"/>
            </w:pPr>
            <w:r>
              <w:rPr>
                <w:rFonts w:ascii="Microsoft YaHei" w:hAnsi="Microsoft YaHei" w:eastAsia="Microsoft YaHei"/>
                <w:b w:val="0"/>
                <w:color w:val="19212A"/>
                <w:sz w:val="14"/>
              </w:rPr>
              <w:t>+0.86pp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0.969</w:t>
            </w:r>
          </w:p>
        </w:tc>
        <w:tc>
          <w:tcPr>
            <w:tcW w:type="dxa" w:w="2664"/>
            <w:vAlign w:val="center"/>
          </w:tcPr>
          <w:p>
            <w:pPr>
              <w:spacing w:after="0" w:line="240" w:lineRule="auto"/>
            </w:pPr>
            <w:r>
              <w:rPr>
                <w:rFonts w:ascii="Microsoft YaHei" w:hAnsi="Microsoft YaHei" w:eastAsia="Microsoft YaHei"/>
                <w:b w:val="0"/>
                <w:color w:val="19212A"/>
                <w:sz w:val="14"/>
              </w:rPr>
              <w:t>OI +0.00%，Taker 2.819</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S5/S5 条件卡没有可核验成交，所以没有模型交易，也不能计入 Kelly。今天两端条件卡都只是触发后执行的预案；每张有效卡的最大风险预算仍是0.10%，不是要求必须用满的目标仓位。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FOMC meeting and press conference（2026-10-28 02:00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82,999-83,179是否触达；15m/30m能否冲高失败、跌回VAH 83,099下方并形成LH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82,999-83,179是否触达；反弹后能否重新跌回VAL下方并形成LH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OI增加后是否继续；Taker能否从7.712回落并再次转弱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81,153 后收回形成 HL，或上沿 82,999-83,179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2026-10-22T07:56:47.434108+08:00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2026-10-22T07:56:47.434108+08:00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2026-10-22 07:56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2026-10-22T07:56:47.434108+08:00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2026-10-22T07:56:47.434108+08:00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2026-10-22T07:56:47.434108+08:00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2026-10-22T07:56:47.434108+08:00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2026-10-22</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2026-10-22T07:56:47.434108+08:00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2026-10-22</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2026-10-22</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2026-10-22T07:56:47.434108+08:00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2026-10-22</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- 2026-10-22</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