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2026-10-28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报告日期：2026-10-29（北京时间）｜覆盖交易日：2026-10-28（美国现金盘）｜数据截点：收盘及可获得的盘后公开链数据。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+0.19%、标普500 +0.28%、纳指 +0.27%、Russell 2000 +0.41%；S&amp;P 500 广度为上涨 340、下跌 163，涨跌比 2.09。板块当日相对强弱由 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（半导体）+2.13%、</w:t>
      </w:r>
      <w:r>
        <w:rPr>
          <w:highlight w:val="yellow"/>
          <w:shd w:fill="E7E6E6"/>
        </w:rPr>
        <w:t>SMH</w:t>
      </w:r>
      <w:r>
        <w:rPr>
          <w:highlight w:val="yellow"/>
        </w:rPr>
        <w:t>（半导体）+1.74%、</w:t>
      </w:r>
      <w:r>
        <w:rPr>
          <w:highlight w:val="yellow"/>
          <w:shd w:fill="E7E6E6"/>
        </w:rPr>
        <w:t>XBI</w:t>
      </w:r>
      <w:r>
        <w:rPr>
          <w:highlight w:val="yellow"/>
        </w:rPr>
        <w:t>（生物医药）+1.72% 领跑，</w:t>
      </w:r>
      <w:r>
        <w:rPr>
          <w:highlight w:val="yellow"/>
          <w:shd w:fill="E7E6E6"/>
        </w:rPr>
        <w:t>XLU</w:t>
      </w:r>
      <w:r>
        <w:rPr>
          <w:highlight w:val="yellow"/>
        </w:rPr>
        <w:t>（公用事业）-0.84%、</w:t>
      </w:r>
      <w:r>
        <w:rPr>
          <w:highlight w:val="yellow"/>
          <w:shd w:fill="E7E6E6"/>
        </w:rPr>
        <w:t>XHB</w:t>
      </w:r>
      <w:r>
        <w:rPr>
          <w:highlight w:val="yellow"/>
        </w:rPr>
        <w:t>（住宅建筑）-1.20%、</w:t>
      </w:r>
      <w:r>
        <w:rPr>
          <w:highlight w:val="yellow"/>
          <w:shd w:fill="E7E6E6"/>
        </w:rPr>
        <w:t>CIBR</w:t>
      </w:r>
      <w:r>
        <w:rPr>
          <w:highlight w:val="yellow"/>
        </w:rPr>
        <w:t>（网络安全）-1.58%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52,475.10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-0.72%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7,743.98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26,549.85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+0.27%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2,830.51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+0.41%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16.91 / 96.61 / 148.74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-3.48%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102.29 / 102.16 / 8.04万美元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-0.03% / WTI +2.26% / BTC -0.45%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SOXX</w:t>
      </w:r>
      <w:r>
        <w:t>（半导体）+2.13%、</w:t>
      </w:r>
      <w:r>
        <w:rPr>
          <w:shd w:fill="E7E6E6"/>
        </w:rPr>
        <w:t>SMH</w:t>
      </w:r>
      <w:r>
        <w:t>（半导体）+1.74%、</w:t>
      </w:r>
      <w:r>
        <w:rPr>
          <w:shd w:fill="E7E6E6"/>
        </w:rPr>
        <w:t>XBI</w:t>
      </w:r>
      <w:r>
        <w:t xml:space="preserve">（生物医药）+1.72%，相对最弱为 </w:t>
      </w:r>
      <w:r>
        <w:rPr>
          <w:shd w:fill="E7E6E6"/>
        </w:rPr>
        <w:t>XLU</w:t>
      </w:r>
      <w:r>
        <w:t>（公用事业）-0.84%、</w:t>
      </w:r>
      <w:r>
        <w:rPr>
          <w:shd w:fill="E7E6E6"/>
        </w:rPr>
        <w:t>XHB</w:t>
      </w:r>
      <w:r>
        <w:t>（住宅建筑）-1.20%、</w:t>
      </w:r>
      <w:r>
        <w:rPr>
          <w:shd w:fill="E7E6E6"/>
        </w:rPr>
        <w:t>CIBR</w:t>
      </w:r>
      <w:r>
        <w:t xml:space="preserve">（网络安全）-1.58%；上涨占比 67.6%。需要把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SOXX</w:t>
      </w:r>
      <w:r>
        <w:t>（半导体）+2.13%、</w:t>
      </w:r>
      <w:r>
        <w:rPr>
          <w:shd w:fill="E7E6E6"/>
        </w:rPr>
        <w:t>SMH</w:t>
      </w:r>
      <w:r>
        <w:t>（半导体）+1.74%、</w:t>
      </w:r>
      <w:r>
        <w:rPr>
          <w:shd w:fill="E7E6E6"/>
        </w:rPr>
        <w:t>XBI</w:t>
      </w:r>
      <w:r>
        <w:t xml:space="preserve">（生物医药）+1.72%，相对压力集中在 </w:t>
      </w:r>
      <w:r>
        <w:rPr>
          <w:shd w:fill="E7E6E6"/>
        </w:rPr>
        <w:t>XLU</w:t>
      </w:r>
      <w:r>
        <w:t>（公用事业）-0.84%、</w:t>
      </w:r>
      <w:r>
        <w:rPr>
          <w:shd w:fill="E7E6E6"/>
        </w:rPr>
        <w:t>XHB</w:t>
      </w:r>
      <w:r>
        <w:t>（住宅建筑）-1.20%、</w:t>
      </w:r>
      <w:r>
        <w:rPr>
          <w:shd w:fill="E7E6E6"/>
        </w:rPr>
        <w:t>CIBR</w:t>
      </w:r>
      <w:r>
        <w:t xml:space="preserve">（网络安全）-1.58%；20日维度需要结合热图判断是否只是短期反转。没有直接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异常个股必须回填在行业图旁：本次先从 520 个可用单股样本中按当日绝对涨跌、相对 </w:t>
      </w:r>
      <w:r>
        <w:rPr>
          <w:shd w:fill="E7E6E6"/>
        </w:rPr>
        <w:t>SPY</w:t>
      </w:r>
      <w:r>
        <w:t>、成交量和新高/新低筛出 10 个候选：</w:t>
      </w:r>
      <w:r>
        <w:t>CRL</w:t>
      </w:r>
      <w:r>
        <w:t>（生命科学工具）+25.07%、</w:t>
      </w:r>
      <w:r>
        <w:t>LMT</w:t>
      </w:r>
      <w:r>
        <w:t>（航空航天/国防）+24.95%、</w:t>
      </w:r>
      <w:r>
        <w:t>HAS</w:t>
      </w:r>
      <w:r>
        <w:t>（可选消费/玩具）+23.70%、</w:t>
      </w:r>
      <w:r>
        <w:t>FFIV</w:t>
      </w:r>
      <w:r>
        <w:t>（网络设备/应用交付）-23.25%、</w:t>
      </w:r>
      <w:r>
        <w:t>PNR</w:t>
      </w:r>
      <w:r>
        <w:t>（S&amp;P 500成分股（行业标签待核））+21.52%、</w:t>
      </w:r>
      <w:r>
        <w:t>TER</w:t>
      </w:r>
      <w:r>
        <w:t>（半导体测试）-17.63%、</w:t>
      </w:r>
      <w:r>
        <w:t>FIX</w:t>
      </w:r>
      <w:r>
        <w:t>（S&amp;P 500成分股（行业标签待核））-17.27%、</w:t>
      </w:r>
      <w:r>
        <w:rPr>
          <w:shd w:fill="E7E6E6"/>
        </w:rPr>
        <w:t>VRT</w:t>
      </w:r>
      <w:r>
        <w:t>（数据中心电力/散热）+16.48%、</w:t>
      </w:r>
      <w:r>
        <w:t>SKYD</w:t>
      </w:r>
      <w:r>
        <w:t>（S&amp;P 500成分股（行业标签待核））-16.18%、</w:t>
      </w:r>
      <w:r>
        <w:rPr>
          <w:shd w:fill="E7E6E6"/>
        </w:rPr>
        <w:t>HOOD</w:t>
      </w:r>
      <w:r>
        <w:t xml:space="preserve">（金融科技/交易平台）-3.31%。固定 </w:t>
      </w:r>
      <w:r>
        <w:t>AI</w:t>
      </w:r>
      <w:r>
        <w:t xml:space="preserve">/光通信名单只用于覆盖扫描，未进入当日异动排序的标的不进入本节归因。若当天没有新公告、研报、公司交流或可验证传闻，只能标为结构性重定价或待验，不能把行业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+2.50%，软件等权 +0.42%，价差（Semi - Software）+2.08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+2.01pp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-13.31pp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-6.39pp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+3.12pp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-3.73pp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-6.75pp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-6.44pp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-0.27pp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-9.05pp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EMERGING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+0.26pp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-2.40pp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+2.99pp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+3.93pp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-5.44pp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-9.71pp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+0.05pp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+1.84pp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UNCLEAR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+2.01pp / 5D -0.57pp / 20D -13.31pp（REVERSING）；Mag7 - Tech ex-Mag7 1D -2.72pp / 5D -6.39pp / 20D +3.12pp（REVERSING）；Mag7 - </w:t>
      </w:r>
      <w:r>
        <w:rPr>
          <w:shd w:fill="E7E6E6"/>
        </w:rPr>
        <w:t>RSP</w:t>
      </w:r>
      <w:r>
        <w:t xml:space="preserve"> 1D -0.38pp / 5D -3.73pp / 20D -6.75pp（UNCLEAR）；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+0.65pp / 5D -0.31pp / 20D -6.44pp（EMERGING）；Growth - Defensive 1D +0.65pp / 5D -0.27pp / 20D -9.05pp（EMERGING）；Cyclical - Defensive 1D +0.26pp / 5D -0.13pp / 20D -2.40pp（UNCLEAR）；</w:t>
      </w:r>
      <w:r>
        <w:t>AI</w:t>
      </w:r>
      <w:r>
        <w:t xml:space="preserve"> CapEx - </w:t>
      </w:r>
      <w:r>
        <w:t>AI</w:t>
      </w:r>
      <w:r>
        <w:t xml:space="preserve"> Applications 1D +2.99pp / 5D +3.93pp / 20D -5.44pp（REVERSING）；High Beta - Low Vol 1D +1.72pp / 5D -0.10pp / 20D -9.71pp（REVERSING）；Small Cap - Large Cap 1D +0.05pp / 5D +1.84pp / 20D -0.05pp（UNCLEAR）。上涨占比 67.6%，因此需把指数方向、横截面参与度和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340、下跌 163、不变 0，上涨占比 67.6%，涨跌比 2.09；252日新高 43、新低 15。这不是“全市场风险关闭”，而是指数权重和主题结构在切换。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-0.04%，</w:t>
      </w:r>
      <w:r>
        <w:rPr>
          <w:shd w:fill="E7E6E6"/>
        </w:rPr>
        <w:t>SPY</w:t>
      </w:r>
      <w:r>
        <w:t xml:space="preserve"> +0.34%，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-0.39pp，等权参与度优于市值加权。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+1.58% 对比 </w:t>
      </w:r>
      <w:r>
        <w:rPr>
          <w:shd w:fill="E7E6E6"/>
        </w:rPr>
        <w:t>USMV</w:t>
      </w:r>
      <w:r>
        <w:t xml:space="preserve"> -0.14%（差 +1.72pp），</w:t>
      </w:r>
      <w:r>
        <w:rPr>
          <w:shd w:fill="E7E6E6"/>
        </w:rPr>
        <w:t>IWM</w:t>
      </w:r>
      <w:r>
        <w:t xml:space="preserve"> +0.40% 对比 </w:t>
      </w:r>
      <w:r>
        <w:rPr>
          <w:shd w:fill="E7E6E6"/>
        </w:rPr>
        <w:t>SPY</w:t>
      </w:r>
      <w:r>
        <w:t xml:space="preserve"> +0.34%（差 +0.05pp）。在宏观美元与油价同时偏强的环境下，对冲基金去杠杆是一个待验证的结构性假设，而不是已经被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生命科学工具；价格 +25.07%；相对SPY +24.72pp；成交不可得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LMT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航空航天/国防；价格 +24.95%；相对SPY +24.60pp；成交不可得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HAS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可选消费/玩具；价格 +23.70%；相对SPY +23.36pp；成交不可得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FFIV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网络设备/应用交付；价格 -23.25%；相对SPY -23.59pp；成交不可得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PNR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S&amp;P 500成分股（行业标签待核）；价格 +21.52%；相对SPY +21.18pp；成交不可得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top_gainer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TER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半导体测试；价格 -17.63%；相对SPY -17.98pp；成交不可得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top_decliner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待核验同日增量；先归为公司/行业/因子重定价候选，不把涨跌倒推成原因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-1.17%、</w:t>
      </w:r>
      <w:r>
        <w:rPr>
          <w:shd w:fill="E7E6E6"/>
        </w:rPr>
        <w:t>AVGO</w:t>
      </w:r>
      <w:r>
        <w:t xml:space="preserve"> +2.77%、</w:t>
      </w:r>
      <w:r>
        <w:rPr>
          <w:shd w:fill="E7E6E6"/>
        </w:rPr>
        <w:t>MSFT</w:t>
      </w:r>
      <w:r>
        <w:t xml:space="preserve"> -0.06%、</w:t>
      </w:r>
      <w:r>
        <w:rPr>
          <w:shd w:fill="E7E6E6"/>
        </w:rPr>
        <w:t>META</w:t>
      </w:r>
      <w:r>
        <w:t xml:space="preserve"> -1.24%；Tier 2 网络、存储和光互联代表为 </w:t>
      </w:r>
      <w:r>
        <w:rPr>
          <w:shd w:fill="E7E6E6"/>
        </w:rPr>
        <w:t>MU</w:t>
      </w:r>
      <w:r>
        <w:t xml:space="preserve"> +5.86%、</w:t>
      </w:r>
      <w:r>
        <w:rPr>
          <w:shd w:fill="E7E6E6"/>
        </w:rPr>
        <w:t>SNDK</w:t>
      </w:r>
      <w:r>
        <w:t xml:space="preserve"> +7.66%、</w:t>
      </w:r>
      <w:r>
        <w:rPr>
          <w:shd w:fill="E7E6E6"/>
        </w:rPr>
        <w:t>MRVL</w:t>
      </w:r>
      <w:r>
        <w:t xml:space="preserve"> +3.32%、</w:t>
      </w:r>
      <w:r>
        <w:rPr>
          <w:shd w:fill="E7E6E6"/>
        </w:rPr>
        <w:t>CRDO</w:t>
      </w:r>
      <w:r>
        <w:t xml:space="preserve"> +3.74%、</w:t>
      </w:r>
      <w:r>
        <w:rPr>
          <w:shd w:fill="E7E6E6"/>
        </w:rPr>
        <w:t>LITE</w:t>
      </w:r>
      <w:r>
        <w:t xml:space="preserve"> +5.52%、</w:t>
      </w:r>
      <w:r>
        <w:rPr>
          <w:shd w:fill="E7E6E6"/>
        </w:rPr>
        <w:t>COHR</w:t>
      </w:r>
      <w:r>
        <w:t xml:space="preserve"> +1.61%。这组数据只能说明当天价格速度和相对分化，不能单独证明订单、客户或资本开支发生变化；后者需要公司公告、会议或可复核产业数据。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7366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73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t>CRL</w:t>
      </w:r>
      <w:r>
        <w:t xml:space="preserve"> +25.07%（生命科学工具）；</w:t>
      </w:r>
      <w:r>
        <w:t>LMT</w:t>
      </w:r>
      <w:r>
        <w:t xml:space="preserve"> +24.95%（航空航天/国防）；</w:t>
      </w:r>
      <w:r>
        <w:t>HAS</w:t>
      </w:r>
      <w:r>
        <w:t xml:space="preserve"> +23.70%（可选消费/玩具）；</w:t>
      </w:r>
      <w:r>
        <w:t>FFIV</w:t>
      </w:r>
      <w:r>
        <w:t xml:space="preserve"> -23.25%（网络设备/应用交付）；</w:t>
      </w:r>
      <w:r>
        <w:t>PNR</w:t>
      </w:r>
      <w:r>
        <w:t xml:space="preserve"> +21.52%（S&amp;P 500成分股（行业标签待核））；</w:t>
      </w:r>
      <w:r>
        <w:t>TER</w:t>
      </w:r>
      <w:r>
        <w:t xml:space="preserve"> -17.63%（半导体测试）；</w:t>
      </w:r>
      <w:r>
        <w:t>FIX</w:t>
      </w:r>
      <w:r>
        <w:t xml:space="preserve"> -17.27%（S&amp;P 500成分股（行业标签待核））；</w:t>
      </w:r>
      <w:r>
        <w:rPr>
          <w:shd w:fill="E7E6E6"/>
        </w:rPr>
        <w:t>VRT</w:t>
      </w:r>
      <w:r>
        <w:t xml:space="preserve"> +16.48%（数据中心电力/散热；成交约3.74x均量）；</w:t>
      </w:r>
      <w:r>
        <w:t>SKYD</w:t>
      </w:r>
      <w:r>
        <w:t xml:space="preserve"> -16.18%（S&amp;P 500成分股（行业标签待核））；</w:t>
      </w:r>
      <w:r>
        <w:rPr>
          <w:shd w:fill="E7E6E6"/>
        </w:rPr>
        <w:t>HOOD</w:t>
      </w:r>
      <w:r>
        <w:t xml:space="preserve"> -3.31%（金融科技/交易平台；成交约3.52x均量）。这些名字先记录为价格/成交异常，随后核对同日公告、研报、公司交流、行业数据或传闻原始出处；没有证据时保留“待验”，不把涨跌倒推成原因。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+0.35%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-0.36%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+0.30% / +0.20%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-0.10pp，行业内部需拆分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-0.42%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+0.15% / -1.20%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+1.72% / +6.14%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23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2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862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86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FFIV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网络设备/应用交付 -23.25%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-23.59pp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TER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半导体测试 -17.63%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-17.98pp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FIX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-17.27%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-17.61pp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SKYD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500成分股（行业标签待核） -16.18%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成交不可得；相对SPY -16.53pp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HOOD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金融科技/交易平台 -3.31%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3.52x均量；相对SPY -3.65pp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SOXX</w:t>
      </w:r>
      <w:r>
        <w:t>（半导体）+2.13%、</w:t>
      </w:r>
      <w:r>
        <w:rPr>
          <w:shd w:fill="E7E6E6"/>
        </w:rPr>
        <w:t>SMH</w:t>
      </w:r>
      <w:r>
        <w:t>（半导体）+1.74%、</w:t>
      </w:r>
      <w:r>
        <w:rPr>
          <w:shd w:fill="E7E6E6"/>
        </w:rPr>
        <w:t>XBI</w:t>
      </w:r>
      <w:r>
        <w:t xml:space="preserve">（生物医药）+1.72%，后列为 </w:t>
      </w:r>
      <w:r>
        <w:rPr>
          <w:shd w:fill="E7E6E6"/>
        </w:rPr>
        <w:t>XLU</w:t>
      </w:r>
      <w:r>
        <w:t>（公用事业）-0.84%、</w:t>
      </w:r>
      <w:r>
        <w:rPr>
          <w:shd w:fill="E7E6E6"/>
        </w:rPr>
        <w:t>XHB</w:t>
      </w:r>
      <w:r>
        <w:t>（住宅建筑）-1.20%、</w:t>
      </w:r>
      <w:r>
        <w:rPr>
          <w:shd w:fill="E7E6E6"/>
        </w:rPr>
        <w:t>CIBR</w:t>
      </w:r>
      <w:r>
        <w:t>（网络安全）-1.58%；S&amp;P 广度上涨占比 67.6%，</w:t>
      </w:r>
      <w:r>
        <w:rPr>
          <w:shd w:fill="E7E6E6"/>
        </w:rPr>
        <w:t>RSP</w:t>
      </w:r>
      <w:r>
        <w:t xml:space="preserve"> -0.04% 对比 </w:t>
      </w:r>
      <w:r>
        <w:rPr>
          <w:shd w:fill="E7E6E6"/>
        </w:rPr>
        <w:t>SPY</w:t>
      </w:r>
      <w:r>
        <w:t xml:space="preserve"> +0.34%。这能支持参与度和相对偏好的判断，但没有直接基金流、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1.92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4.32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1.61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2.16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11.6%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2.13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44.2%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2026-11-20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34.8%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put-heavy, 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2.92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17.0%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13.8%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6.73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18.9%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call-heavy, strike-concentration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415937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15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2026-10-28T20:44:04-04:00；无执行方向确认。。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LITE</w:t>
      </w:r>
      <w:r>
        <w:t xml:space="preserve">,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SNDK</w:t>
      </w:r>
      <w:r>
        <w:t xml:space="preserve">, </w:t>
      </w:r>
      <w:r>
        <w:rPr>
          <w:shd w:fill="E7E6E6"/>
        </w:rPr>
        <w:t>AVGO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rPr>
          <w:shd w:fill="E7E6E6"/>
        </w:rPr>
        <w:t>MRVL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19370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93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16.91 / 96.61 / 148.74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+0.28%、纳指 +0.27%，广度上涨占比 67.6%，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+0.65pp，高 Beta 对低波动为 +1.72pp。因此对冲基金去杠杆仍是结构性假设，而不是已经被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2026-10-28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