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2026-10-23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报告日期：2026-10-25（北京时间）｜覆盖交易日：2026-10-23（美国现金盘）｜数据截点：收盘及可获得的盘后公开链数据。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-1.23%、标普500 -0.52%、纳指 -0.21%、Russell 2000 -0.29%；S&amp;P 500 广度为上涨 343、下跌 160，涨跌比 2.14。板块当日相对强弱由 </w:t>
      </w:r>
      <w:r>
        <w:rPr>
          <w:highlight w:val="yellow"/>
          <w:shd w:fill="E7E6E6"/>
        </w:rPr>
        <w:t>CIBR</w:t>
      </w:r>
      <w:r>
        <w:rPr>
          <w:highlight w:val="yellow"/>
        </w:rPr>
        <w:t>（网络安全）+3.22%、</w:t>
      </w:r>
      <w:r>
        <w:rPr>
          <w:highlight w:val="yellow"/>
          <w:shd w:fill="E7E6E6"/>
        </w:rPr>
        <w:t>XLE</w:t>
      </w:r>
      <w:r>
        <w:rPr>
          <w:highlight w:val="yellow"/>
        </w:rPr>
        <w:t>（能源）+2.60%、</w:t>
      </w:r>
      <w:r>
        <w:rPr>
          <w:highlight w:val="yellow"/>
          <w:shd w:fill="E7E6E6"/>
        </w:rPr>
        <w:t>SKYY</w:t>
      </w:r>
      <w:r>
        <w:rPr>
          <w:highlight w:val="yellow"/>
        </w:rPr>
        <w:t>（云计算）+1.85% 领跑，</w:t>
      </w:r>
      <w:r>
        <w:rPr>
          <w:highlight w:val="yellow"/>
          <w:shd w:fill="E7E6E6"/>
        </w:rPr>
        <w:t>XLC</w:t>
      </w:r>
      <w:r>
        <w:rPr>
          <w:highlight w:val="yellow"/>
        </w:rPr>
        <w:t>（通信服务）-1.78%、</w:t>
      </w:r>
      <w:r>
        <w:rPr>
          <w:highlight w:val="yellow"/>
          <w:shd w:fill="E7E6E6"/>
        </w:rPr>
        <w:t>GDX</w:t>
      </w:r>
      <w:r>
        <w:rPr>
          <w:highlight w:val="yellow"/>
        </w:rPr>
        <w:t>（黄金矿业）-1.82%、</w:t>
      </w:r>
      <w:r>
        <w:rPr>
          <w:highlight w:val="yellow"/>
          <w:shd w:fill="E7E6E6"/>
        </w:rPr>
        <w:t>XLP</w:t>
      </w:r>
      <w:r>
        <w:rPr>
          <w:highlight w:val="yellow"/>
        </w:rPr>
        <w:t>（必选消费）-1.92%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52,215.16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-1.23%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+0.41%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7,623.68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-0.52%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-0.47%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25,955.34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-0.71%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2,775.90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+2.00%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19.45 / 109.70 / 151.80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+2.21%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101.81 / 103.27 / 8.11万美元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+0.20% / WTI +3.82% / BTC -0.29%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CIBR</w:t>
      </w:r>
      <w:r>
        <w:t>（网络安全）+3.22%、</w:t>
      </w:r>
      <w:r>
        <w:rPr>
          <w:shd w:fill="E7E6E6"/>
        </w:rPr>
        <w:t>XLE</w:t>
      </w:r>
      <w:r>
        <w:t>（能源）+2.60%、</w:t>
      </w:r>
      <w:r>
        <w:rPr>
          <w:shd w:fill="E7E6E6"/>
        </w:rPr>
        <w:t>SKYY</w:t>
      </w:r>
      <w:r>
        <w:t xml:space="preserve">（云计算）+1.85%，相对最弱为 </w:t>
      </w:r>
      <w:r>
        <w:rPr>
          <w:shd w:fill="E7E6E6"/>
        </w:rPr>
        <w:t>XLC</w:t>
      </w:r>
      <w:r>
        <w:t>（通信服务）-1.78%、</w:t>
      </w:r>
      <w:r>
        <w:rPr>
          <w:shd w:fill="E7E6E6"/>
        </w:rPr>
        <w:t>GDX</w:t>
      </w:r>
      <w:r>
        <w:t>（黄金矿业）-1.82%、</w:t>
      </w:r>
      <w:r>
        <w:rPr>
          <w:shd w:fill="E7E6E6"/>
        </w:rPr>
        <w:t>XLP</w:t>
      </w:r>
      <w:r>
        <w:t xml:space="preserve">（必选消费）-1.92%；上涨占比 68.2%。需要把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CIBR</w:t>
      </w:r>
      <w:r>
        <w:t>（网络安全）+3.22%、</w:t>
      </w:r>
      <w:r>
        <w:rPr>
          <w:shd w:fill="E7E6E6"/>
        </w:rPr>
        <w:t>XLE</w:t>
      </w:r>
      <w:r>
        <w:t>（能源）+2.60%、</w:t>
      </w:r>
      <w:r>
        <w:rPr>
          <w:shd w:fill="E7E6E6"/>
        </w:rPr>
        <w:t>SKYY</w:t>
      </w:r>
      <w:r>
        <w:t xml:space="preserve">（云计算）+1.85%，相对压力集中在 </w:t>
      </w:r>
      <w:r>
        <w:rPr>
          <w:shd w:fill="E7E6E6"/>
        </w:rPr>
        <w:t>XLC</w:t>
      </w:r>
      <w:r>
        <w:t>（通信服务）-1.78%、</w:t>
      </w:r>
      <w:r>
        <w:rPr>
          <w:shd w:fill="E7E6E6"/>
        </w:rPr>
        <w:t>GDX</w:t>
      </w:r>
      <w:r>
        <w:t>（黄金矿业）-1.82%、</w:t>
      </w:r>
      <w:r>
        <w:rPr>
          <w:shd w:fill="E7E6E6"/>
        </w:rPr>
        <w:t>XLP</w:t>
      </w:r>
      <w:r>
        <w:t xml:space="preserve">（必选消费）-1.92%；20日维度需要结合热图判断是否只是短期反转。没有直接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+0.48%、</w:t>
      </w:r>
      <w:r>
        <w:rPr>
          <w:shd w:fill="E7E6E6"/>
        </w:rPr>
        <w:t>CIEN</w:t>
      </w:r>
      <w:r>
        <w:t xml:space="preserve"> -0.74%、</w:t>
      </w:r>
      <w:r>
        <w:rPr>
          <w:shd w:fill="E7E6E6"/>
        </w:rPr>
        <w:t>COHR</w:t>
      </w:r>
      <w:r>
        <w:t xml:space="preserve"> +0.71%、</w:t>
      </w:r>
      <w:r>
        <w:rPr>
          <w:shd w:fill="E7E6E6"/>
        </w:rPr>
        <w:t>AAOI</w:t>
      </w:r>
      <w:r>
        <w:t xml:space="preserve"> -0.82%、</w:t>
      </w:r>
      <w:r>
        <w:rPr>
          <w:shd w:fill="E7E6E6"/>
        </w:rPr>
        <w:t>CRDO</w:t>
      </w:r>
      <w:r>
        <w:t xml:space="preserve"> -9.51%、</w:t>
      </w:r>
      <w:r>
        <w:rPr>
          <w:shd w:fill="E7E6E6"/>
        </w:rPr>
        <w:t>FICO</w:t>
      </w:r>
      <w:r>
        <w:t xml:space="preserve"> -0.97%、</w:t>
      </w:r>
      <w:r>
        <w:rPr>
          <w:shd w:fill="E7E6E6"/>
        </w:rPr>
        <w:t>FIGS</w:t>
      </w:r>
      <w:r>
        <w:t xml:space="preserve"> -1.27%、</w:t>
      </w:r>
      <w:r>
        <w:rPr>
          <w:shd w:fill="E7E6E6"/>
        </w:rPr>
        <w:t>MDT</w:t>
      </w:r>
      <w:r>
        <w:t xml:space="preserve"> -1.22%。这些是价格/成交异常候选，若当天没有新公告、研报、公司交流或可验证传闻，只能标为结构性重定价或待验，不能把行业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+0.92%，软件等权 +2.73%，价差（Semi - Software）-1.81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-1.19pp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-9.07pp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-20.82pp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-0.99pp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-2.22pp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+9.87pp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-3.88pp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-7.34pp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-7.96pp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+1.28pp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-11.49pp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+0.55pp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-1.30pp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-4.63pp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-0.83pp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-5.56pp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-13.44pp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-0.11pp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-4.04pp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-15.86pp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+2.39pp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-0.73pp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-1.19pp / 5D -9.07pp / 20D -20.82pp（EXTENDED）；Mag7 - Tech ex-Mag7 1D -0.99pp / 5D -2.22pp / 20D +9.87pp（CONFIRMED）；Mag7 - </w:t>
      </w:r>
      <w:r>
        <w:rPr>
          <w:shd w:fill="E7E6E6"/>
        </w:rPr>
        <w:t>RSP</w:t>
      </w:r>
      <w:r>
        <w:t xml:space="preserve"> 1D +0.27pp / 5D -3.88pp / 20D -7.34pp（UNCLEAR）；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+0.76pp / 5D -1.91pp / 20D -7.96pp（CONFIRMED）；Growth - Defensive 1D +1.28pp / 5D -1.92pp / 20D -11.49pp（REVERSING）；Cyclical - Defensive 1D +0.55pp / 5D -1.30pp / 20D -4.63pp（CONFIRMED）；</w:t>
      </w:r>
      <w:r>
        <w:t>AI</w:t>
      </w:r>
      <w:r>
        <w:t xml:space="preserve"> CapEx - </w:t>
      </w:r>
      <w:r>
        <w:t>AI</w:t>
      </w:r>
      <w:r>
        <w:t xml:space="preserve"> Applications 1D -0.83pp / 5D -5.56pp / 20D -13.44pp（EXTENDED）；High Beta - Low Vol 1D -0.11pp / 5D -4.04pp / 20D -15.86pp（EXTENDED）；Small Cap - Large Cap 1D +0.19pp / 5D +2.39pp / 20D -0.73pp（UNCLEAR）。上涨占比 68.2%，因此需把指数方向、横截面参与度和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343、下跌 160、不变 0，上涨占比 68.2%，涨跌比 2.14；252日新高 45、新低 10。这不是“全市场风险关闭”，而是指数权重和主题结构在切换。</w:t>
      </w:r>
      <w:r>
        <w:rPr>
          <w:shd w:fill="E7E6E6"/>
        </w:rPr>
        <w:t>RSP</w:t>
      </w:r>
      <w:r>
        <w:t xml:space="preserve"> 当日 -0.77%，</w:t>
      </w:r>
      <w:r>
        <w:rPr>
          <w:shd w:fill="E7E6E6"/>
        </w:rPr>
        <w:t>SPY</w:t>
      </w:r>
      <w:r>
        <w:t xml:space="preserve"> -0.52%，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-0.25pp，等权参与度优于市值加权。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-0.65% 对比 </w:t>
      </w:r>
      <w:r>
        <w:rPr>
          <w:shd w:fill="E7E6E6"/>
        </w:rPr>
        <w:t>USMV</w:t>
      </w:r>
      <w:r>
        <w:t xml:space="preserve"> -0.54%（差 -0.11pp），</w:t>
      </w:r>
      <w:r>
        <w:rPr>
          <w:shd w:fill="E7E6E6"/>
        </w:rPr>
        <w:t>IWM</w:t>
      </w:r>
      <w:r>
        <w:t xml:space="preserve"> -0.33% 对比 </w:t>
      </w:r>
      <w:r>
        <w:rPr>
          <w:shd w:fill="E7E6E6"/>
        </w:rPr>
        <w:t>SPY</w:t>
      </w:r>
      <w:r>
        <w:t xml:space="preserve"> -0.52%（差 +0.19pp）。在宏观美元与油价同时偏强的环境下，对冲基金去杠杆是一个待验证的结构性假设，而不是已经被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-9.51%；成交 1.46x均量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CCI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+9.06%；成交 3.70x均量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CRWD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+8.25%；成交 1.32x均量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-7.96%；成交 2.16x均量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TMUS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-7.71%；成交 1.44x均量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ZS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+7.31%；成交 1.28x均量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-0.59%、</w:t>
      </w:r>
      <w:r>
        <w:rPr>
          <w:shd w:fill="E7E6E6"/>
        </w:rPr>
        <w:t>AVGO</w:t>
      </w:r>
      <w:r>
        <w:t xml:space="preserve"> -0.48%、</w:t>
      </w:r>
      <w:r>
        <w:rPr>
          <w:shd w:fill="E7E6E6"/>
        </w:rPr>
        <w:t>MSFT</w:t>
      </w:r>
      <w:r>
        <w:t xml:space="preserve"> +0.66%、</w:t>
      </w:r>
      <w:r>
        <w:rPr>
          <w:shd w:fill="E7E6E6"/>
        </w:rPr>
        <w:t>META</w:t>
      </w:r>
      <w:r>
        <w:t xml:space="preserve"> -0.96%；Tier 2 网络、存储和光互联代表为 </w:t>
      </w:r>
      <w:r>
        <w:rPr>
          <w:shd w:fill="E7E6E6"/>
        </w:rPr>
        <w:t>MU</w:t>
      </w:r>
      <w:r>
        <w:t xml:space="preserve"> +2.46%、</w:t>
      </w:r>
      <w:r>
        <w:rPr>
          <w:shd w:fill="E7E6E6"/>
        </w:rPr>
        <w:t>SNDK</w:t>
      </w:r>
      <w:r>
        <w:t xml:space="preserve"> -1.82%、</w:t>
      </w:r>
      <w:r>
        <w:rPr>
          <w:shd w:fill="E7E6E6"/>
        </w:rPr>
        <w:t>MRVL</w:t>
      </w:r>
      <w:r>
        <w:t xml:space="preserve"> +2.26%、</w:t>
      </w:r>
      <w:r>
        <w:rPr>
          <w:shd w:fill="E7E6E6"/>
        </w:rPr>
        <w:t>CRDO</w:t>
      </w:r>
      <w:r>
        <w:t xml:space="preserve"> -9.51%、</w:t>
      </w:r>
      <w:r>
        <w:rPr>
          <w:shd w:fill="E7E6E6"/>
        </w:rPr>
        <w:t>LITE</w:t>
      </w:r>
      <w:r>
        <w:t xml:space="preserve"> +0.48%、</w:t>
      </w:r>
      <w:r>
        <w:rPr>
          <w:shd w:fill="E7E6E6"/>
        </w:rPr>
        <w:t>COHR</w:t>
      </w:r>
      <w:r>
        <w:t xml:space="preserve"> +0.71%。这组数据只能说明当天价格速度和相对分化，不能单独证明订单、客户或资本开支发生变化；后者需要公司公告、会议或可复核产业数据。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CRDO</w:t>
      </w:r>
      <w:r>
        <w:t xml:space="preserve"> -9.51%（成交约1.46x均量）；</w:t>
      </w:r>
      <w:r>
        <w:rPr>
          <w:shd w:fill="E7E6E6"/>
        </w:rPr>
        <w:t>CCI</w:t>
      </w:r>
      <w:r>
        <w:t xml:space="preserve"> +9.06%（成交约3.70x均量）；</w:t>
      </w:r>
      <w:r>
        <w:rPr>
          <w:shd w:fill="E7E6E6"/>
        </w:rPr>
        <w:t>CRWD</w:t>
      </w:r>
      <w:r>
        <w:t xml:space="preserve"> +8.25%（成交约1.32x均量）；T -7.96%（成交约2.16x均量）；</w:t>
      </w:r>
      <w:r>
        <w:rPr>
          <w:shd w:fill="E7E6E6"/>
        </w:rPr>
        <w:t>TMUS</w:t>
      </w:r>
      <w:r>
        <w:t xml:space="preserve"> -7.71%（成交约1.44x均量）；</w:t>
      </w:r>
      <w:r>
        <w:rPr>
          <w:shd w:fill="E7E6E6"/>
        </w:rPr>
        <w:t>ZS</w:t>
      </w:r>
      <w:r>
        <w:t xml:space="preserve"> +7.31%（成交约1.28x均量）。这些名字先记录为价格/成交异常，随后核对同日公告、研报、公司交流、行业数据或传闻原始出处；没有证据时保留“待验”，不把涨跌倒推成原因。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+2.60%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-1.92%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-1.11% / +0.09%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+1.21pp，行业内部需拆分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-1.78%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-0.74% / -0.83%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-1.38% / +0.61%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600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6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64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-9.51%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1.46x均量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-7.96%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2.16x均量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TMUS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-7.71%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1.44x均量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APLD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-4.40%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0.78x均量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CCL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-3.58%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0.72x均量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RCL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-3.37%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0.60x均量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CIBR</w:t>
      </w:r>
      <w:r>
        <w:t>（网络安全）+3.22%、</w:t>
      </w:r>
      <w:r>
        <w:rPr>
          <w:shd w:fill="E7E6E6"/>
        </w:rPr>
        <w:t>XLE</w:t>
      </w:r>
      <w:r>
        <w:t>（能源）+2.60%、</w:t>
      </w:r>
      <w:r>
        <w:rPr>
          <w:shd w:fill="E7E6E6"/>
        </w:rPr>
        <w:t>SKYY</w:t>
      </w:r>
      <w:r>
        <w:t xml:space="preserve">（云计算）+1.85%，后列为 </w:t>
      </w:r>
      <w:r>
        <w:rPr>
          <w:shd w:fill="E7E6E6"/>
        </w:rPr>
        <w:t>XLC</w:t>
      </w:r>
      <w:r>
        <w:t>（通信服务）-1.78%、</w:t>
      </w:r>
      <w:r>
        <w:rPr>
          <w:shd w:fill="E7E6E6"/>
        </w:rPr>
        <w:t>GDX</w:t>
      </w:r>
      <w:r>
        <w:t>（黄金矿业）-1.82%、</w:t>
      </w:r>
      <w:r>
        <w:rPr>
          <w:shd w:fill="E7E6E6"/>
        </w:rPr>
        <w:t>XLP</w:t>
      </w:r>
      <w:r>
        <w:t>（必选消费）-1.92%；S&amp;P 广度上涨占比 68.2%，</w:t>
      </w:r>
      <w:r>
        <w:rPr>
          <w:shd w:fill="E7E6E6"/>
        </w:rPr>
        <w:t>RSP</w:t>
      </w:r>
      <w:r>
        <w:t xml:space="preserve"> -0.77% 对比 </w:t>
      </w:r>
      <w:r>
        <w:rPr>
          <w:shd w:fill="E7E6E6"/>
        </w:rPr>
        <w:t>SPY</w:t>
      </w:r>
      <w:r>
        <w:t xml:space="preserve"> -0.52%。这能支持参与度和相对偏好的判断，但没有直接基金流、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2.04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1.72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23.8%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1.94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13.3%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2.75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55.0%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MRNA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0.61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28.7%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2.02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2.13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11.90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45087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50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2026-10-24T19:02:11-04:00；无执行方向确认。。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LITE</w:t>
      </w:r>
      <w:r>
        <w:t xml:space="preserve">, </w:t>
      </w:r>
      <w:r>
        <w:rPr>
          <w:shd w:fill="E7E6E6"/>
        </w:rPr>
        <w:t>COHR</w:t>
      </w:r>
      <w:r>
        <w:t xml:space="preserve">, </w:t>
      </w:r>
      <w:r>
        <w:rPr>
          <w:shd w:fill="E7E6E6"/>
        </w:rPr>
        <w:t>CIEN</w:t>
      </w:r>
      <w:r>
        <w:t xml:space="preserve">, </w:t>
      </w:r>
      <w:r>
        <w:rPr>
          <w:shd w:fill="E7E6E6"/>
        </w:rPr>
        <w:t>MU</w:t>
      </w:r>
      <w:r>
        <w:t xml:space="preserve">, </w:t>
      </w:r>
      <w:r>
        <w:rPr>
          <w:shd w:fill="E7E6E6"/>
        </w:rPr>
        <w:t>NVDA</w:t>
      </w:r>
      <w:r>
        <w:t xml:space="preserve">, </w:t>
      </w:r>
      <w:r>
        <w:rPr>
          <w:shd w:fill="E7E6E6"/>
        </w:rPr>
        <w:t>AVGO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MRNA</w:t>
      </w:r>
      <w:r>
        <w:t xml:space="preserve">, </w:t>
      </w:r>
      <w:r>
        <w:t>TWST</w:t>
      </w:r>
      <w:r>
        <w:t xml:space="preserve">, </w:t>
      </w:r>
      <w:r>
        <w:rPr>
          <w:shd w:fill="E7E6E6"/>
        </w:rPr>
        <w:t>MRVL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19.45 / 109.70 / 151.80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-0.52%、纳指 -0.21%，广度上涨占比 68.2%，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+0.76pp，高 Beta 对低波动为 -0.11pp。因此对冲基金去杠杆仍是结构性假设，而不是已经被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2026-10-23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