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2026-10-15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报告日期：2026-10-16（北京时间）｜覆盖交易日：2026-10-15（美国现金盘）｜数据截点：收盘及可获得的盘后公开链数据。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+1.08%、标普500 +0.33%、纳指 +0.08%、Russell 2000 +1.38%；S&amp;P 500 广度为上涨 348、下跌 153，涨跌比 2.27。板块当日相对强弱由 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（黄金矿业）+4.34%、</w:t>
      </w:r>
      <w:r>
        <w:rPr>
          <w:highlight w:val="yellow"/>
          <w:shd w:fill="E7E6E6"/>
        </w:rPr>
        <w:t>XRT</w:t>
      </w:r>
      <w:r>
        <w:rPr>
          <w:highlight w:val="yellow"/>
        </w:rPr>
        <w:t>（零售）+3.68%、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（住宅建筑）+3.13% 领跑，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（半导体）-0.91%、</w:t>
      </w:r>
      <w:r>
        <w:rPr>
          <w:highlight w:val="yellow"/>
          <w:shd w:fill="E7E6E6"/>
        </w:rPr>
        <w:t>SMH</w:t>
      </w:r>
      <w:r>
        <w:rPr>
          <w:highlight w:val="yellow"/>
        </w:rPr>
        <w:t>（半导体）-1.04%、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（能源）-1.58%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52,177.69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7,744.06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26,713.03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2,767.27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+1.38%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16.46 / 92.57 / 160.45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102.07 / 96.00 / 8.22万美元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-0.46% / WTI +0.96% / BTC +0.81%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GDX</w:t>
      </w:r>
      <w:r>
        <w:t>（黄金矿业）+4.34%、</w:t>
      </w:r>
      <w:r>
        <w:rPr>
          <w:shd w:fill="E7E6E6"/>
        </w:rPr>
        <w:t>XRT</w:t>
      </w:r>
      <w:r>
        <w:t>（零售）+3.68%、</w:t>
      </w:r>
      <w:r>
        <w:rPr>
          <w:shd w:fill="E7E6E6"/>
        </w:rPr>
        <w:t>XHB</w:t>
      </w:r>
      <w:r>
        <w:t xml:space="preserve">（住宅建筑）+3.13%，相对最弱为 </w:t>
      </w:r>
      <w:r>
        <w:rPr>
          <w:shd w:fill="E7E6E6"/>
        </w:rPr>
        <w:t>SOXX</w:t>
      </w:r>
      <w:r>
        <w:t>（半导体）-0.91%、</w:t>
      </w:r>
      <w:r>
        <w:rPr>
          <w:shd w:fill="E7E6E6"/>
        </w:rPr>
        <w:t>SMH</w:t>
      </w:r>
      <w:r>
        <w:t>（半导体）-1.04%、</w:t>
      </w:r>
      <w:r>
        <w:rPr>
          <w:shd w:fill="E7E6E6"/>
        </w:rPr>
        <w:t>XLE</w:t>
      </w:r>
      <w:r>
        <w:t xml:space="preserve">（能源）-1.58%；上涨占比 69.2%。需要把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GDX</w:t>
      </w:r>
      <w:r>
        <w:t>（黄金矿业）+4.34%、</w:t>
      </w:r>
      <w:r>
        <w:rPr>
          <w:shd w:fill="E7E6E6"/>
        </w:rPr>
        <w:t>XRT</w:t>
      </w:r>
      <w:r>
        <w:t>（零售）+3.68%、</w:t>
      </w:r>
      <w:r>
        <w:rPr>
          <w:shd w:fill="E7E6E6"/>
        </w:rPr>
        <w:t>XHB</w:t>
      </w:r>
      <w:r>
        <w:t xml:space="preserve">（住宅建筑）+3.13%，相对压力集中在 </w:t>
      </w:r>
      <w:r>
        <w:rPr>
          <w:shd w:fill="E7E6E6"/>
        </w:rPr>
        <w:t>SOXX</w:t>
      </w:r>
      <w:r>
        <w:t>（半导体）-0.91%、</w:t>
      </w:r>
      <w:r>
        <w:rPr>
          <w:shd w:fill="E7E6E6"/>
        </w:rPr>
        <w:t>SMH</w:t>
      </w:r>
      <w:r>
        <w:t>（半导体）-1.04%、</w:t>
      </w:r>
      <w:r>
        <w:rPr>
          <w:shd w:fill="E7E6E6"/>
        </w:rPr>
        <w:t>XLE</w:t>
      </w:r>
      <w:r>
        <w:t xml:space="preserve">（能源）-1.58%；20日维度需要结合热图判断是否只是短期反转。没有直接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-2.99%、</w:t>
      </w:r>
      <w:r>
        <w:rPr>
          <w:shd w:fill="E7E6E6"/>
        </w:rPr>
        <w:t>CIEN</w:t>
      </w:r>
      <w:r>
        <w:t xml:space="preserve"> -0.86%、</w:t>
      </w:r>
      <w:r>
        <w:rPr>
          <w:shd w:fill="E7E6E6"/>
        </w:rPr>
        <w:t>COHR</w:t>
      </w:r>
      <w:r>
        <w:t xml:space="preserve"> -4.83%、</w:t>
      </w:r>
      <w:r>
        <w:rPr>
          <w:shd w:fill="E7E6E6"/>
        </w:rPr>
        <w:t>AAOI</w:t>
      </w:r>
      <w:r>
        <w:t xml:space="preserve"> -2.89%、</w:t>
      </w:r>
      <w:r>
        <w:rPr>
          <w:shd w:fill="E7E6E6"/>
        </w:rPr>
        <w:t>CRDO</w:t>
      </w:r>
      <w:r>
        <w:t xml:space="preserve"> -0.40%、</w:t>
      </w:r>
      <w:r>
        <w:rPr>
          <w:shd w:fill="E7E6E6"/>
        </w:rPr>
        <w:t>FICO</w:t>
      </w:r>
      <w:r>
        <w:t xml:space="preserve"> +6.99%、</w:t>
      </w:r>
      <w:r>
        <w:rPr>
          <w:shd w:fill="E7E6E6"/>
        </w:rPr>
        <w:t>FIGS</w:t>
      </w:r>
      <w:r>
        <w:t xml:space="preserve"> +4.88%、</w:t>
      </w:r>
      <w:r>
        <w:rPr>
          <w:shd w:fill="E7E6E6"/>
        </w:rPr>
        <w:t>MDT</w:t>
      </w:r>
      <w:r>
        <w:t xml:space="preserve"> +1.29%。这些是价格/成交异常候选，若当天没有新公告、研报、公司交流或可验证传闻，只能标为结构性重定价或待验，不能把行业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-1.09%，软件等权 +1.83%，价差（Semi - Software）-2.91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+7.16pp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+2.94pp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-4.10pp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-7.02pp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-2.90pp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-10.40pp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-5.85pp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-6.60pp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-3.56pp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-0.62pp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-4.83pp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-2.72pp / 5D -8.63pp / 20D -4.46pp（CONFIRMED）；Mag7 - Tech ex-Mag7 1D +0.15pp / 5D +9.11pp / 20D +7.16pp（UNCLEAR）；Mag7 - </w:t>
      </w:r>
      <w:r>
        <w:rPr>
          <w:shd w:fill="E7E6E6"/>
        </w:rPr>
        <w:t>RSP</w:t>
      </w:r>
      <w:r>
        <w:t xml:space="preserve"> 1D -1.46pp / 5D -1.12pp / 20D +2.94pp（REVERSING）；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-1.50pp / 5D -4.10pp / 20D +0.75pp（REVERSING）；Growth - Defensive 1D -1.38pp / 5D -7.02pp / 20D -2.38pp（CONFIRMED）；Cyclical - Defensive 1D -0.51pp / 5D -3.32pp / 20D -3.43pp（CONFIRMED）；</w:t>
      </w:r>
      <w:r>
        <w:t>AI</w:t>
      </w:r>
      <w:r>
        <w:t xml:space="preserve"> CapEx - </w:t>
      </w:r>
      <w:r>
        <w:t>AI</w:t>
      </w:r>
      <w:r>
        <w:t xml:space="preserve"> Applications 1D -2.90pp / 5D -10.40pp / 20D -5.85pp（CONFIRMED）；High Beta - Low Vol 1D -0.81pp / 5D -6.60pp / 20D -3.56pp（CONFIRMED）；Small Cap - Large Cap 1D +1.08pp / 5D -0.62pp / 20D -4.83pp（REVERSING）。上涨占比 69.2%，因此需把指数方向、横截面参与度和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348、下跌 153、不变 2，上涨占比 69.2%，涨跌比 2.27；252日新高 26、新低 2。这不是“全市场风险关闭”，而是指数权重和主题结构在切换。</w:t>
      </w:r>
      <w:r>
        <w:rPr>
          <w:shd w:fill="E7E6E6"/>
        </w:rPr>
        <w:t>RSP</w:t>
      </w:r>
      <w:r>
        <w:t xml:space="preserve"> 当日 +1.37%，</w:t>
      </w:r>
      <w:r>
        <w:rPr>
          <w:shd w:fill="E7E6E6"/>
        </w:rPr>
        <w:t>SPY</w:t>
      </w:r>
      <w:r>
        <w:t xml:space="preserve"> +0.28%，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+1.09pp，等权参与度优于市值加权。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+0.14% 对比 </w:t>
      </w:r>
      <w:r>
        <w:rPr>
          <w:shd w:fill="E7E6E6"/>
        </w:rPr>
        <w:t>USMV</w:t>
      </w:r>
      <w:r>
        <w:t xml:space="preserve"> +0.94%（差 -0.81pp），</w:t>
      </w:r>
      <w:r>
        <w:rPr>
          <w:shd w:fill="E7E6E6"/>
        </w:rPr>
        <w:t>IWM</w:t>
      </w:r>
      <w:r>
        <w:t xml:space="preserve"> +1.37% 对比 </w:t>
      </w:r>
      <w:r>
        <w:rPr>
          <w:shd w:fill="E7E6E6"/>
        </w:rPr>
        <w:t>SPY</w:t>
      </w:r>
      <w:r>
        <w:t xml:space="preserve"> +0.28%（差 +1.08pp）。在宏观美元与油价同时偏强的环境下，对冲基金去杠杆是一个待验证的结构性假设，而不是已经被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IONQ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+9.33%；成交 8.65x均量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HPE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-7.10%；成交 1.80x均量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+6.99%；成交 0.69x均量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DELL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-6.80%；成交 2.75x均量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+6.38%；成交 0.84x均量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COIN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+6.32%；成交 0.79x均量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-1.84%、</w:t>
      </w:r>
      <w:r>
        <w:rPr>
          <w:shd w:fill="E7E6E6"/>
        </w:rPr>
        <w:t>AVGO</w:t>
      </w:r>
      <w:r>
        <w:t xml:space="preserve"> -0.55%、</w:t>
      </w:r>
      <w:r>
        <w:rPr>
          <w:shd w:fill="E7E6E6"/>
        </w:rPr>
        <w:t>MSFT</w:t>
      </w:r>
      <w:r>
        <w:t xml:space="preserve"> +1.08%、</w:t>
      </w:r>
      <w:r>
        <w:rPr>
          <w:shd w:fill="E7E6E6"/>
        </w:rPr>
        <w:t>META</w:t>
      </w:r>
      <w:r>
        <w:t xml:space="preserve"> -0.11%；Tier 2 网络、存储和光互联代表为 </w:t>
      </w:r>
      <w:r>
        <w:rPr>
          <w:shd w:fill="E7E6E6"/>
        </w:rPr>
        <w:t>MU</w:t>
      </w:r>
      <w:r>
        <w:t xml:space="preserve"> +1.87%、</w:t>
      </w:r>
      <w:r>
        <w:rPr>
          <w:shd w:fill="E7E6E6"/>
        </w:rPr>
        <w:t>SNDK</w:t>
      </w:r>
      <w:r>
        <w:t xml:space="preserve"> -0.61%、</w:t>
      </w:r>
      <w:r>
        <w:rPr>
          <w:shd w:fill="E7E6E6"/>
        </w:rPr>
        <w:t>MRVL</w:t>
      </w:r>
      <w:r>
        <w:t xml:space="preserve"> -1.65%、</w:t>
      </w:r>
      <w:r>
        <w:rPr>
          <w:shd w:fill="E7E6E6"/>
        </w:rPr>
        <w:t>CRDO</w:t>
      </w:r>
      <w:r>
        <w:t xml:space="preserve"> -0.40%、</w:t>
      </w:r>
      <w:r>
        <w:rPr>
          <w:shd w:fill="E7E6E6"/>
        </w:rPr>
        <w:t>LITE</w:t>
      </w:r>
      <w:r>
        <w:t xml:space="preserve"> -2.99%、</w:t>
      </w:r>
      <w:r>
        <w:rPr>
          <w:shd w:fill="E7E6E6"/>
        </w:rPr>
        <w:t>COHR</w:t>
      </w:r>
      <w:r>
        <w:t xml:space="preserve"> -4.83%。这组数据只能说明当天价格速度和相对分化，不能单独证明订单、客户或资本开支发生变化；后者需要公司公告、会议或可复核产业数据。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IONQ</w:t>
      </w:r>
      <w:r>
        <w:t xml:space="preserve"> +9.33%（成交约8.65x均量）；</w:t>
      </w:r>
      <w:r>
        <w:rPr>
          <w:shd w:fill="E7E6E6"/>
        </w:rPr>
        <w:t>HPE</w:t>
      </w:r>
      <w:r>
        <w:t xml:space="preserve"> -7.10%（成交约1.80x均量）；</w:t>
      </w:r>
      <w:r>
        <w:rPr>
          <w:shd w:fill="E7E6E6"/>
        </w:rPr>
        <w:t>FICO</w:t>
      </w:r>
      <w:r>
        <w:t xml:space="preserve"> +6.99%（成交约0.69x均量）；</w:t>
      </w:r>
      <w:r>
        <w:rPr>
          <w:shd w:fill="E7E6E6"/>
        </w:rPr>
        <w:t>DELL</w:t>
      </w:r>
      <w:r>
        <w:t xml:space="preserve"> -6.80%（成交约2.75x均量）；</w:t>
      </w:r>
      <w:r>
        <w:rPr>
          <w:shd w:fill="E7E6E6"/>
        </w:rPr>
        <w:t>LCID</w:t>
      </w:r>
      <w:r>
        <w:t xml:space="preserve"> +6.38%（成交约0.84x均量）；</w:t>
      </w:r>
      <w:r>
        <w:rPr>
          <w:shd w:fill="E7E6E6"/>
        </w:rPr>
        <w:t>COIN</w:t>
      </w:r>
      <w:r>
        <w:t xml:space="preserve"> +6.32%（成交约0.79x均量）。这些名字先记录为价格/成交异常，随后核对同日公告、研报、公司交流、行业数据或传闻原始出处；没有证据时保留“待验”，不把涨跌倒推成原因。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-1.58%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+1.86% / +2.47%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+0.61pp，行业内部需拆分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+1.79% / +3.13%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+2.05% / +1.99%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HPE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-7.10%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DELL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-6.80%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2.75x均量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ANET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3.47x均量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-4.83%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1.85x均量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AMAT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-3.72%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VRT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GDX</w:t>
      </w:r>
      <w:r>
        <w:t>（黄金矿业）+4.34%、</w:t>
      </w:r>
      <w:r>
        <w:rPr>
          <w:shd w:fill="E7E6E6"/>
        </w:rPr>
        <w:t>XRT</w:t>
      </w:r>
      <w:r>
        <w:t>（零售）+3.68%、</w:t>
      </w:r>
      <w:r>
        <w:rPr>
          <w:shd w:fill="E7E6E6"/>
        </w:rPr>
        <w:t>XHB</w:t>
      </w:r>
      <w:r>
        <w:t xml:space="preserve">（住宅建筑）+3.13%，后列为 </w:t>
      </w:r>
      <w:r>
        <w:rPr>
          <w:shd w:fill="E7E6E6"/>
        </w:rPr>
        <w:t>SOXX</w:t>
      </w:r>
      <w:r>
        <w:t>（半导体）-0.91%、</w:t>
      </w:r>
      <w:r>
        <w:rPr>
          <w:shd w:fill="E7E6E6"/>
        </w:rPr>
        <w:t>SMH</w:t>
      </w:r>
      <w:r>
        <w:t>（半导体）-1.04%、</w:t>
      </w:r>
      <w:r>
        <w:rPr>
          <w:shd w:fill="E7E6E6"/>
        </w:rPr>
        <w:t>XLE</w:t>
      </w:r>
      <w:r>
        <w:t>（能源）-1.58%；S&amp;P 广度上涨占比 69.2%，</w:t>
      </w:r>
      <w:r>
        <w:rPr>
          <w:shd w:fill="E7E6E6"/>
        </w:rPr>
        <w:t>RSP</w:t>
      </w:r>
      <w:r>
        <w:t xml:space="preserve"> +1.37% 对比 </w:t>
      </w:r>
      <w:r>
        <w:rPr>
          <w:shd w:fill="E7E6E6"/>
        </w:rPr>
        <w:t>SPY</w:t>
      </w:r>
      <w:r>
        <w:t xml:space="preserve"> +0.28%。这能支持参与度和相对偏好的判断，但没有直接基金流、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0.29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45.4%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0.53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27.7%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5.18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4781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2026-10-15T20:24:00-04:00；无执行方向确认。。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CRDO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16.46 / 92.57 / 160.45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+0.33%、纳指 +0.08%，广度上涨占比 69.2%，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-1.50pp，高 Beta 对低波动为 -0.81pp。因此对冲基金去杠杆仍是结构性假设，而不是已经被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2026-10-15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