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Calibri" w:cs="Calibri" w:eastAsia="Calibri" w:hAnsi="Calibri"/>
          <w:b/>
          <w:bCs/>
          <w:color w:val="0B5CAD"/>
          <w:spacing w:val="60"/>
          <w:sz w:val="20"/>
          <w:szCs w:val="20"/>
        </w:rPr>
        <w:t xml:space="preserve">OPTIMIZELY</w:t>
      </w:r>
    </w:p>
    <w:p>
      <w:pPr>
        <w:pBdr>
          <w:bottom w:val="single" w:color="0B5CAD" w:sz="1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11142A"/>
          <w:sz w:val="52"/>
          <w:szCs w:val="52"/>
        </w:rPr>
        <w:t xml:space="preserve">Behavioral Targeting and Intelligence: Where Opal and AI Credits Fit, and Where They Never Do</w:t>
      </w:r>
    </w:p>
    <w:p>
      <w:pPr>
        <w:spacing w:after="700" w:before="20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For account executives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Account executives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October 2,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Internal: Optimizely only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2"/>
            <w:tabs>
              <w:tab w:val="clear" w:pos="878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sec1">
            <w:r>
              <w:rPr>
                <w:rStyle w:val="IndexLink"/>
              </w:rPr>
              <w:t xml:space="default">Walk one shopper session, start to finish.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2">
            <w:r>
              <w:rPr>
                <w:rStyle w:val="IndexLink"/>
              </w:rPr>
              <w:t xml:space="default">Credits scale with the team. The engine scales with traffic. Never cross the wires.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3">
            <w:r>
              <w:rPr>
                <w:rStyle w:val="IndexLink"/>
              </w:rPr>
              <w:t xml:space="default">Three revenue lines, three different meters.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4">
            <w:r>
              <w:rPr>
                <w:rStyle w:val="IndexLink"/>
              </w:rPr>
              <w:t xml:space="default">Three sentences that settle the AI-cost question.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5">
            <w:r>
              <w:rPr>
                <w:rStyle w:val="IndexLink"/>
              </w:rPr>
              <w:t xml:space="default">The questions that come up on every deal.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6">
            <w:r>
              <w:rPr>
                <w:rStyle w:val="IndexLink"/>
              </w:rPr>
              <w:t xml:space="default">The five lines, and what drives each.</w:t>
              <w:tab/>
              <w:t xml:space="default"/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Internal only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AE · Pricing · Deal desk · Sales enablement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definitive map of which touchpoints consume token-based AI credits and which don't, so quotes are structured correctly and nobody promises, or fears, AI cost in the wrong place.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one rule: memorize this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4779"/>
        <w:gridCol w:w="4581"/>
      </w:tblGrid>
      <w:tr>
        <w:trPr>
          <w:tblHeader/>
        </w:trPr>
        <w:tc>
          <w:tcPr>
            <w:tcW w:type="dxa" w:w="4779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During a shopper session</w:t>
            </w:r>
          </w:p>
        </w:tc>
        <w:tc>
          <w:tcPr>
            <w:tcW w:type="dxa" w:w="4581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Setup &amp; insight</w:t>
            </w:r>
          </w:p>
        </w:tc>
      </w:tr>
      <w:tr>
        <w:tc>
          <w:tcPr>
            <w:tcW w:type="dxa" w:w="4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The engine decides.</w:t>
            </w:r>
          </w:p>
        </w:tc>
        <w:tc>
          <w:tcPr>
            <w:tcW w:type="dxa" w:w="45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Opal creates &amp; explains.</w:t>
            </w:r>
          </w:p>
        </w:tc>
      </w:tr>
      <w:tr>
        <w:tc>
          <w:tcPr>
            <w:tcW w:type="dxa" w:w="477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Scoring interest, picking content, serving experiences, assembling the page. Deterministic math on edge infrastructure.</w:t>
            </w:r>
          </w:p>
        </w:tc>
        <w:tc>
          <w:tcPr>
            <w:tcW w:type="dxa" w:w="458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person asks in natural language, or generative AI creates something: an audience, a test, an image, an analysis.</w:t>
            </w:r>
          </w:p>
        </w:tc>
      </w:tr>
      <w:tr>
        <w:tc>
          <w:tcPr>
            <w:tcW w:type="dxa" w:w="4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● No AI · no credits · ever</w:t>
            </w:r>
          </w:p>
        </w:tc>
        <w:tc>
          <w:tcPr>
            <w:tcW w:type="dxa" w:w="45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● That's Opal · credit-metered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engine calls no AI model to decide. Opal is where people ask and generative AI creates, and that is where credits apply.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practical consequence: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credit consumption scales with the customer's team activity and feature adoption, never with shopper traffic.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Whether a site has one million sessions or ten million, its credit usage doesn't move.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01 · THE TOUCHPOINT MAP</w:t>
      </w:r>
    </w:p>
    <w:p>
      <w:pPr>
        <w:pStyle w:val="Heading2"/>
        <w:spacing w:after="160" w:before="320"/>
      </w:pPr>
      <w:bookmarkStart w:name="sec1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Walk one shopper session, start to finish.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touchpoint in the offering lands in one of three parts of a shopper's session: before, during or after.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Read each part in turn.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middle part, the live session itself, is the one AEs get asked about most, and it's almost entirely credit-free.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Credits apply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Deterministic engine · no credits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Conditional / exception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Setup &amp; authoring: this is design-time, and it's where credits legitimately live.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514"/>
        <w:gridCol w:w="4819"/>
        <w:gridCol w:w="2027"/>
      </w:tblGrid>
      <w:tr>
        <w:trPr>
          <w:tblHeader/>
        </w:trPr>
        <w:tc>
          <w:tcPr>
            <w:tcW w:type="dxa" w:w="2514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Before</w:t>
            </w:r>
          </w:p>
        </w:tc>
        <w:tc>
          <w:tcPr>
            <w:tcW w:type="dxa" w:w="4819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Setup &amp; authoring</w:t>
            </w:r>
          </w:p>
        </w:tc>
        <w:tc>
          <w:tcPr>
            <w:tcW w:type="dxa" w:w="202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Credits apply</w:t>
            </w:r>
          </w:p>
        </w:tc>
      </w:tr>
      <w:tr>
        <w:tc>
          <w:tcPr>
            <w:tcW w:type="dxa" w:w="2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Design-time tagging of the content catalog</w:t>
            </w:r>
          </w:p>
        </w:tc>
        <w:tc>
          <w:tcPr>
            <w:tcW w:type="dxa" w:w="4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reads the customer's images and copy and suggests tags; a human approves each one. One-time per content batch, re-run when new content arrives.</w:t>
            </w:r>
          </w:p>
        </w:tc>
        <w:tc>
          <w:tcPr>
            <w:tcW w:type="dxa" w:w="20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design-time</w:t>
            </w:r>
          </w:p>
        </w:tc>
      </w:tr>
      <w:tr>
        <w:tc>
          <w:tcPr>
            <w:tcW w:type="dxa" w:w="2514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audiences via natural language</w:t>
            </w:r>
          </w:p>
        </w:tc>
        <w:tc>
          <w:tcPr>
            <w:tcW w:type="dxa" w:w="481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“Build me a high-intent evening-shopper audience” → Opal creates it in ODP.</w:t>
            </w:r>
          </w:p>
        </w:tc>
        <w:tc>
          <w:tcPr>
            <w:tcW w:type="dxa" w:w="202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request</w:t>
            </w:r>
          </w:p>
        </w:tc>
      </w:tr>
      <w:tr>
        <w:tc>
          <w:tcPr>
            <w:tcW w:type="dxa" w:w="2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tests / experiments via natural language</w:t>
            </w:r>
          </w:p>
        </w:tc>
        <w:tc>
          <w:tcPr>
            <w:tcW w:type="dxa" w:w="4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“Launch a test on the hero for this audience” → Opal creates it in Feature Experimentation.</w:t>
            </w:r>
          </w:p>
        </w:tc>
        <w:tc>
          <w:tcPr>
            <w:tcW w:type="dxa" w:w="20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request</w:t>
            </w:r>
          </w:p>
        </w:tc>
      </w:tr>
      <w:tr>
        <w:tc>
          <w:tcPr>
            <w:tcW w:type="dxa" w:w="2514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Parameter / preset proposals</w:t>
            </w:r>
          </w:p>
        </w:tc>
        <w:tc>
          <w:tcPr>
            <w:tcW w:type="dxa" w:w="481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“Fit my decay settings to my shoppers' actual behavior” → Opal proposes, human approves.</w:t>
            </w:r>
          </w:p>
        </w:tc>
        <w:tc>
          <w:tcPr>
            <w:tcW w:type="dxa" w:w="202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request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Everything here is credit-metered, and that's correct.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These are people creating things in natural language, or AI tagging content at design time: quote credits against onboarding and steady authoring.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During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live shopper session: the part AEs get grilled on. Almost entirely credit-free.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696"/>
        <w:gridCol w:w="4563"/>
        <w:gridCol w:w="2101"/>
      </w:tblGrid>
      <w:tr>
        <w:trPr>
          <w:tblHeader/>
        </w:trPr>
        <w:tc>
          <w:tcPr>
            <w:tcW w:type="dxa" w:w="2696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During</w:t>
            </w:r>
          </w:p>
        </w:tc>
        <w:tc>
          <w:tcPr>
            <w:tcW w:type="dxa" w:w="4563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live shopper session</w:t>
            </w:r>
          </w:p>
        </w:tc>
        <w:tc>
          <w:tcPr>
            <w:tcW w:type="dxa" w:w="2101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No credits*</w:t>
            </w:r>
          </w:p>
        </w:tc>
      </w:tr>
      <w:tr>
        <w:tc>
          <w:tcPr>
            <w:tcW w:type="dxa" w:w="26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Live interest scoring &amp; audiences</w:t>
            </w:r>
          </w:p>
        </w:tc>
        <w:tc>
          <w:tcPr>
            <w:tcW w:type="dxa" w:w="4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interest thermometer; shoppers flowing in and out of audiences in real time.</w:t>
            </w:r>
          </w:p>
        </w:tc>
        <w:tc>
          <w:tcPr>
            <w:tcW w:type="dxa" w:w="21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 deterministic</w:t>
            </w:r>
          </w:p>
        </w:tc>
      </w:tr>
      <w:tr>
        <w:tc>
          <w:tcPr>
            <w:tcW w:type="dxa" w:w="269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Content &amp; product picks, ranking, assembly</w:t>
            </w:r>
          </w:p>
        </w:tc>
        <w:tc>
          <w:tcPr>
            <w:tcW w:type="dxa" w:w="4563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engine choosing what each shopper sees and sending it to the site.</w:t>
            </w:r>
          </w:p>
        </w:tc>
        <w:tc>
          <w:tcPr>
            <w:tcW w:type="dxa" w:w="210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6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CMAB serving decisions</w:t>
            </w:r>
          </w:p>
        </w:tc>
        <w:tc>
          <w:tcPr>
            <w:tcW w:type="dxa" w:w="4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bandit allocating variations at serve time.</w:t>
            </w:r>
          </w:p>
        </w:tc>
        <w:tc>
          <w:tcPr>
            <w:tcW w:type="dxa" w:w="21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credits FX licensing</w:t>
            </w:r>
          </w:p>
        </w:tc>
      </w:tr>
      <w:tr>
        <w:tc>
          <w:tcPr>
            <w:tcW w:type="dxa" w:w="269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ODP event ingest, audience seeding, profile updates</w:t>
            </w:r>
          </w:p>
        </w:tc>
        <w:tc>
          <w:tcPr>
            <w:tcW w:type="dxa" w:w="4563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ODP doing its own work as events flow in; decisions never wait on it.</w:t>
            </w:r>
          </w:p>
        </w:tc>
        <w:tc>
          <w:tcPr>
            <w:tcW w:type="dxa" w:w="210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credits ODP licensing</w:t>
            </w:r>
          </w:p>
        </w:tc>
      </w:tr>
      <w:tr>
        <w:tc>
          <w:tcPr>
            <w:tcW w:type="dxa" w:w="26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Receipts</w:t>
            </w:r>
          </w:p>
        </w:tc>
        <w:tc>
          <w:tcPr>
            <w:tcW w:type="dxa" w:w="4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decision's “why,” generated as data by the engine, with the visitor's consent.</w:t>
            </w:r>
          </w:p>
        </w:tc>
        <w:tc>
          <w:tcPr>
            <w:tcW w:type="dxa" w:w="21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69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shopper-facing AI features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exception</w:t>
            </w:r>
          </w:p>
        </w:tc>
        <w:tc>
          <w:tcPr>
            <w:tcW w:type="dxa" w:w="4563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 search (“bags for a winter wedding”), the style concierge, generated imagery. Real generative calls, invoked by a shopper using the feature, and only where the brand switches them on with its credits. Images are generated once and cached: cost is per new image, not per view.</w:t>
            </w:r>
          </w:p>
        </w:tc>
        <w:tc>
          <w:tcPr>
            <w:tcW w:type="dxa" w:w="210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Metered per use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page view ever burns a credit.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decision path is deterministic. The single exception is optional shopper-facing AI, and only where the brand switches it on, flagged below.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After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Analysis, learning &amp; insight: the part where deals get misquoted. Read each row.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497"/>
        <w:gridCol w:w="5095"/>
        <w:gridCol w:w="1768"/>
      </w:tblGrid>
      <w:tr>
        <w:trPr>
          <w:tblHeader/>
        </w:trPr>
        <w:tc>
          <w:tcPr>
            <w:tcW w:type="dxa" w:w="249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After</w:t>
            </w:r>
          </w:p>
        </w:tc>
        <w:tc>
          <w:tcPr>
            <w:tcW w:type="dxa" w:w="5095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Analysis, learning &amp; insight</w:t>
            </w:r>
          </w:p>
        </w:tc>
        <w:tc>
          <w:tcPr>
            <w:tcW w:type="dxa" w:w="1768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Mixed: read closely</w:t>
            </w:r>
          </w:p>
        </w:tc>
      </w:tr>
      <w:tr>
        <w:tc>
          <w:tcPr>
            <w:tcW w:type="dxa" w:w="2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learning itself</w:t>
            </w:r>
          </w:p>
        </w:tc>
        <w:tc>
          <w:tcPr>
            <w:tcW w:type="dxa" w:w="5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Which content converts, for whom: a deterministic statistics pipeline the engine runs on its own data.</w:t>
            </w:r>
          </w:p>
        </w:tc>
        <w:tc>
          <w:tcPr>
            <w:tcW w:type="dxa" w:w="1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 the engine</w:t>
            </w:r>
          </w:p>
        </w:tc>
      </w:tr>
      <w:tr>
        <w:tc>
          <w:tcPr>
            <w:tcW w:type="dxa" w:w="249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“How is it performing / why did shoppers see X”</w:t>
            </w:r>
          </w:p>
        </w:tc>
        <w:tc>
          <w:tcPr>
            <w:tcW w:type="dxa" w:w="5095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narrates results and explains decisions in plain language.</w:t>
            </w:r>
          </w:p>
        </w:tc>
        <w:tc>
          <w:tcPr>
            <w:tcW w:type="dxa" w:w="176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ask</w:t>
            </w:r>
          </w:p>
        </w:tc>
      </w:tr>
      <w:tr>
        <w:tc>
          <w:tcPr>
            <w:tcW w:type="dxa" w:w="2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Analytics through Opal</w:t>
            </w:r>
          </w:p>
        </w:tc>
        <w:tc>
          <w:tcPr>
            <w:tcW w:type="dxa" w:w="5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querying and analyzing warehouse &amp; analytics data.</w:t>
            </w:r>
          </w:p>
        </w:tc>
        <w:tc>
          <w:tcPr>
            <w:tcW w:type="dxa" w:w="1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ask</w:t>
            </w:r>
          </w:p>
        </w:tc>
      </w:tr>
      <w:tr>
        <w:tc>
          <w:tcPr>
            <w:tcW w:type="dxa" w:w="249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Audience discovery from analyzed data</w:t>
            </w:r>
          </w:p>
        </w:tc>
        <w:tc>
          <w:tcPr>
            <w:tcW w:type="dxa" w:w="5095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“What cohorts are forming in my data?” → Opal mines and proposes.</w:t>
            </w:r>
          </w:p>
        </w:tc>
        <w:tc>
          <w:tcPr>
            <w:tcW w:type="dxa" w:w="176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ask</w:t>
            </w:r>
          </w:p>
        </w:tc>
      </w:tr>
      <w:tr>
        <w:tc>
          <w:tcPr>
            <w:tcW w:type="dxa" w:w="2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Discovery proposals</w:t>
            </w:r>
          </w:p>
        </w:tc>
        <w:tc>
          <w:tcPr>
            <w:tcW w:type="dxa" w:w="5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“A tote-interest cohort is forming: want to activate it?” Surfaced through Opal, human-approved.</w:t>
            </w:r>
          </w:p>
        </w:tc>
        <w:tc>
          <w:tcPr>
            <w:tcW w:type="dxa" w:w="1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cycle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split here is subtle: the learning costs no credits, but asking Opal about it does.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engine’s own statistics cost no credits; narrating, analyzing, or mining them through Opal is credit-metered.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single asterisk on "During" is the one thing to keep straight: optional shopper-facing AI features are the lone credit-consuming exception in the live path, and only where the brand switches them on with its credits. Everything else during a session is deterministic.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same session as one figure.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4419877"/>
            <wp:effectExtent t="0" r="0" b="0" l="0"/>
            <wp:docPr id="1" name="Figure 1" descr="One visitor's session: what happens before, during and 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One visitor's session: what happens before, during and after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02 · WHY THIS MATTERS FOR PRICING</w:t>
      </w:r>
    </w:p>
    <w:p>
      <w:pPr>
        <w:pStyle w:val="Heading2"/>
        <w:spacing w:after="160" w:before="320"/>
      </w:pPr>
      <w:bookmarkStart w:name="sec2" w:id="2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Credits scale with the team. The engine scales with traffic. Never cross the wires.</w:t>
      </w:r>
      <w:bookmarkEnd w:id="2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is the whole objection-killer. The moment credits appear to scale with traffic, a customer's finance team models worst-case AI cost against their traffic curve, and the deal stalls on a fear that isn't real.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4770"/>
        <w:gridCol w:w="4590"/>
      </w:tblGrid>
      <w:tr>
        <w:trPr>
          <w:tblHeader/>
        </w:trPr>
        <w:tc>
          <w:tcPr>
            <w:tcW w:type="dxa" w:w="477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engine</w:t>
            </w:r>
          </w:p>
        </w:tc>
        <w:tc>
          <w:tcPr>
            <w:tcW w:type="dxa" w:w="459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Opal / AI credits</w:t>
            </w:r>
          </w:p>
        </w:tc>
      </w:tr>
      <w:tr>
        <w:tc>
          <w:tcPr>
            <w:tcW w:type="dxa" w:w="47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cost ↑ as sessions ↑</w:t>
            </w:r>
          </w:p>
        </w:tc>
        <w:tc>
          <w:tcPr>
            <w:tcW w:type="dxa" w:w="45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cost flat as sessions ↑</w:t>
            </w:r>
          </w:p>
        </w:tc>
      </w:tr>
      <w:tr>
        <w:tc>
          <w:tcPr>
            <w:tcW w:type="dxa" w:w="477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traffic</w:t>
            </w:r>
          </w:p>
        </w:tc>
        <w:tc>
          <w:tcPr>
            <w:tcW w:type="dxa" w:w="459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Flat vs. traffic</w:t>
            </w:r>
          </w:p>
        </w:tc>
      </w:tr>
      <w:tr>
        <w:tc>
          <w:tcPr>
            <w:tcW w:type="dxa" w:w="47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Platform fee + usage, priced per visitor / session. No AI cost inside it, by architecture.</w:t>
            </w:r>
          </w:p>
        </w:tc>
        <w:tc>
          <w:tcPr>
            <w:tcW w:type="dxa" w:w="45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Sized to the operator team: how often they author audiences, launch tests, ask questions.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Whether a site has one million sessions or ten million, the left line climbs and the right line doesn't move. That contrast is the cost-predictability selling point and the objection-killer in one picture.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03 · STRUCTURING THE QUOTE</w:t>
      </w:r>
    </w:p>
    <w:p>
      <w:pPr>
        <w:pStyle w:val="Heading2"/>
        <w:spacing w:after="160" w:before="320"/>
      </w:pPr>
      <w:bookmarkStart w:name="sec3" w:id="3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Three revenue lines, three different meters.</w:t>
      </w:r>
      <w:bookmarkEnd w:id="3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Keep them as separate lines. Each answers to a different driver, and blending them is where quotes go wrong.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traffic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Platform fee + usage, per monthly-tracked-visitor or per-1K-sessions.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AI cost inside it, by architecture.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Opal credits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team activity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Credit packs sized to the operator team: merchandisers, analysts, how often they author and ask.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Authoring-heavy months (onboarding, campaign season) burn more; steady-state is modest.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Shopper-facing AI features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adoption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 add-on line: metered per invocation (searches, concierge conversations, new images generated), or bundled as an allowance.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feature adoption, not page views.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one thing never to do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blend lines 1 and 2 into one meter. The moment credits appear to scale with traffic, the customer's finance team will model worst-case AI costs against their traffic curve and the deal will stall on a fear that isn't real.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04 · SAY THESE VERBATIM</w:t>
      </w:r>
    </w:p>
    <w:p>
      <w:pPr>
        <w:pStyle w:val="Heading2"/>
        <w:spacing w:after="160" w:before="320"/>
      </w:pPr>
      <w:bookmarkStart w:name="sec4" w:id="4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Three sentences that settle the AI-cost question.</w:t>
      </w:r>
      <w:bookmarkEnd w:id="4"/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traffic &amp; credits</w:t>
      </w:r>
    </w:p>
    <w:tbl>
      <w:tblPr>
        <w:tblW w:type="dxa" w:w="93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Shopper traffic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never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consumes AI credits: the decision path is deterministic math on edge infrastructure, priced as platform usage.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what credits track</w:t>
      </w:r>
    </w:p>
    <w:tbl>
      <w:tblPr>
        <w:tblW w:type="dxa" w:w="93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Credits scale with your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team's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questions and creations, such as audiences, tests and analyses, not with your shoppers' clicks.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the optional shopper AI features</w:t>
      </w:r>
    </w:p>
    <w:tbl>
      <w:tblPr>
        <w:tblW w:type="dxa" w:w="93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optional AI shopping features are metered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only when a shopper actually uses them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, and generated imagery is cached, so you pay per new image, not per view.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05 · QUICK FAQ</w:t>
      </w:r>
    </w:p>
    <w:p>
      <w:pPr>
        <w:pStyle w:val="Heading2"/>
        <w:spacing w:after="160" w:before="320"/>
      </w:pPr>
      <w:bookmarkStart w:name="sec5" w:id="5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The questions that come up on every deal.</w:t>
      </w:r>
      <w:bookmarkEnd w:id="5"/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If the engine is so smart, why doesn't it use AI credits?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Because it deliberately calls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AI model to decide: it's transparent scoring math. That's a feature (speed, cost-predictability, explainability), not a limitation. It's the anti-black-box argument that wins engineering teams.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Does the learning loop cost credits?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No. The learning, which content converts and for whom, is the engine's own statistics pipeline running on its own data. Asking Opal to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explain or analyze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those results is what costs credits.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 design-time tagging a recurring cost?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Per content batch: large at onboarding, a small trickle as new content arrives. Quote it with onboarding.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if the customer never buys Opal credits?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engine runs fully without them: audiences can be authored in the ODP UI, tests in the FX UI, dashboards read directly. Opal is the natural-language accelerant and the transparency narrator: a strong attach, not a dependency.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Which products are on the order form?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ODP (the customer data platform), Feature Experimentation (activation/testing), Opal credits (authoring + insight), the engine itself (the new offering line), and optional shopper AI features. See the map below.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06 · WHAT'S ON THE ORDER FORM</w:t>
      </w:r>
    </w:p>
    <w:p>
      <w:pPr>
        <w:pStyle w:val="Heading2"/>
        <w:spacing w:after="160" w:before="320"/>
      </w:pPr>
      <w:bookmarkStart w:name="sec6" w:id="6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The five lines, and what drives each.</w:t>
      </w:r>
      <w:bookmarkEnd w:id="6"/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556"/>
        <w:gridCol w:w="4638"/>
        <w:gridCol w:w="2166"/>
      </w:tblGrid>
      <w:tr>
        <w:trPr>
          <w:tblHeader/>
        </w:trPr>
        <w:tc>
          <w:tcPr>
            <w:tcW w:type="dxa" w:w="2556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Line</w:t>
            </w:r>
          </w:p>
        </w:tc>
        <w:tc>
          <w:tcPr>
            <w:tcW w:type="dxa" w:w="4638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166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What drives it</w:t>
            </w:r>
          </w:p>
        </w:tc>
      </w:tr>
      <w:tr>
        <w:tc>
          <w:tcPr>
            <w:tcW w:type="dxa" w:w="25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ODP</w:t>
            </w:r>
          </w:p>
        </w:tc>
        <w:tc>
          <w:tcPr>
            <w:tcW w:type="dxa" w:w="4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customer data platform: profiles, audiences, outcomes.</w:t>
            </w:r>
          </w:p>
        </w:tc>
        <w:tc>
          <w:tcPr>
            <w:tcW w:type="dxa" w:w="21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 licensing</w:t>
            </w:r>
          </w:p>
        </w:tc>
      </w:tr>
      <w:tr>
        <w:tc>
          <w:tcPr>
            <w:tcW w:type="dxa" w:w="255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Feature Experimentation</w:t>
            </w:r>
          </w:p>
        </w:tc>
        <w:tc>
          <w:tcPr>
            <w:tcW w:type="dxa" w:w="463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Activation &amp; testing: flags, experiments, CMAB.</w:t>
            </w:r>
          </w:p>
        </w:tc>
        <w:tc>
          <w:tcPr>
            <w:tcW w:type="dxa" w:w="21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 licensing</w:t>
            </w:r>
          </w:p>
        </w:tc>
      </w:tr>
      <w:tr>
        <w:tc>
          <w:tcPr>
            <w:tcW w:type="dxa" w:w="25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engine</w:t>
            </w:r>
          </w:p>
        </w:tc>
        <w:tc>
          <w:tcPr>
            <w:tcW w:type="dxa" w:w="4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new offering line: real-time scoring, content matching, delivery.</w:t>
            </w:r>
          </w:p>
        </w:tc>
        <w:tc>
          <w:tcPr>
            <w:tcW w:type="dxa" w:w="21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traffic</w:t>
            </w:r>
          </w:p>
        </w:tc>
      </w:tr>
      <w:tr>
        <w:tc>
          <w:tcPr>
            <w:tcW w:type="dxa" w:w="255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credits</w:t>
            </w:r>
          </w:p>
        </w:tc>
        <w:tc>
          <w:tcPr>
            <w:tcW w:type="dxa" w:w="463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Authoring + insight: the natural-language layer.</w:t>
            </w:r>
          </w:p>
        </w:tc>
        <w:tc>
          <w:tcPr>
            <w:tcW w:type="dxa" w:w="21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team activity</w:t>
            </w:r>
          </w:p>
        </w:tc>
      </w:tr>
      <w:tr>
        <w:tc>
          <w:tcPr>
            <w:tcW w:type="dxa" w:w="25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Shopper-facing AI features</w:t>
            </w:r>
          </w:p>
        </w:tc>
        <w:tc>
          <w:tcPr>
            <w:tcW w:type="dxa" w:w="4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Optional: AI search, the style concierge, generated imagery.</w:t>
            </w:r>
          </w:p>
        </w:tc>
        <w:tc>
          <w:tcPr>
            <w:tcW w:type="dxa" w:w="21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adoption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 different meters across five lines. Each tag names its driver in words, the same words the meters above use.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INTERNAL REFERENCE · OPAL &amp; AI-CREDIT PLACEMENT · AE / PRICING / DEAL DESK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 DECIDES · OPAL CREATES &amp; EXPLAINS · CREDITS FOLLOW THE TEAM, NOT THE TRAFFIC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Account executives  ·  2.0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2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Behavioral Targeting and Intelligence: Where Opal and AI Credits Fit, and Where They Never Do</w:t>
    </w:r>
    <w:r>
      <w:rPr>
        <w:rFonts w:ascii="Calibri" w:cs="Calibri" w:eastAsia="Calibri" w:hAnsi="Calibri"/>
        <w:color w:val="5A6472"/>
        <w:sz w:val="17"/>
        <w:szCs w:val="17"/>
      </w:rPr>
      <w:t xml:space="preserve">	Internal: Optimizely only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880" w:hanging="40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240" w:hanging="40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40"/>
    </w:pPr>
    <w:rPr>
      <w:rFonts w:ascii="Calibri" w:cs="Calibri" w:eastAsia="Calibri" w:hAnsi="Calibri"/>
      <w:b/>
      <w:bCs/>
      <w:color w:val="11142A"/>
      <w:sz w:val="22"/>
      <w:szCs w:val="22"/>
    </w:rPr>
  </w:style>
  <w:style w:type="paragraph" w:styleId="TOC2">
    <w:name w:val="toc 2"/>
    <w:basedOn w:val="Normal"/>
    <w:next w:val="Normal"/>
    <w:pPr>
      <w:spacing w:after="30" w:before="0"/>
      <w:ind w:left="360"/>
    </w:pPr>
    <w:rPr>
      <w:rFonts w:ascii="Calibri" w:cs="Calibri" w:eastAsia="Calibri" w:hAnsi="Calibri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2e60b0e1da27baae56ab6f9869270f5b4b1b9d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Behavioral Targeting and Intelligence: Where Opal and AI Credits Fit, and Where They Never Do</dc:title>
  <dc:creator>Optimizely</dc:creator>
  <dc:description>For account executives</dc:description>
  <cp:lastModifiedBy>Un-named</cp:lastModifiedBy>
  <cp:revision>1</cp:revision>
  <dcterms:created xsi:type="dcterms:W3CDTF">2026-10-03T00:20:07.948Z</dcterms:created>
  <dcterms:modified xsi:type="dcterms:W3CDTF">2026-10-03T00:20:07.948Z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